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259E91">
      <w:pPr>
        <w:pStyle w:val="22"/>
        <w:spacing w:line="240" w:lineRule="auto"/>
        <w:ind w:firstLine="643"/>
        <w:jc w:val="center"/>
        <w:rPr>
          <w:rFonts w:ascii="宋体" w:hAnsi="宋体"/>
          <w:b/>
          <w:bCs/>
          <w:color w:val="auto"/>
          <w:sz w:val="32"/>
          <w:szCs w:val="32"/>
          <w:highlight w:val="none"/>
          <w:lang w:val="en-US"/>
        </w:rPr>
      </w:pPr>
      <w:r>
        <w:rPr>
          <w:rFonts w:hint="eastAsia" w:ascii="宋体" w:hAnsi="宋体"/>
          <w:b/>
          <w:bCs/>
          <w:color w:val="auto"/>
          <w:sz w:val="32"/>
          <w:szCs w:val="32"/>
          <w:highlight w:val="none"/>
        </w:rPr>
        <w:t>江西洪城水业环保有限公司</w:t>
      </w:r>
      <w:r>
        <w:rPr>
          <w:rFonts w:hint="eastAsia" w:ascii="宋体" w:hAnsi="宋体"/>
          <w:b/>
          <w:bCs/>
          <w:color w:val="auto"/>
          <w:sz w:val="32"/>
          <w:szCs w:val="32"/>
          <w:highlight w:val="none"/>
          <w:lang w:val="en-US" w:eastAsia="zh-CN"/>
        </w:rPr>
        <w:t>万安</w:t>
      </w:r>
      <w:r>
        <w:rPr>
          <w:rFonts w:hint="eastAsia" w:ascii="宋体" w:hAnsi="宋体"/>
          <w:b/>
          <w:bCs/>
          <w:color w:val="auto"/>
          <w:sz w:val="32"/>
          <w:szCs w:val="32"/>
          <w:highlight w:val="none"/>
        </w:rPr>
        <w:t>分公司自行监测</w:t>
      </w:r>
      <w:r>
        <w:rPr>
          <w:rFonts w:hint="eastAsia" w:ascii="宋体" w:hAnsi="宋体"/>
          <w:b/>
          <w:bCs/>
          <w:color w:val="auto"/>
          <w:sz w:val="32"/>
          <w:szCs w:val="32"/>
          <w:highlight w:val="none"/>
          <w:lang w:val="en-US"/>
        </w:rPr>
        <w:t>方案</w:t>
      </w:r>
    </w:p>
    <w:p w14:paraId="4D253E26">
      <w:pPr>
        <w:pStyle w:val="22"/>
        <w:spacing w:line="240" w:lineRule="auto"/>
        <w:ind w:firstLine="643"/>
        <w:jc w:val="center"/>
        <w:rPr>
          <w:rFonts w:ascii="宋体" w:hAnsi="宋体"/>
          <w:b/>
          <w:bCs/>
          <w:color w:val="auto"/>
          <w:sz w:val="32"/>
          <w:szCs w:val="32"/>
          <w:highlight w:val="none"/>
          <w:lang w:val="en-US"/>
        </w:rPr>
      </w:pPr>
      <w:r>
        <w:rPr>
          <w:rFonts w:hint="eastAsia" w:ascii="宋体" w:hAnsi="宋体"/>
          <w:b/>
          <w:bCs/>
          <w:color w:val="auto"/>
          <w:sz w:val="32"/>
          <w:szCs w:val="32"/>
          <w:highlight w:val="none"/>
          <w:lang w:val="en-US"/>
        </w:rPr>
        <w:t>（</w:t>
      </w:r>
      <w:r>
        <w:rPr>
          <w:rFonts w:hint="eastAsia" w:ascii="宋体" w:hAnsi="宋体"/>
          <w:b/>
          <w:bCs/>
          <w:color w:val="auto"/>
          <w:sz w:val="32"/>
          <w:szCs w:val="32"/>
          <w:highlight w:val="none"/>
          <w:lang w:val="en-US" w:eastAsia="zh-CN"/>
        </w:rPr>
        <w:t>2025年</w:t>
      </w:r>
      <w:r>
        <w:rPr>
          <w:rFonts w:hint="eastAsia" w:ascii="宋体" w:hAnsi="宋体"/>
          <w:b/>
          <w:bCs/>
          <w:color w:val="auto"/>
          <w:sz w:val="32"/>
          <w:szCs w:val="32"/>
          <w:highlight w:val="none"/>
          <w:lang w:val="en-US"/>
        </w:rPr>
        <w:t>）</w:t>
      </w:r>
    </w:p>
    <w:p w14:paraId="16B2BE34">
      <w:pPr>
        <w:pStyle w:val="22"/>
        <w:numPr>
          <w:ilvl w:val="0"/>
          <w:numId w:val="1"/>
        </w:numPr>
        <w:spacing w:line="240" w:lineRule="auto"/>
        <w:ind w:firstLine="562"/>
        <w:outlineLvl w:val="0"/>
        <w:rPr>
          <w:rFonts w:ascii="宋体" w:hAnsi="宋体"/>
          <w:b/>
          <w:bCs/>
          <w:color w:val="auto"/>
          <w:sz w:val="28"/>
          <w:szCs w:val="28"/>
          <w:highlight w:val="none"/>
        </w:rPr>
      </w:pPr>
      <w:r>
        <w:rPr>
          <w:rFonts w:hint="eastAsia" w:ascii="宋体" w:hAnsi="宋体"/>
          <w:b/>
          <w:bCs/>
          <w:color w:val="auto"/>
          <w:sz w:val="28"/>
          <w:szCs w:val="28"/>
          <w:highlight w:val="none"/>
        </w:rPr>
        <w:t>排污单位基本情况</w:t>
      </w:r>
    </w:p>
    <w:p w14:paraId="008F722C">
      <w:pPr>
        <w:pStyle w:val="22"/>
        <w:spacing w:line="240" w:lineRule="auto"/>
        <w:ind w:firstLine="560"/>
        <w:outlineLvl w:val="1"/>
        <w:rPr>
          <w:rFonts w:ascii="宋体" w:hAnsi="宋体"/>
          <w:color w:val="auto"/>
          <w:sz w:val="28"/>
          <w:szCs w:val="28"/>
          <w:highlight w:val="none"/>
        </w:rPr>
      </w:pPr>
      <w:r>
        <w:rPr>
          <w:rFonts w:hint="eastAsia" w:ascii="宋体" w:hAnsi="宋体"/>
          <w:color w:val="auto"/>
          <w:sz w:val="28"/>
          <w:szCs w:val="28"/>
          <w:highlight w:val="none"/>
        </w:rPr>
        <w:t>1、基本信息</w:t>
      </w:r>
    </w:p>
    <w:tbl>
      <w:tblPr>
        <w:tblStyle w:val="12"/>
        <w:tblpPr w:leftFromText="180" w:rightFromText="180" w:vertAnchor="text" w:horzAnchor="margin" w:tblpY="202"/>
        <w:tblW w:w="18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1"/>
        <w:gridCol w:w="3145"/>
        <w:gridCol w:w="5032"/>
        <w:gridCol w:w="8714"/>
      </w:tblGrid>
      <w:tr w14:paraId="403E3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2071" w:type="dxa"/>
            <w:shd w:val="clear" w:color="auto" w:fill="auto"/>
            <w:vAlign w:val="center"/>
          </w:tcPr>
          <w:p w14:paraId="2CEE3CA2">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p>
        </w:tc>
        <w:tc>
          <w:tcPr>
            <w:tcW w:w="3145" w:type="dxa"/>
            <w:shd w:val="clear" w:color="auto" w:fill="auto"/>
            <w:vAlign w:val="center"/>
          </w:tcPr>
          <w:p w14:paraId="2C77A4AE">
            <w:pPr>
              <w:ind w:firstLine="480" w:firstLineChars="200"/>
              <w:jc w:val="center"/>
              <w:rPr>
                <w:rFonts w:hint="default"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single"/>
                <w:lang w:val="en-US" w:eastAsia="zh-CN"/>
              </w:rPr>
              <w:t>何光辉</w:t>
            </w:r>
          </w:p>
        </w:tc>
        <w:tc>
          <w:tcPr>
            <w:tcW w:w="5032" w:type="dxa"/>
            <w:shd w:val="clear" w:color="auto" w:fill="auto"/>
            <w:vAlign w:val="center"/>
          </w:tcPr>
          <w:p w14:paraId="098919D0">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企业曾用名</w:t>
            </w:r>
          </w:p>
        </w:tc>
        <w:tc>
          <w:tcPr>
            <w:tcW w:w="8714" w:type="dxa"/>
            <w:shd w:val="clear" w:color="auto" w:fill="auto"/>
            <w:vAlign w:val="center"/>
          </w:tcPr>
          <w:p w14:paraId="5234F13D">
            <w:pPr>
              <w:ind w:firstLine="480" w:firstLineChars="20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tc>
      </w:tr>
      <w:tr w14:paraId="3D44D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shd w:val="clear" w:color="auto" w:fill="auto"/>
            <w:vAlign w:val="center"/>
          </w:tcPr>
          <w:p w14:paraId="48F3A2FB">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企业类别</w:t>
            </w:r>
          </w:p>
        </w:tc>
        <w:tc>
          <w:tcPr>
            <w:tcW w:w="3145" w:type="dxa"/>
            <w:shd w:val="clear" w:color="auto" w:fill="auto"/>
            <w:vAlign w:val="center"/>
          </w:tcPr>
          <w:p w14:paraId="07BE30B2">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废水</w:t>
            </w:r>
          </w:p>
        </w:tc>
        <w:tc>
          <w:tcPr>
            <w:tcW w:w="5032" w:type="dxa"/>
            <w:shd w:val="clear" w:color="auto" w:fill="auto"/>
            <w:vAlign w:val="center"/>
          </w:tcPr>
          <w:p w14:paraId="5954C9B1">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社会信用代码</w:t>
            </w:r>
          </w:p>
        </w:tc>
        <w:tc>
          <w:tcPr>
            <w:tcW w:w="8714" w:type="dxa"/>
            <w:shd w:val="clear" w:color="auto" w:fill="auto"/>
            <w:vAlign w:val="center"/>
          </w:tcPr>
          <w:p w14:paraId="7419E141">
            <w:pPr>
              <w:ind w:firstLine="0" w:firstLineChars="0"/>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u w:val="none"/>
              </w:rPr>
              <w:t>91360828553513578</w:t>
            </w:r>
            <w:r>
              <w:rPr>
                <w:rFonts w:hint="eastAsia" w:ascii="宋体" w:hAnsi="宋体" w:eastAsia="宋体" w:cs="宋体"/>
                <w:color w:val="auto"/>
                <w:sz w:val="24"/>
                <w:szCs w:val="24"/>
                <w:highlight w:val="none"/>
                <w:u w:val="none"/>
                <w:lang w:val="en-US" w:eastAsia="zh-CN"/>
              </w:rPr>
              <w:t>Q</w:t>
            </w:r>
          </w:p>
        </w:tc>
      </w:tr>
      <w:tr w14:paraId="62C90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shd w:val="clear" w:color="auto" w:fill="auto"/>
            <w:vAlign w:val="center"/>
          </w:tcPr>
          <w:p w14:paraId="4BEAB981">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方案审核地址</w:t>
            </w:r>
          </w:p>
        </w:tc>
        <w:tc>
          <w:tcPr>
            <w:tcW w:w="16891" w:type="dxa"/>
            <w:gridSpan w:val="3"/>
            <w:shd w:val="clear" w:color="auto" w:fill="auto"/>
            <w:vAlign w:val="center"/>
          </w:tcPr>
          <w:p w14:paraId="56B598DE">
            <w:pPr>
              <w:ind w:firstLine="480" w:firstLineChars="20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吉安市万安县</w:t>
            </w:r>
          </w:p>
        </w:tc>
      </w:tr>
      <w:tr w14:paraId="03657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vMerge w:val="restart"/>
            <w:shd w:val="clear" w:color="auto" w:fill="auto"/>
            <w:vAlign w:val="center"/>
          </w:tcPr>
          <w:p w14:paraId="74195BF5">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中心经度</w:t>
            </w:r>
          </w:p>
        </w:tc>
        <w:tc>
          <w:tcPr>
            <w:tcW w:w="3145" w:type="dxa"/>
            <w:shd w:val="clear" w:color="auto" w:fill="auto"/>
            <w:vAlign w:val="center"/>
          </w:tcPr>
          <w:p w14:paraId="2EB8982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480" w:firstLineChars="20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114</w:t>
            </w:r>
            <w:r>
              <w:rPr>
                <w:rFonts w:hint="eastAsia" w:ascii="宋体" w:hAnsi="宋体" w:eastAsia="宋体" w:cs="宋体"/>
                <w:b w:val="0"/>
                <w:bCs w:val="0"/>
                <w:color w:val="auto"/>
                <w:sz w:val="24"/>
                <w:szCs w:val="24"/>
                <w:highlight w:val="none"/>
              </w:rPr>
              <w:t>度</w:t>
            </w:r>
          </w:p>
        </w:tc>
        <w:tc>
          <w:tcPr>
            <w:tcW w:w="5032" w:type="dxa"/>
            <w:vMerge w:val="restart"/>
            <w:shd w:val="clear" w:color="auto" w:fill="auto"/>
            <w:vAlign w:val="center"/>
          </w:tcPr>
          <w:p w14:paraId="78DA9207">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中心纬度</w:t>
            </w:r>
          </w:p>
        </w:tc>
        <w:tc>
          <w:tcPr>
            <w:tcW w:w="8714" w:type="dxa"/>
            <w:shd w:val="clear" w:color="auto" w:fill="auto"/>
            <w:vAlign w:val="center"/>
          </w:tcPr>
          <w:p w14:paraId="202C6E1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480" w:firstLineChars="20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26</w:t>
            </w:r>
            <w:r>
              <w:rPr>
                <w:rFonts w:hint="eastAsia" w:ascii="宋体" w:hAnsi="宋体" w:eastAsia="宋体" w:cs="宋体"/>
                <w:b w:val="0"/>
                <w:bCs w:val="0"/>
                <w:color w:val="auto"/>
                <w:sz w:val="24"/>
                <w:szCs w:val="24"/>
                <w:highlight w:val="none"/>
              </w:rPr>
              <w:t>度</w:t>
            </w:r>
          </w:p>
        </w:tc>
      </w:tr>
      <w:tr w14:paraId="4C576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vMerge w:val="continue"/>
            <w:shd w:val="clear" w:color="auto" w:fill="auto"/>
            <w:vAlign w:val="center"/>
          </w:tcPr>
          <w:p w14:paraId="710248D0">
            <w:pPr>
              <w:ind w:firstLine="480" w:firstLineChars="200"/>
              <w:jc w:val="center"/>
              <w:rPr>
                <w:rFonts w:ascii="宋体" w:hAnsi="宋体" w:eastAsia="宋体" w:cs="宋体"/>
                <w:color w:val="auto"/>
                <w:sz w:val="24"/>
                <w:szCs w:val="24"/>
                <w:highlight w:val="none"/>
              </w:rPr>
            </w:pPr>
          </w:p>
        </w:tc>
        <w:tc>
          <w:tcPr>
            <w:tcW w:w="3145" w:type="dxa"/>
            <w:shd w:val="clear" w:color="auto" w:fill="auto"/>
            <w:vAlign w:val="center"/>
          </w:tcPr>
          <w:p w14:paraId="1F4A523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480" w:firstLineChars="20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45</w:t>
            </w:r>
            <w:r>
              <w:rPr>
                <w:rFonts w:hint="eastAsia" w:ascii="宋体" w:hAnsi="宋体" w:eastAsia="宋体" w:cs="宋体"/>
                <w:b w:val="0"/>
                <w:bCs w:val="0"/>
                <w:color w:val="auto"/>
                <w:sz w:val="24"/>
                <w:szCs w:val="24"/>
                <w:highlight w:val="none"/>
              </w:rPr>
              <w:t>分</w:t>
            </w:r>
          </w:p>
        </w:tc>
        <w:tc>
          <w:tcPr>
            <w:tcW w:w="5032" w:type="dxa"/>
            <w:vMerge w:val="continue"/>
            <w:shd w:val="clear" w:color="auto" w:fill="auto"/>
            <w:vAlign w:val="center"/>
          </w:tcPr>
          <w:p w14:paraId="6BD0E5C7">
            <w:pPr>
              <w:ind w:firstLine="480" w:firstLineChars="200"/>
              <w:jc w:val="center"/>
              <w:rPr>
                <w:rFonts w:ascii="宋体" w:hAnsi="宋体" w:eastAsia="宋体" w:cs="宋体"/>
                <w:color w:val="auto"/>
                <w:sz w:val="24"/>
                <w:szCs w:val="24"/>
                <w:highlight w:val="none"/>
              </w:rPr>
            </w:pPr>
          </w:p>
        </w:tc>
        <w:tc>
          <w:tcPr>
            <w:tcW w:w="8714" w:type="dxa"/>
            <w:shd w:val="clear" w:color="auto" w:fill="auto"/>
            <w:vAlign w:val="center"/>
          </w:tcPr>
          <w:p w14:paraId="55B2191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480" w:firstLineChars="20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29</w:t>
            </w:r>
            <w:r>
              <w:rPr>
                <w:rFonts w:hint="eastAsia" w:ascii="宋体" w:hAnsi="宋体" w:eastAsia="宋体" w:cs="宋体"/>
                <w:b w:val="0"/>
                <w:bCs w:val="0"/>
                <w:color w:val="auto"/>
                <w:sz w:val="24"/>
                <w:szCs w:val="24"/>
                <w:highlight w:val="none"/>
              </w:rPr>
              <w:t>分</w:t>
            </w:r>
          </w:p>
        </w:tc>
      </w:tr>
      <w:tr w14:paraId="0E3AF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vMerge w:val="continue"/>
            <w:shd w:val="clear" w:color="auto" w:fill="auto"/>
            <w:vAlign w:val="center"/>
          </w:tcPr>
          <w:p w14:paraId="657D9945">
            <w:pPr>
              <w:ind w:firstLine="480" w:firstLineChars="200"/>
              <w:jc w:val="center"/>
              <w:rPr>
                <w:rFonts w:ascii="宋体" w:hAnsi="宋体" w:eastAsia="宋体" w:cs="宋体"/>
                <w:color w:val="auto"/>
                <w:sz w:val="24"/>
                <w:szCs w:val="24"/>
                <w:highlight w:val="none"/>
              </w:rPr>
            </w:pPr>
          </w:p>
        </w:tc>
        <w:tc>
          <w:tcPr>
            <w:tcW w:w="3145" w:type="dxa"/>
            <w:shd w:val="clear" w:color="auto" w:fill="auto"/>
            <w:vAlign w:val="center"/>
          </w:tcPr>
          <w:p w14:paraId="1B3BE5B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480" w:firstLineChars="20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30.67</w:t>
            </w:r>
            <w:r>
              <w:rPr>
                <w:rFonts w:hint="eastAsia" w:ascii="宋体" w:hAnsi="宋体" w:eastAsia="宋体" w:cs="宋体"/>
                <w:b w:val="0"/>
                <w:bCs w:val="0"/>
                <w:color w:val="auto"/>
                <w:sz w:val="24"/>
                <w:szCs w:val="24"/>
                <w:highlight w:val="none"/>
              </w:rPr>
              <w:t>秒</w:t>
            </w:r>
          </w:p>
        </w:tc>
        <w:tc>
          <w:tcPr>
            <w:tcW w:w="5032" w:type="dxa"/>
            <w:vMerge w:val="continue"/>
            <w:shd w:val="clear" w:color="auto" w:fill="auto"/>
            <w:vAlign w:val="center"/>
          </w:tcPr>
          <w:p w14:paraId="5979E2E0">
            <w:pPr>
              <w:ind w:firstLine="480" w:firstLineChars="200"/>
              <w:jc w:val="center"/>
              <w:rPr>
                <w:rFonts w:ascii="宋体" w:hAnsi="宋体" w:eastAsia="宋体" w:cs="宋体"/>
                <w:color w:val="auto"/>
                <w:sz w:val="24"/>
                <w:szCs w:val="24"/>
                <w:highlight w:val="none"/>
              </w:rPr>
            </w:pPr>
          </w:p>
        </w:tc>
        <w:tc>
          <w:tcPr>
            <w:tcW w:w="8714" w:type="dxa"/>
            <w:shd w:val="clear" w:color="auto" w:fill="auto"/>
            <w:vAlign w:val="center"/>
          </w:tcPr>
          <w:p w14:paraId="3862461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480" w:firstLineChars="20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40.06</w:t>
            </w:r>
            <w:r>
              <w:rPr>
                <w:rFonts w:hint="eastAsia" w:ascii="宋体" w:hAnsi="宋体" w:eastAsia="宋体" w:cs="宋体"/>
                <w:b w:val="0"/>
                <w:bCs w:val="0"/>
                <w:color w:val="auto"/>
                <w:sz w:val="24"/>
                <w:szCs w:val="24"/>
                <w:highlight w:val="none"/>
              </w:rPr>
              <w:t>秒</w:t>
            </w:r>
          </w:p>
        </w:tc>
      </w:tr>
      <w:tr w14:paraId="0BC5A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shd w:val="clear" w:color="auto" w:fill="auto"/>
            <w:vAlign w:val="center"/>
          </w:tcPr>
          <w:p w14:paraId="59745EC4">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w:t>
            </w:r>
          </w:p>
        </w:tc>
        <w:tc>
          <w:tcPr>
            <w:tcW w:w="3145" w:type="dxa"/>
            <w:shd w:val="clear" w:color="auto" w:fill="auto"/>
            <w:vAlign w:val="center"/>
          </w:tcPr>
          <w:p w14:paraId="2AA5C157">
            <w:pPr>
              <w:ind w:firstLine="480" w:firstLineChars="200"/>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罗文清</w:t>
            </w:r>
          </w:p>
        </w:tc>
        <w:tc>
          <w:tcPr>
            <w:tcW w:w="5032" w:type="dxa"/>
            <w:shd w:val="clear" w:color="auto" w:fill="auto"/>
            <w:vAlign w:val="center"/>
          </w:tcPr>
          <w:p w14:paraId="2272322F">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电话号码</w:t>
            </w:r>
          </w:p>
        </w:tc>
        <w:tc>
          <w:tcPr>
            <w:tcW w:w="8714" w:type="dxa"/>
            <w:shd w:val="clear" w:color="auto" w:fill="auto"/>
            <w:vAlign w:val="center"/>
          </w:tcPr>
          <w:p w14:paraId="7B5844B7">
            <w:pPr>
              <w:jc w:val="center"/>
              <w:rPr>
                <w:rFonts w:hint="default" w:ascii="宋体" w:hAnsi="宋体" w:eastAsia="宋体" w:cs="宋体"/>
                <w:color w:val="auto"/>
                <w:sz w:val="24"/>
                <w:szCs w:val="24"/>
                <w:highlight w:val="none"/>
                <w:lang w:val="en-US"/>
              </w:rPr>
            </w:pPr>
            <w:r>
              <w:rPr>
                <w:rFonts w:hint="eastAsia" w:ascii="宋体" w:hAnsi="宋体" w:eastAsia="宋体" w:cs="宋体"/>
                <w:b w:val="0"/>
                <w:bCs w:val="0"/>
                <w:color w:val="auto"/>
                <w:sz w:val="24"/>
                <w:szCs w:val="24"/>
                <w:highlight w:val="none"/>
                <w:lang w:val="en-US" w:eastAsia="zh-CN"/>
              </w:rPr>
              <w:t>13397062645</w:t>
            </w:r>
          </w:p>
        </w:tc>
      </w:tr>
      <w:tr w14:paraId="6C8A5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shd w:val="clear" w:color="auto" w:fill="auto"/>
            <w:vAlign w:val="center"/>
          </w:tcPr>
          <w:p w14:paraId="4505C824">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传真号码</w:t>
            </w:r>
          </w:p>
        </w:tc>
        <w:tc>
          <w:tcPr>
            <w:tcW w:w="3145" w:type="dxa"/>
            <w:shd w:val="clear" w:color="auto" w:fill="auto"/>
            <w:vAlign w:val="center"/>
          </w:tcPr>
          <w:p w14:paraId="1FD1E696">
            <w:pPr>
              <w:ind w:firstLine="480" w:firstLineChars="20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tc>
        <w:tc>
          <w:tcPr>
            <w:tcW w:w="5032" w:type="dxa"/>
            <w:shd w:val="clear" w:color="auto" w:fill="auto"/>
            <w:vAlign w:val="center"/>
          </w:tcPr>
          <w:p w14:paraId="2F76148B">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邮编</w:t>
            </w:r>
          </w:p>
        </w:tc>
        <w:tc>
          <w:tcPr>
            <w:tcW w:w="8714" w:type="dxa"/>
            <w:shd w:val="clear" w:color="auto" w:fill="auto"/>
            <w:vAlign w:val="center"/>
          </w:tcPr>
          <w:p w14:paraId="2DE797D4">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343800</w:t>
            </w:r>
          </w:p>
        </w:tc>
      </w:tr>
      <w:tr w14:paraId="1EC9E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shd w:val="clear" w:color="auto" w:fill="auto"/>
            <w:vAlign w:val="center"/>
          </w:tcPr>
          <w:p w14:paraId="49117140">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是否为VOC企业</w:t>
            </w:r>
          </w:p>
        </w:tc>
        <w:tc>
          <w:tcPr>
            <w:tcW w:w="3145" w:type="dxa"/>
            <w:shd w:val="clear" w:color="auto" w:fill="auto"/>
            <w:vAlign w:val="center"/>
          </w:tcPr>
          <w:p w14:paraId="520E1788">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否</w:t>
            </w:r>
          </w:p>
        </w:tc>
        <w:tc>
          <w:tcPr>
            <w:tcW w:w="5032" w:type="dxa"/>
            <w:shd w:val="clear" w:color="auto" w:fill="auto"/>
            <w:vAlign w:val="center"/>
          </w:tcPr>
          <w:p w14:paraId="33577102">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自行监测开展方式</w:t>
            </w:r>
          </w:p>
        </w:tc>
        <w:tc>
          <w:tcPr>
            <w:tcW w:w="8714" w:type="dxa"/>
            <w:shd w:val="clear" w:color="auto" w:fill="auto"/>
            <w:vAlign w:val="center"/>
          </w:tcPr>
          <w:p w14:paraId="4BCE5C39">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手工+自动+委托监测</w:t>
            </w:r>
          </w:p>
        </w:tc>
      </w:tr>
      <w:tr w14:paraId="6AD0F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shd w:val="clear" w:color="auto" w:fill="auto"/>
            <w:vAlign w:val="center"/>
          </w:tcPr>
          <w:p w14:paraId="6C15A379">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行业类别</w:t>
            </w:r>
          </w:p>
        </w:tc>
        <w:tc>
          <w:tcPr>
            <w:tcW w:w="3145" w:type="dxa"/>
            <w:shd w:val="clear" w:color="auto" w:fill="auto"/>
            <w:vAlign w:val="center"/>
          </w:tcPr>
          <w:p w14:paraId="353C0C72">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污水处理及其再生利用</w:t>
            </w:r>
          </w:p>
        </w:tc>
        <w:tc>
          <w:tcPr>
            <w:tcW w:w="5032" w:type="dxa"/>
            <w:shd w:val="clear" w:color="auto" w:fill="auto"/>
            <w:vAlign w:val="center"/>
          </w:tcPr>
          <w:p w14:paraId="64BE2756">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行业代码</w:t>
            </w:r>
          </w:p>
        </w:tc>
        <w:tc>
          <w:tcPr>
            <w:tcW w:w="8714" w:type="dxa"/>
            <w:shd w:val="clear" w:color="auto" w:fill="auto"/>
            <w:vAlign w:val="center"/>
          </w:tcPr>
          <w:p w14:paraId="1762B750">
            <w:pPr>
              <w:jc w:val="center"/>
              <w:rPr>
                <w:rFonts w:ascii="宋体" w:hAnsi="宋体" w:eastAsia="宋体" w:cs="宋体"/>
                <w:color w:val="auto"/>
                <w:sz w:val="24"/>
                <w:szCs w:val="24"/>
                <w:highlight w:val="none"/>
              </w:rPr>
            </w:pPr>
            <w:r>
              <w:rPr>
                <w:rFonts w:hint="eastAsia" w:ascii="宋体" w:hAnsi="宋体" w:eastAsia="宋体" w:cs="宋体"/>
                <w:color w:val="000000" w:themeColor="text1"/>
                <w:sz w:val="24"/>
                <w:szCs w:val="24"/>
                <w:highlight w:val="none"/>
                <w:shd w:val="clear" w:color="auto" w:fill="auto"/>
                <w14:textFill>
                  <w14:solidFill>
                    <w14:schemeClr w14:val="tx1"/>
                  </w14:solidFill>
                </w14:textFill>
              </w:rPr>
              <w:t>D4620</w:t>
            </w:r>
          </w:p>
        </w:tc>
      </w:tr>
      <w:tr w14:paraId="71071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2071" w:type="dxa"/>
            <w:shd w:val="clear" w:color="auto" w:fill="auto"/>
            <w:vAlign w:val="center"/>
          </w:tcPr>
          <w:p w14:paraId="41CD370F">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设计规模</w:t>
            </w:r>
          </w:p>
        </w:tc>
        <w:tc>
          <w:tcPr>
            <w:tcW w:w="3145" w:type="dxa"/>
            <w:shd w:val="clear" w:color="auto" w:fill="auto"/>
            <w:vAlign w:val="center"/>
          </w:tcPr>
          <w:p w14:paraId="0DA81B2B">
            <w:pPr>
              <w:ind w:firstLine="480" w:firstLineChars="200"/>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1万吨/天</w:t>
            </w:r>
          </w:p>
        </w:tc>
        <w:tc>
          <w:tcPr>
            <w:tcW w:w="5032" w:type="dxa"/>
            <w:shd w:val="clear" w:color="auto" w:fill="auto"/>
            <w:vAlign w:val="bottom"/>
          </w:tcPr>
          <w:p w14:paraId="3D443F9A">
            <w:pPr>
              <w:jc w:val="center"/>
              <w:rPr>
                <w:rFonts w:hint="eastAsia" w:ascii="宋体" w:hAnsi="宋体" w:eastAsia="宋体" w:cs="宋体"/>
                <w:color w:val="auto"/>
                <w:sz w:val="24"/>
                <w:szCs w:val="24"/>
                <w:highlight w:val="none"/>
              </w:rPr>
            </w:pPr>
          </w:p>
          <w:p w14:paraId="797EC1D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服务范围</w:t>
            </w:r>
          </w:p>
          <w:p w14:paraId="5FBB7E74">
            <w:pPr>
              <w:jc w:val="center"/>
              <w:rPr>
                <w:rFonts w:ascii="宋体" w:hAnsi="宋体" w:eastAsia="宋体" w:cs="宋体"/>
                <w:color w:val="auto"/>
                <w:sz w:val="24"/>
                <w:szCs w:val="24"/>
                <w:highlight w:val="none"/>
              </w:rPr>
            </w:pPr>
          </w:p>
        </w:tc>
        <w:tc>
          <w:tcPr>
            <w:tcW w:w="8714" w:type="dxa"/>
            <w:shd w:val="clear" w:color="auto" w:fill="auto"/>
            <w:vAlign w:val="center"/>
          </w:tcPr>
          <w:p w14:paraId="43FA9EB2">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万安县老城区</w:t>
            </w:r>
          </w:p>
        </w:tc>
      </w:tr>
      <w:tr w14:paraId="67723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071" w:type="dxa"/>
            <w:shd w:val="clear" w:color="auto" w:fill="auto"/>
            <w:vAlign w:val="center"/>
          </w:tcPr>
          <w:p w14:paraId="79667369">
            <w:pPr>
              <w:jc w:val="center"/>
              <w:rPr>
                <w:rFonts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排污方式</w:t>
            </w:r>
          </w:p>
        </w:tc>
        <w:tc>
          <w:tcPr>
            <w:tcW w:w="3145" w:type="dxa"/>
            <w:shd w:val="clear" w:color="auto" w:fill="auto"/>
            <w:vAlign w:val="center"/>
          </w:tcPr>
          <w:p w14:paraId="219B7CD3">
            <w:pPr>
              <w:ind w:firstLine="480" w:firstLineChars="200"/>
              <w:jc w:val="center"/>
              <w:rPr>
                <w:rFonts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lang w:val="en-US" w:eastAsia="zh-CN"/>
              </w:rPr>
              <w:t>连续排放</w:t>
            </w:r>
          </w:p>
        </w:tc>
        <w:tc>
          <w:tcPr>
            <w:tcW w:w="5032" w:type="dxa"/>
            <w:shd w:val="clear" w:color="auto" w:fill="auto"/>
            <w:vAlign w:val="center"/>
          </w:tcPr>
          <w:p w14:paraId="4D904CE8">
            <w:pPr>
              <w:jc w:val="center"/>
              <w:rPr>
                <w:rFonts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受纳水体</w:t>
            </w:r>
          </w:p>
        </w:tc>
        <w:tc>
          <w:tcPr>
            <w:tcW w:w="8714" w:type="dxa"/>
            <w:shd w:val="clear" w:color="auto" w:fill="auto"/>
            <w:vAlign w:val="center"/>
          </w:tcPr>
          <w:p w14:paraId="5BAA51AF">
            <w:pPr>
              <w:jc w:val="center"/>
              <w:rPr>
                <w:rFonts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lang w:val="en-US" w:eastAsia="zh-CN"/>
              </w:rPr>
              <w:t>赣江</w:t>
            </w:r>
          </w:p>
        </w:tc>
      </w:tr>
      <w:tr w14:paraId="03E3A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shd w:val="clear" w:color="auto" w:fill="auto"/>
            <w:vAlign w:val="center"/>
          </w:tcPr>
          <w:p w14:paraId="3F1BFCA2">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技术负责人</w:t>
            </w:r>
          </w:p>
        </w:tc>
        <w:tc>
          <w:tcPr>
            <w:tcW w:w="3145" w:type="dxa"/>
            <w:shd w:val="clear" w:color="auto" w:fill="auto"/>
            <w:vAlign w:val="center"/>
          </w:tcPr>
          <w:p w14:paraId="3A11DA42">
            <w:pPr>
              <w:ind w:firstLine="480" w:firstLineChars="200"/>
              <w:jc w:val="center"/>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罗文清</w:t>
            </w:r>
          </w:p>
        </w:tc>
        <w:tc>
          <w:tcPr>
            <w:tcW w:w="5032" w:type="dxa"/>
            <w:shd w:val="clear" w:color="auto" w:fill="auto"/>
            <w:vAlign w:val="center"/>
          </w:tcPr>
          <w:p w14:paraId="5106BE56">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数据公开时限</w:t>
            </w:r>
          </w:p>
        </w:tc>
        <w:tc>
          <w:tcPr>
            <w:tcW w:w="8714" w:type="dxa"/>
            <w:shd w:val="clear" w:color="auto" w:fill="auto"/>
            <w:vAlign w:val="center"/>
          </w:tcPr>
          <w:p w14:paraId="6E37E9BE">
            <w:pPr>
              <w:jc w:val="both"/>
              <w:rPr>
                <w:rFonts w:ascii="宋体" w:hAnsi="宋体" w:eastAsia="宋体" w:cs="宋体"/>
                <w:b/>
                <w:bCs/>
                <w:color w:val="auto"/>
                <w:sz w:val="32"/>
                <w:szCs w:val="32"/>
                <w:highlight w:val="none"/>
              </w:rPr>
            </w:pPr>
            <w:r>
              <w:rPr>
                <w:rFonts w:hint="eastAsia" w:ascii="宋体" w:hAnsi="宋体" w:eastAsia="宋体" w:cs="宋体"/>
                <w:color w:val="auto"/>
                <w:sz w:val="24"/>
                <w:szCs w:val="24"/>
                <w:highlight w:val="none"/>
              </w:rPr>
              <w:t>手工：收到报告后的次日；自动：实时</w:t>
            </w:r>
          </w:p>
        </w:tc>
      </w:tr>
    </w:tbl>
    <w:p w14:paraId="02255BDC">
      <w:pPr>
        <w:pStyle w:val="22"/>
        <w:spacing w:line="240" w:lineRule="auto"/>
        <w:ind w:firstLine="560"/>
        <w:outlineLvl w:val="1"/>
        <w:rPr>
          <w:rFonts w:hint="eastAsia" w:ascii="宋体" w:hAnsi="宋体"/>
          <w:color w:val="auto"/>
          <w:sz w:val="28"/>
          <w:szCs w:val="28"/>
          <w:highlight w:val="none"/>
        </w:rPr>
      </w:pPr>
    </w:p>
    <w:p w14:paraId="26C2D0AE">
      <w:pPr>
        <w:pStyle w:val="22"/>
        <w:spacing w:line="240" w:lineRule="auto"/>
        <w:ind w:firstLine="560"/>
        <w:outlineLvl w:val="1"/>
        <w:rPr>
          <w:rFonts w:hint="eastAsia" w:ascii="宋体" w:hAnsi="宋体"/>
          <w:color w:val="auto"/>
          <w:sz w:val="28"/>
          <w:szCs w:val="28"/>
          <w:highlight w:val="none"/>
        </w:rPr>
      </w:pPr>
    </w:p>
    <w:p w14:paraId="0E59BB47">
      <w:pPr>
        <w:pStyle w:val="22"/>
        <w:spacing w:line="240" w:lineRule="auto"/>
        <w:ind w:firstLine="560"/>
        <w:outlineLvl w:val="1"/>
        <w:rPr>
          <w:rFonts w:hint="eastAsia" w:ascii="宋体" w:hAnsi="宋体"/>
          <w:color w:val="auto"/>
          <w:sz w:val="28"/>
          <w:szCs w:val="28"/>
          <w:highlight w:val="none"/>
        </w:rPr>
      </w:pPr>
    </w:p>
    <w:p w14:paraId="1F973F1C">
      <w:pPr>
        <w:pStyle w:val="22"/>
        <w:spacing w:line="240" w:lineRule="auto"/>
        <w:ind w:firstLine="560"/>
        <w:outlineLvl w:val="1"/>
        <w:rPr>
          <w:rFonts w:hint="eastAsia" w:ascii="宋体" w:hAnsi="宋体"/>
          <w:color w:val="auto"/>
          <w:sz w:val="28"/>
          <w:szCs w:val="28"/>
          <w:highlight w:val="none"/>
        </w:rPr>
      </w:pPr>
    </w:p>
    <w:p w14:paraId="3F7C5ACD">
      <w:pPr>
        <w:pStyle w:val="22"/>
        <w:spacing w:line="240" w:lineRule="auto"/>
        <w:ind w:firstLine="560"/>
        <w:outlineLvl w:val="1"/>
        <w:rPr>
          <w:rFonts w:hint="eastAsia" w:ascii="宋体" w:hAnsi="宋体"/>
          <w:color w:val="auto"/>
          <w:sz w:val="28"/>
          <w:szCs w:val="28"/>
          <w:highlight w:val="none"/>
        </w:rPr>
      </w:pPr>
    </w:p>
    <w:p w14:paraId="1D653EB8">
      <w:pPr>
        <w:pStyle w:val="22"/>
        <w:spacing w:line="240" w:lineRule="auto"/>
        <w:ind w:firstLine="560"/>
        <w:outlineLvl w:val="1"/>
        <w:rPr>
          <w:rFonts w:hint="eastAsia" w:ascii="宋体" w:hAnsi="宋体"/>
          <w:color w:val="auto"/>
          <w:sz w:val="28"/>
          <w:szCs w:val="28"/>
          <w:highlight w:val="none"/>
        </w:rPr>
      </w:pPr>
    </w:p>
    <w:p w14:paraId="05B6AC16">
      <w:pPr>
        <w:pStyle w:val="22"/>
        <w:spacing w:line="240" w:lineRule="auto"/>
        <w:ind w:firstLine="560"/>
        <w:outlineLvl w:val="1"/>
        <w:rPr>
          <w:rFonts w:hint="eastAsia" w:ascii="宋体" w:hAnsi="宋体"/>
          <w:color w:val="auto"/>
          <w:sz w:val="28"/>
          <w:szCs w:val="28"/>
          <w:highlight w:val="none"/>
        </w:rPr>
      </w:pPr>
    </w:p>
    <w:p w14:paraId="19E78F29">
      <w:pPr>
        <w:pStyle w:val="22"/>
        <w:spacing w:line="240" w:lineRule="auto"/>
        <w:ind w:firstLine="560"/>
        <w:outlineLvl w:val="1"/>
        <w:rPr>
          <w:rFonts w:hint="eastAsia" w:ascii="宋体" w:hAnsi="宋体"/>
          <w:color w:val="auto"/>
          <w:sz w:val="28"/>
          <w:szCs w:val="28"/>
          <w:highlight w:val="none"/>
        </w:rPr>
      </w:pPr>
    </w:p>
    <w:p w14:paraId="2895A5E8">
      <w:pPr>
        <w:pStyle w:val="22"/>
        <w:spacing w:line="240" w:lineRule="auto"/>
        <w:ind w:left="0" w:leftChars="0" w:firstLine="0" w:firstLineChars="0"/>
        <w:outlineLvl w:val="1"/>
        <w:rPr>
          <w:rFonts w:hint="eastAsia" w:ascii="宋体" w:hAnsi="宋体"/>
          <w:color w:val="auto"/>
          <w:sz w:val="28"/>
          <w:szCs w:val="28"/>
          <w:highlight w:val="none"/>
        </w:rPr>
      </w:pPr>
    </w:p>
    <w:p w14:paraId="514CA4F0">
      <w:pPr>
        <w:pStyle w:val="22"/>
        <w:spacing w:line="240" w:lineRule="auto"/>
        <w:ind w:left="0" w:leftChars="0" w:firstLine="0" w:firstLineChars="0"/>
        <w:outlineLvl w:val="1"/>
        <w:rPr>
          <w:rFonts w:ascii="宋体" w:hAnsi="宋体"/>
          <w:color w:val="auto"/>
          <w:sz w:val="28"/>
          <w:szCs w:val="28"/>
          <w:highlight w:val="none"/>
        </w:rPr>
      </w:pPr>
      <w:r>
        <w:rPr>
          <w:rFonts w:hint="eastAsia" w:ascii="宋体" w:hAnsi="宋体"/>
          <w:color w:val="auto"/>
          <w:sz w:val="28"/>
          <w:szCs w:val="28"/>
          <w:highlight w:val="none"/>
        </w:rPr>
        <w:t>2、污染物产生情况</w:t>
      </w:r>
    </w:p>
    <w:tbl>
      <w:tblPr>
        <w:tblStyle w:val="12"/>
        <w:tblW w:w="189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18113"/>
      </w:tblGrid>
      <w:tr w14:paraId="0213F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6" w:type="dxa"/>
            <w:shd w:val="clear" w:color="auto" w:fill="auto"/>
          </w:tcPr>
          <w:p w14:paraId="3875F343">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废水</w:t>
            </w:r>
          </w:p>
        </w:tc>
        <w:tc>
          <w:tcPr>
            <w:tcW w:w="18113" w:type="dxa"/>
            <w:shd w:val="clear" w:color="auto" w:fill="auto"/>
          </w:tcPr>
          <w:p w14:paraId="793BBAD3">
            <w:pPr>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处理城镇生活管网收集的负荷相关接管标准的生活污水，脱泥压滤产生的少量污水回流至厂区提升泵房，进行处理。出水排至</w:t>
            </w:r>
            <w:r>
              <w:rPr>
                <w:rFonts w:hint="eastAsia" w:ascii="宋体" w:hAnsi="宋体" w:eastAsia="宋体" w:cs="宋体"/>
                <w:color w:val="auto"/>
                <w:sz w:val="24"/>
                <w:szCs w:val="24"/>
                <w:highlight w:val="none"/>
                <w:lang w:val="en-US" w:eastAsia="zh-CN"/>
              </w:rPr>
              <w:t>苏溪河</w:t>
            </w:r>
            <w:r>
              <w:rPr>
                <w:rFonts w:hint="eastAsia" w:ascii="宋体" w:hAnsi="宋体" w:eastAsia="宋体" w:cs="宋体"/>
                <w:color w:val="auto"/>
                <w:sz w:val="24"/>
                <w:szCs w:val="24"/>
                <w:highlight w:val="none"/>
              </w:rPr>
              <w:t>，出水执行《城镇污水处理厂污染物排放标准》（GB18918-2002）一级</w:t>
            </w:r>
            <w:r>
              <w:rPr>
                <w:rFonts w:hint="eastAsia" w:ascii="宋体" w:hAnsi="宋体" w:eastAsia="宋体" w:cs="宋体"/>
                <w:color w:val="auto"/>
                <w:sz w:val="24"/>
                <w:szCs w:val="24"/>
                <w:highlight w:val="none"/>
                <w:lang w:val="en-US" w:eastAsia="zh-CN"/>
              </w:rPr>
              <w:t>A</w:t>
            </w:r>
            <w:r>
              <w:rPr>
                <w:rFonts w:hint="eastAsia" w:ascii="宋体" w:hAnsi="宋体" w:eastAsia="宋体" w:cs="宋体"/>
                <w:color w:val="auto"/>
                <w:sz w:val="24"/>
                <w:szCs w:val="24"/>
                <w:highlight w:val="none"/>
              </w:rPr>
              <w:t>标准排放。</w:t>
            </w:r>
          </w:p>
        </w:tc>
      </w:tr>
      <w:tr w14:paraId="69B66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shd w:val="clear" w:color="auto" w:fill="auto"/>
          </w:tcPr>
          <w:p w14:paraId="602DF0EF">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废气</w:t>
            </w:r>
          </w:p>
        </w:tc>
        <w:tc>
          <w:tcPr>
            <w:tcW w:w="18113" w:type="dxa"/>
            <w:shd w:val="clear" w:color="auto" w:fill="auto"/>
          </w:tcPr>
          <w:p w14:paraId="099F38CD">
            <w:pPr>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根据环评及环评批复，废气主要为污水及污泥处理过程中产生的恶臭，相关废气执行《城镇污水处理厂污染物排放标准》（GB18918-2002）二级标准排放。</w:t>
            </w:r>
          </w:p>
        </w:tc>
      </w:tr>
      <w:tr w14:paraId="324B9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shd w:val="clear" w:color="auto" w:fill="auto"/>
          </w:tcPr>
          <w:p w14:paraId="784D85C8">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噪声</w:t>
            </w:r>
          </w:p>
        </w:tc>
        <w:tc>
          <w:tcPr>
            <w:tcW w:w="18113" w:type="dxa"/>
            <w:shd w:val="clear" w:color="auto" w:fill="auto"/>
          </w:tcPr>
          <w:p w14:paraId="7AC78EC1">
            <w:pPr>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污水处理提升泵等设备运行过程中产生噪声</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执行工业企业厂界环境噪声排放标准 GB 12348-2008</w:t>
            </w:r>
            <w:r>
              <w:rPr>
                <w:rFonts w:hint="eastAsia" w:ascii="宋体" w:hAnsi="宋体" w:eastAsia="宋体" w:cs="宋体"/>
                <w:color w:val="auto"/>
                <w:sz w:val="24"/>
                <w:szCs w:val="24"/>
                <w:highlight w:val="none"/>
                <w:lang w:val="en-US" w:eastAsia="zh-CN"/>
              </w:rPr>
              <w:t xml:space="preserve">  2</w:t>
            </w:r>
            <w:r>
              <w:rPr>
                <w:rFonts w:hint="eastAsia" w:ascii="宋体" w:hAnsi="宋体" w:eastAsia="宋体" w:cs="宋体"/>
                <w:color w:val="auto"/>
                <w:sz w:val="24"/>
                <w:szCs w:val="24"/>
                <w:highlight w:val="none"/>
              </w:rPr>
              <w:t>类排放标准</w:t>
            </w:r>
          </w:p>
        </w:tc>
      </w:tr>
      <w:tr w14:paraId="3AEE1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shd w:val="clear" w:color="auto" w:fill="auto"/>
          </w:tcPr>
          <w:p w14:paraId="13D0809F">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固废</w:t>
            </w:r>
          </w:p>
        </w:tc>
        <w:tc>
          <w:tcPr>
            <w:tcW w:w="18113" w:type="dxa"/>
            <w:shd w:val="clear" w:color="auto" w:fill="auto"/>
          </w:tcPr>
          <w:p w14:paraId="26EB7E71">
            <w:pPr>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根据环评及环评批复，我司污水处理厂固体废物主要为污水处理过程中产生的剩余污泥，固体废物满足相关稳定化和脱水处理后，再外运至政府指定的地点，一年预计产生</w:t>
            </w:r>
            <w:r>
              <w:rPr>
                <w:rFonts w:hint="eastAsia" w:ascii="宋体" w:hAnsi="宋体" w:eastAsia="宋体" w:cs="宋体"/>
                <w:color w:val="auto"/>
                <w:sz w:val="24"/>
                <w:szCs w:val="24"/>
                <w:highlight w:val="none"/>
                <w:lang w:val="en-US" w:eastAsia="zh-CN"/>
              </w:rPr>
              <w:t>1700</w:t>
            </w:r>
            <w:r>
              <w:rPr>
                <w:rFonts w:hint="eastAsia" w:ascii="宋体" w:hAnsi="宋体" w:eastAsia="宋体" w:cs="宋体"/>
                <w:color w:val="auto"/>
                <w:sz w:val="24"/>
                <w:szCs w:val="24"/>
                <w:highlight w:val="none"/>
              </w:rPr>
              <w:t>吨。</w:t>
            </w:r>
          </w:p>
        </w:tc>
      </w:tr>
    </w:tbl>
    <w:p w14:paraId="0B830CDF">
      <w:pPr>
        <w:pStyle w:val="22"/>
        <w:spacing w:line="240" w:lineRule="auto"/>
        <w:ind w:firstLine="560"/>
        <w:outlineLvl w:val="1"/>
        <w:rPr>
          <w:rFonts w:ascii="宋体" w:hAnsi="宋体"/>
          <w:color w:val="auto"/>
          <w:sz w:val="28"/>
          <w:szCs w:val="28"/>
          <w:highlight w:val="none"/>
        </w:rPr>
      </w:pPr>
      <w:r>
        <w:rPr>
          <w:rFonts w:hint="eastAsia" w:ascii="宋体" w:hAnsi="宋体"/>
          <w:color w:val="auto"/>
          <w:sz w:val="28"/>
          <w:szCs w:val="28"/>
          <w:highlight w:val="none"/>
        </w:rPr>
        <w:t>3、污染处理设施情况</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8"/>
        <w:gridCol w:w="17345"/>
      </w:tblGrid>
      <w:tr w14:paraId="5E6D0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shd w:val="clear" w:color="auto" w:fill="auto"/>
          </w:tcPr>
          <w:p w14:paraId="631DB212">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废水治理设施</w:t>
            </w:r>
          </w:p>
        </w:tc>
        <w:tc>
          <w:tcPr>
            <w:tcW w:w="17345" w:type="dxa"/>
            <w:shd w:val="clear" w:color="auto" w:fill="auto"/>
          </w:tcPr>
          <w:p w14:paraId="13F757EE">
            <w:pPr>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现有设计总处理规模为</w:t>
            </w:r>
            <w:r>
              <w:rPr>
                <w:rFonts w:hint="eastAsia" w:ascii="宋体" w:hAnsi="宋体" w:eastAsia="宋体" w:cs="宋体"/>
                <w:color w:val="auto"/>
                <w:sz w:val="24"/>
                <w:szCs w:val="24"/>
                <w:highlight w:val="none"/>
                <w:lang w:val="en-US" w:eastAsia="zh-CN"/>
              </w:rPr>
              <w:t>1</w:t>
            </w:r>
            <w:r>
              <w:rPr>
                <w:rFonts w:ascii="宋体" w:hAnsi="宋体" w:eastAsia="宋体" w:cs="宋体"/>
                <w:color w:val="auto"/>
                <w:sz w:val="24"/>
                <w:szCs w:val="24"/>
                <w:highlight w:val="none"/>
              </w:rPr>
              <w:t>万吨/日。污水处理工艺为“</w:t>
            </w:r>
            <w:r>
              <w:rPr>
                <w:rFonts w:hint="eastAsia" w:ascii="宋体" w:hAnsi="宋体" w:eastAsia="宋体" w:cs="宋体"/>
                <w:color w:val="auto"/>
                <w:sz w:val="24"/>
                <w:szCs w:val="24"/>
                <w:highlight w:val="none"/>
                <w:lang w:val="en-US" w:eastAsia="zh-CN"/>
              </w:rPr>
              <w:t>旋流</w:t>
            </w:r>
            <w:r>
              <w:rPr>
                <w:rFonts w:ascii="宋体" w:hAnsi="宋体" w:eastAsia="宋体" w:cs="宋体"/>
                <w:color w:val="auto"/>
                <w:sz w:val="24"/>
                <w:szCs w:val="24"/>
                <w:highlight w:val="none"/>
              </w:rPr>
              <w:t>沉砂池+</w:t>
            </w:r>
            <w:r>
              <w:rPr>
                <w:rFonts w:hint="eastAsia" w:ascii="宋体" w:hAnsi="宋体" w:eastAsia="宋体" w:cs="宋体"/>
                <w:color w:val="auto"/>
                <w:sz w:val="24"/>
                <w:szCs w:val="24"/>
                <w:highlight w:val="none"/>
                <w:lang w:val="en-US" w:eastAsia="zh-CN"/>
              </w:rPr>
              <w:t>氧化沟</w:t>
            </w:r>
            <w:r>
              <w:rPr>
                <w:rFonts w:ascii="宋体" w:hAnsi="宋体" w:eastAsia="宋体" w:cs="宋体"/>
                <w:color w:val="auto"/>
                <w:sz w:val="24"/>
                <w:szCs w:val="24"/>
                <w:highlight w:val="none"/>
              </w:rPr>
              <w:t>+二沉池+</w:t>
            </w:r>
            <w:r>
              <w:rPr>
                <w:rFonts w:hint="eastAsia" w:ascii="宋体" w:hAnsi="宋体" w:eastAsia="宋体" w:cs="宋体"/>
                <w:color w:val="auto"/>
                <w:sz w:val="24"/>
                <w:szCs w:val="24"/>
                <w:highlight w:val="none"/>
                <w:lang w:val="en-US" w:eastAsia="zh-CN"/>
              </w:rPr>
              <w:t>高效沉淀池+深床反硝化滤池+次氯酸钠消毒池</w:t>
            </w:r>
            <w:r>
              <w:rPr>
                <w:rFonts w:ascii="宋体" w:hAnsi="宋体" w:eastAsia="宋体" w:cs="宋体"/>
                <w:color w:val="auto"/>
                <w:sz w:val="24"/>
                <w:szCs w:val="24"/>
                <w:highlight w:val="none"/>
              </w:rPr>
              <w:t>”，主要污染处理设施包括格栅，提升泵、沉砂池、生化池</w:t>
            </w:r>
            <w:r>
              <w:rPr>
                <w:rFonts w:hint="eastAsia" w:ascii="宋体" w:hAnsi="宋体" w:eastAsia="宋体" w:cs="宋体"/>
                <w:color w:val="auto"/>
                <w:sz w:val="24"/>
                <w:szCs w:val="24"/>
                <w:highlight w:val="none"/>
                <w:lang w:eastAsia="zh-CN"/>
              </w:rPr>
              <w:t>、</w:t>
            </w:r>
            <w:r>
              <w:rPr>
                <w:rFonts w:ascii="宋体" w:hAnsi="宋体" w:eastAsia="宋体" w:cs="宋体"/>
                <w:color w:val="auto"/>
                <w:sz w:val="24"/>
                <w:szCs w:val="24"/>
                <w:highlight w:val="none"/>
              </w:rPr>
              <w:t>二沉池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二次提升泵房、高效沉淀池、深床反硝化滤池、次氯酸钠消毒池</w:t>
            </w:r>
            <w:r>
              <w:rPr>
                <w:rFonts w:ascii="宋体" w:hAnsi="宋体" w:eastAsia="宋体" w:cs="宋体"/>
                <w:color w:val="auto"/>
                <w:sz w:val="24"/>
                <w:szCs w:val="24"/>
                <w:highlight w:val="none"/>
              </w:rPr>
              <w:t>等设备设施。</w:t>
            </w:r>
          </w:p>
        </w:tc>
      </w:tr>
      <w:tr w14:paraId="7F0C0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shd w:val="clear" w:color="auto" w:fill="auto"/>
          </w:tcPr>
          <w:p w14:paraId="6B024236">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废气治理设施</w:t>
            </w:r>
          </w:p>
        </w:tc>
        <w:tc>
          <w:tcPr>
            <w:tcW w:w="17345" w:type="dxa"/>
            <w:shd w:val="clear" w:color="auto" w:fill="auto"/>
          </w:tcPr>
          <w:p w14:paraId="43341627">
            <w:pPr>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种植绿化隔离带+除臭系统</w:t>
            </w:r>
            <w:r>
              <w:rPr>
                <w:rFonts w:hint="eastAsia" w:ascii="宋体" w:hAnsi="宋体" w:eastAsia="宋体" w:cs="宋体"/>
                <w:color w:val="auto"/>
                <w:sz w:val="24"/>
                <w:szCs w:val="24"/>
                <w:highlight w:val="none"/>
              </w:rPr>
              <w:t>。</w:t>
            </w:r>
          </w:p>
        </w:tc>
      </w:tr>
      <w:tr w14:paraId="1A475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shd w:val="clear" w:color="auto" w:fill="auto"/>
          </w:tcPr>
          <w:p w14:paraId="2FC0307A">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噪声治理设施</w:t>
            </w:r>
          </w:p>
        </w:tc>
        <w:tc>
          <w:tcPr>
            <w:tcW w:w="17345" w:type="dxa"/>
            <w:shd w:val="clear" w:color="auto" w:fill="auto"/>
          </w:tcPr>
          <w:p w14:paraId="7D46AAB7">
            <w:pPr>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采用低噪音环保设备并通过厂区内外种植树木等措施防治噪音。</w:t>
            </w:r>
          </w:p>
        </w:tc>
      </w:tr>
      <w:tr w14:paraId="2CC35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shd w:val="clear" w:color="auto" w:fill="auto"/>
          </w:tcPr>
          <w:p w14:paraId="45F27416">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固废治理设施</w:t>
            </w:r>
          </w:p>
        </w:tc>
        <w:tc>
          <w:tcPr>
            <w:tcW w:w="17345" w:type="dxa"/>
            <w:shd w:val="clear" w:color="auto" w:fill="auto"/>
          </w:tcPr>
          <w:p w14:paraId="61461899">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污泥经过</w:t>
            </w:r>
            <w:r>
              <w:rPr>
                <w:rFonts w:hint="eastAsia" w:ascii="宋体" w:hAnsi="宋体" w:eastAsia="宋体" w:cs="宋体"/>
                <w:color w:val="auto"/>
                <w:sz w:val="24"/>
                <w:szCs w:val="24"/>
                <w:highlight w:val="none"/>
                <w:lang w:val="en-US" w:eastAsia="zh-CN"/>
              </w:rPr>
              <w:t>浓缩池浓缩及低温干化脱水，含水率降至60%以下</w:t>
            </w:r>
            <w:r>
              <w:rPr>
                <w:rFonts w:hint="eastAsia" w:ascii="宋体" w:hAnsi="宋体" w:eastAsia="宋体" w:cs="宋体"/>
                <w:color w:val="auto"/>
                <w:sz w:val="24"/>
                <w:szCs w:val="24"/>
                <w:highlight w:val="none"/>
              </w:rPr>
              <w:t>后外运至</w:t>
            </w:r>
            <w:r>
              <w:rPr>
                <w:rFonts w:hint="eastAsia" w:ascii="宋体" w:hAnsi="宋体" w:eastAsia="宋体" w:cs="宋体"/>
                <w:color w:val="auto"/>
                <w:sz w:val="24"/>
                <w:szCs w:val="24"/>
                <w:highlight w:val="none"/>
                <w:lang w:val="en-US" w:eastAsia="zh-CN"/>
              </w:rPr>
              <w:t>政府指定地点（遂川绿云生物科技有限公司）</w:t>
            </w:r>
            <w:r>
              <w:rPr>
                <w:rFonts w:hint="eastAsia" w:ascii="宋体" w:hAnsi="宋体" w:eastAsia="宋体" w:cs="宋体"/>
                <w:color w:val="auto"/>
                <w:sz w:val="24"/>
                <w:szCs w:val="24"/>
                <w:highlight w:val="none"/>
              </w:rPr>
              <w:t>处理。</w:t>
            </w:r>
          </w:p>
        </w:tc>
      </w:tr>
    </w:tbl>
    <w:p w14:paraId="670AF527">
      <w:pPr>
        <w:pStyle w:val="22"/>
        <w:spacing w:line="240" w:lineRule="auto"/>
        <w:ind w:firstLine="0" w:firstLineChars="0"/>
        <w:jc w:val="center"/>
        <w:rPr>
          <w:rFonts w:ascii="宋体" w:hAnsi="宋体"/>
          <w:color w:val="auto"/>
          <w:sz w:val="28"/>
          <w:szCs w:val="28"/>
          <w:highlight w:val="none"/>
        </w:rPr>
      </w:pPr>
      <w:r>
        <w:rPr>
          <w:rFonts w:hint="eastAsia" w:ascii="宋体" w:hAnsi="宋体"/>
          <w:b/>
          <w:bCs/>
          <w:color w:val="auto"/>
          <w:sz w:val="28"/>
          <w:szCs w:val="28"/>
          <w:highlight w:val="none"/>
        </w:rPr>
        <w:t>二、工艺流程及监测点位</w:t>
      </w:r>
    </w:p>
    <w:p w14:paraId="6E431B26">
      <w:pPr>
        <w:pStyle w:val="22"/>
        <w:spacing w:line="240" w:lineRule="auto"/>
        <w:ind w:firstLine="557" w:firstLineChars="199"/>
        <w:jc w:val="center"/>
        <w:rPr>
          <w:rFonts w:hint="eastAsia" w:ascii="宋体" w:hAnsi="宋体" w:eastAsia="宋体"/>
          <w:color w:val="auto"/>
          <w:sz w:val="28"/>
          <w:szCs w:val="28"/>
          <w:highlight w:val="none"/>
          <w:lang w:eastAsia="zh-CN"/>
        </w:rPr>
      </w:pPr>
      <w:r>
        <w:rPr>
          <w:rFonts w:hint="eastAsia" w:ascii="宋体" w:hAnsi="宋体" w:eastAsia="宋体"/>
          <w:color w:val="auto"/>
          <w:sz w:val="28"/>
          <w:szCs w:val="28"/>
          <w:highlight w:val="none"/>
          <w:lang w:eastAsia="zh-CN"/>
        </w:rPr>
        <w:drawing>
          <wp:inline distT="0" distB="0" distL="114300" distR="114300">
            <wp:extent cx="14011275" cy="6384925"/>
            <wp:effectExtent l="0" t="0" r="9525" b="15875"/>
            <wp:docPr id="3" name="图片 3" descr="1级A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级A工艺流程图"/>
                    <pic:cNvPicPr>
                      <a:picLocks noChangeAspect="1"/>
                    </pic:cNvPicPr>
                  </pic:nvPicPr>
                  <pic:blipFill>
                    <a:blip r:embed="rId6"/>
                    <a:stretch>
                      <a:fillRect/>
                    </a:stretch>
                  </pic:blipFill>
                  <pic:spPr>
                    <a:xfrm>
                      <a:off x="0" y="0"/>
                      <a:ext cx="14011275" cy="6384925"/>
                    </a:xfrm>
                    <a:prstGeom prst="rect">
                      <a:avLst/>
                    </a:prstGeom>
                  </pic:spPr>
                </pic:pic>
              </a:graphicData>
            </a:graphic>
          </wp:inline>
        </w:drawing>
      </w:r>
    </w:p>
    <w:p w14:paraId="0AF4E051">
      <w:pPr>
        <w:pStyle w:val="22"/>
        <w:spacing w:line="240" w:lineRule="auto"/>
        <w:ind w:firstLine="557" w:firstLineChars="199"/>
        <w:jc w:val="center"/>
        <w:rPr>
          <w:rFonts w:ascii="宋体" w:hAnsi="宋体"/>
          <w:color w:val="auto"/>
          <w:sz w:val="28"/>
          <w:szCs w:val="28"/>
          <w:highlight w:val="none"/>
        </w:rPr>
      </w:pPr>
      <w:r>
        <w:rPr>
          <w:rFonts w:hint="eastAsia" w:ascii="宋体" w:hAnsi="宋体"/>
          <w:color w:val="auto"/>
          <w:sz w:val="28"/>
          <w:szCs w:val="28"/>
          <w:highlight w:val="none"/>
        </w:rPr>
        <w:t>图1  工艺流程图</w:t>
      </w:r>
    </w:p>
    <w:p w14:paraId="2BFFAA45">
      <w:pPr>
        <w:pStyle w:val="22"/>
        <w:spacing w:line="240" w:lineRule="auto"/>
        <w:ind w:firstLine="562"/>
        <w:outlineLvl w:val="0"/>
        <w:rPr>
          <w:rFonts w:ascii="宋体" w:hAnsi="宋体"/>
          <w:b/>
          <w:bCs/>
          <w:color w:val="auto"/>
          <w:sz w:val="28"/>
          <w:szCs w:val="28"/>
          <w:highlight w:val="none"/>
        </w:rPr>
      </w:pPr>
      <w:r>
        <w:rPr>
          <w:rFonts w:hint="eastAsia" w:ascii="宋体" w:hAnsi="宋体"/>
          <w:b/>
          <w:bCs/>
          <w:color w:val="auto"/>
          <w:sz w:val="28"/>
          <w:szCs w:val="28"/>
          <w:highlight w:val="none"/>
          <w:lang w:val="en-US"/>
        </w:rPr>
        <w:t>三</w:t>
      </w:r>
      <w:r>
        <w:rPr>
          <w:rFonts w:hint="eastAsia" w:ascii="宋体" w:hAnsi="宋体"/>
          <w:b/>
          <w:bCs/>
          <w:color w:val="auto"/>
          <w:sz w:val="28"/>
          <w:szCs w:val="28"/>
          <w:highlight w:val="none"/>
        </w:rPr>
        <w:t>、监测指标及相关信息</w:t>
      </w:r>
    </w:p>
    <w:p w14:paraId="4F5C8409">
      <w:pPr>
        <w:pStyle w:val="22"/>
        <w:spacing w:line="240" w:lineRule="auto"/>
        <w:ind w:firstLine="560"/>
        <w:rPr>
          <w:rFonts w:hint="eastAsia" w:ascii="宋体" w:hAnsi="宋体"/>
          <w:color w:val="auto"/>
          <w:sz w:val="28"/>
          <w:szCs w:val="28"/>
          <w:highlight w:val="none"/>
        </w:rPr>
      </w:pPr>
      <w:r>
        <w:rPr>
          <w:rFonts w:hint="eastAsia" w:ascii="宋体" w:hAnsi="宋体"/>
          <w:color w:val="auto"/>
          <w:sz w:val="28"/>
          <w:szCs w:val="28"/>
          <w:highlight w:val="none"/>
        </w:rPr>
        <w:t>本公司自行监测的具体监测点位、监测指标、监测频次和监测方法见下表。</w:t>
      </w:r>
    </w:p>
    <w:p w14:paraId="25AFCEB5">
      <w:pPr>
        <w:pStyle w:val="22"/>
        <w:spacing w:line="240" w:lineRule="auto"/>
        <w:ind w:firstLine="560"/>
        <w:rPr>
          <w:rFonts w:hint="eastAsia" w:ascii="宋体" w:hAnsi="宋体" w:eastAsia="宋体"/>
          <w:color w:val="auto"/>
          <w:sz w:val="28"/>
          <w:szCs w:val="28"/>
          <w:highlight w:val="none"/>
          <w:lang w:eastAsia="zh-CN"/>
        </w:rPr>
      </w:pPr>
      <w:r>
        <w:rPr>
          <w:rFonts w:hint="eastAsia" w:ascii="宋体" w:hAnsi="宋体" w:eastAsia="宋体"/>
          <w:color w:val="auto"/>
          <w:sz w:val="28"/>
          <w:szCs w:val="28"/>
          <w:highlight w:val="none"/>
          <w:lang w:eastAsia="zh-CN"/>
        </w:rPr>
        <w:drawing>
          <wp:inline distT="0" distB="0" distL="114300" distR="114300">
            <wp:extent cx="11852275" cy="8381365"/>
            <wp:effectExtent l="0" t="0" r="15875" b="635"/>
            <wp:docPr id="1" name="图片 1" descr="万安污水处理厂监测点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万安污水处理厂监测点位图"/>
                    <pic:cNvPicPr>
                      <a:picLocks noChangeAspect="1"/>
                    </pic:cNvPicPr>
                  </pic:nvPicPr>
                  <pic:blipFill>
                    <a:blip r:embed="rId7"/>
                    <a:stretch>
                      <a:fillRect/>
                    </a:stretch>
                  </pic:blipFill>
                  <pic:spPr>
                    <a:xfrm>
                      <a:off x="0" y="0"/>
                      <a:ext cx="11852275" cy="8381365"/>
                    </a:xfrm>
                    <a:prstGeom prst="rect">
                      <a:avLst/>
                    </a:prstGeom>
                  </pic:spPr>
                </pic:pic>
              </a:graphicData>
            </a:graphic>
          </wp:inline>
        </w:drawing>
      </w:r>
    </w:p>
    <w:p w14:paraId="7A520A59">
      <w:pPr>
        <w:pStyle w:val="22"/>
        <w:spacing w:line="240" w:lineRule="auto"/>
        <w:ind w:firstLine="560"/>
        <w:rPr>
          <w:rFonts w:hint="eastAsia" w:ascii="宋体" w:hAnsi="宋体"/>
          <w:color w:val="auto"/>
          <w:sz w:val="28"/>
          <w:szCs w:val="28"/>
          <w:highlight w:val="none"/>
          <w:lang w:val="en-US"/>
        </w:rPr>
      </w:pPr>
    </w:p>
    <w:p w14:paraId="7446609D">
      <w:pPr>
        <w:pStyle w:val="22"/>
        <w:spacing w:line="240" w:lineRule="auto"/>
        <w:ind w:firstLine="5880" w:firstLineChars="2100"/>
        <w:rPr>
          <w:rFonts w:hint="eastAsia" w:ascii="宋体" w:hAnsi="宋体"/>
          <w:color w:val="auto"/>
          <w:sz w:val="28"/>
          <w:szCs w:val="28"/>
          <w:highlight w:val="none"/>
          <w:lang w:val="en-US"/>
        </w:rPr>
      </w:pPr>
    </w:p>
    <w:p w14:paraId="31F9832C">
      <w:pPr>
        <w:pStyle w:val="22"/>
        <w:spacing w:line="240" w:lineRule="auto"/>
        <w:ind w:firstLine="5880" w:firstLineChars="2100"/>
        <w:rPr>
          <w:rFonts w:hint="eastAsia" w:ascii="宋体" w:hAnsi="宋体"/>
          <w:color w:val="auto"/>
          <w:sz w:val="28"/>
          <w:szCs w:val="28"/>
          <w:highlight w:val="none"/>
          <w:lang w:val="en-US"/>
        </w:rPr>
      </w:pPr>
    </w:p>
    <w:p w14:paraId="3D790315">
      <w:pPr>
        <w:pStyle w:val="22"/>
        <w:spacing w:line="240" w:lineRule="auto"/>
        <w:ind w:firstLine="5880" w:firstLineChars="2100"/>
        <w:rPr>
          <w:rFonts w:hint="eastAsia" w:ascii="宋体" w:hAnsi="宋体" w:eastAsia="宋体"/>
          <w:color w:val="auto"/>
          <w:sz w:val="28"/>
          <w:szCs w:val="28"/>
          <w:highlight w:val="none"/>
          <w:lang w:eastAsia="zh-CN"/>
        </w:rPr>
      </w:pPr>
      <w:r>
        <w:rPr>
          <w:rFonts w:hint="eastAsia" w:ascii="宋体" w:hAnsi="宋体"/>
          <w:color w:val="auto"/>
          <w:sz w:val="28"/>
          <w:szCs w:val="28"/>
          <w:highlight w:val="none"/>
          <w:lang w:val="en-US"/>
        </w:rPr>
        <w:t>图2   监测点位图</w:t>
      </w:r>
    </w:p>
    <w:p w14:paraId="732607A9">
      <w:pPr>
        <w:pStyle w:val="22"/>
        <w:spacing w:line="240" w:lineRule="auto"/>
        <w:ind w:firstLine="1120" w:firstLineChars="400"/>
        <w:jc w:val="left"/>
        <w:rPr>
          <w:rFonts w:hint="default" w:ascii="宋体" w:hAnsi="宋体" w:eastAsia="宋体"/>
          <w:color w:val="auto"/>
          <w:sz w:val="28"/>
          <w:szCs w:val="28"/>
          <w:highlight w:val="none"/>
          <w:u w:val="single"/>
          <w:lang w:val="en-US" w:eastAsia="zh-CN"/>
        </w:rPr>
        <w:sectPr>
          <w:footerReference r:id="rId3" w:type="default"/>
          <w:pgSz w:w="23811" w:h="16838" w:orient="landscape"/>
          <w:pgMar w:top="1800" w:right="533" w:bottom="1800" w:left="533"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ascii="宋体" w:hAnsi="宋体"/>
          <w:color w:val="auto"/>
          <w:sz w:val="28"/>
          <w:szCs w:val="28"/>
          <w:highlight w:val="none"/>
          <w:u w:val="none"/>
          <w:lang w:val="en-US"/>
        </w:rPr>
        <w:t>图例：图中标识使用不同符号以示区分；</w:t>
      </w:r>
      <w:r>
        <w:rPr>
          <w:rFonts w:hint="eastAsia" w:ascii="宋体" w:hAnsi="宋体"/>
          <w:color w:val="auto"/>
          <w:sz w:val="28"/>
          <w:szCs w:val="28"/>
          <w:highlight w:val="none"/>
          <w:u w:val="none"/>
          <w:lang w:val="en-US" w:eastAsia="zh-CN"/>
        </w:rPr>
        <w:t>进水、出水口监测点</w:t>
      </w:r>
      <w:r>
        <w:rPr>
          <w:rFonts w:hint="eastAsia" w:ascii="宋体" w:hAnsi="宋体"/>
          <w:color w:val="auto"/>
          <w:sz w:val="28"/>
          <w:szCs w:val="28"/>
          <w:highlight w:val="none"/>
          <w:u w:val="none"/>
        </w:rPr>
        <w:t>是“</w:t>
      </w:r>
      <w:r>
        <w:rPr>
          <w:rFonts w:hint="eastAsia" w:ascii="宋体" w:hAnsi="宋体"/>
          <w:color w:val="FF0000"/>
          <w:sz w:val="28"/>
          <w:szCs w:val="28"/>
          <w:highlight w:val="yellow"/>
          <w:u w:val="none"/>
        </w:rPr>
        <w:t>★</w:t>
      </w:r>
      <w:r>
        <w:rPr>
          <w:rFonts w:hint="eastAsia" w:ascii="宋体" w:hAnsi="宋体"/>
          <w:color w:val="auto"/>
          <w:sz w:val="28"/>
          <w:szCs w:val="28"/>
          <w:highlight w:val="none"/>
          <w:u w:val="none"/>
        </w:rPr>
        <w:t>”，噪声</w:t>
      </w:r>
      <w:r>
        <w:rPr>
          <w:rFonts w:hint="eastAsia" w:ascii="宋体" w:hAnsi="宋体"/>
          <w:color w:val="auto"/>
          <w:sz w:val="28"/>
          <w:szCs w:val="28"/>
          <w:highlight w:val="none"/>
          <w:u w:val="none"/>
          <w:lang w:val="en-US" w:eastAsia="zh-CN"/>
        </w:rPr>
        <w:t>监测点</w:t>
      </w:r>
      <w:r>
        <w:rPr>
          <w:rFonts w:hint="eastAsia" w:ascii="宋体" w:hAnsi="宋体"/>
          <w:color w:val="auto"/>
          <w:sz w:val="28"/>
          <w:szCs w:val="28"/>
          <w:highlight w:val="none"/>
          <w:u w:val="none"/>
        </w:rPr>
        <w:t>是“</w:t>
      </w:r>
      <w:r>
        <w:rPr>
          <w:rFonts w:hint="eastAsia" w:ascii="宋体" w:hAnsi="宋体"/>
          <w:color w:val="FF0000"/>
          <w:sz w:val="28"/>
          <w:szCs w:val="28"/>
          <w:highlight w:val="none"/>
          <w:u w:val="none"/>
        </w:rPr>
        <w:t>▲</w:t>
      </w:r>
      <w:r>
        <w:rPr>
          <w:rFonts w:hint="eastAsia" w:ascii="宋体" w:hAnsi="宋体"/>
          <w:color w:val="auto"/>
          <w:sz w:val="28"/>
          <w:szCs w:val="28"/>
          <w:highlight w:val="none"/>
          <w:u w:val="none"/>
        </w:rPr>
        <w:t>”，</w:t>
      </w:r>
      <w:r>
        <w:rPr>
          <w:rFonts w:hint="eastAsia" w:ascii="宋体" w:hAnsi="宋体"/>
          <w:color w:val="auto"/>
          <w:sz w:val="28"/>
          <w:szCs w:val="28"/>
          <w:highlight w:val="none"/>
          <w:u w:val="none"/>
          <w:lang w:val="en-US" w:eastAsia="zh-CN"/>
        </w:rPr>
        <w:t>雨水监测点是“</w:t>
      </w:r>
      <w:r>
        <w:rPr>
          <w:rFonts w:hint="eastAsia" w:ascii="宋体" w:hAnsi="宋体"/>
          <w:color w:val="FF0000"/>
          <w:sz w:val="28"/>
          <w:szCs w:val="28"/>
          <w:highlight w:val="none"/>
          <w:u w:val="none"/>
          <w:lang w:val="en-US" w:eastAsia="zh-CN"/>
        </w:rPr>
        <w:t>☆</w:t>
      </w:r>
      <w:r>
        <w:rPr>
          <w:rFonts w:hint="eastAsia" w:ascii="宋体" w:hAnsi="宋体"/>
          <w:color w:val="auto"/>
          <w:sz w:val="28"/>
          <w:szCs w:val="28"/>
          <w:highlight w:val="none"/>
          <w:u w:val="none"/>
          <w:lang w:val="en-US" w:eastAsia="zh-CN"/>
        </w:rPr>
        <w:t>”</w:t>
      </w:r>
      <w:r>
        <w:rPr>
          <w:rFonts w:hint="eastAsia" w:ascii="宋体" w:hAnsi="宋体"/>
          <w:color w:val="auto"/>
          <w:sz w:val="28"/>
          <w:szCs w:val="28"/>
          <w:highlight w:val="none"/>
          <w:u w:val="none"/>
        </w:rPr>
        <w:t>无组织废气</w:t>
      </w:r>
      <w:r>
        <w:rPr>
          <w:rFonts w:hint="eastAsia" w:ascii="宋体" w:hAnsi="宋体"/>
          <w:color w:val="auto"/>
          <w:sz w:val="28"/>
          <w:szCs w:val="28"/>
          <w:highlight w:val="none"/>
          <w:u w:val="none"/>
          <w:lang w:val="en-US" w:eastAsia="zh-CN"/>
        </w:rPr>
        <w:t>监测点</w:t>
      </w:r>
      <w:r>
        <w:rPr>
          <w:rFonts w:hint="eastAsia" w:ascii="宋体" w:hAnsi="宋体"/>
          <w:color w:val="auto"/>
          <w:sz w:val="28"/>
          <w:szCs w:val="28"/>
          <w:highlight w:val="none"/>
          <w:u w:val="none"/>
        </w:rPr>
        <w:t>是“</w:t>
      </w:r>
      <w:r>
        <w:rPr>
          <w:rFonts w:hint="eastAsia" w:ascii="宋体" w:hAnsi="宋体"/>
          <w:color w:val="FF0000"/>
          <w:sz w:val="28"/>
          <w:szCs w:val="28"/>
          <w:highlight w:val="none"/>
          <w:u w:val="none"/>
        </w:rPr>
        <w:t>○</w:t>
      </w:r>
      <w:r>
        <w:rPr>
          <w:rFonts w:hint="eastAsia" w:ascii="宋体" w:hAnsi="宋体"/>
          <w:color w:val="auto"/>
          <w:sz w:val="28"/>
          <w:szCs w:val="28"/>
          <w:highlight w:val="none"/>
          <w:u w:val="none"/>
        </w:rPr>
        <w:t>”</w:t>
      </w:r>
      <w:r>
        <w:rPr>
          <w:rFonts w:hint="eastAsia" w:ascii="宋体" w:hAnsi="宋体"/>
          <w:color w:val="auto"/>
          <w:sz w:val="28"/>
          <w:szCs w:val="28"/>
          <w:highlight w:val="none"/>
          <w:u w:val="none"/>
          <w:lang w:eastAsia="zh-CN"/>
        </w:rPr>
        <w:t>，</w:t>
      </w:r>
      <w:r>
        <w:rPr>
          <w:rFonts w:hint="eastAsia" w:ascii="宋体" w:hAnsi="宋体"/>
          <w:color w:val="auto"/>
          <w:sz w:val="28"/>
          <w:szCs w:val="28"/>
          <w:highlight w:val="none"/>
          <w:u w:val="none"/>
          <w:lang w:val="en-US" w:eastAsia="zh-CN"/>
        </w:rPr>
        <w:t>有组织废气监测点是“</w:t>
      </w:r>
      <w:r>
        <w:rPr>
          <w:rFonts w:hint="eastAsia" w:ascii="宋体" w:hAnsi="宋体"/>
          <w:color w:val="FF0000"/>
          <w:sz w:val="28"/>
          <w:szCs w:val="28"/>
          <w:highlight w:val="none"/>
          <w:u w:val="none"/>
          <w:lang w:val="en-US" w:eastAsia="zh-CN"/>
        </w:rPr>
        <w:t>◎</w:t>
      </w:r>
      <w:r>
        <w:rPr>
          <w:rFonts w:hint="eastAsia" w:ascii="宋体" w:hAnsi="宋体"/>
          <w:color w:val="auto"/>
          <w:sz w:val="28"/>
          <w:szCs w:val="28"/>
          <w:highlight w:val="none"/>
          <w:u w:val="none"/>
          <w:lang w:val="en-US" w:eastAsia="zh-CN"/>
        </w:rPr>
        <w:t>”。</w:t>
      </w:r>
    </w:p>
    <w:p w14:paraId="2BFC1199">
      <w:pPr>
        <w:adjustRightInd w:val="0"/>
        <w:snapToGrid w:val="0"/>
        <w:ind w:firstLine="560" w:firstLineChars="200"/>
        <w:jc w:val="left"/>
        <w:outlineLvl w:val="1"/>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1、废气无组织自行监测及记录信息表</w:t>
      </w:r>
      <w:bookmarkStart w:id="0" w:name="BIAO15"/>
    </w:p>
    <w:bookmarkEnd w:id="0"/>
    <w:tbl>
      <w:tblPr>
        <w:tblStyle w:val="12"/>
        <w:tblW w:w="21833" w:type="dxa"/>
        <w:tblInd w:w="2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547"/>
        <w:gridCol w:w="900"/>
        <w:gridCol w:w="1221"/>
        <w:gridCol w:w="1029"/>
        <w:gridCol w:w="721"/>
        <w:gridCol w:w="725"/>
        <w:gridCol w:w="3072"/>
        <w:gridCol w:w="1786"/>
        <w:gridCol w:w="1514"/>
        <w:gridCol w:w="2113"/>
        <w:gridCol w:w="1214"/>
        <w:gridCol w:w="4277"/>
        <w:gridCol w:w="1214"/>
        <w:gridCol w:w="1500"/>
      </w:tblGrid>
      <w:tr w14:paraId="78DCF1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679" w:hRule="atLeast"/>
          <w:tblHeader/>
        </w:trPr>
        <w:tc>
          <w:tcPr>
            <w:tcW w:w="547" w:type="dxa"/>
            <w:tcBorders>
              <w:tl2br w:val="nil"/>
              <w:tr2bl w:val="nil"/>
            </w:tcBorders>
            <w:shd w:val="clear" w:color="auto" w:fill="auto"/>
            <w:vAlign w:val="center"/>
          </w:tcPr>
          <w:p w14:paraId="6E91AABE">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序号</w:t>
            </w:r>
          </w:p>
        </w:tc>
        <w:tc>
          <w:tcPr>
            <w:tcW w:w="900" w:type="dxa"/>
            <w:tcBorders>
              <w:tl2br w:val="nil"/>
              <w:tr2bl w:val="nil"/>
            </w:tcBorders>
            <w:shd w:val="clear" w:color="auto" w:fill="auto"/>
            <w:vAlign w:val="center"/>
          </w:tcPr>
          <w:p w14:paraId="77E1B697">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污染源类别/监测类别</w:t>
            </w:r>
          </w:p>
        </w:tc>
        <w:tc>
          <w:tcPr>
            <w:tcW w:w="1221" w:type="dxa"/>
            <w:tcBorders>
              <w:tl2br w:val="nil"/>
              <w:tr2bl w:val="nil"/>
            </w:tcBorders>
            <w:shd w:val="clear" w:color="auto" w:fill="auto"/>
            <w:vAlign w:val="center"/>
          </w:tcPr>
          <w:p w14:paraId="2D522A40">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排放口编号/监测点位</w:t>
            </w:r>
          </w:p>
        </w:tc>
        <w:tc>
          <w:tcPr>
            <w:tcW w:w="1029" w:type="dxa"/>
            <w:tcBorders>
              <w:tl2br w:val="nil"/>
              <w:tr2bl w:val="nil"/>
            </w:tcBorders>
            <w:shd w:val="clear" w:color="auto" w:fill="auto"/>
            <w:vAlign w:val="center"/>
          </w:tcPr>
          <w:p w14:paraId="5EC52EC9">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监测点位名称</w:t>
            </w:r>
          </w:p>
        </w:tc>
        <w:tc>
          <w:tcPr>
            <w:tcW w:w="721" w:type="dxa"/>
            <w:tcBorders>
              <w:tl2br w:val="nil"/>
              <w:tr2bl w:val="nil"/>
            </w:tcBorders>
            <w:shd w:val="clear" w:color="auto" w:fill="auto"/>
            <w:vAlign w:val="center"/>
          </w:tcPr>
          <w:p w14:paraId="1B09AC4E">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监测指标</w:t>
            </w:r>
          </w:p>
        </w:tc>
        <w:tc>
          <w:tcPr>
            <w:tcW w:w="725" w:type="dxa"/>
            <w:tcBorders>
              <w:tl2br w:val="nil"/>
              <w:tr2bl w:val="nil"/>
            </w:tcBorders>
            <w:shd w:val="clear" w:color="auto" w:fill="auto"/>
            <w:vAlign w:val="center"/>
          </w:tcPr>
          <w:p w14:paraId="0D12ABF4">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监测设施</w:t>
            </w:r>
          </w:p>
        </w:tc>
        <w:tc>
          <w:tcPr>
            <w:tcW w:w="3072" w:type="dxa"/>
            <w:tcBorders>
              <w:tl2br w:val="nil"/>
              <w:tr2bl w:val="nil"/>
            </w:tcBorders>
            <w:shd w:val="clear" w:color="auto" w:fill="auto"/>
            <w:vAlign w:val="center"/>
          </w:tcPr>
          <w:p w14:paraId="032DB5D3">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排放标准</w:t>
            </w:r>
          </w:p>
        </w:tc>
        <w:tc>
          <w:tcPr>
            <w:tcW w:w="1786" w:type="dxa"/>
            <w:tcBorders>
              <w:tl2br w:val="nil"/>
              <w:tr2bl w:val="nil"/>
            </w:tcBorders>
            <w:shd w:val="clear" w:color="auto" w:fill="auto"/>
            <w:vAlign w:val="center"/>
          </w:tcPr>
          <w:p w14:paraId="0F7B3088">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排放限值</w:t>
            </w:r>
          </w:p>
        </w:tc>
        <w:tc>
          <w:tcPr>
            <w:tcW w:w="1514" w:type="dxa"/>
            <w:tcBorders>
              <w:tl2br w:val="nil"/>
              <w:tr2bl w:val="nil"/>
            </w:tcBorders>
            <w:shd w:val="clear" w:color="auto" w:fill="auto"/>
            <w:vAlign w:val="center"/>
          </w:tcPr>
          <w:p w14:paraId="1DCE303F">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方法检出限</w:t>
            </w:r>
          </w:p>
        </w:tc>
        <w:tc>
          <w:tcPr>
            <w:tcW w:w="2113" w:type="dxa"/>
            <w:tcBorders>
              <w:tl2br w:val="nil"/>
              <w:tr2bl w:val="nil"/>
            </w:tcBorders>
            <w:shd w:val="clear" w:color="auto" w:fill="auto"/>
            <w:vAlign w:val="center"/>
          </w:tcPr>
          <w:p w14:paraId="092E3FCA">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手工监测采样方法及个数</w:t>
            </w:r>
          </w:p>
        </w:tc>
        <w:tc>
          <w:tcPr>
            <w:tcW w:w="1214" w:type="dxa"/>
            <w:tcBorders>
              <w:tl2br w:val="nil"/>
              <w:tr2bl w:val="nil"/>
            </w:tcBorders>
            <w:shd w:val="clear" w:color="auto" w:fill="auto"/>
            <w:vAlign w:val="center"/>
          </w:tcPr>
          <w:p w14:paraId="533391DA">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手工监测频次</w:t>
            </w:r>
          </w:p>
        </w:tc>
        <w:tc>
          <w:tcPr>
            <w:tcW w:w="4277" w:type="dxa"/>
            <w:tcBorders>
              <w:tl2br w:val="nil"/>
              <w:tr2bl w:val="nil"/>
            </w:tcBorders>
            <w:shd w:val="clear" w:color="auto" w:fill="auto"/>
            <w:vAlign w:val="center"/>
          </w:tcPr>
          <w:p w14:paraId="4EDDFE74">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手工测定方法</w:t>
            </w:r>
          </w:p>
        </w:tc>
        <w:tc>
          <w:tcPr>
            <w:tcW w:w="1214" w:type="dxa"/>
            <w:tcBorders>
              <w:tl2br w:val="nil"/>
              <w:tr2bl w:val="nil"/>
            </w:tcBorders>
            <w:shd w:val="clear" w:color="auto" w:fill="auto"/>
            <w:vAlign w:val="center"/>
          </w:tcPr>
          <w:p w14:paraId="42D9079E">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手工检测设备</w:t>
            </w:r>
          </w:p>
        </w:tc>
        <w:tc>
          <w:tcPr>
            <w:tcW w:w="1500" w:type="dxa"/>
            <w:tcBorders>
              <w:tl2br w:val="nil"/>
              <w:tr2bl w:val="nil"/>
            </w:tcBorders>
            <w:shd w:val="clear" w:color="auto" w:fill="auto"/>
            <w:vAlign w:val="center"/>
          </w:tcPr>
          <w:p w14:paraId="07C4BF32">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其他信息</w:t>
            </w:r>
          </w:p>
        </w:tc>
      </w:tr>
      <w:tr w14:paraId="3C073F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57" w:hRule="atLeast"/>
        </w:trPr>
        <w:tc>
          <w:tcPr>
            <w:tcW w:w="547" w:type="dxa"/>
            <w:tcBorders>
              <w:tl2br w:val="nil"/>
              <w:tr2bl w:val="nil"/>
            </w:tcBorders>
            <w:shd w:val="clear" w:color="auto" w:fill="auto"/>
            <w:vAlign w:val="center"/>
          </w:tcPr>
          <w:p w14:paraId="3EF098A9">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w:t>
            </w:r>
          </w:p>
        </w:tc>
        <w:tc>
          <w:tcPr>
            <w:tcW w:w="900" w:type="dxa"/>
            <w:tcBorders>
              <w:tl2br w:val="nil"/>
              <w:tr2bl w:val="nil"/>
            </w:tcBorders>
            <w:shd w:val="clear" w:color="auto" w:fill="auto"/>
            <w:vAlign w:val="center"/>
          </w:tcPr>
          <w:p w14:paraId="4FF78538">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废气</w:t>
            </w:r>
          </w:p>
        </w:tc>
        <w:tc>
          <w:tcPr>
            <w:tcW w:w="1221" w:type="dxa"/>
            <w:tcBorders>
              <w:tl2br w:val="nil"/>
              <w:tr2bl w:val="nil"/>
            </w:tcBorders>
            <w:shd w:val="clear" w:color="auto" w:fill="auto"/>
            <w:vAlign w:val="center"/>
          </w:tcPr>
          <w:p w14:paraId="18C7DC0A">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厂界</w:t>
            </w:r>
          </w:p>
        </w:tc>
        <w:tc>
          <w:tcPr>
            <w:tcW w:w="1029" w:type="dxa"/>
            <w:tcBorders>
              <w:tl2br w:val="nil"/>
              <w:tr2bl w:val="nil"/>
            </w:tcBorders>
            <w:shd w:val="clear" w:color="auto" w:fill="auto"/>
            <w:vAlign w:val="center"/>
          </w:tcPr>
          <w:p w14:paraId="0BAFFCE0">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厂界上风向1</w:t>
            </w:r>
          </w:p>
        </w:tc>
        <w:tc>
          <w:tcPr>
            <w:tcW w:w="721" w:type="dxa"/>
            <w:tcBorders>
              <w:tl2br w:val="nil"/>
              <w:tr2bl w:val="nil"/>
            </w:tcBorders>
            <w:shd w:val="clear" w:color="auto" w:fill="auto"/>
            <w:vAlign w:val="center"/>
          </w:tcPr>
          <w:p w14:paraId="199F3368">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臭气浓度</w:t>
            </w:r>
          </w:p>
        </w:tc>
        <w:tc>
          <w:tcPr>
            <w:tcW w:w="725" w:type="dxa"/>
            <w:tcBorders>
              <w:tl2br w:val="nil"/>
              <w:tr2bl w:val="nil"/>
            </w:tcBorders>
            <w:shd w:val="clear" w:color="auto" w:fill="auto"/>
            <w:vAlign w:val="center"/>
          </w:tcPr>
          <w:p w14:paraId="4F9CFF0C">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3072" w:type="dxa"/>
            <w:tcBorders>
              <w:tl2br w:val="nil"/>
              <w:tr2bl w:val="nil"/>
            </w:tcBorders>
            <w:shd w:val="clear" w:color="auto" w:fill="auto"/>
            <w:vAlign w:val="center"/>
          </w:tcPr>
          <w:p w14:paraId="5532C1B7">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1786" w:type="dxa"/>
            <w:tcBorders>
              <w:tl2br w:val="nil"/>
              <w:tr2bl w:val="nil"/>
            </w:tcBorders>
            <w:shd w:val="clear" w:color="auto" w:fill="auto"/>
            <w:vAlign w:val="center"/>
          </w:tcPr>
          <w:p w14:paraId="3CCD37F3">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上限:20（无量纲）</w:t>
            </w:r>
          </w:p>
        </w:tc>
        <w:tc>
          <w:tcPr>
            <w:tcW w:w="1514" w:type="dxa"/>
            <w:tcBorders>
              <w:tl2br w:val="nil"/>
              <w:tr2bl w:val="nil"/>
            </w:tcBorders>
            <w:shd w:val="clear" w:color="auto" w:fill="auto"/>
            <w:vAlign w:val="center"/>
          </w:tcPr>
          <w:p w14:paraId="0C183DA7">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10(无量纲）</w:t>
            </w:r>
          </w:p>
        </w:tc>
        <w:tc>
          <w:tcPr>
            <w:tcW w:w="2113" w:type="dxa"/>
            <w:tcBorders>
              <w:tl2br w:val="nil"/>
              <w:tr2bl w:val="nil"/>
            </w:tcBorders>
            <w:shd w:val="clear" w:color="auto" w:fill="auto"/>
            <w:vAlign w:val="center"/>
          </w:tcPr>
          <w:p w14:paraId="591FE6F4">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材质：P,</w:t>
            </w:r>
            <w:r>
              <w:rPr>
                <w:rFonts w:hint="eastAsia" w:ascii="宋体" w:hAnsi="宋体" w:eastAsia="宋体" w:cs="宋体"/>
                <w:color w:val="auto"/>
                <w:kern w:val="0"/>
                <w:sz w:val="24"/>
                <w:szCs w:val="24"/>
                <w:highlight w:val="none"/>
              </w:rPr>
              <w:t>非连续采样至少</w:t>
            </w:r>
            <w:r>
              <w:rPr>
                <w:rFonts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rPr>
              <w:t>个</w:t>
            </w:r>
          </w:p>
        </w:tc>
        <w:tc>
          <w:tcPr>
            <w:tcW w:w="1214" w:type="dxa"/>
            <w:tcBorders>
              <w:tl2br w:val="nil"/>
              <w:tr2bl w:val="nil"/>
            </w:tcBorders>
            <w:shd w:val="clear" w:color="auto" w:fill="auto"/>
            <w:vAlign w:val="center"/>
          </w:tcPr>
          <w:p w14:paraId="67C61FB4">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1次/半年</w:t>
            </w:r>
          </w:p>
        </w:tc>
        <w:tc>
          <w:tcPr>
            <w:tcW w:w="4277" w:type="dxa"/>
            <w:tcBorders>
              <w:tl2br w:val="nil"/>
              <w:tr2bl w:val="nil"/>
            </w:tcBorders>
            <w:shd w:val="clear" w:color="auto" w:fill="auto"/>
            <w:vAlign w:val="center"/>
          </w:tcPr>
          <w:p w14:paraId="620D60FA">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环境空气和废气 臭气的测定 三点比较式臭袋法(HJ 1262-2022)</w:t>
            </w:r>
          </w:p>
        </w:tc>
        <w:tc>
          <w:tcPr>
            <w:tcW w:w="1214" w:type="dxa"/>
            <w:tcBorders>
              <w:tl2br w:val="nil"/>
              <w:tr2bl w:val="nil"/>
            </w:tcBorders>
            <w:shd w:val="clear" w:color="auto" w:fill="auto"/>
            <w:vAlign w:val="center"/>
          </w:tcPr>
          <w:p w14:paraId="6EBE905F">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1500" w:type="dxa"/>
            <w:tcBorders>
              <w:tl2br w:val="nil"/>
              <w:tr2bl w:val="nil"/>
            </w:tcBorders>
            <w:shd w:val="clear" w:color="auto" w:fill="auto"/>
            <w:vAlign w:val="center"/>
          </w:tcPr>
          <w:p w14:paraId="2248135F">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14:paraId="23B352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57" w:hRule="atLeast"/>
        </w:trPr>
        <w:tc>
          <w:tcPr>
            <w:tcW w:w="547" w:type="dxa"/>
            <w:tcBorders>
              <w:tl2br w:val="nil"/>
              <w:tr2bl w:val="nil"/>
            </w:tcBorders>
            <w:shd w:val="clear" w:color="auto" w:fill="auto"/>
            <w:vAlign w:val="center"/>
          </w:tcPr>
          <w:p w14:paraId="7D53D601">
            <w:pPr>
              <w:widowControl/>
              <w:jc w:val="center"/>
              <w:textAlignment w:val="center"/>
              <w:rPr>
                <w:color w:val="auto"/>
                <w:highlight w:val="none"/>
              </w:rPr>
            </w:pPr>
            <w:r>
              <w:rPr>
                <w:rFonts w:hint="eastAsia"/>
                <w:color w:val="auto"/>
                <w:highlight w:val="none"/>
              </w:rPr>
              <w:t>2</w:t>
            </w:r>
          </w:p>
        </w:tc>
        <w:tc>
          <w:tcPr>
            <w:tcW w:w="900" w:type="dxa"/>
            <w:tcBorders>
              <w:tl2br w:val="nil"/>
              <w:tr2bl w:val="nil"/>
            </w:tcBorders>
            <w:shd w:val="clear" w:color="auto" w:fill="auto"/>
            <w:vAlign w:val="center"/>
          </w:tcPr>
          <w:p w14:paraId="14B61C4D">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废气</w:t>
            </w:r>
          </w:p>
        </w:tc>
        <w:tc>
          <w:tcPr>
            <w:tcW w:w="1221" w:type="dxa"/>
            <w:tcBorders>
              <w:tl2br w:val="nil"/>
              <w:tr2bl w:val="nil"/>
            </w:tcBorders>
            <w:shd w:val="clear" w:color="auto" w:fill="auto"/>
            <w:vAlign w:val="center"/>
          </w:tcPr>
          <w:p w14:paraId="7584AD1A">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厂界</w:t>
            </w:r>
          </w:p>
        </w:tc>
        <w:tc>
          <w:tcPr>
            <w:tcW w:w="1029" w:type="dxa"/>
            <w:tcBorders>
              <w:tl2br w:val="nil"/>
              <w:tr2bl w:val="nil"/>
            </w:tcBorders>
            <w:shd w:val="clear" w:color="auto" w:fill="auto"/>
            <w:vAlign w:val="center"/>
          </w:tcPr>
          <w:p w14:paraId="3BB96438">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厂界下风向1</w:t>
            </w:r>
          </w:p>
        </w:tc>
        <w:tc>
          <w:tcPr>
            <w:tcW w:w="721" w:type="dxa"/>
            <w:tcBorders>
              <w:tl2br w:val="nil"/>
              <w:tr2bl w:val="nil"/>
            </w:tcBorders>
            <w:shd w:val="clear" w:color="auto" w:fill="auto"/>
            <w:vAlign w:val="center"/>
          </w:tcPr>
          <w:p w14:paraId="05C32967">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臭气浓度</w:t>
            </w:r>
          </w:p>
        </w:tc>
        <w:tc>
          <w:tcPr>
            <w:tcW w:w="725" w:type="dxa"/>
            <w:tcBorders>
              <w:tl2br w:val="nil"/>
              <w:tr2bl w:val="nil"/>
            </w:tcBorders>
            <w:shd w:val="clear" w:color="auto" w:fill="auto"/>
            <w:vAlign w:val="center"/>
          </w:tcPr>
          <w:p w14:paraId="18CE892C">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3072" w:type="dxa"/>
            <w:tcBorders>
              <w:tl2br w:val="nil"/>
              <w:tr2bl w:val="nil"/>
            </w:tcBorders>
            <w:shd w:val="clear" w:color="auto" w:fill="auto"/>
            <w:vAlign w:val="center"/>
          </w:tcPr>
          <w:p w14:paraId="15090C15">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1786" w:type="dxa"/>
            <w:tcBorders>
              <w:tl2br w:val="nil"/>
              <w:tr2bl w:val="nil"/>
            </w:tcBorders>
            <w:shd w:val="clear" w:color="auto" w:fill="auto"/>
            <w:vAlign w:val="center"/>
          </w:tcPr>
          <w:p w14:paraId="0F783B88">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上限:20（无量纲）</w:t>
            </w:r>
          </w:p>
        </w:tc>
        <w:tc>
          <w:tcPr>
            <w:tcW w:w="1514" w:type="dxa"/>
            <w:tcBorders>
              <w:tl2br w:val="nil"/>
              <w:tr2bl w:val="nil"/>
            </w:tcBorders>
            <w:shd w:val="clear" w:color="auto" w:fill="auto"/>
            <w:vAlign w:val="center"/>
          </w:tcPr>
          <w:p w14:paraId="07F8E2CA">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10(无量纲）</w:t>
            </w:r>
          </w:p>
        </w:tc>
        <w:tc>
          <w:tcPr>
            <w:tcW w:w="2113" w:type="dxa"/>
            <w:tcBorders>
              <w:tl2br w:val="nil"/>
              <w:tr2bl w:val="nil"/>
            </w:tcBorders>
            <w:shd w:val="clear" w:color="auto" w:fill="auto"/>
            <w:vAlign w:val="center"/>
          </w:tcPr>
          <w:p w14:paraId="118A6E3A">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材质：P,</w:t>
            </w:r>
            <w:r>
              <w:rPr>
                <w:rFonts w:hint="eastAsia" w:ascii="宋体" w:hAnsi="宋体" w:eastAsia="宋体" w:cs="宋体"/>
                <w:color w:val="auto"/>
                <w:kern w:val="0"/>
                <w:sz w:val="24"/>
                <w:szCs w:val="24"/>
                <w:highlight w:val="none"/>
              </w:rPr>
              <w:t>非连续采样至少</w:t>
            </w:r>
            <w:r>
              <w:rPr>
                <w:rFonts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rPr>
              <w:t>个</w:t>
            </w:r>
          </w:p>
        </w:tc>
        <w:tc>
          <w:tcPr>
            <w:tcW w:w="1214" w:type="dxa"/>
            <w:tcBorders>
              <w:tl2br w:val="nil"/>
              <w:tr2bl w:val="nil"/>
            </w:tcBorders>
            <w:shd w:val="clear" w:color="auto" w:fill="auto"/>
            <w:vAlign w:val="center"/>
          </w:tcPr>
          <w:p w14:paraId="6B10855A">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1次/半年</w:t>
            </w:r>
          </w:p>
        </w:tc>
        <w:tc>
          <w:tcPr>
            <w:tcW w:w="4277" w:type="dxa"/>
            <w:tcBorders>
              <w:tl2br w:val="nil"/>
              <w:tr2bl w:val="nil"/>
            </w:tcBorders>
            <w:shd w:val="clear" w:color="auto" w:fill="auto"/>
            <w:vAlign w:val="center"/>
          </w:tcPr>
          <w:p w14:paraId="64A09659">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环境空气和废气 臭气的测定 三点比较式臭袋法(HJ 1262-2022)</w:t>
            </w:r>
          </w:p>
        </w:tc>
        <w:tc>
          <w:tcPr>
            <w:tcW w:w="1214" w:type="dxa"/>
            <w:tcBorders>
              <w:tl2br w:val="nil"/>
              <w:tr2bl w:val="nil"/>
            </w:tcBorders>
            <w:shd w:val="clear" w:color="auto" w:fill="auto"/>
            <w:vAlign w:val="center"/>
          </w:tcPr>
          <w:p w14:paraId="24EF4BB4">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1500" w:type="dxa"/>
            <w:tcBorders>
              <w:tl2br w:val="nil"/>
              <w:tr2bl w:val="nil"/>
            </w:tcBorders>
            <w:shd w:val="clear" w:color="auto" w:fill="auto"/>
            <w:vAlign w:val="center"/>
          </w:tcPr>
          <w:p w14:paraId="5F4CE3D6">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14:paraId="6BAA50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57" w:hRule="atLeast"/>
        </w:trPr>
        <w:tc>
          <w:tcPr>
            <w:tcW w:w="547" w:type="dxa"/>
            <w:tcBorders>
              <w:tl2br w:val="nil"/>
              <w:tr2bl w:val="nil"/>
            </w:tcBorders>
            <w:shd w:val="clear" w:color="auto" w:fill="auto"/>
            <w:vAlign w:val="center"/>
          </w:tcPr>
          <w:p w14:paraId="10A37F63">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900" w:type="dxa"/>
            <w:tcBorders>
              <w:tl2br w:val="nil"/>
              <w:tr2bl w:val="nil"/>
            </w:tcBorders>
            <w:shd w:val="clear" w:color="auto" w:fill="auto"/>
            <w:vAlign w:val="center"/>
          </w:tcPr>
          <w:p w14:paraId="662479E9">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废气</w:t>
            </w:r>
          </w:p>
        </w:tc>
        <w:tc>
          <w:tcPr>
            <w:tcW w:w="1221" w:type="dxa"/>
            <w:tcBorders>
              <w:tl2br w:val="nil"/>
              <w:tr2bl w:val="nil"/>
            </w:tcBorders>
            <w:shd w:val="clear" w:color="auto" w:fill="auto"/>
            <w:vAlign w:val="center"/>
          </w:tcPr>
          <w:p w14:paraId="74E68C90">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厂界</w:t>
            </w:r>
          </w:p>
        </w:tc>
        <w:tc>
          <w:tcPr>
            <w:tcW w:w="1029" w:type="dxa"/>
            <w:tcBorders>
              <w:tl2br w:val="nil"/>
              <w:tr2bl w:val="nil"/>
            </w:tcBorders>
            <w:shd w:val="clear" w:color="auto" w:fill="auto"/>
            <w:vAlign w:val="center"/>
          </w:tcPr>
          <w:p w14:paraId="2406751A">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厂界下风向2</w:t>
            </w:r>
          </w:p>
        </w:tc>
        <w:tc>
          <w:tcPr>
            <w:tcW w:w="721" w:type="dxa"/>
            <w:tcBorders>
              <w:tl2br w:val="nil"/>
              <w:tr2bl w:val="nil"/>
            </w:tcBorders>
            <w:shd w:val="clear" w:color="auto" w:fill="auto"/>
            <w:vAlign w:val="center"/>
          </w:tcPr>
          <w:p w14:paraId="23EE4350">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臭气浓度</w:t>
            </w:r>
          </w:p>
        </w:tc>
        <w:tc>
          <w:tcPr>
            <w:tcW w:w="725" w:type="dxa"/>
            <w:tcBorders>
              <w:tl2br w:val="nil"/>
              <w:tr2bl w:val="nil"/>
            </w:tcBorders>
            <w:shd w:val="clear" w:color="auto" w:fill="auto"/>
            <w:vAlign w:val="center"/>
          </w:tcPr>
          <w:p w14:paraId="14398A96">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3072" w:type="dxa"/>
            <w:tcBorders>
              <w:tl2br w:val="nil"/>
              <w:tr2bl w:val="nil"/>
            </w:tcBorders>
            <w:shd w:val="clear" w:color="auto" w:fill="auto"/>
            <w:vAlign w:val="center"/>
          </w:tcPr>
          <w:p w14:paraId="108167CB">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1786" w:type="dxa"/>
            <w:tcBorders>
              <w:tl2br w:val="nil"/>
              <w:tr2bl w:val="nil"/>
            </w:tcBorders>
            <w:shd w:val="clear" w:color="auto" w:fill="auto"/>
            <w:vAlign w:val="center"/>
          </w:tcPr>
          <w:p w14:paraId="3E063469">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上限:20（无量纲）</w:t>
            </w:r>
          </w:p>
        </w:tc>
        <w:tc>
          <w:tcPr>
            <w:tcW w:w="1514" w:type="dxa"/>
            <w:tcBorders>
              <w:tl2br w:val="nil"/>
              <w:tr2bl w:val="nil"/>
            </w:tcBorders>
            <w:shd w:val="clear" w:color="auto" w:fill="auto"/>
            <w:vAlign w:val="center"/>
          </w:tcPr>
          <w:p w14:paraId="110B0926">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10(无量纲）</w:t>
            </w:r>
          </w:p>
        </w:tc>
        <w:tc>
          <w:tcPr>
            <w:tcW w:w="2113" w:type="dxa"/>
            <w:tcBorders>
              <w:tl2br w:val="nil"/>
              <w:tr2bl w:val="nil"/>
            </w:tcBorders>
            <w:shd w:val="clear" w:color="auto" w:fill="auto"/>
            <w:vAlign w:val="center"/>
          </w:tcPr>
          <w:p w14:paraId="22066437">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材质：P,</w:t>
            </w:r>
            <w:r>
              <w:rPr>
                <w:rFonts w:hint="eastAsia" w:ascii="宋体" w:hAnsi="宋体" w:eastAsia="宋体" w:cs="宋体"/>
                <w:color w:val="auto"/>
                <w:kern w:val="0"/>
                <w:sz w:val="24"/>
                <w:szCs w:val="24"/>
                <w:highlight w:val="none"/>
              </w:rPr>
              <w:t>非连续采样至少</w:t>
            </w:r>
            <w:r>
              <w:rPr>
                <w:rFonts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rPr>
              <w:t>个</w:t>
            </w:r>
          </w:p>
        </w:tc>
        <w:tc>
          <w:tcPr>
            <w:tcW w:w="1214" w:type="dxa"/>
            <w:tcBorders>
              <w:tl2br w:val="nil"/>
              <w:tr2bl w:val="nil"/>
            </w:tcBorders>
            <w:shd w:val="clear" w:color="auto" w:fill="auto"/>
            <w:vAlign w:val="center"/>
          </w:tcPr>
          <w:p w14:paraId="3DA1381C">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1次/半年</w:t>
            </w:r>
          </w:p>
        </w:tc>
        <w:tc>
          <w:tcPr>
            <w:tcW w:w="4277" w:type="dxa"/>
            <w:tcBorders>
              <w:tl2br w:val="nil"/>
              <w:tr2bl w:val="nil"/>
            </w:tcBorders>
            <w:shd w:val="clear" w:color="auto" w:fill="auto"/>
            <w:vAlign w:val="center"/>
          </w:tcPr>
          <w:p w14:paraId="070DD1C1">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环境空气和废气 臭气的测定 三点比较式臭袋法(HJ 1262-2022)</w:t>
            </w:r>
          </w:p>
        </w:tc>
        <w:tc>
          <w:tcPr>
            <w:tcW w:w="1214" w:type="dxa"/>
            <w:tcBorders>
              <w:tl2br w:val="nil"/>
              <w:tr2bl w:val="nil"/>
            </w:tcBorders>
            <w:shd w:val="clear" w:color="auto" w:fill="auto"/>
            <w:vAlign w:val="center"/>
          </w:tcPr>
          <w:p w14:paraId="27E3BA07">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1500" w:type="dxa"/>
            <w:tcBorders>
              <w:tl2br w:val="nil"/>
              <w:tr2bl w:val="nil"/>
            </w:tcBorders>
            <w:shd w:val="clear" w:color="auto" w:fill="auto"/>
            <w:vAlign w:val="center"/>
          </w:tcPr>
          <w:p w14:paraId="19926F68">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14:paraId="3BE00D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57" w:hRule="atLeast"/>
        </w:trPr>
        <w:tc>
          <w:tcPr>
            <w:tcW w:w="547" w:type="dxa"/>
            <w:tcBorders>
              <w:tl2br w:val="nil"/>
              <w:tr2bl w:val="nil"/>
            </w:tcBorders>
            <w:shd w:val="clear" w:color="auto" w:fill="auto"/>
            <w:vAlign w:val="center"/>
          </w:tcPr>
          <w:p w14:paraId="5BA1CF89">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900" w:type="dxa"/>
            <w:tcBorders>
              <w:tl2br w:val="nil"/>
              <w:tr2bl w:val="nil"/>
            </w:tcBorders>
            <w:shd w:val="clear" w:color="auto" w:fill="auto"/>
            <w:vAlign w:val="center"/>
          </w:tcPr>
          <w:p w14:paraId="012B0664">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废气</w:t>
            </w:r>
          </w:p>
        </w:tc>
        <w:tc>
          <w:tcPr>
            <w:tcW w:w="1221" w:type="dxa"/>
            <w:tcBorders>
              <w:tl2br w:val="nil"/>
              <w:tr2bl w:val="nil"/>
            </w:tcBorders>
            <w:shd w:val="clear" w:color="auto" w:fill="auto"/>
            <w:vAlign w:val="center"/>
          </w:tcPr>
          <w:p w14:paraId="52720E88">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厂界</w:t>
            </w:r>
          </w:p>
        </w:tc>
        <w:tc>
          <w:tcPr>
            <w:tcW w:w="1029" w:type="dxa"/>
            <w:tcBorders>
              <w:tl2br w:val="nil"/>
              <w:tr2bl w:val="nil"/>
            </w:tcBorders>
            <w:shd w:val="clear" w:color="auto" w:fill="auto"/>
            <w:vAlign w:val="center"/>
          </w:tcPr>
          <w:p w14:paraId="579C0C1E">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厂界下风向3</w:t>
            </w:r>
          </w:p>
        </w:tc>
        <w:tc>
          <w:tcPr>
            <w:tcW w:w="721" w:type="dxa"/>
            <w:tcBorders>
              <w:tl2br w:val="nil"/>
              <w:tr2bl w:val="nil"/>
            </w:tcBorders>
            <w:shd w:val="clear" w:color="auto" w:fill="auto"/>
            <w:vAlign w:val="center"/>
          </w:tcPr>
          <w:p w14:paraId="30DAD771">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臭气浓度</w:t>
            </w:r>
          </w:p>
        </w:tc>
        <w:tc>
          <w:tcPr>
            <w:tcW w:w="725" w:type="dxa"/>
            <w:tcBorders>
              <w:tl2br w:val="nil"/>
              <w:tr2bl w:val="nil"/>
            </w:tcBorders>
            <w:shd w:val="clear" w:color="auto" w:fill="auto"/>
            <w:vAlign w:val="center"/>
          </w:tcPr>
          <w:p w14:paraId="44B530DF">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3072" w:type="dxa"/>
            <w:tcBorders>
              <w:tl2br w:val="nil"/>
              <w:tr2bl w:val="nil"/>
            </w:tcBorders>
            <w:shd w:val="clear" w:color="auto" w:fill="auto"/>
            <w:vAlign w:val="center"/>
          </w:tcPr>
          <w:p w14:paraId="1CE1AA38">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1786" w:type="dxa"/>
            <w:tcBorders>
              <w:tl2br w:val="nil"/>
              <w:tr2bl w:val="nil"/>
            </w:tcBorders>
            <w:shd w:val="clear" w:color="auto" w:fill="auto"/>
            <w:vAlign w:val="center"/>
          </w:tcPr>
          <w:p w14:paraId="7538606C">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上限:20（无量纲）</w:t>
            </w:r>
          </w:p>
        </w:tc>
        <w:tc>
          <w:tcPr>
            <w:tcW w:w="1514" w:type="dxa"/>
            <w:tcBorders>
              <w:tl2br w:val="nil"/>
              <w:tr2bl w:val="nil"/>
            </w:tcBorders>
            <w:shd w:val="clear" w:color="auto" w:fill="auto"/>
            <w:vAlign w:val="center"/>
          </w:tcPr>
          <w:p w14:paraId="4F9B30B2">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10(无量纲）</w:t>
            </w:r>
          </w:p>
        </w:tc>
        <w:tc>
          <w:tcPr>
            <w:tcW w:w="2113" w:type="dxa"/>
            <w:tcBorders>
              <w:tl2br w:val="nil"/>
              <w:tr2bl w:val="nil"/>
            </w:tcBorders>
            <w:shd w:val="clear" w:color="auto" w:fill="auto"/>
            <w:vAlign w:val="center"/>
          </w:tcPr>
          <w:p w14:paraId="4C62EC68">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材质：P,</w:t>
            </w:r>
            <w:r>
              <w:rPr>
                <w:rFonts w:hint="eastAsia" w:ascii="宋体" w:hAnsi="宋体" w:eastAsia="宋体" w:cs="宋体"/>
                <w:color w:val="auto"/>
                <w:kern w:val="0"/>
                <w:sz w:val="24"/>
                <w:szCs w:val="24"/>
                <w:highlight w:val="none"/>
              </w:rPr>
              <w:t>非连续采样至少</w:t>
            </w:r>
            <w:r>
              <w:rPr>
                <w:rFonts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rPr>
              <w:t>个</w:t>
            </w:r>
          </w:p>
        </w:tc>
        <w:tc>
          <w:tcPr>
            <w:tcW w:w="1214" w:type="dxa"/>
            <w:tcBorders>
              <w:tl2br w:val="nil"/>
              <w:tr2bl w:val="nil"/>
            </w:tcBorders>
            <w:shd w:val="clear" w:color="auto" w:fill="auto"/>
            <w:vAlign w:val="center"/>
          </w:tcPr>
          <w:p w14:paraId="3BE9CDAB">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1次/半年</w:t>
            </w:r>
          </w:p>
        </w:tc>
        <w:tc>
          <w:tcPr>
            <w:tcW w:w="4277" w:type="dxa"/>
            <w:tcBorders>
              <w:tl2br w:val="nil"/>
              <w:tr2bl w:val="nil"/>
            </w:tcBorders>
            <w:shd w:val="clear" w:color="auto" w:fill="auto"/>
            <w:vAlign w:val="center"/>
          </w:tcPr>
          <w:p w14:paraId="638CB790">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环境空气和废气 臭气的测定 三点比较式臭袋法(HJ 1262-2022)</w:t>
            </w:r>
          </w:p>
        </w:tc>
        <w:tc>
          <w:tcPr>
            <w:tcW w:w="1214" w:type="dxa"/>
            <w:tcBorders>
              <w:tl2br w:val="nil"/>
              <w:tr2bl w:val="nil"/>
            </w:tcBorders>
            <w:shd w:val="clear" w:color="auto" w:fill="auto"/>
            <w:vAlign w:val="center"/>
          </w:tcPr>
          <w:p w14:paraId="51C70A1E">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1500" w:type="dxa"/>
            <w:tcBorders>
              <w:tl2br w:val="nil"/>
              <w:tr2bl w:val="nil"/>
            </w:tcBorders>
            <w:shd w:val="clear" w:color="auto" w:fill="auto"/>
            <w:vAlign w:val="center"/>
          </w:tcPr>
          <w:p w14:paraId="3C417B28">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14:paraId="704596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047" w:hRule="atLeast"/>
        </w:trPr>
        <w:tc>
          <w:tcPr>
            <w:tcW w:w="547" w:type="dxa"/>
            <w:tcBorders>
              <w:tl2br w:val="nil"/>
              <w:tr2bl w:val="nil"/>
            </w:tcBorders>
            <w:shd w:val="clear" w:color="auto" w:fill="auto"/>
            <w:vAlign w:val="center"/>
          </w:tcPr>
          <w:p w14:paraId="1ECAA08C">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5</w:t>
            </w:r>
          </w:p>
        </w:tc>
        <w:tc>
          <w:tcPr>
            <w:tcW w:w="900" w:type="dxa"/>
            <w:tcBorders>
              <w:tl2br w:val="nil"/>
              <w:tr2bl w:val="nil"/>
            </w:tcBorders>
            <w:shd w:val="clear" w:color="auto" w:fill="auto"/>
            <w:vAlign w:val="center"/>
          </w:tcPr>
          <w:p w14:paraId="0D20FEF6">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废气</w:t>
            </w:r>
          </w:p>
        </w:tc>
        <w:tc>
          <w:tcPr>
            <w:tcW w:w="1221" w:type="dxa"/>
            <w:tcBorders>
              <w:tl2br w:val="nil"/>
              <w:tr2bl w:val="nil"/>
            </w:tcBorders>
            <w:shd w:val="clear" w:color="auto" w:fill="auto"/>
            <w:vAlign w:val="center"/>
          </w:tcPr>
          <w:p w14:paraId="23D1A128">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厂界</w:t>
            </w:r>
          </w:p>
        </w:tc>
        <w:tc>
          <w:tcPr>
            <w:tcW w:w="1029" w:type="dxa"/>
            <w:tcBorders>
              <w:tl2br w:val="nil"/>
              <w:tr2bl w:val="nil"/>
            </w:tcBorders>
            <w:shd w:val="clear" w:color="auto" w:fill="auto"/>
            <w:vAlign w:val="center"/>
          </w:tcPr>
          <w:p w14:paraId="0BBA4A1D">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厂界上风向1</w:t>
            </w:r>
          </w:p>
        </w:tc>
        <w:tc>
          <w:tcPr>
            <w:tcW w:w="721" w:type="dxa"/>
            <w:tcBorders>
              <w:tl2br w:val="nil"/>
              <w:tr2bl w:val="nil"/>
            </w:tcBorders>
            <w:shd w:val="clear" w:color="auto" w:fill="auto"/>
            <w:vAlign w:val="center"/>
          </w:tcPr>
          <w:p w14:paraId="10F40E1E">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氨</w:t>
            </w:r>
          </w:p>
        </w:tc>
        <w:tc>
          <w:tcPr>
            <w:tcW w:w="725" w:type="dxa"/>
            <w:tcBorders>
              <w:tl2br w:val="nil"/>
              <w:tr2bl w:val="nil"/>
            </w:tcBorders>
            <w:shd w:val="clear" w:color="auto" w:fill="auto"/>
            <w:vAlign w:val="center"/>
          </w:tcPr>
          <w:p w14:paraId="0D8BCFB5">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3072" w:type="dxa"/>
            <w:tcBorders>
              <w:tl2br w:val="nil"/>
              <w:tr2bl w:val="nil"/>
            </w:tcBorders>
            <w:shd w:val="clear" w:color="auto" w:fill="auto"/>
            <w:vAlign w:val="center"/>
          </w:tcPr>
          <w:p w14:paraId="46F59886">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1786" w:type="dxa"/>
            <w:tcBorders>
              <w:tl2br w:val="nil"/>
              <w:tr2bl w:val="nil"/>
            </w:tcBorders>
            <w:shd w:val="clear" w:color="auto" w:fill="auto"/>
            <w:vAlign w:val="center"/>
          </w:tcPr>
          <w:p w14:paraId="3DFAAD1E">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上限:1.5mg/Nm</w:t>
            </w:r>
            <w:r>
              <w:rPr>
                <w:rFonts w:hint="eastAsia" w:ascii="宋体" w:hAnsi="宋体" w:eastAsia="宋体" w:cs="宋体"/>
                <w:color w:val="auto"/>
                <w:kern w:val="0"/>
                <w:sz w:val="24"/>
                <w:szCs w:val="24"/>
                <w:highlight w:val="none"/>
                <w:vertAlign w:val="superscript"/>
              </w:rPr>
              <w:t>3</w:t>
            </w:r>
          </w:p>
        </w:tc>
        <w:tc>
          <w:tcPr>
            <w:tcW w:w="1514" w:type="dxa"/>
            <w:tcBorders>
              <w:tl2br w:val="nil"/>
              <w:tr2bl w:val="nil"/>
            </w:tcBorders>
            <w:shd w:val="clear" w:color="auto" w:fill="auto"/>
            <w:vAlign w:val="center"/>
          </w:tcPr>
          <w:p w14:paraId="396F86E3">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0.01</w:t>
            </w:r>
            <w:r>
              <w:rPr>
                <w:rFonts w:hint="eastAsia" w:ascii="宋体" w:hAnsi="宋体" w:eastAsia="宋体" w:cs="宋体"/>
                <w:color w:val="auto"/>
                <w:kern w:val="0"/>
                <w:sz w:val="24"/>
                <w:szCs w:val="24"/>
                <w:highlight w:val="none"/>
              </w:rPr>
              <w:t>mg/Nm</w:t>
            </w:r>
            <w:r>
              <w:rPr>
                <w:rFonts w:hint="eastAsia" w:ascii="宋体" w:hAnsi="宋体" w:eastAsia="宋体" w:cs="宋体"/>
                <w:color w:val="auto"/>
                <w:kern w:val="0"/>
                <w:sz w:val="24"/>
                <w:szCs w:val="24"/>
                <w:highlight w:val="none"/>
                <w:vertAlign w:val="superscript"/>
              </w:rPr>
              <w:t>3</w:t>
            </w:r>
          </w:p>
        </w:tc>
        <w:tc>
          <w:tcPr>
            <w:tcW w:w="2113" w:type="dxa"/>
            <w:tcBorders>
              <w:tl2br w:val="nil"/>
              <w:tr2bl w:val="nil"/>
            </w:tcBorders>
            <w:shd w:val="clear" w:color="auto" w:fill="auto"/>
            <w:vAlign w:val="center"/>
          </w:tcPr>
          <w:p w14:paraId="5B7D1CC4">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材质：G,</w:t>
            </w:r>
            <w:r>
              <w:rPr>
                <w:rFonts w:hint="eastAsia" w:ascii="宋体" w:hAnsi="宋体" w:eastAsia="宋体" w:cs="宋体"/>
                <w:color w:val="auto"/>
                <w:kern w:val="0"/>
                <w:sz w:val="24"/>
                <w:szCs w:val="24"/>
                <w:highlight w:val="none"/>
              </w:rPr>
              <w:t>非连续采样至少</w:t>
            </w:r>
            <w:r>
              <w:rPr>
                <w:rFonts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rPr>
              <w:t>个</w:t>
            </w:r>
          </w:p>
        </w:tc>
        <w:tc>
          <w:tcPr>
            <w:tcW w:w="1214" w:type="dxa"/>
            <w:tcBorders>
              <w:tl2br w:val="nil"/>
              <w:tr2bl w:val="nil"/>
            </w:tcBorders>
            <w:shd w:val="clear" w:color="auto" w:fill="auto"/>
            <w:vAlign w:val="center"/>
          </w:tcPr>
          <w:p w14:paraId="16569B7D">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1次/半年</w:t>
            </w:r>
          </w:p>
        </w:tc>
        <w:tc>
          <w:tcPr>
            <w:tcW w:w="4277" w:type="dxa"/>
            <w:tcBorders>
              <w:tl2br w:val="nil"/>
              <w:tr2bl w:val="nil"/>
            </w:tcBorders>
            <w:shd w:val="clear" w:color="auto" w:fill="auto"/>
            <w:vAlign w:val="center"/>
          </w:tcPr>
          <w:p w14:paraId="6DB3DB89">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环境空气和废气 氨的测定 纳氏试剂分光光度法 HJ 533-2009</w:t>
            </w:r>
          </w:p>
        </w:tc>
        <w:tc>
          <w:tcPr>
            <w:tcW w:w="1214" w:type="dxa"/>
            <w:tcBorders>
              <w:tl2br w:val="nil"/>
              <w:tr2bl w:val="nil"/>
            </w:tcBorders>
            <w:shd w:val="clear" w:color="auto" w:fill="auto"/>
            <w:vAlign w:val="center"/>
          </w:tcPr>
          <w:p w14:paraId="23C85599">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紫外分光光度计</w:t>
            </w:r>
          </w:p>
        </w:tc>
        <w:tc>
          <w:tcPr>
            <w:tcW w:w="1500" w:type="dxa"/>
            <w:tcBorders>
              <w:tl2br w:val="nil"/>
              <w:tr2bl w:val="nil"/>
            </w:tcBorders>
            <w:shd w:val="clear" w:color="auto" w:fill="auto"/>
            <w:vAlign w:val="center"/>
          </w:tcPr>
          <w:p w14:paraId="133A25AA">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14:paraId="0D3AA1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trPr>
        <w:tc>
          <w:tcPr>
            <w:tcW w:w="547" w:type="dxa"/>
            <w:tcBorders>
              <w:tl2br w:val="nil"/>
              <w:tr2bl w:val="nil"/>
            </w:tcBorders>
            <w:shd w:val="clear" w:color="auto" w:fill="auto"/>
            <w:vAlign w:val="center"/>
          </w:tcPr>
          <w:p w14:paraId="465379DD">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900" w:type="dxa"/>
            <w:tcBorders>
              <w:tl2br w:val="nil"/>
              <w:tr2bl w:val="nil"/>
            </w:tcBorders>
            <w:shd w:val="clear" w:color="auto" w:fill="auto"/>
            <w:vAlign w:val="center"/>
          </w:tcPr>
          <w:p w14:paraId="0E8E6CDB">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废气</w:t>
            </w:r>
          </w:p>
        </w:tc>
        <w:tc>
          <w:tcPr>
            <w:tcW w:w="1221" w:type="dxa"/>
            <w:tcBorders>
              <w:tl2br w:val="nil"/>
              <w:tr2bl w:val="nil"/>
            </w:tcBorders>
            <w:shd w:val="clear" w:color="auto" w:fill="auto"/>
            <w:vAlign w:val="center"/>
          </w:tcPr>
          <w:p w14:paraId="38D49421">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厂界</w:t>
            </w:r>
          </w:p>
        </w:tc>
        <w:tc>
          <w:tcPr>
            <w:tcW w:w="1029" w:type="dxa"/>
            <w:tcBorders>
              <w:tl2br w:val="nil"/>
              <w:tr2bl w:val="nil"/>
            </w:tcBorders>
            <w:shd w:val="clear" w:color="auto" w:fill="auto"/>
            <w:vAlign w:val="center"/>
          </w:tcPr>
          <w:p w14:paraId="51151B7F">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厂界下风向1</w:t>
            </w:r>
          </w:p>
        </w:tc>
        <w:tc>
          <w:tcPr>
            <w:tcW w:w="721" w:type="dxa"/>
            <w:tcBorders>
              <w:tl2br w:val="nil"/>
              <w:tr2bl w:val="nil"/>
            </w:tcBorders>
            <w:shd w:val="clear" w:color="auto" w:fill="auto"/>
            <w:vAlign w:val="center"/>
          </w:tcPr>
          <w:p w14:paraId="35A5E3F8">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氨</w:t>
            </w:r>
          </w:p>
        </w:tc>
        <w:tc>
          <w:tcPr>
            <w:tcW w:w="725" w:type="dxa"/>
            <w:tcBorders>
              <w:tl2br w:val="nil"/>
              <w:tr2bl w:val="nil"/>
            </w:tcBorders>
            <w:shd w:val="clear" w:color="auto" w:fill="auto"/>
            <w:vAlign w:val="center"/>
          </w:tcPr>
          <w:p w14:paraId="5B4504FF">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3072" w:type="dxa"/>
            <w:tcBorders>
              <w:tl2br w:val="nil"/>
              <w:tr2bl w:val="nil"/>
            </w:tcBorders>
            <w:shd w:val="clear" w:color="auto" w:fill="auto"/>
            <w:vAlign w:val="center"/>
          </w:tcPr>
          <w:p w14:paraId="3C974DC3">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1786" w:type="dxa"/>
            <w:tcBorders>
              <w:tl2br w:val="nil"/>
              <w:tr2bl w:val="nil"/>
            </w:tcBorders>
            <w:shd w:val="clear" w:color="auto" w:fill="auto"/>
            <w:vAlign w:val="center"/>
          </w:tcPr>
          <w:p w14:paraId="4EE680AC">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上限:1.5mg/Nm</w:t>
            </w:r>
            <w:r>
              <w:rPr>
                <w:rFonts w:hint="eastAsia" w:ascii="宋体" w:hAnsi="宋体" w:eastAsia="宋体" w:cs="宋体"/>
                <w:color w:val="auto"/>
                <w:kern w:val="0"/>
                <w:sz w:val="24"/>
                <w:szCs w:val="24"/>
                <w:highlight w:val="none"/>
                <w:vertAlign w:val="superscript"/>
              </w:rPr>
              <w:t>3</w:t>
            </w:r>
          </w:p>
        </w:tc>
        <w:tc>
          <w:tcPr>
            <w:tcW w:w="1514" w:type="dxa"/>
            <w:tcBorders>
              <w:tl2br w:val="nil"/>
              <w:tr2bl w:val="nil"/>
            </w:tcBorders>
            <w:shd w:val="clear" w:color="auto" w:fill="auto"/>
            <w:vAlign w:val="center"/>
          </w:tcPr>
          <w:p w14:paraId="7F655486">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0.01</w:t>
            </w:r>
            <w:r>
              <w:rPr>
                <w:rFonts w:hint="eastAsia" w:ascii="宋体" w:hAnsi="宋体" w:eastAsia="宋体" w:cs="宋体"/>
                <w:color w:val="auto"/>
                <w:kern w:val="0"/>
                <w:sz w:val="24"/>
                <w:szCs w:val="24"/>
                <w:highlight w:val="none"/>
              </w:rPr>
              <w:t>mg/Nm</w:t>
            </w:r>
            <w:r>
              <w:rPr>
                <w:rFonts w:hint="eastAsia" w:ascii="宋体" w:hAnsi="宋体" w:eastAsia="宋体" w:cs="宋体"/>
                <w:color w:val="auto"/>
                <w:kern w:val="0"/>
                <w:sz w:val="24"/>
                <w:szCs w:val="24"/>
                <w:highlight w:val="none"/>
                <w:vertAlign w:val="superscript"/>
              </w:rPr>
              <w:t>3</w:t>
            </w:r>
          </w:p>
        </w:tc>
        <w:tc>
          <w:tcPr>
            <w:tcW w:w="2113" w:type="dxa"/>
            <w:tcBorders>
              <w:tl2br w:val="nil"/>
              <w:tr2bl w:val="nil"/>
            </w:tcBorders>
            <w:shd w:val="clear" w:color="auto" w:fill="auto"/>
            <w:vAlign w:val="center"/>
          </w:tcPr>
          <w:p w14:paraId="447C5CE5">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材质：G,</w:t>
            </w:r>
            <w:r>
              <w:rPr>
                <w:rFonts w:hint="eastAsia" w:ascii="宋体" w:hAnsi="宋体" w:eastAsia="宋体" w:cs="宋体"/>
                <w:color w:val="auto"/>
                <w:kern w:val="0"/>
                <w:sz w:val="24"/>
                <w:szCs w:val="24"/>
                <w:highlight w:val="none"/>
              </w:rPr>
              <w:t>非连续采样至少</w:t>
            </w:r>
            <w:r>
              <w:rPr>
                <w:rFonts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rPr>
              <w:t>个</w:t>
            </w:r>
          </w:p>
        </w:tc>
        <w:tc>
          <w:tcPr>
            <w:tcW w:w="1214" w:type="dxa"/>
            <w:tcBorders>
              <w:tl2br w:val="nil"/>
              <w:tr2bl w:val="nil"/>
            </w:tcBorders>
            <w:shd w:val="clear" w:color="auto" w:fill="auto"/>
            <w:vAlign w:val="center"/>
          </w:tcPr>
          <w:p w14:paraId="1B662D7B">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1次/半年</w:t>
            </w:r>
          </w:p>
        </w:tc>
        <w:tc>
          <w:tcPr>
            <w:tcW w:w="4277" w:type="dxa"/>
            <w:tcBorders>
              <w:tl2br w:val="nil"/>
              <w:tr2bl w:val="nil"/>
            </w:tcBorders>
            <w:shd w:val="clear" w:color="auto" w:fill="auto"/>
            <w:vAlign w:val="center"/>
          </w:tcPr>
          <w:p w14:paraId="3156044B">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环境空气和废气 氨的测定 纳氏试剂分光光度法 HJ 533-2009</w:t>
            </w:r>
          </w:p>
        </w:tc>
        <w:tc>
          <w:tcPr>
            <w:tcW w:w="1214" w:type="dxa"/>
            <w:tcBorders>
              <w:tl2br w:val="nil"/>
              <w:tr2bl w:val="nil"/>
            </w:tcBorders>
            <w:shd w:val="clear" w:color="auto" w:fill="auto"/>
            <w:vAlign w:val="center"/>
          </w:tcPr>
          <w:p w14:paraId="0F2BA858">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紫外分光光度计</w:t>
            </w:r>
          </w:p>
        </w:tc>
        <w:tc>
          <w:tcPr>
            <w:tcW w:w="1500" w:type="dxa"/>
            <w:tcBorders>
              <w:tl2br w:val="nil"/>
              <w:tr2bl w:val="nil"/>
            </w:tcBorders>
            <w:shd w:val="clear" w:color="auto" w:fill="auto"/>
            <w:vAlign w:val="center"/>
          </w:tcPr>
          <w:p w14:paraId="23DE04A3">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14:paraId="72386C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115" w:hRule="atLeast"/>
        </w:trPr>
        <w:tc>
          <w:tcPr>
            <w:tcW w:w="547" w:type="dxa"/>
            <w:tcBorders>
              <w:tl2br w:val="nil"/>
              <w:tr2bl w:val="nil"/>
            </w:tcBorders>
            <w:shd w:val="clear" w:color="auto" w:fill="auto"/>
            <w:vAlign w:val="center"/>
          </w:tcPr>
          <w:p w14:paraId="17D2A40B">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900" w:type="dxa"/>
            <w:tcBorders>
              <w:tl2br w:val="nil"/>
              <w:tr2bl w:val="nil"/>
            </w:tcBorders>
            <w:shd w:val="clear" w:color="auto" w:fill="auto"/>
            <w:vAlign w:val="center"/>
          </w:tcPr>
          <w:p w14:paraId="1C3DD238">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废气</w:t>
            </w:r>
          </w:p>
        </w:tc>
        <w:tc>
          <w:tcPr>
            <w:tcW w:w="1221" w:type="dxa"/>
            <w:tcBorders>
              <w:tl2br w:val="nil"/>
              <w:tr2bl w:val="nil"/>
            </w:tcBorders>
            <w:shd w:val="clear" w:color="auto" w:fill="auto"/>
            <w:vAlign w:val="center"/>
          </w:tcPr>
          <w:p w14:paraId="09474C41">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厂界</w:t>
            </w:r>
          </w:p>
        </w:tc>
        <w:tc>
          <w:tcPr>
            <w:tcW w:w="1029" w:type="dxa"/>
            <w:tcBorders>
              <w:tl2br w:val="nil"/>
              <w:tr2bl w:val="nil"/>
            </w:tcBorders>
            <w:shd w:val="clear" w:color="auto" w:fill="auto"/>
            <w:vAlign w:val="center"/>
          </w:tcPr>
          <w:p w14:paraId="5028D60C">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厂界下风向2</w:t>
            </w:r>
          </w:p>
        </w:tc>
        <w:tc>
          <w:tcPr>
            <w:tcW w:w="721" w:type="dxa"/>
            <w:tcBorders>
              <w:tl2br w:val="nil"/>
              <w:tr2bl w:val="nil"/>
            </w:tcBorders>
            <w:shd w:val="clear" w:color="auto" w:fill="auto"/>
            <w:vAlign w:val="center"/>
          </w:tcPr>
          <w:p w14:paraId="522D6778">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氨</w:t>
            </w:r>
          </w:p>
        </w:tc>
        <w:tc>
          <w:tcPr>
            <w:tcW w:w="725" w:type="dxa"/>
            <w:tcBorders>
              <w:tl2br w:val="nil"/>
              <w:tr2bl w:val="nil"/>
            </w:tcBorders>
            <w:shd w:val="clear" w:color="auto" w:fill="auto"/>
            <w:vAlign w:val="center"/>
          </w:tcPr>
          <w:p w14:paraId="12F1F906">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3072" w:type="dxa"/>
            <w:tcBorders>
              <w:tl2br w:val="nil"/>
              <w:tr2bl w:val="nil"/>
            </w:tcBorders>
            <w:shd w:val="clear" w:color="auto" w:fill="auto"/>
            <w:vAlign w:val="center"/>
          </w:tcPr>
          <w:p w14:paraId="7AD10AF8">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1786" w:type="dxa"/>
            <w:tcBorders>
              <w:tl2br w:val="nil"/>
              <w:tr2bl w:val="nil"/>
            </w:tcBorders>
            <w:shd w:val="clear" w:color="auto" w:fill="auto"/>
            <w:vAlign w:val="center"/>
          </w:tcPr>
          <w:p w14:paraId="362BBA36">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上限:1.5mg/Nm</w:t>
            </w:r>
            <w:r>
              <w:rPr>
                <w:rFonts w:hint="eastAsia" w:ascii="宋体" w:hAnsi="宋体" w:eastAsia="宋体" w:cs="宋体"/>
                <w:color w:val="auto"/>
                <w:kern w:val="0"/>
                <w:sz w:val="24"/>
                <w:szCs w:val="24"/>
                <w:highlight w:val="none"/>
                <w:vertAlign w:val="superscript"/>
              </w:rPr>
              <w:t>3</w:t>
            </w:r>
          </w:p>
        </w:tc>
        <w:tc>
          <w:tcPr>
            <w:tcW w:w="1514" w:type="dxa"/>
            <w:tcBorders>
              <w:tl2br w:val="nil"/>
              <w:tr2bl w:val="nil"/>
            </w:tcBorders>
            <w:shd w:val="clear" w:color="auto" w:fill="auto"/>
            <w:vAlign w:val="center"/>
          </w:tcPr>
          <w:p w14:paraId="6751B05B">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0.01</w:t>
            </w:r>
            <w:r>
              <w:rPr>
                <w:rFonts w:hint="eastAsia" w:ascii="宋体" w:hAnsi="宋体" w:eastAsia="宋体" w:cs="宋体"/>
                <w:color w:val="auto"/>
                <w:kern w:val="0"/>
                <w:sz w:val="24"/>
                <w:szCs w:val="24"/>
                <w:highlight w:val="none"/>
              </w:rPr>
              <w:t>mg/Nm</w:t>
            </w:r>
            <w:r>
              <w:rPr>
                <w:rFonts w:hint="eastAsia" w:ascii="宋体" w:hAnsi="宋体" w:eastAsia="宋体" w:cs="宋体"/>
                <w:color w:val="auto"/>
                <w:kern w:val="0"/>
                <w:sz w:val="24"/>
                <w:szCs w:val="24"/>
                <w:highlight w:val="none"/>
                <w:vertAlign w:val="superscript"/>
              </w:rPr>
              <w:t>3</w:t>
            </w:r>
          </w:p>
        </w:tc>
        <w:tc>
          <w:tcPr>
            <w:tcW w:w="2113" w:type="dxa"/>
            <w:tcBorders>
              <w:tl2br w:val="nil"/>
              <w:tr2bl w:val="nil"/>
            </w:tcBorders>
            <w:shd w:val="clear" w:color="auto" w:fill="auto"/>
            <w:vAlign w:val="center"/>
          </w:tcPr>
          <w:p w14:paraId="1B642239">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材质：G,</w:t>
            </w:r>
            <w:r>
              <w:rPr>
                <w:rFonts w:hint="eastAsia" w:ascii="宋体" w:hAnsi="宋体" w:eastAsia="宋体" w:cs="宋体"/>
                <w:color w:val="auto"/>
                <w:kern w:val="0"/>
                <w:sz w:val="24"/>
                <w:szCs w:val="24"/>
                <w:highlight w:val="none"/>
              </w:rPr>
              <w:t>非连续采样至少</w:t>
            </w:r>
            <w:r>
              <w:rPr>
                <w:rFonts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rPr>
              <w:t>个</w:t>
            </w:r>
          </w:p>
        </w:tc>
        <w:tc>
          <w:tcPr>
            <w:tcW w:w="1214" w:type="dxa"/>
            <w:tcBorders>
              <w:tl2br w:val="nil"/>
              <w:tr2bl w:val="nil"/>
            </w:tcBorders>
            <w:shd w:val="clear" w:color="auto" w:fill="auto"/>
            <w:vAlign w:val="center"/>
          </w:tcPr>
          <w:p w14:paraId="2D7341EA">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1次/半年</w:t>
            </w:r>
          </w:p>
        </w:tc>
        <w:tc>
          <w:tcPr>
            <w:tcW w:w="4277" w:type="dxa"/>
            <w:tcBorders>
              <w:tl2br w:val="nil"/>
              <w:tr2bl w:val="nil"/>
            </w:tcBorders>
            <w:shd w:val="clear" w:color="auto" w:fill="auto"/>
            <w:vAlign w:val="center"/>
          </w:tcPr>
          <w:p w14:paraId="5EBD050F">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环境空气和废气 氨的测定 纳氏试剂分光光度法 HJ 533-2009</w:t>
            </w:r>
          </w:p>
        </w:tc>
        <w:tc>
          <w:tcPr>
            <w:tcW w:w="1214" w:type="dxa"/>
            <w:tcBorders>
              <w:tl2br w:val="nil"/>
              <w:tr2bl w:val="nil"/>
            </w:tcBorders>
            <w:shd w:val="clear" w:color="auto" w:fill="auto"/>
            <w:vAlign w:val="center"/>
          </w:tcPr>
          <w:p w14:paraId="5BEAE444">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紫外分光光度计</w:t>
            </w:r>
          </w:p>
        </w:tc>
        <w:tc>
          <w:tcPr>
            <w:tcW w:w="1500" w:type="dxa"/>
            <w:tcBorders>
              <w:tl2br w:val="nil"/>
              <w:tr2bl w:val="nil"/>
            </w:tcBorders>
            <w:shd w:val="clear" w:color="auto" w:fill="auto"/>
            <w:vAlign w:val="center"/>
          </w:tcPr>
          <w:p w14:paraId="21C9A17D">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14:paraId="7A5163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90" w:hRule="atLeast"/>
        </w:trPr>
        <w:tc>
          <w:tcPr>
            <w:tcW w:w="547" w:type="dxa"/>
            <w:tcBorders>
              <w:tl2br w:val="nil"/>
              <w:tr2bl w:val="nil"/>
            </w:tcBorders>
            <w:shd w:val="clear" w:color="auto" w:fill="auto"/>
            <w:vAlign w:val="center"/>
          </w:tcPr>
          <w:p w14:paraId="0CBA26E4">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8</w:t>
            </w:r>
          </w:p>
        </w:tc>
        <w:tc>
          <w:tcPr>
            <w:tcW w:w="900" w:type="dxa"/>
            <w:tcBorders>
              <w:tl2br w:val="nil"/>
              <w:tr2bl w:val="nil"/>
            </w:tcBorders>
            <w:shd w:val="clear" w:color="auto" w:fill="auto"/>
            <w:vAlign w:val="center"/>
          </w:tcPr>
          <w:p w14:paraId="33313BCE">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废气</w:t>
            </w:r>
          </w:p>
        </w:tc>
        <w:tc>
          <w:tcPr>
            <w:tcW w:w="1221" w:type="dxa"/>
            <w:tcBorders>
              <w:tl2br w:val="nil"/>
              <w:tr2bl w:val="nil"/>
            </w:tcBorders>
            <w:shd w:val="clear" w:color="auto" w:fill="auto"/>
            <w:vAlign w:val="center"/>
          </w:tcPr>
          <w:p w14:paraId="52362D19">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厂界</w:t>
            </w:r>
          </w:p>
        </w:tc>
        <w:tc>
          <w:tcPr>
            <w:tcW w:w="1029" w:type="dxa"/>
            <w:tcBorders>
              <w:tl2br w:val="nil"/>
              <w:tr2bl w:val="nil"/>
            </w:tcBorders>
            <w:shd w:val="clear" w:color="auto" w:fill="auto"/>
            <w:vAlign w:val="center"/>
          </w:tcPr>
          <w:p w14:paraId="67202C37">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厂界下风向3</w:t>
            </w:r>
          </w:p>
        </w:tc>
        <w:tc>
          <w:tcPr>
            <w:tcW w:w="721" w:type="dxa"/>
            <w:tcBorders>
              <w:tl2br w:val="nil"/>
              <w:tr2bl w:val="nil"/>
            </w:tcBorders>
            <w:shd w:val="clear" w:color="auto" w:fill="auto"/>
            <w:vAlign w:val="center"/>
          </w:tcPr>
          <w:p w14:paraId="20DFED67">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氨</w:t>
            </w:r>
          </w:p>
        </w:tc>
        <w:tc>
          <w:tcPr>
            <w:tcW w:w="725" w:type="dxa"/>
            <w:tcBorders>
              <w:tl2br w:val="nil"/>
              <w:tr2bl w:val="nil"/>
            </w:tcBorders>
            <w:shd w:val="clear" w:color="auto" w:fill="auto"/>
            <w:vAlign w:val="center"/>
          </w:tcPr>
          <w:p w14:paraId="4576B4E4">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3072" w:type="dxa"/>
            <w:tcBorders>
              <w:tl2br w:val="nil"/>
              <w:tr2bl w:val="nil"/>
            </w:tcBorders>
            <w:shd w:val="clear" w:color="auto" w:fill="auto"/>
            <w:vAlign w:val="center"/>
          </w:tcPr>
          <w:p w14:paraId="49551485">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1786" w:type="dxa"/>
            <w:tcBorders>
              <w:tl2br w:val="nil"/>
              <w:tr2bl w:val="nil"/>
            </w:tcBorders>
            <w:shd w:val="clear" w:color="auto" w:fill="auto"/>
            <w:vAlign w:val="center"/>
          </w:tcPr>
          <w:p w14:paraId="6FFB8F8F">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上限:1.5mg/Nm</w:t>
            </w:r>
            <w:r>
              <w:rPr>
                <w:rFonts w:hint="eastAsia" w:ascii="宋体" w:hAnsi="宋体" w:eastAsia="宋体" w:cs="宋体"/>
                <w:color w:val="auto"/>
                <w:kern w:val="0"/>
                <w:sz w:val="24"/>
                <w:szCs w:val="24"/>
                <w:highlight w:val="none"/>
                <w:vertAlign w:val="superscript"/>
              </w:rPr>
              <w:t>3</w:t>
            </w:r>
          </w:p>
        </w:tc>
        <w:tc>
          <w:tcPr>
            <w:tcW w:w="1514" w:type="dxa"/>
            <w:tcBorders>
              <w:tl2br w:val="nil"/>
              <w:tr2bl w:val="nil"/>
            </w:tcBorders>
            <w:shd w:val="clear" w:color="auto" w:fill="auto"/>
            <w:vAlign w:val="center"/>
          </w:tcPr>
          <w:p w14:paraId="03524D93">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0.01</w:t>
            </w:r>
            <w:r>
              <w:rPr>
                <w:rFonts w:hint="eastAsia" w:ascii="宋体" w:hAnsi="宋体" w:eastAsia="宋体" w:cs="宋体"/>
                <w:color w:val="auto"/>
                <w:kern w:val="0"/>
                <w:sz w:val="24"/>
                <w:szCs w:val="24"/>
                <w:highlight w:val="none"/>
              </w:rPr>
              <w:t>mg/Nm</w:t>
            </w:r>
            <w:r>
              <w:rPr>
                <w:rFonts w:hint="eastAsia" w:ascii="宋体" w:hAnsi="宋体" w:eastAsia="宋体" w:cs="宋体"/>
                <w:color w:val="auto"/>
                <w:kern w:val="0"/>
                <w:sz w:val="24"/>
                <w:szCs w:val="24"/>
                <w:highlight w:val="none"/>
                <w:vertAlign w:val="superscript"/>
              </w:rPr>
              <w:t>3</w:t>
            </w:r>
          </w:p>
        </w:tc>
        <w:tc>
          <w:tcPr>
            <w:tcW w:w="2113" w:type="dxa"/>
            <w:tcBorders>
              <w:tl2br w:val="nil"/>
              <w:tr2bl w:val="nil"/>
            </w:tcBorders>
            <w:shd w:val="clear" w:color="auto" w:fill="auto"/>
            <w:vAlign w:val="center"/>
          </w:tcPr>
          <w:p w14:paraId="2BECE8B9">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材质：G,</w:t>
            </w:r>
            <w:r>
              <w:rPr>
                <w:rFonts w:hint="eastAsia" w:ascii="宋体" w:hAnsi="宋体" w:eastAsia="宋体" w:cs="宋体"/>
                <w:color w:val="auto"/>
                <w:kern w:val="0"/>
                <w:sz w:val="24"/>
                <w:szCs w:val="24"/>
                <w:highlight w:val="none"/>
              </w:rPr>
              <w:t>非连续采样至少</w:t>
            </w:r>
            <w:r>
              <w:rPr>
                <w:rFonts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rPr>
              <w:t>个</w:t>
            </w:r>
          </w:p>
        </w:tc>
        <w:tc>
          <w:tcPr>
            <w:tcW w:w="1214" w:type="dxa"/>
            <w:tcBorders>
              <w:tl2br w:val="nil"/>
              <w:tr2bl w:val="nil"/>
            </w:tcBorders>
            <w:shd w:val="clear" w:color="auto" w:fill="auto"/>
            <w:vAlign w:val="center"/>
          </w:tcPr>
          <w:p w14:paraId="0DDA2D70">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1次/半年</w:t>
            </w:r>
          </w:p>
        </w:tc>
        <w:tc>
          <w:tcPr>
            <w:tcW w:w="4277" w:type="dxa"/>
            <w:tcBorders>
              <w:tl2br w:val="nil"/>
              <w:tr2bl w:val="nil"/>
            </w:tcBorders>
            <w:shd w:val="clear" w:color="auto" w:fill="auto"/>
            <w:vAlign w:val="center"/>
          </w:tcPr>
          <w:p w14:paraId="3BE62690">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环境空气和废气 氨的测定 纳氏试剂分光光度法 HJ 533-2009</w:t>
            </w:r>
          </w:p>
        </w:tc>
        <w:tc>
          <w:tcPr>
            <w:tcW w:w="1214" w:type="dxa"/>
            <w:tcBorders>
              <w:tl2br w:val="nil"/>
              <w:tr2bl w:val="nil"/>
            </w:tcBorders>
            <w:shd w:val="clear" w:color="auto" w:fill="auto"/>
            <w:vAlign w:val="center"/>
          </w:tcPr>
          <w:p w14:paraId="6A3E2784">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紫外分光光度计</w:t>
            </w:r>
          </w:p>
        </w:tc>
        <w:tc>
          <w:tcPr>
            <w:tcW w:w="1500" w:type="dxa"/>
            <w:tcBorders>
              <w:tl2br w:val="nil"/>
              <w:tr2bl w:val="nil"/>
            </w:tcBorders>
            <w:shd w:val="clear" w:color="auto" w:fill="auto"/>
            <w:vAlign w:val="center"/>
          </w:tcPr>
          <w:p w14:paraId="40BB9CAC">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14:paraId="467DC3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165" w:hRule="atLeast"/>
        </w:trPr>
        <w:tc>
          <w:tcPr>
            <w:tcW w:w="547" w:type="dxa"/>
            <w:tcBorders>
              <w:tl2br w:val="nil"/>
              <w:tr2bl w:val="nil"/>
            </w:tcBorders>
            <w:shd w:val="clear" w:color="auto" w:fill="auto"/>
            <w:vAlign w:val="center"/>
          </w:tcPr>
          <w:p w14:paraId="608D2E26">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w:t>
            </w:r>
          </w:p>
        </w:tc>
        <w:tc>
          <w:tcPr>
            <w:tcW w:w="900" w:type="dxa"/>
            <w:tcBorders>
              <w:tl2br w:val="nil"/>
              <w:tr2bl w:val="nil"/>
            </w:tcBorders>
            <w:shd w:val="clear" w:color="auto" w:fill="auto"/>
            <w:vAlign w:val="center"/>
          </w:tcPr>
          <w:p w14:paraId="6E90091D">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废气</w:t>
            </w:r>
          </w:p>
        </w:tc>
        <w:tc>
          <w:tcPr>
            <w:tcW w:w="1221" w:type="dxa"/>
            <w:tcBorders>
              <w:tl2br w:val="nil"/>
              <w:tr2bl w:val="nil"/>
            </w:tcBorders>
            <w:shd w:val="clear" w:color="auto" w:fill="auto"/>
            <w:vAlign w:val="center"/>
          </w:tcPr>
          <w:p w14:paraId="7C7037D3">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厂界</w:t>
            </w:r>
          </w:p>
        </w:tc>
        <w:tc>
          <w:tcPr>
            <w:tcW w:w="1029" w:type="dxa"/>
            <w:tcBorders>
              <w:tl2br w:val="nil"/>
              <w:tr2bl w:val="nil"/>
            </w:tcBorders>
            <w:shd w:val="clear" w:color="auto" w:fill="auto"/>
            <w:vAlign w:val="center"/>
          </w:tcPr>
          <w:p w14:paraId="6AB83948">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厂界上风向1</w:t>
            </w:r>
          </w:p>
        </w:tc>
        <w:tc>
          <w:tcPr>
            <w:tcW w:w="721" w:type="dxa"/>
            <w:tcBorders>
              <w:tl2br w:val="nil"/>
              <w:tr2bl w:val="nil"/>
            </w:tcBorders>
            <w:shd w:val="clear" w:color="auto" w:fill="auto"/>
            <w:vAlign w:val="center"/>
          </w:tcPr>
          <w:p w14:paraId="31C77B8E">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硫化氢</w:t>
            </w:r>
          </w:p>
        </w:tc>
        <w:tc>
          <w:tcPr>
            <w:tcW w:w="725" w:type="dxa"/>
            <w:tcBorders>
              <w:tl2br w:val="nil"/>
              <w:tr2bl w:val="nil"/>
            </w:tcBorders>
            <w:shd w:val="clear" w:color="auto" w:fill="auto"/>
            <w:vAlign w:val="center"/>
          </w:tcPr>
          <w:p w14:paraId="7FBB2757">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3072" w:type="dxa"/>
            <w:tcBorders>
              <w:tl2br w:val="nil"/>
              <w:tr2bl w:val="nil"/>
            </w:tcBorders>
            <w:shd w:val="clear" w:color="auto" w:fill="auto"/>
            <w:vAlign w:val="center"/>
          </w:tcPr>
          <w:p w14:paraId="08CFA97C">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1786" w:type="dxa"/>
            <w:tcBorders>
              <w:tl2br w:val="nil"/>
              <w:tr2bl w:val="nil"/>
            </w:tcBorders>
            <w:shd w:val="clear" w:color="auto" w:fill="auto"/>
            <w:vAlign w:val="center"/>
          </w:tcPr>
          <w:p w14:paraId="4853F1D9">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上限:0.06mg/Nm</w:t>
            </w:r>
            <w:r>
              <w:rPr>
                <w:rFonts w:hint="eastAsia" w:ascii="宋体" w:hAnsi="宋体" w:eastAsia="宋体" w:cs="宋体"/>
                <w:color w:val="auto"/>
                <w:kern w:val="0"/>
                <w:sz w:val="24"/>
                <w:szCs w:val="24"/>
                <w:highlight w:val="none"/>
                <w:vertAlign w:val="superscript"/>
              </w:rPr>
              <w:t>3</w:t>
            </w:r>
          </w:p>
        </w:tc>
        <w:tc>
          <w:tcPr>
            <w:tcW w:w="1514" w:type="dxa"/>
            <w:tcBorders>
              <w:tl2br w:val="nil"/>
              <w:tr2bl w:val="nil"/>
            </w:tcBorders>
            <w:shd w:val="clear" w:color="auto" w:fill="auto"/>
            <w:vAlign w:val="center"/>
          </w:tcPr>
          <w:p w14:paraId="790460A7">
            <w:pPr>
              <w:widowControl/>
              <w:jc w:val="left"/>
              <w:textAlignment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0.0025mg/Nm</w:t>
            </w:r>
            <w:r>
              <w:rPr>
                <w:rFonts w:hint="eastAsia" w:ascii="宋体" w:hAnsi="宋体" w:eastAsia="宋体" w:cs="宋体"/>
                <w:color w:val="auto"/>
                <w:kern w:val="0"/>
                <w:sz w:val="24"/>
                <w:szCs w:val="24"/>
                <w:highlight w:val="none"/>
                <w:vertAlign w:val="superscript"/>
              </w:rPr>
              <w:t>3</w:t>
            </w:r>
          </w:p>
        </w:tc>
        <w:tc>
          <w:tcPr>
            <w:tcW w:w="2113" w:type="dxa"/>
            <w:tcBorders>
              <w:tl2br w:val="nil"/>
              <w:tr2bl w:val="nil"/>
            </w:tcBorders>
            <w:shd w:val="clear" w:color="auto" w:fill="auto"/>
            <w:vAlign w:val="center"/>
          </w:tcPr>
          <w:p w14:paraId="559EB2EB">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材质：G,</w:t>
            </w:r>
            <w:r>
              <w:rPr>
                <w:rFonts w:hint="eastAsia" w:ascii="宋体" w:hAnsi="宋体" w:eastAsia="宋体" w:cs="宋体"/>
                <w:color w:val="auto"/>
                <w:kern w:val="0"/>
                <w:sz w:val="24"/>
                <w:szCs w:val="24"/>
                <w:highlight w:val="none"/>
              </w:rPr>
              <w:t xml:space="preserve">非连续采样 </w:t>
            </w:r>
          </w:p>
          <w:p w14:paraId="29BE5EFC">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至少</w:t>
            </w:r>
            <w:r>
              <w:rPr>
                <w:rFonts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rPr>
              <w:t>个</w:t>
            </w:r>
          </w:p>
        </w:tc>
        <w:tc>
          <w:tcPr>
            <w:tcW w:w="1214" w:type="dxa"/>
            <w:tcBorders>
              <w:tl2br w:val="nil"/>
              <w:tr2bl w:val="nil"/>
            </w:tcBorders>
            <w:shd w:val="clear" w:color="auto" w:fill="auto"/>
            <w:vAlign w:val="center"/>
          </w:tcPr>
          <w:p w14:paraId="2022EA33">
            <w:pPr>
              <w:widowControl/>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rPr>
              <w:t>1次/</w:t>
            </w:r>
            <w:r>
              <w:rPr>
                <w:rFonts w:hint="eastAsia" w:ascii="宋体" w:hAnsi="宋体" w:eastAsia="宋体" w:cs="宋体"/>
                <w:color w:val="auto"/>
                <w:kern w:val="0"/>
                <w:sz w:val="24"/>
                <w:szCs w:val="24"/>
                <w:highlight w:val="none"/>
                <w:lang w:val="en-US" w:eastAsia="zh-CN"/>
              </w:rPr>
              <w:t>半年</w:t>
            </w:r>
          </w:p>
        </w:tc>
        <w:tc>
          <w:tcPr>
            <w:tcW w:w="4277" w:type="dxa"/>
            <w:tcBorders>
              <w:tl2br w:val="nil"/>
              <w:tr2bl w:val="nil"/>
            </w:tcBorders>
            <w:shd w:val="clear" w:color="auto" w:fill="auto"/>
            <w:vAlign w:val="center"/>
          </w:tcPr>
          <w:p w14:paraId="318EACF2">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《空气和废气监测分析方法》（第四版）国家环境保护总局（2003年）5.4.10（3）中的硫化氢亚甲蓝分光光度法</w:t>
            </w:r>
          </w:p>
        </w:tc>
        <w:tc>
          <w:tcPr>
            <w:tcW w:w="1214" w:type="dxa"/>
            <w:tcBorders>
              <w:tl2br w:val="nil"/>
              <w:tr2bl w:val="nil"/>
            </w:tcBorders>
            <w:shd w:val="clear" w:color="auto" w:fill="auto"/>
            <w:vAlign w:val="center"/>
          </w:tcPr>
          <w:p w14:paraId="64486760">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紫外分光光度计</w:t>
            </w:r>
          </w:p>
        </w:tc>
        <w:tc>
          <w:tcPr>
            <w:tcW w:w="1500" w:type="dxa"/>
            <w:tcBorders>
              <w:tl2br w:val="nil"/>
              <w:tr2bl w:val="nil"/>
            </w:tcBorders>
            <w:shd w:val="clear" w:color="auto" w:fill="auto"/>
            <w:vAlign w:val="center"/>
          </w:tcPr>
          <w:p w14:paraId="4673C30C">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14:paraId="764DDD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059" w:hRule="atLeast"/>
        </w:trPr>
        <w:tc>
          <w:tcPr>
            <w:tcW w:w="547" w:type="dxa"/>
            <w:tcBorders>
              <w:tl2br w:val="nil"/>
              <w:tr2bl w:val="nil"/>
            </w:tcBorders>
            <w:shd w:val="clear" w:color="auto" w:fill="auto"/>
            <w:vAlign w:val="center"/>
          </w:tcPr>
          <w:p w14:paraId="37E76067">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w:t>
            </w:r>
          </w:p>
        </w:tc>
        <w:tc>
          <w:tcPr>
            <w:tcW w:w="900" w:type="dxa"/>
            <w:tcBorders>
              <w:tl2br w:val="nil"/>
              <w:tr2bl w:val="nil"/>
            </w:tcBorders>
            <w:shd w:val="clear" w:color="auto" w:fill="auto"/>
            <w:vAlign w:val="center"/>
          </w:tcPr>
          <w:p w14:paraId="798F5755">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废气</w:t>
            </w:r>
          </w:p>
        </w:tc>
        <w:tc>
          <w:tcPr>
            <w:tcW w:w="1221" w:type="dxa"/>
            <w:tcBorders>
              <w:tl2br w:val="nil"/>
              <w:tr2bl w:val="nil"/>
            </w:tcBorders>
            <w:shd w:val="clear" w:color="auto" w:fill="auto"/>
            <w:vAlign w:val="center"/>
          </w:tcPr>
          <w:p w14:paraId="603A01C2">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厂界</w:t>
            </w:r>
          </w:p>
        </w:tc>
        <w:tc>
          <w:tcPr>
            <w:tcW w:w="1029" w:type="dxa"/>
            <w:tcBorders>
              <w:tl2br w:val="nil"/>
              <w:tr2bl w:val="nil"/>
            </w:tcBorders>
            <w:shd w:val="clear" w:color="auto" w:fill="auto"/>
            <w:vAlign w:val="center"/>
          </w:tcPr>
          <w:p w14:paraId="2A65384B">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厂界下风向1</w:t>
            </w:r>
          </w:p>
        </w:tc>
        <w:tc>
          <w:tcPr>
            <w:tcW w:w="721" w:type="dxa"/>
            <w:tcBorders>
              <w:tl2br w:val="nil"/>
              <w:tr2bl w:val="nil"/>
            </w:tcBorders>
            <w:shd w:val="clear" w:color="auto" w:fill="auto"/>
            <w:vAlign w:val="center"/>
          </w:tcPr>
          <w:p w14:paraId="7CE53A01">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硫化氢</w:t>
            </w:r>
          </w:p>
        </w:tc>
        <w:tc>
          <w:tcPr>
            <w:tcW w:w="725" w:type="dxa"/>
            <w:tcBorders>
              <w:tl2br w:val="nil"/>
              <w:tr2bl w:val="nil"/>
            </w:tcBorders>
            <w:shd w:val="clear" w:color="auto" w:fill="auto"/>
            <w:vAlign w:val="center"/>
          </w:tcPr>
          <w:p w14:paraId="0DDD0D1A">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3072" w:type="dxa"/>
            <w:tcBorders>
              <w:tl2br w:val="nil"/>
              <w:tr2bl w:val="nil"/>
            </w:tcBorders>
            <w:shd w:val="clear" w:color="auto" w:fill="auto"/>
            <w:vAlign w:val="center"/>
          </w:tcPr>
          <w:p w14:paraId="5E1AB34F">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1786" w:type="dxa"/>
            <w:tcBorders>
              <w:tl2br w:val="nil"/>
              <w:tr2bl w:val="nil"/>
            </w:tcBorders>
            <w:shd w:val="clear" w:color="auto" w:fill="auto"/>
            <w:vAlign w:val="center"/>
          </w:tcPr>
          <w:p w14:paraId="13CACAF5">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上限:0.06mg/Nm</w:t>
            </w:r>
            <w:r>
              <w:rPr>
                <w:rFonts w:hint="eastAsia" w:ascii="宋体" w:hAnsi="宋体" w:eastAsia="宋体" w:cs="宋体"/>
                <w:color w:val="auto"/>
                <w:kern w:val="0"/>
                <w:sz w:val="24"/>
                <w:szCs w:val="24"/>
                <w:highlight w:val="none"/>
                <w:vertAlign w:val="superscript"/>
              </w:rPr>
              <w:t>3</w:t>
            </w:r>
          </w:p>
        </w:tc>
        <w:tc>
          <w:tcPr>
            <w:tcW w:w="1514" w:type="dxa"/>
            <w:tcBorders>
              <w:tl2br w:val="nil"/>
              <w:tr2bl w:val="nil"/>
            </w:tcBorders>
            <w:shd w:val="clear" w:color="auto" w:fill="auto"/>
            <w:vAlign w:val="center"/>
          </w:tcPr>
          <w:p w14:paraId="04A6F86D">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0.0025mg/Nm</w:t>
            </w:r>
            <w:r>
              <w:rPr>
                <w:rFonts w:hint="eastAsia" w:ascii="宋体" w:hAnsi="宋体" w:eastAsia="宋体" w:cs="宋体"/>
                <w:color w:val="auto"/>
                <w:kern w:val="0"/>
                <w:sz w:val="24"/>
                <w:szCs w:val="24"/>
                <w:highlight w:val="none"/>
                <w:vertAlign w:val="superscript"/>
              </w:rPr>
              <w:t>3</w:t>
            </w:r>
          </w:p>
        </w:tc>
        <w:tc>
          <w:tcPr>
            <w:tcW w:w="2113" w:type="dxa"/>
            <w:tcBorders>
              <w:tl2br w:val="nil"/>
              <w:tr2bl w:val="nil"/>
            </w:tcBorders>
            <w:shd w:val="clear" w:color="auto" w:fill="auto"/>
            <w:vAlign w:val="center"/>
          </w:tcPr>
          <w:p w14:paraId="1E77A1B3">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材质：G,</w:t>
            </w:r>
            <w:r>
              <w:rPr>
                <w:rFonts w:hint="eastAsia" w:ascii="宋体" w:hAnsi="宋体" w:eastAsia="宋体" w:cs="宋体"/>
                <w:color w:val="auto"/>
                <w:kern w:val="0"/>
                <w:sz w:val="24"/>
                <w:szCs w:val="24"/>
                <w:highlight w:val="none"/>
              </w:rPr>
              <w:t>非连续采样至少</w:t>
            </w:r>
            <w:r>
              <w:rPr>
                <w:rFonts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rPr>
              <w:t>个</w:t>
            </w:r>
          </w:p>
        </w:tc>
        <w:tc>
          <w:tcPr>
            <w:tcW w:w="1214" w:type="dxa"/>
            <w:tcBorders>
              <w:tl2br w:val="nil"/>
              <w:tr2bl w:val="nil"/>
            </w:tcBorders>
            <w:shd w:val="clear" w:color="auto" w:fill="auto"/>
            <w:vAlign w:val="center"/>
          </w:tcPr>
          <w:p w14:paraId="6925E874">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1次/半年</w:t>
            </w:r>
          </w:p>
        </w:tc>
        <w:tc>
          <w:tcPr>
            <w:tcW w:w="4277" w:type="dxa"/>
            <w:tcBorders>
              <w:tl2br w:val="nil"/>
              <w:tr2bl w:val="nil"/>
            </w:tcBorders>
            <w:shd w:val="clear" w:color="auto" w:fill="auto"/>
            <w:vAlign w:val="center"/>
          </w:tcPr>
          <w:p w14:paraId="7D396CEC">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《空气和废气监测分析方法》（第四版）国家环境保护总局（2003年）5.4.10（3）中的硫化氢亚甲蓝分光光度法</w:t>
            </w:r>
          </w:p>
        </w:tc>
        <w:tc>
          <w:tcPr>
            <w:tcW w:w="1214" w:type="dxa"/>
            <w:tcBorders>
              <w:tl2br w:val="nil"/>
              <w:tr2bl w:val="nil"/>
            </w:tcBorders>
            <w:shd w:val="clear" w:color="auto" w:fill="auto"/>
            <w:vAlign w:val="center"/>
          </w:tcPr>
          <w:p w14:paraId="68ED92E5">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紫外分光光度计</w:t>
            </w:r>
          </w:p>
        </w:tc>
        <w:tc>
          <w:tcPr>
            <w:tcW w:w="1500" w:type="dxa"/>
            <w:tcBorders>
              <w:tl2br w:val="nil"/>
              <w:tr2bl w:val="nil"/>
            </w:tcBorders>
            <w:shd w:val="clear" w:color="auto" w:fill="auto"/>
            <w:vAlign w:val="center"/>
          </w:tcPr>
          <w:p w14:paraId="53687BFE">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14:paraId="2A7C2A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96" w:hRule="atLeast"/>
        </w:trPr>
        <w:tc>
          <w:tcPr>
            <w:tcW w:w="547" w:type="dxa"/>
            <w:tcBorders>
              <w:tl2br w:val="nil"/>
              <w:tr2bl w:val="nil"/>
            </w:tcBorders>
            <w:shd w:val="clear" w:color="auto" w:fill="auto"/>
            <w:vAlign w:val="center"/>
          </w:tcPr>
          <w:p w14:paraId="62C2E13E">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w:t>
            </w:r>
          </w:p>
        </w:tc>
        <w:tc>
          <w:tcPr>
            <w:tcW w:w="900" w:type="dxa"/>
            <w:tcBorders>
              <w:tl2br w:val="nil"/>
              <w:tr2bl w:val="nil"/>
            </w:tcBorders>
            <w:shd w:val="clear" w:color="auto" w:fill="auto"/>
            <w:vAlign w:val="center"/>
          </w:tcPr>
          <w:p w14:paraId="07F84B8B">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废气</w:t>
            </w:r>
          </w:p>
        </w:tc>
        <w:tc>
          <w:tcPr>
            <w:tcW w:w="1221" w:type="dxa"/>
            <w:tcBorders>
              <w:tl2br w:val="nil"/>
              <w:tr2bl w:val="nil"/>
            </w:tcBorders>
            <w:shd w:val="clear" w:color="auto" w:fill="auto"/>
            <w:vAlign w:val="center"/>
          </w:tcPr>
          <w:p w14:paraId="1173D732">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厂界</w:t>
            </w:r>
          </w:p>
        </w:tc>
        <w:tc>
          <w:tcPr>
            <w:tcW w:w="1029" w:type="dxa"/>
            <w:tcBorders>
              <w:tl2br w:val="nil"/>
              <w:tr2bl w:val="nil"/>
            </w:tcBorders>
            <w:shd w:val="clear" w:color="auto" w:fill="auto"/>
            <w:vAlign w:val="center"/>
          </w:tcPr>
          <w:p w14:paraId="5EB23F46">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厂界下风向2</w:t>
            </w:r>
          </w:p>
        </w:tc>
        <w:tc>
          <w:tcPr>
            <w:tcW w:w="721" w:type="dxa"/>
            <w:tcBorders>
              <w:tl2br w:val="nil"/>
              <w:tr2bl w:val="nil"/>
            </w:tcBorders>
            <w:shd w:val="clear" w:color="auto" w:fill="auto"/>
            <w:vAlign w:val="center"/>
          </w:tcPr>
          <w:p w14:paraId="1067454D">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硫化氢</w:t>
            </w:r>
          </w:p>
        </w:tc>
        <w:tc>
          <w:tcPr>
            <w:tcW w:w="725" w:type="dxa"/>
            <w:tcBorders>
              <w:tl2br w:val="nil"/>
              <w:tr2bl w:val="nil"/>
            </w:tcBorders>
            <w:shd w:val="clear" w:color="auto" w:fill="auto"/>
            <w:vAlign w:val="center"/>
          </w:tcPr>
          <w:p w14:paraId="4D3691CC">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3072" w:type="dxa"/>
            <w:tcBorders>
              <w:tl2br w:val="nil"/>
              <w:tr2bl w:val="nil"/>
            </w:tcBorders>
            <w:shd w:val="clear" w:color="auto" w:fill="auto"/>
            <w:vAlign w:val="center"/>
          </w:tcPr>
          <w:p w14:paraId="5BF490BA">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1786" w:type="dxa"/>
            <w:tcBorders>
              <w:tl2br w:val="nil"/>
              <w:tr2bl w:val="nil"/>
            </w:tcBorders>
            <w:shd w:val="clear" w:color="auto" w:fill="auto"/>
            <w:vAlign w:val="center"/>
          </w:tcPr>
          <w:p w14:paraId="70FBB324">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上限:0.06mg/Nm</w:t>
            </w:r>
            <w:r>
              <w:rPr>
                <w:rFonts w:hint="eastAsia" w:ascii="宋体" w:hAnsi="宋体" w:eastAsia="宋体" w:cs="宋体"/>
                <w:color w:val="auto"/>
                <w:kern w:val="0"/>
                <w:sz w:val="24"/>
                <w:szCs w:val="24"/>
                <w:highlight w:val="none"/>
                <w:vertAlign w:val="superscript"/>
              </w:rPr>
              <w:t>3</w:t>
            </w:r>
          </w:p>
        </w:tc>
        <w:tc>
          <w:tcPr>
            <w:tcW w:w="1514" w:type="dxa"/>
            <w:tcBorders>
              <w:tl2br w:val="nil"/>
              <w:tr2bl w:val="nil"/>
            </w:tcBorders>
            <w:shd w:val="clear" w:color="auto" w:fill="auto"/>
            <w:vAlign w:val="center"/>
          </w:tcPr>
          <w:p w14:paraId="0CBE490A">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0.0025mg/Nm</w:t>
            </w:r>
            <w:r>
              <w:rPr>
                <w:rFonts w:hint="eastAsia" w:ascii="宋体" w:hAnsi="宋体" w:eastAsia="宋体" w:cs="宋体"/>
                <w:color w:val="auto"/>
                <w:kern w:val="0"/>
                <w:sz w:val="24"/>
                <w:szCs w:val="24"/>
                <w:highlight w:val="none"/>
                <w:vertAlign w:val="superscript"/>
              </w:rPr>
              <w:t>3</w:t>
            </w:r>
          </w:p>
        </w:tc>
        <w:tc>
          <w:tcPr>
            <w:tcW w:w="2113" w:type="dxa"/>
            <w:tcBorders>
              <w:tl2br w:val="nil"/>
              <w:tr2bl w:val="nil"/>
            </w:tcBorders>
            <w:shd w:val="clear" w:color="auto" w:fill="auto"/>
            <w:vAlign w:val="center"/>
          </w:tcPr>
          <w:p w14:paraId="2F5176A3">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材质：G,</w:t>
            </w:r>
            <w:r>
              <w:rPr>
                <w:rFonts w:hint="eastAsia" w:ascii="宋体" w:hAnsi="宋体" w:eastAsia="宋体" w:cs="宋体"/>
                <w:color w:val="auto"/>
                <w:kern w:val="0"/>
                <w:sz w:val="24"/>
                <w:szCs w:val="24"/>
                <w:highlight w:val="none"/>
              </w:rPr>
              <w:t>非连续采样至少</w:t>
            </w:r>
            <w:r>
              <w:rPr>
                <w:rFonts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rPr>
              <w:t>个</w:t>
            </w:r>
          </w:p>
        </w:tc>
        <w:tc>
          <w:tcPr>
            <w:tcW w:w="1214" w:type="dxa"/>
            <w:tcBorders>
              <w:tl2br w:val="nil"/>
              <w:tr2bl w:val="nil"/>
            </w:tcBorders>
            <w:shd w:val="clear" w:color="auto" w:fill="auto"/>
            <w:vAlign w:val="center"/>
          </w:tcPr>
          <w:p w14:paraId="027B26FB">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1次/半年</w:t>
            </w:r>
          </w:p>
        </w:tc>
        <w:tc>
          <w:tcPr>
            <w:tcW w:w="4277" w:type="dxa"/>
            <w:tcBorders>
              <w:tl2br w:val="nil"/>
              <w:tr2bl w:val="nil"/>
            </w:tcBorders>
            <w:shd w:val="clear" w:color="auto" w:fill="auto"/>
            <w:vAlign w:val="center"/>
          </w:tcPr>
          <w:p w14:paraId="0D121863">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《空气和废气监测分析方法》（第四版）国家环境保护总局（2003年）5.4.10（3）中的硫化氢亚甲蓝分光光度法</w:t>
            </w:r>
          </w:p>
        </w:tc>
        <w:tc>
          <w:tcPr>
            <w:tcW w:w="1214" w:type="dxa"/>
            <w:tcBorders>
              <w:tl2br w:val="nil"/>
              <w:tr2bl w:val="nil"/>
            </w:tcBorders>
            <w:shd w:val="clear" w:color="auto" w:fill="auto"/>
            <w:vAlign w:val="center"/>
          </w:tcPr>
          <w:p w14:paraId="7A9CBF31">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紫外分光光度计</w:t>
            </w:r>
          </w:p>
        </w:tc>
        <w:tc>
          <w:tcPr>
            <w:tcW w:w="1500" w:type="dxa"/>
            <w:tcBorders>
              <w:tl2br w:val="nil"/>
              <w:tr2bl w:val="nil"/>
            </w:tcBorders>
            <w:shd w:val="clear" w:color="auto" w:fill="auto"/>
            <w:vAlign w:val="center"/>
          </w:tcPr>
          <w:p w14:paraId="5B8BEA9B">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14:paraId="7661DB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4" w:hRule="atLeast"/>
        </w:trPr>
        <w:tc>
          <w:tcPr>
            <w:tcW w:w="547" w:type="dxa"/>
            <w:tcBorders>
              <w:tl2br w:val="nil"/>
              <w:tr2bl w:val="nil"/>
            </w:tcBorders>
            <w:shd w:val="clear" w:color="auto" w:fill="auto"/>
            <w:vAlign w:val="center"/>
          </w:tcPr>
          <w:p w14:paraId="646B24E2">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w:t>
            </w:r>
          </w:p>
        </w:tc>
        <w:tc>
          <w:tcPr>
            <w:tcW w:w="900" w:type="dxa"/>
            <w:tcBorders>
              <w:tl2br w:val="nil"/>
              <w:tr2bl w:val="nil"/>
            </w:tcBorders>
            <w:shd w:val="clear" w:color="auto" w:fill="auto"/>
            <w:vAlign w:val="center"/>
          </w:tcPr>
          <w:p w14:paraId="5AC32D0F">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废气</w:t>
            </w:r>
          </w:p>
        </w:tc>
        <w:tc>
          <w:tcPr>
            <w:tcW w:w="1221" w:type="dxa"/>
            <w:tcBorders>
              <w:tl2br w:val="nil"/>
              <w:tr2bl w:val="nil"/>
            </w:tcBorders>
            <w:shd w:val="clear" w:color="auto" w:fill="auto"/>
            <w:vAlign w:val="center"/>
          </w:tcPr>
          <w:p w14:paraId="4711B2FF">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厂界</w:t>
            </w:r>
          </w:p>
        </w:tc>
        <w:tc>
          <w:tcPr>
            <w:tcW w:w="1029" w:type="dxa"/>
            <w:tcBorders>
              <w:tl2br w:val="nil"/>
              <w:tr2bl w:val="nil"/>
            </w:tcBorders>
            <w:shd w:val="clear" w:color="auto" w:fill="auto"/>
            <w:vAlign w:val="center"/>
          </w:tcPr>
          <w:p w14:paraId="367621E8">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厂界下风向3</w:t>
            </w:r>
          </w:p>
        </w:tc>
        <w:tc>
          <w:tcPr>
            <w:tcW w:w="721" w:type="dxa"/>
            <w:tcBorders>
              <w:tl2br w:val="nil"/>
              <w:tr2bl w:val="nil"/>
            </w:tcBorders>
            <w:shd w:val="clear" w:color="auto" w:fill="auto"/>
            <w:vAlign w:val="center"/>
          </w:tcPr>
          <w:p w14:paraId="75F7ECAF">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硫化氢</w:t>
            </w:r>
          </w:p>
        </w:tc>
        <w:tc>
          <w:tcPr>
            <w:tcW w:w="725" w:type="dxa"/>
            <w:tcBorders>
              <w:tl2br w:val="nil"/>
              <w:tr2bl w:val="nil"/>
            </w:tcBorders>
            <w:shd w:val="clear" w:color="auto" w:fill="auto"/>
            <w:vAlign w:val="center"/>
          </w:tcPr>
          <w:p w14:paraId="5829E75C">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3072" w:type="dxa"/>
            <w:tcBorders>
              <w:tl2br w:val="nil"/>
              <w:tr2bl w:val="nil"/>
            </w:tcBorders>
            <w:shd w:val="clear" w:color="auto" w:fill="auto"/>
            <w:vAlign w:val="center"/>
          </w:tcPr>
          <w:p w14:paraId="77F9E90E">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1786" w:type="dxa"/>
            <w:tcBorders>
              <w:tl2br w:val="nil"/>
              <w:tr2bl w:val="nil"/>
            </w:tcBorders>
            <w:shd w:val="clear" w:color="auto" w:fill="auto"/>
            <w:vAlign w:val="center"/>
          </w:tcPr>
          <w:p w14:paraId="4D5EA7B2">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上限:0.06mg/Nm</w:t>
            </w:r>
            <w:r>
              <w:rPr>
                <w:rFonts w:hint="eastAsia" w:ascii="宋体" w:hAnsi="宋体" w:eastAsia="宋体" w:cs="宋体"/>
                <w:color w:val="auto"/>
                <w:kern w:val="0"/>
                <w:sz w:val="24"/>
                <w:szCs w:val="24"/>
                <w:highlight w:val="none"/>
                <w:vertAlign w:val="superscript"/>
              </w:rPr>
              <w:t>3</w:t>
            </w:r>
          </w:p>
        </w:tc>
        <w:tc>
          <w:tcPr>
            <w:tcW w:w="1514" w:type="dxa"/>
            <w:tcBorders>
              <w:tl2br w:val="nil"/>
              <w:tr2bl w:val="nil"/>
            </w:tcBorders>
            <w:shd w:val="clear" w:color="auto" w:fill="auto"/>
            <w:vAlign w:val="center"/>
          </w:tcPr>
          <w:p w14:paraId="6A02E2E3">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0.0025mg/Nm</w:t>
            </w:r>
            <w:r>
              <w:rPr>
                <w:rFonts w:hint="eastAsia" w:ascii="宋体" w:hAnsi="宋体" w:eastAsia="宋体" w:cs="宋体"/>
                <w:color w:val="auto"/>
                <w:kern w:val="0"/>
                <w:sz w:val="24"/>
                <w:szCs w:val="24"/>
                <w:highlight w:val="none"/>
                <w:vertAlign w:val="superscript"/>
              </w:rPr>
              <w:t>3</w:t>
            </w:r>
          </w:p>
        </w:tc>
        <w:tc>
          <w:tcPr>
            <w:tcW w:w="2113" w:type="dxa"/>
            <w:tcBorders>
              <w:tl2br w:val="nil"/>
              <w:tr2bl w:val="nil"/>
            </w:tcBorders>
            <w:shd w:val="clear" w:color="auto" w:fill="auto"/>
            <w:vAlign w:val="center"/>
          </w:tcPr>
          <w:p w14:paraId="4507C961">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材质：G,</w:t>
            </w:r>
            <w:r>
              <w:rPr>
                <w:rFonts w:hint="eastAsia" w:ascii="宋体" w:hAnsi="宋体" w:eastAsia="宋体" w:cs="宋体"/>
                <w:color w:val="auto"/>
                <w:kern w:val="0"/>
                <w:sz w:val="24"/>
                <w:szCs w:val="24"/>
                <w:highlight w:val="none"/>
              </w:rPr>
              <w:t>非连续采样至少</w:t>
            </w:r>
            <w:r>
              <w:rPr>
                <w:rFonts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rPr>
              <w:t>个</w:t>
            </w:r>
          </w:p>
        </w:tc>
        <w:tc>
          <w:tcPr>
            <w:tcW w:w="1214" w:type="dxa"/>
            <w:tcBorders>
              <w:tl2br w:val="nil"/>
              <w:tr2bl w:val="nil"/>
            </w:tcBorders>
            <w:shd w:val="clear" w:color="auto" w:fill="auto"/>
            <w:vAlign w:val="center"/>
          </w:tcPr>
          <w:p w14:paraId="01BDF0EF">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1次/半年</w:t>
            </w:r>
          </w:p>
        </w:tc>
        <w:tc>
          <w:tcPr>
            <w:tcW w:w="4277" w:type="dxa"/>
            <w:tcBorders>
              <w:tl2br w:val="nil"/>
              <w:tr2bl w:val="nil"/>
            </w:tcBorders>
            <w:shd w:val="clear" w:color="auto" w:fill="auto"/>
            <w:vAlign w:val="center"/>
          </w:tcPr>
          <w:p w14:paraId="11F1F5B4">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《空气和废气监测分析方法》（第四版）国家环境保护总局（2003年）5.4.10（3）中的硫化氢亚甲蓝分光光度法</w:t>
            </w:r>
          </w:p>
        </w:tc>
        <w:tc>
          <w:tcPr>
            <w:tcW w:w="1214" w:type="dxa"/>
            <w:tcBorders>
              <w:tl2br w:val="nil"/>
              <w:tr2bl w:val="nil"/>
            </w:tcBorders>
            <w:shd w:val="clear" w:color="auto" w:fill="auto"/>
            <w:vAlign w:val="center"/>
          </w:tcPr>
          <w:p w14:paraId="6E18CF76">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紫外分光光度计</w:t>
            </w:r>
          </w:p>
        </w:tc>
        <w:tc>
          <w:tcPr>
            <w:tcW w:w="1500" w:type="dxa"/>
            <w:tcBorders>
              <w:tl2br w:val="nil"/>
              <w:tr2bl w:val="nil"/>
            </w:tcBorders>
            <w:shd w:val="clear" w:color="auto" w:fill="auto"/>
            <w:vAlign w:val="center"/>
          </w:tcPr>
          <w:p w14:paraId="4A43C7D3">
            <w:pPr>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14:paraId="424E20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055" w:hRule="atLeast"/>
        </w:trPr>
        <w:tc>
          <w:tcPr>
            <w:tcW w:w="547" w:type="dxa"/>
            <w:tcBorders>
              <w:tl2br w:val="nil"/>
              <w:tr2bl w:val="nil"/>
            </w:tcBorders>
            <w:shd w:val="clear" w:color="auto" w:fill="auto"/>
            <w:vAlign w:val="center"/>
          </w:tcPr>
          <w:p w14:paraId="2963BA6C">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13</w:t>
            </w:r>
          </w:p>
        </w:tc>
        <w:tc>
          <w:tcPr>
            <w:tcW w:w="900" w:type="dxa"/>
            <w:tcBorders>
              <w:tl2br w:val="nil"/>
              <w:tr2bl w:val="nil"/>
            </w:tcBorders>
            <w:shd w:val="clear" w:color="auto" w:fill="auto"/>
            <w:vAlign w:val="center"/>
          </w:tcPr>
          <w:p w14:paraId="741E4515">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废气</w:t>
            </w:r>
          </w:p>
        </w:tc>
        <w:tc>
          <w:tcPr>
            <w:tcW w:w="1221" w:type="dxa"/>
            <w:tcBorders>
              <w:tl2br w:val="nil"/>
              <w:tr2bl w:val="nil"/>
            </w:tcBorders>
            <w:shd w:val="clear" w:color="auto" w:fill="auto"/>
            <w:vAlign w:val="center"/>
          </w:tcPr>
          <w:p w14:paraId="10CE0FED">
            <w:pPr>
              <w:widowControl/>
              <w:jc w:val="left"/>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厂区体积浓度最高处</w:t>
            </w:r>
          </w:p>
        </w:tc>
        <w:tc>
          <w:tcPr>
            <w:tcW w:w="1029" w:type="dxa"/>
            <w:tcBorders>
              <w:tl2br w:val="nil"/>
              <w:tr2bl w:val="nil"/>
            </w:tcBorders>
            <w:shd w:val="clear" w:color="auto" w:fill="auto"/>
            <w:vAlign w:val="center"/>
          </w:tcPr>
          <w:p w14:paraId="6371ED21">
            <w:pPr>
              <w:jc w:val="left"/>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污泥装料间</w:t>
            </w:r>
          </w:p>
        </w:tc>
        <w:tc>
          <w:tcPr>
            <w:tcW w:w="721" w:type="dxa"/>
            <w:tcBorders>
              <w:tl2br w:val="nil"/>
              <w:tr2bl w:val="nil"/>
            </w:tcBorders>
            <w:shd w:val="clear" w:color="auto" w:fill="auto"/>
            <w:vAlign w:val="center"/>
          </w:tcPr>
          <w:p w14:paraId="70C0DBB9">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甲烷</w:t>
            </w:r>
          </w:p>
        </w:tc>
        <w:tc>
          <w:tcPr>
            <w:tcW w:w="725" w:type="dxa"/>
            <w:tcBorders>
              <w:tl2br w:val="nil"/>
              <w:tr2bl w:val="nil"/>
            </w:tcBorders>
            <w:shd w:val="clear" w:color="auto" w:fill="auto"/>
            <w:vAlign w:val="center"/>
          </w:tcPr>
          <w:p w14:paraId="797EC5D5">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3072" w:type="dxa"/>
            <w:tcBorders>
              <w:tl2br w:val="nil"/>
              <w:tr2bl w:val="nil"/>
            </w:tcBorders>
            <w:shd w:val="clear" w:color="auto" w:fill="auto"/>
            <w:vAlign w:val="center"/>
          </w:tcPr>
          <w:p w14:paraId="1F1B15FB">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1786" w:type="dxa"/>
            <w:tcBorders>
              <w:tl2br w:val="nil"/>
              <w:tr2bl w:val="nil"/>
            </w:tcBorders>
            <w:shd w:val="clear" w:color="auto" w:fill="auto"/>
            <w:vAlign w:val="center"/>
          </w:tcPr>
          <w:p w14:paraId="1D886488">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上限:1%</w:t>
            </w:r>
          </w:p>
        </w:tc>
        <w:tc>
          <w:tcPr>
            <w:tcW w:w="1514" w:type="dxa"/>
            <w:tcBorders>
              <w:tl2br w:val="nil"/>
              <w:tr2bl w:val="nil"/>
            </w:tcBorders>
            <w:shd w:val="clear" w:color="auto" w:fill="auto"/>
            <w:vAlign w:val="center"/>
          </w:tcPr>
          <w:p w14:paraId="02C26936">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0.06</w:t>
            </w:r>
            <w:r>
              <w:rPr>
                <w:rFonts w:hint="eastAsia" w:ascii="宋体" w:hAnsi="宋体" w:eastAsia="宋体" w:cs="宋体"/>
                <w:color w:val="auto"/>
                <w:kern w:val="0"/>
                <w:sz w:val="24"/>
                <w:szCs w:val="24"/>
                <w:highlight w:val="none"/>
              </w:rPr>
              <w:t>mg/Nm</w:t>
            </w:r>
            <w:r>
              <w:rPr>
                <w:rFonts w:hint="eastAsia" w:ascii="宋体" w:hAnsi="宋体" w:eastAsia="宋体" w:cs="宋体"/>
                <w:color w:val="auto"/>
                <w:kern w:val="0"/>
                <w:sz w:val="24"/>
                <w:szCs w:val="24"/>
                <w:highlight w:val="none"/>
                <w:vertAlign w:val="superscript"/>
              </w:rPr>
              <w:t>3</w:t>
            </w:r>
          </w:p>
        </w:tc>
        <w:tc>
          <w:tcPr>
            <w:tcW w:w="2113" w:type="dxa"/>
            <w:tcBorders>
              <w:tl2br w:val="nil"/>
              <w:tr2bl w:val="nil"/>
            </w:tcBorders>
            <w:shd w:val="clear" w:color="auto" w:fill="auto"/>
            <w:vAlign w:val="center"/>
          </w:tcPr>
          <w:p w14:paraId="7066181C">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材质：P,</w:t>
            </w:r>
            <w:r>
              <w:rPr>
                <w:rFonts w:hint="eastAsia" w:ascii="宋体" w:hAnsi="宋体" w:eastAsia="宋体" w:cs="宋体"/>
                <w:color w:val="auto"/>
                <w:kern w:val="0"/>
                <w:sz w:val="24"/>
                <w:szCs w:val="24"/>
                <w:highlight w:val="none"/>
              </w:rPr>
              <w:t>非连续采样至少</w:t>
            </w:r>
            <w:r>
              <w:rPr>
                <w:rFonts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rPr>
              <w:t>个</w:t>
            </w:r>
          </w:p>
        </w:tc>
        <w:tc>
          <w:tcPr>
            <w:tcW w:w="1214" w:type="dxa"/>
            <w:tcBorders>
              <w:tl2br w:val="nil"/>
              <w:tr2bl w:val="nil"/>
            </w:tcBorders>
            <w:shd w:val="clear" w:color="auto" w:fill="auto"/>
            <w:vAlign w:val="center"/>
          </w:tcPr>
          <w:p w14:paraId="3C569232">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1次/年</w:t>
            </w:r>
          </w:p>
        </w:tc>
        <w:tc>
          <w:tcPr>
            <w:tcW w:w="4277" w:type="dxa"/>
            <w:tcBorders>
              <w:tl2br w:val="nil"/>
              <w:tr2bl w:val="nil"/>
            </w:tcBorders>
            <w:shd w:val="clear" w:color="auto" w:fill="auto"/>
            <w:vAlign w:val="center"/>
          </w:tcPr>
          <w:p w14:paraId="3315FC2D">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 xml:space="preserve"> 环境空气 总烃、甲烷和非甲烷总烃的测定 直接进样-气相色谱法 HJ 604-2017</w:t>
            </w:r>
          </w:p>
        </w:tc>
        <w:tc>
          <w:tcPr>
            <w:tcW w:w="1214" w:type="dxa"/>
            <w:tcBorders>
              <w:tl2br w:val="nil"/>
              <w:tr2bl w:val="nil"/>
            </w:tcBorders>
            <w:shd w:val="clear" w:color="auto" w:fill="auto"/>
            <w:vAlign w:val="center"/>
          </w:tcPr>
          <w:p w14:paraId="69036894">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气相色谱仪</w:t>
            </w:r>
          </w:p>
        </w:tc>
        <w:tc>
          <w:tcPr>
            <w:tcW w:w="1500" w:type="dxa"/>
            <w:tcBorders>
              <w:tl2br w:val="nil"/>
              <w:tr2bl w:val="nil"/>
            </w:tcBorders>
            <w:shd w:val="clear" w:color="auto" w:fill="auto"/>
            <w:vAlign w:val="center"/>
          </w:tcPr>
          <w:p w14:paraId="61783BEF">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r w14:paraId="57CC74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4" w:hRule="atLeast"/>
        </w:trPr>
        <w:tc>
          <w:tcPr>
            <w:tcW w:w="547" w:type="dxa"/>
            <w:tcBorders>
              <w:tl2br w:val="nil"/>
              <w:tr2bl w:val="nil"/>
            </w:tcBorders>
            <w:shd w:val="clear" w:color="auto" w:fill="auto"/>
            <w:vAlign w:val="center"/>
          </w:tcPr>
          <w:p w14:paraId="41DE36CF">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14</w:t>
            </w:r>
          </w:p>
        </w:tc>
        <w:tc>
          <w:tcPr>
            <w:tcW w:w="900" w:type="dxa"/>
            <w:tcBorders>
              <w:tl2br w:val="nil"/>
              <w:tr2bl w:val="nil"/>
            </w:tcBorders>
            <w:shd w:val="clear" w:color="auto" w:fill="auto"/>
            <w:vAlign w:val="center"/>
          </w:tcPr>
          <w:p w14:paraId="454404BB">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废气</w:t>
            </w:r>
          </w:p>
        </w:tc>
        <w:tc>
          <w:tcPr>
            <w:tcW w:w="1221" w:type="dxa"/>
            <w:tcBorders>
              <w:tl2br w:val="nil"/>
              <w:tr2bl w:val="nil"/>
            </w:tcBorders>
            <w:shd w:val="clear" w:color="auto" w:fill="auto"/>
            <w:vAlign w:val="center"/>
          </w:tcPr>
          <w:p w14:paraId="24AED544">
            <w:pPr>
              <w:widowControl/>
              <w:jc w:val="left"/>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厂区体积浓度最高处</w:t>
            </w:r>
          </w:p>
        </w:tc>
        <w:tc>
          <w:tcPr>
            <w:tcW w:w="1029" w:type="dxa"/>
            <w:tcBorders>
              <w:tl2br w:val="nil"/>
              <w:tr2bl w:val="nil"/>
            </w:tcBorders>
            <w:shd w:val="clear" w:color="auto" w:fill="auto"/>
            <w:vAlign w:val="center"/>
          </w:tcPr>
          <w:p w14:paraId="27663583">
            <w:pPr>
              <w:jc w:val="left"/>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细格栅</w:t>
            </w:r>
          </w:p>
        </w:tc>
        <w:tc>
          <w:tcPr>
            <w:tcW w:w="721" w:type="dxa"/>
            <w:tcBorders>
              <w:tl2br w:val="nil"/>
              <w:tr2bl w:val="nil"/>
            </w:tcBorders>
            <w:shd w:val="clear" w:color="auto" w:fill="auto"/>
            <w:vAlign w:val="center"/>
          </w:tcPr>
          <w:p w14:paraId="22004C04">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甲烷</w:t>
            </w:r>
          </w:p>
        </w:tc>
        <w:tc>
          <w:tcPr>
            <w:tcW w:w="725" w:type="dxa"/>
            <w:tcBorders>
              <w:tl2br w:val="nil"/>
              <w:tr2bl w:val="nil"/>
            </w:tcBorders>
            <w:shd w:val="clear" w:color="auto" w:fill="auto"/>
            <w:vAlign w:val="center"/>
          </w:tcPr>
          <w:p w14:paraId="4A7D75E8">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3072" w:type="dxa"/>
            <w:tcBorders>
              <w:tl2br w:val="nil"/>
              <w:tr2bl w:val="nil"/>
            </w:tcBorders>
            <w:shd w:val="clear" w:color="auto" w:fill="auto"/>
            <w:vAlign w:val="center"/>
          </w:tcPr>
          <w:p w14:paraId="7FC6CF59">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《城镇污水处理厂污染物排放标准》（GB18918-2002）二级标准排放</w:t>
            </w:r>
          </w:p>
        </w:tc>
        <w:tc>
          <w:tcPr>
            <w:tcW w:w="1786" w:type="dxa"/>
            <w:tcBorders>
              <w:tl2br w:val="nil"/>
              <w:tr2bl w:val="nil"/>
            </w:tcBorders>
            <w:shd w:val="clear" w:color="auto" w:fill="auto"/>
            <w:vAlign w:val="center"/>
          </w:tcPr>
          <w:p w14:paraId="7CACBB03">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上限:1%</w:t>
            </w:r>
          </w:p>
        </w:tc>
        <w:tc>
          <w:tcPr>
            <w:tcW w:w="1514" w:type="dxa"/>
            <w:tcBorders>
              <w:tl2br w:val="nil"/>
              <w:tr2bl w:val="nil"/>
            </w:tcBorders>
            <w:shd w:val="clear" w:color="auto" w:fill="auto"/>
            <w:vAlign w:val="center"/>
          </w:tcPr>
          <w:p w14:paraId="45845502">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0.06</w:t>
            </w:r>
            <w:r>
              <w:rPr>
                <w:rFonts w:hint="eastAsia" w:ascii="宋体" w:hAnsi="宋体" w:eastAsia="宋体" w:cs="宋体"/>
                <w:color w:val="auto"/>
                <w:kern w:val="0"/>
                <w:sz w:val="24"/>
                <w:szCs w:val="24"/>
                <w:highlight w:val="none"/>
              </w:rPr>
              <w:t>mg/Nm</w:t>
            </w:r>
            <w:r>
              <w:rPr>
                <w:rFonts w:hint="eastAsia" w:ascii="宋体" w:hAnsi="宋体" w:eastAsia="宋体" w:cs="宋体"/>
                <w:color w:val="auto"/>
                <w:kern w:val="0"/>
                <w:sz w:val="24"/>
                <w:szCs w:val="24"/>
                <w:highlight w:val="none"/>
                <w:vertAlign w:val="superscript"/>
              </w:rPr>
              <w:t>3</w:t>
            </w:r>
          </w:p>
        </w:tc>
        <w:tc>
          <w:tcPr>
            <w:tcW w:w="2113" w:type="dxa"/>
            <w:tcBorders>
              <w:tl2br w:val="nil"/>
              <w:tr2bl w:val="nil"/>
            </w:tcBorders>
            <w:shd w:val="clear" w:color="auto" w:fill="auto"/>
            <w:vAlign w:val="center"/>
          </w:tcPr>
          <w:p w14:paraId="11491622">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材质：P,</w:t>
            </w:r>
            <w:r>
              <w:rPr>
                <w:rFonts w:hint="eastAsia" w:ascii="宋体" w:hAnsi="宋体" w:eastAsia="宋体" w:cs="宋体"/>
                <w:color w:val="auto"/>
                <w:kern w:val="0"/>
                <w:sz w:val="24"/>
                <w:szCs w:val="24"/>
                <w:highlight w:val="none"/>
              </w:rPr>
              <w:t>非连续采样至少</w:t>
            </w:r>
            <w:r>
              <w:rPr>
                <w:rFonts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rPr>
              <w:t>个</w:t>
            </w:r>
          </w:p>
        </w:tc>
        <w:tc>
          <w:tcPr>
            <w:tcW w:w="1214" w:type="dxa"/>
            <w:tcBorders>
              <w:tl2br w:val="nil"/>
              <w:tr2bl w:val="nil"/>
            </w:tcBorders>
            <w:shd w:val="clear" w:color="auto" w:fill="auto"/>
            <w:vAlign w:val="center"/>
          </w:tcPr>
          <w:p w14:paraId="05AB2510">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1次/年</w:t>
            </w:r>
          </w:p>
        </w:tc>
        <w:tc>
          <w:tcPr>
            <w:tcW w:w="4277" w:type="dxa"/>
            <w:tcBorders>
              <w:tl2br w:val="nil"/>
              <w:tr2bl w:val="nil"/>
            </w:tcBorders>
            <w:shd w:val="clear" w:color="auto" w:fill="auto"/>
            <w:vAlign w:val="center"/>
          </w:tcPr>
          <w:p w14:paraId="31F420E8">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 xml:space="preserve"> 环境空气 总烃、甲烷和非甲烷总烃的测定 直接进样-气相色谱法 HJ 604-2017</w:t>
            </w:r>
          </w:p>
        </w:tc>
        <w:tc>
          <w:tcPr>
            <w:tcW w:w="1214" w:type="dxa"/>
            <w:tcBorders>
              <w:tl2br w:val="nil"/>
              <w:tr2bl w:val="nil"/>
            </w:tcBorders>
            <w:shd w:val="clear" w:color="auto" w:fill="auto"/>
            <w:vAlign w:val="center"/>
          </w:tcPr>
          <w:p w14:paraId="32B96D8B">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气相色谱仪</w:t>
            </w:r>
          </w:p>
        </w:tc>
        <w:tc>
          <w:tcPr>
            <w:tcW w:w="1500" w:type="dxa"/>
            <w:tcBorders>
              <w:tl2br w:val="nil"/>
              <w:tr2bl w:val="nil"/>
            </w:tcBorders>
            <w:shd w:val="clear" w:color="auto" w:fill="auto"/>
            <w:vAlign w:val="center"/>
          </w:tcPr>
          <w:p w14:paraId="6042C424">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委托检测</w:t>
            </w:r>
          </w:p>
        </w:tc>
      </w:tr>
    </w:tbl>
    <w:p w14:paraId="0F58F802">
      <w:pPr>
        <w:widowControl/>
        <w:jc w:val="left"/>
        <w:rPr>
          <w:rFonts w:ascii="宋体" w:hAnsi="宋体" w:eastAsia="宋体" w:cs="宋体"/>
          <w:color w:val="auto"/>
          <w:sz w:val="28"/>
          <w:szCs w:val="28"/>
          <w:highlight w:val="none"/>
        </w:rPr>
      </w:pPr>
    </w:p>
    <w:p w14:paraId="7B133F90">
      <w:pPr>
        <w:widowControl/>
        <w:jc w:val="left"/>
        <w:rPr>
          <w:rFonts w:ascii="宋体" w:hAnsi="宋体" w:eastAsia="宋体" w:cs="宋体"/>
          <w:color w:val="auto"/>
          <w:sz w:val="28"/>
          <w:szCs w:val="28"/>
          <w:highlight w:val="none"/>
        </w:rPr>
      </w:pPr>
      <w:r>
        <w:rPr>
          <w:rFonts w:ascii="宋体" w:hAnsi="宋体" w:eastAsia="宋体" w:cs="宋体"/>
          <w:color w:val="auto"/>
          <w:sz w:val="28"/>
          <w:szCs w:val="28"/>
          <w:highlight w:val="none"/>
        </w:rPr>
        <w:t>2</w:t>
      </w:r>
      <w:r>
        <w:rPr>
          <w:rFonts w:hint="eastAsia" w:ascii="宋体" w:hAnsi="宋体" w:eastAsia="宋体" w:cs="宋体"/>
          <w:color w:val="auto"/>
          <w:sz w:val="28"/>
          <w:szCs w:val="28"/>
          <w:highlight w:val="none"/>
        </w:rPr>
        <w:t>、废气有组织自行监测及记录信息表</w:t>
      </w:r>
    </w:p>
    <w:tbl>
      <w:tblPr>
        <w:tblStyle w:val="12"/>
        <w:tblW w:w="22159" w:type="dxa"/>
        <w:tblInd w:w="9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30"/>
        <w:gridCol w:w="986"/>
        <w:gridCol w:w="910"/>
        <w:gridCol w:w="808"/>
        <w:gridCol w:w="422"/>
        <w:gridCol w:w="1245"/>
        <w:gridCol w:w="2983"/>
        <w:gridCol w:w="1418"/>
        <w:gridCol w:w="1454"/>
        <w:gridCol w:w="1948"/>
        <w:gridCol w:w="1701"/>
        <w:gridCol w:w="3827"/>
        <w:gridCol w:w="1984"/>
        <w:gridCol w:w="1843"/>
      </w:tblGrid>
      <w:tr w14:paraId="2B7A79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tblHeader/>
        </w:trPr>
        <w:tc>
          <w:tcPr>
            <w:tcW w:w="630" w:type="dxa"/>
            <w:tcBorders>
              <w:tl2br w:val="nil"/>
              <w:tr2bl w:val="nil"/>
            </w:tcBorders>
            <w:shd w:val="clear" w:color="auto" w:fill="auto"/>
            <w:vAlign w:val="center"/>
          </w:tcPr>
          <w:p w14:paraId="73671DB4">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序号</w:t>
            </w:r>
          </w:p>
        </w:tc>
        <w:tc>
          <w:tcPr>
            <w:tcW w:w="986" w:type="dxa"/>
            <w:tcBorders>
              <w:tl2br w:val="nil"/>
              <w:tr2bl w:val="nil"/>
            </w:tcBorders>
            <w:shd w:val="clear" w:color="auto" w:fill="auto"/>
            <w:vAlign w:val="center"/>
          </w:tcPr>
          <w:p w14:paraId="0AA99380">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污染源类别/监测类别</w:t>
            </w:r>
          </w:p>
        </w:tc>
        <w:tc>
          <w:tcPr>
            <w:tcW w:w="910" w:type="dxa"/>
            <w:tcBorders>
              <w:tl2br w:val="nil"/>
              <w:tr2bl w:val="nil"/>
            </w:tcBorders>
            <w:shd w:val="clear" w:color="auto" w:fill="auto"/>
            <w:vAlign w:val="center"/>
          </w:tcPr>
          <w:p w14:paraId="6B1B0F7B">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排放口编号/监测点位</w:t>
            </w:r>
          </w:p>
        </w:tc>
        <w:tc>
          <w:tcPr>
            <w:tcW w:w="808" w:type="dxa"/>
            <w:tcBorders>
              <w:tl2br w:val="nil"/>
              <w:tr2bl w:val="nil"/>
            </w:tcBorders>
            <w:shd w:val="clear" w:color="auto" w:fill="auto"/>
            <w:vAlign w:val="center"/>
          </w:tcPr>
          <w:p w14:paraId="428553AD">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监测点位名称</w:t>
            </w:r>
          </w:p>
        </w:tc>
        <w:tc>
          <w:tcPr>
            <w:tcW w:w="422" w:type="dxa"/>
            <w:tcBorders>
              <w:tl2br w:val="nil"/>
              <w:tr2bl w:val="nil"/>
            </w:tcBorders>
            <w:shd w:val="clear" w:color="auto" w:fill="auto"/>
            <w:vAlign w:val="center"/>
          </w:tcPr>
          <w:p w14:paraId="55697FA4">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监测指标</w:t>
            </w:r>
          </w:p>
        </w:tc>
        <w:tc>
          <w:tcPr>
            <w:tcW w:w="1245" w:type="dxa"/>
            <w:tcBorders>
              <w:tl2br w:val="nil"/>
              <w:tr2bl w:val="nil"/>
            </w:tcBorders>
            <w:shd w:val="clear" w:color="auto" w:fill="auto"/>
            <w:vAlign w:val="center"/>
          </w:tcPr>
          <w:p w14:paraId="775B0FD3">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监测设施</w:t>
            </w:r>
          </w:p>
        </w:tc>
        <w:tc>
          <w:tcPr>
            <w:tcW w:w="2983" w:type="dxa"/>
            <w:tcBorders>
              <w:tl2br w:val="nil"/>
              <w:tr2bl w:val="nil"/>
            </w:tcBorders>
            <w:shd w:val="clear" w:color="auto" w:fill="auto"/>
            <w:vAlign w:val="center"/>
          </w:tcPr>
          <w:p w14:paraId="167C4A7A">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排放标准</w:t>
            </w:r>
          </w:p>
        </w:tc>
        <w:tc>
          <w:tcPr>
            <w:tcW w:w="1418" w:type="dxa"/>
            <w:tcBorders>
              <w:tl2br w:val="nil"/>
              <w:tr2bl w:val="nil"/>
            </w:tcBorders>
            <w:shd w:val="clear" w:color="auto" w:fill="auto"/>
            <w:vAlign w:val="center"/>
          </w:tcPr>
          <w:p w14:paraId="5DE36166">
            <w:pPr>
              <w:widowControl/>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排放限值</w:t>
            </w:r>
          </w:p>
        </w:tc>
        <w:tc>
          <w:tcPr>
            <w:tcW w:w="1454" w:type="dxa"/>
            <w:tcBorders>
              <w:tl2br w:val="nil"/>
              <w:tr2bl w:val="nil"/>
            </w:tcBorders>
            <w:shd w:val="clear" w:color="auto" w:fill="auto"/>
            <w:vAlign w:val="center"/>
          </w:tcPr>
          <w:p w14:paraId="0331D94B">
            <w:pPr>
              <w:widowControl/>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highlight w:val="yellow"/>
              </w:rPr>
              <w:t>方法检出限</w:t>
            </w:r>
          </w:p>
        </w:tc>
        <w:tc>
          <w:tcPr>
            <w:tcW w:w="1948" w:type="dxa"/>
            <w:tcBorders>
              <w:tl2br w:val="nil"/>
              <w:tr2bl w:val="nil"/>
            </w:tcBorders>
            <w:shd w:val="clear" w:color="auto" w:fill="auto"/>
            <w:vAlign w:val="center"/>
          </w:tcPr>
          <w:p w14:paraId="4EEB5DCF">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手工监测采样方法及个数</w:t>
            </w:r>
          </w:p>
        </w:tc>
        <w:tc>
          <w:tcPr>
            <w:tcW w:w="1701" w:type="dxa"/>
            <w:tcBorders>
              <w:tl2br w:val="nil"/>
              <w:tr2bl w:val="nil"/>
            </w:tcBorders>
            <w:shd w:val="clear" w:color="auto" w:fill="auto"/>
            <w:vAlign w:val="center"/>
          </w:tcPr>
          <w:p w14:paraId="5085F621">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手工监测频次</w:t>
            </w:r>
          </w:p>
        </w:tc>
        <w:tc>
          <w:tcPr>
            <w:tcW w:w="3827" w:type="dxa"/>
            <w:tcBorders>
              <w:tl2br w:val="nil"/>
              <w:tr2bl w:val="nil"/>
            </w:tcBorders>
            <w:shd w:val="clear" w:color="auto" w:fill="auto"/>
            <w:vAlign w:val="center"/>
          </w:tcPr>
          <w:p w14:paraId="42F610DE">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手工测定方法</w:t>
            </w:r>
          </w:p>
        </w:tc>
        <w:tc>
          <w:tcPr>
            <w:tcW w:w="1984" w:type="dxa"/>
            <w:tcBorders>
              <w:tl2br w:val="nil"/>
              <w:tr2bl w:val="nil"/>
            </w:tcBorders>
            <w:shd w:val="clear" w:color="auto" w:fill="auto"/>
            <w:vAlign w:val="center"/>
          </w:tcPr>
          <w:p w14:paraId="1E140A41">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手工检测设备</w:t>
            </w:r>
          </w:p>
        </w:tc>
        <w:tc>
          <w:tcPr>
            <w:tcW w:w="1843" w:type="dxa"/>
            <w:tcBorders>
              <w:tl2br w:val="nil"/>
              <w:tr2bl w:val="nil"/>
            </w:tcBorders>
            <w:shd w:val="clear" w:color="auto" w:fill="auto"/>
            <w:vAlign w:val="center"/>
          </w:tcPr>
          <w:p w14:paraId="03B1CE32">
            <w:pPr>
              <w:widowControl/>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其他信息</w:t>
            </w:r>
          </w:p>
        </w:tc>
      </w:tr>
      <w:tr w14:paraId="7DD533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50" w:hRule="atLeast"/>
        </w:trPr>
        <w:tc>
          <w:tcPr>
            <w:tcW w:w="630" w:type="dxa"/>
            <w:tcBorders>
              <w:tl2br w:val="nil"/>
              <w:tr2bl w:val="nil"/>
            </w:tcBorders>
            <w:shd w:val="clear" w:color="auto" w:fill="auto"/>
            <w:vAlign w:val="center"/>
          </w:tcPr>
          <w:p w14:paraId="1E285754">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1</w:t>
            </w:r>
          </w:p>
        </w:tc>
        <w:tc>
          <w:tcPr>
            <w:tcW w:w="986" w:type="dxa"/>
            <w:tcBorders>
              <w:tl2br w:val="nil"/>
              <w:tr2bl w:val="nil"/>
            </w:tcBorders>
            <w:shd w:val="clear" w:color="auto" w:fill="auto"/>
            <w:vAlign w:val="center"/>
          </w:tcPr>
          <w:p w14:paraId="7888DBA1">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废气</w:t>
            </w:r>
          </w:p>
        </w:tc>
        <w:tc>
          <w:tcPr>
            <w:tcW w:w="910" w:type="dxa"/>
            <w:tcBorders>
              <w:tl2br w:val="nil"/>
              <w:tr2bl w:val="nil"/>
            </w:tcBorders>
            <w:shd w:val="clear" w:color="auto" w:fill="auto"/>
            <w:vAlign w:val="center"/>
          </w:tcPr>
          <w:p w14:paraId="1227A3F5">
            <w:pPr>
              <w:widowControl/>
              <w:jc w:val="center"/>
              <w:textAlignment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DA001</w:t>
            </w:r>
          </w:p>
        </w:tc>
        <w:tc>
          <w:tcPr>
            <w:tcW w:w="808" w:type="dxa"/>
            <w:tcBorders>
              <w:tl2br w:val="nil"/>
              <w:tr2bl w:val="nil"/>
            </w:tcBorders>
            <w:shd w:val="clear" w:color="auto" w:fill="auto"/>
            <w:vAlign w:val="center"/>
          </w:tcPr>
          <w:p w14:paraId="745C7CF3">
            <w:pPr>
              <w:widowControl/>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rPr>
              <w:t>除臭系统排气筒</w:t>
            </w:r>
          </w:p>
        </w:tc>
        <w:tc>
          <w:tcPr>
            <w:tcW w:w="422" w:type="dxa"/>
            <w:tcBorders>
              <w:tl2br w:val="nil"/>
              <w:tr2bl w:val="nil"/>
            </w:tcBorders>
            <w:shd w:val="clear" w:color="auto" w:fill="auto"/>
            <w:vAlign w:val="center"/>
          </w:tcPr>
          <w:p w14:paraId="46365952">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臭气浓度</w:t>
            </w:r>
          </w:p>
        </w:tc>
        <w:tc>
          <w:tcPr>
            <w:tcW w:w="1245" w:type="dxa"/>
            <w:tcBorders>
              <w:tl2br w:val="nil"/>
              <w:tr2bl w:val="nil"/>
            </w:tcBorders>
            <w:shd w:val="clear" w:color="auto" w:fill="auto"/>
            <w:vAlign w:val="center"/>
          </w:tcPr>
          <w:p w14:paraId="465AF60B">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手工</w:t>
            </w:r>
          </w:p>
        </w:tc>
        <w:tc>
          <w:tcPr>
            <w:tcW w:w="2983" w:type="dxa"/>
            <w:tcBorders>
              <w:tl2br w:val="nil"/>
              <w:tr2bl w:val="nil"/>
            </w:tcBorders>
            <w:shd w:val="clear" w:color="auto" w:fill="auto"/>
            <w:vAlign w:val="center"/>
          </w:tcPr>
          <w:p w14:paraId="782F8CAE">
            <w:pPr>
              <w:widowControl/>
              <w:jc w:val="center"/>
              <w:textAlignment w:val="center"/>
              <w:rPr>
                <w:rFonts w:ascii="宋体" w:hAnsi="宋体" w:eastAsia="宋体" w:cs="宋体"/>
                <w:color w:val="auto"/>
                <w:sz w:val="24"/>
                <w:szCs w:val="24"/>
              </w:rPr>
            </w:pPr>
            <w:r>
              <w:rPr>
                <w:rFonts w:ascii="宋体" w:hAnsi="宋体" w:eastAsia="宋体" w:cs="宋体"/>
                <w:color w:val="auto"/>
                <w:kern w:val="0"/>
                <w:sz w:val="24"/>
                <w:szCs w:val="24"/>
              </w:rPr>
              <w:t>《恶臭污染物排放标准》(GB14554-93)</w:t>
            </w:r>
            <w:r>
              <w:rPr>
                <w:rFonts w:hint="eastAsia" w:ascii="宋体" w:hAnsi="宋体" w:eastAsia="宋体" w:cs="宋体"/>
                <w:color w:val="auto"/>
                <w:kern w:val="0"/>
                <w:sz w:val="24"/>
                <w:szCs w:val="24"/>
              </w:rPr>
              <w:t>表2排放限值</w:t>
            </w:r>
          </w:p>
        </w:tc>
        <w:tc>
          <w:tcPr>
            <w:tcW w:w="1418" w:type="dxa"/>
            <w:tcBorders>
              <w:tl2br w:val="nil"/>
              <w:tr2bl w:val="nil"/>
            </w:tcBorders>
            <w:shd w:val="clear" w:color="auto" w:fill="auto"/>
            <w:vAlign w:val="center"/>
          </w:tcPr>
          <w:p w14:paraId="353D1D34">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上限:2</w:t>
            </w:r>
            <w:r>
              <w:rPr>
                <w:rFonts w:ascii="宋体" w:hAnsi="宋体" w:eastAsia="宋体" w:cs="宋体"/>
                <w:color w:val="auto"/>
                <w:kern w:val="0"/>
                <w:sz w:val="24"/>
                <w:szCs w:val="24"/>
              </w:rPr>
              <w:t>00</w:t>
            </w:r>
            <w:r>
              <w:rPr>
                <w:rFonts w:hint="eastAsia" w:ascii="宋体" w:hAnsi="宋体" w:eastAsia="宋体" w:cs="宋体"/>
                <w:color w:val="auto"/>
                <w:kern w:val="0"/>
                <w:sz w:val="24"/>
                <w:szCs w:val="24"/>
              </w:rPr>
              <w:t>0（无量纲）</w:t>
            </w:r>
          </w:p>
        </w:tc>
        <w:tc>
          <w:tcPr>
            <w:tcW w:w="1454" w:type="dxa"/>
            <w:tcBorders>
              <w:tl2br w:val="nil"/>
              <w:tr2bl w:val="nil"/>
            </w:tcBorders>
            <w:shd w:val="clear" w:color="auto" w:fill="auto"/>
            <w:vAlign w:val="center"/>
          </w:tcPr>
          <w:p w14:paraId="08C46785">
            <w:pPr>
              <w:widowControl/>
              <w:jc w:val="center"/>
              <w:textAlignment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10（无量纲）</w:t>
            </w:r>
          </w:p>
        </w:tc>
        <w:tc>
          <w:tcPr>
            <w:tcW w:w="1948" w:type="dxa"/>
            <w:tcBorders>
              <w:tl2br w:val="nil"/>
              <w:tr2bl w:val="nil"/>
            </w:tcBorders>
            <w:shd w:val="clear" w:color="auto" w:fill="auto"/>
            <w:vAlign w:val="center"/>
          </w:tcPr>
          <w:p w14:paraId="4EA3C81D">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非连续采样</w:t>
            </w:r>
          </w:p>
          <w:p w14:paraId="57C306B6">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至少</w:t>
            </w:r>
            <w:r>
              <w:rPr>
                <w:rFonts w:ascii="宋体" w:hAnsi="宋体" w:eastAsia="宋体" w:cs="宋体"/>
                <w:color w:val="auto"/>
                <w:kern w:val="0"/>
                <w:sz w:val="24"/>
                <w:szCs w:val="24"/>
              </w:rPr>
              <w:t>3</w:t>
            </w:r>
            <w:r>
              <w:rPr>
                <w:rFonts w:hint="eastAsia" w:ascii="宋体" w:hAnsi="宋体" w:eastAsia="宋体" w:cs="宋体"/>
                <w:color w:val="auto"/>
                <w:kern w:val="0"/>
                <w:sz w:val="24"/>
                <w:szCs w:val="24"/>
              </w:rPr>
              <w:t>个</w:t>
            </w:r>
          </w:p>
        </w:tc>
        <w:tc>
          <w:tcPr>
            <w:tcW w:w="1701" w:type="dxa"/>
            <w:tcBorders>
              <w:tl2br w:val="nil"/>
              <w:tr2bl w:val="nil"/>
            </w:tcBorders>
            <w:shd w:val="clear" w:color="auto" w:fill="auto"/>
            <w:vAlign w:val="center"/>
          </w:tcPr>
          <w:p w14:paraId="459512E8">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1次/半年</w:t>
            </w:r>
          </w:p>
        </w:tc>
        <w:tc>
          <w:tcPr>
            <w:tcW w:w="3827" w:type="dxa"/>
            <w:tcBorders>
              <w:tl2br w:val="nil"/>
              <w:tr2bl w:val="nil"/>
            </w:tcBorders>
            <w:shd w:val="clear" w:color="auto" w:fill="auto"/>
            <w:vAlign w:val="center"/>
          </w:tcPr>
          <w:p w14:paraId="16B0DB31">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highlight w:val="none"/>
              </w:rPr>
              <w:t>环境空气和废气 臭气的测定 三点比较式臭袋法(HJ 1262-2022)</w:t>
            </w:r>
          </w:p>
        </w:tc>
        <w:tc>
          <w:tcPr>
            <w:tcW w:w="1984" w:type="dxa"/>
            <w:tcBorders>
              <w:tl2br w:val="nil"/>
              <w:tr2bl w:val="nil"/>
            </w:tcBorders>
            <w:shd w:val="clear" w:color="auto" w:fill="auto"/>
            <w:vAlign w:val="center"/>
          </w:tcPr>
          <w:p w14:paraId="7E0B08FF">
            <w:pPr>
              <w:jc w:val="center"/>
              <w:rPr>
                <w:rFonts w:ascii="宋体" w:hAnsi="宋体" w:eastAsia="宋体" w:cs="宋体"/>
                <w:color w:val="auto"/>
                <w:sz w:val="24"/>
                <w:szCs w:val="24"/>
              </w:rPr>
            </w:pPr>
            <w:r>
              <w:rPr>
                <w:rFonts w:hint="eastAsia" w:ascii="宋体" w:hAnsi="宋体" w:eastAsia="宋体" w:cs="宋体"/>
                <w:color w:val="auto"/>
                <w:sz w:val="24"/>
                <w:szCs w:val="24"/>
              </w:rPr>
              <w:t>/</w:t>
            </w:r>
          </w:p>
        </w:tc>
        <w:tc>
          <w:tcPr>
            <w:tcW w:w="1843" w:type="dxa"/>
            <w:tcBorders>
              <w:tl2br w:val="nil"/>
              <w:tr2bl w:val="nil"/>
            </w:tcBorders>
            <w:shd w:val="clear" w:color="auto" w:fill="auto"/>
            <w:vAlign w:val="center"/>
          </w:tcPr>
          <w:p w14:paraId="4738B1B2">
            <w:pPr>
              <w:jc w:val="center"/>
              <w:rPr>
                <w:rFonts w:ascii="宋体" w:hAnsi="宋体" w:eastAsia="宋体" w:cs="宋体"/>
                <w:color w:val="000000"/>
                <w:sz w:val="24"/>
                <w:szCs w:val="24"/>
              </w:rPr>
            </w:pPr>
            <w:r>
              <w:rPr>
                <w:rFonts w:hint="eastAsia" w:ascii="宋体" w:hAnsi="宋体" w:eastAsia="宋体" w:cs="宋体"/>
                <w:color w:val="000000"/>
                <w:sz w:val="24"/>
                <w:szCs w:val="24"/>
              </w:rPr>
              <w:t>委托检测</w:t>
            </w:r>
          </w:p>
        </w:tc>
      </w:tr>
      <w:tr w14:paraId="0D489E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57" w:hRule="atLeast"/>
        </w:trPr>
        <w:tc>
          <w:tcPr>
            <w:tcW w:w="630" w:type="dxa"/>
            <w:tcBorders>
              <w:tl2br w:val="nil"/>
              <w:tr2bl w:val="nil"/>
            </w:tcBorders>
            <w:shd w:val="clear" w:color="auto" w:fill="auto"/>
            <w:vAlign w:val="center"/>
          </w:tcPr>
          <w:p w14:paraId="4D6E1416">
            <w:pPr>
              <w:widowControl/>
              <w:jc w:val="center"/>
              <w:textAlignment w:val="center"/>
            </w:pPr>
            <w:r>
              <w:rPr>
                <w:rFonts w:hint="eastAsia"/>
              </w:rPr>
              <w:t>2</w:t>
            </w:r>
          </w:p>
        </w:tc>
        <w:tc>
          <w:tcPr>
            <w:tcW w:w="986" w:type="dxa"/>
            <w:tcBorders>
              <w:tl2br w:val="nil"/>
              <w:tr2bl w:val="nil"/>
            </w:tcBorders>
            <w:shd w:val="clear" w:color="auto" w:fill="auto"/>
            <w:vAlign w:val="center"/>
          </w:tcPr>
          <w:p w14:paraId="5827FDF8">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废气</w:t>
            </w:r>
          </w:p>
        </w:tc>
        <w:tc>
          <w:tcPr>
            <w:tcW w:w="910" w:type="dxa"/>
            <w:tcBorders>
              <w:tl2br w:val="nil"/>
              <w:tr2bl w:val="nil"/>
            </w:tcBorders>
            <w:shd w:val="clear" w:color="auto" w:fill="auto"/>
            <w:vAlign w:val="center"/>
          </w:tcPr>
          <w:p w14:paraId="4F551429">
            <w:pPr>
              <w:widowControl/>
              <w:jc w:val="center"/>
              <w:textAlignment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DA001</w:t>
            </w:r>
          </w:p>
        </w:tc>
        <w:tc>
          <w:tcPr>
            <w:tcW w:w="808" w:type="dxa"/>
            <w:tcBorders>
              <w:tl2br w:val="nil"/>
              <w:tr2bl w:val="nil"/>
            </w:tcBorders>
            <w:shd w:val="clear" w:color="auto" w:fill="auto"/>
            <w:vAlign w:val="center"/>
          </w:tcPr>
          <w:p w14:paraId="56D47593">
            <w:pPr>
              <w:widowControl/>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rPr>
              <w:t>除臭系统排气筒</w:t>
            </w:r>
          </w:p>
        </w:tc>
        <w:tc>
          <w:tcPr>
            <w:tcW w:w="422" w:type="dxa"/>
            <w:tcBorders>
              <w:tl2br w:val="nil"/>
              <w:tr2bl w:val="nil"/>
            </w:tcBorders>
            <w:shd w:val="clear" w:color="auto" w:fill="auto"/>
            <w:vAlign w:val="center"/>
          </w:tcPr>
          <w:p w14:paraId="33C98871">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氨</w:t>
            </w:r>
          </w:p>
        </w:tc>
        <w:tc>
          <w:tcPr>
            <w:tcW w:w="1245" w:type="dxa"/>
            <w:tcBorders>
              <w:tl2br w:val="nil"/>
              <w:tr2bl w:val="nil"/>
            </w:tcBorders>
            <w:shd w:val="clear" w:color="auto" w:fill="auto"/>
            <w:vAlign w:val="center"/>
          </w:tcPr>
          <w:p w14:paraId="4B36A5D2">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手工</w:t>
            </w:r>
          </w:p>
        </w:tc>
        <w:tc>
          <w:tcPr>
            <w:tcW w:w="2983" w:type="dxa"/>
            <w:tcBorders>
              <w:tl2br w:val="nil"/>
              <w:tr2bl w:val="nil"/>
            </w:tcBorders>
            <w:shd w:val="clear" w:color="auto" w:fill="auto"/>
            <w:vAlign w:val="center"/>
          </w:tcPr>
          <w:p w14:paraId="6C0554FA">
            <w:pPr>
              <w:widowControl/>
              <w:jc w:val="center"/>
              <w:textAlignment w:val="center"/>
              <w:rPr>
                <w:rFonts w:ascii="宋体" w:hAnsi="宋体" w:eastAsia="宋体" w:cs="宋体"/>
                <w:color w:val="auto"/>
                <w:sz w:val="24"/>
                <w:szCs w:val="24"/>
              </w:rPr>
            </w:pPr>
            <w:r>
              <w:rPr>
                <w:rFonts w:ascii="宋体" w:hAnsi="宋体" w:eastAsia="宋体" w:cs="宋体"/>
                <w:color w:val="auto"/>
                <w:kern w:val="0"/>
                <w:sz w:val="24"/>
                <w:szCs w:val="24"/>
              </w:rPr>
              <w:t>《恶臭污染物排放标准》(GB14554-93)</w:t>
            </w:r>
            <w:r>
              <w:rPr>
                <w:rFonts w:hint="eastAsia" w:ascii="宋体" w:hAnsi="宋体" w:eastAsia="宋体" w:cs="宋体"/>
                <w:color w:val="auto"/>
                <w:kern w:val="0"/>
                <w:sz w:val="24"/>
                <w:szCs w:val="24"/>
              </w:rPr>
              <w:t xml:space="preserve"> 表2排放限值</w:t>
            </w:r>
          </w:p>
        </w:tc>
        <w:tc>
          <w:tcPr>
            <w:tcW w:w="1418" w:type="dxa"/>
            <w:tcBorders>
              <w:tl2br w:val="nil"/>
              <w:tr2bl w:val="nil"/>
            </w:tcBorders>
            <w:shd w:val="clear" w:color="auto" w:fill="auto"/>
            <w:vAlign w:val="center"/>
          </w:tcPr>
          <w:p w14:paraId="4A961350">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上限:</w:t>
            </w:r>
          </w:p>
          <w:p w14:paraId="3AD41386">
            <w:pPr>
              <w:widowControl/>
              <w:jc w:val="center"/>
              <w:textAlignment w:val="center"/>
              <w:rPr>
                <w:rFonts w:ascii="宋体" w:hAnsi="宋体" w:eastAsia="宋体" w:cs="宋体"/>
                <w:color w:val="auto"/>
                <w:kern w:val="0"/>
                <w:sz w:val="24"/>
                <w:szCs w:val="24"/>
              </w:rPr>
            </w:pPr>
            <w:r>
              <w:rPr>
                <w:rFonts w:ascii="宋体" w:hAnsi="宋体" w:eastAsia="宋体" w:cs="宋体"/>
                <w:color w:val="auto"/>
                <w:kern w:val="0"/>
                <w:sz w:val="24"/>
                <w:szCs w:val="24"/>
              </w:rPr>
              <w:t>4.9</w:t>
            </w:r>
            <w:r>
              <w:rPr>
                <w:rFonts w:hint="eastAsia" w:ascii="宋体" w:hAnsi="宋体" w:eastAsia="宋体" w:cs="宋体"/>
                <w:color w:val="auto"/>
                <w:kern w:val="0"/>
                <w:sz w:val="24"/>
                <w:szCs w:val="24"/>
              </w:rPr>
              <w:t xml:space="preserve"> kg</w:t>
            </w:r>
            <w:r>
              <w:rPr>
                <w:rFonts w:ascii="宋体" w:hAnsi="宋体" w:eastAsia="宋体" w:cs="宋体"/>
                <w:color w:val="auto"/>
                <w:kern w:val="0"/>
                <w:sz w:val="24"/>
                <w:szCs w:val="24"/>
              </w:rPr>
              <w:t>/</w:t>
            </w:r>
            <w:r>
              <w:rPr>
                <w:rFonts w:hint="eastAsia" w:ascii="宋体" w:hAnsi="宋体" w:eastAsia="宋体" w:cs="宋体"/>
                <w:color w:val="auto"/>
                <w:kern w:val="0"/>
                <w:sz w:val="24"/>
                <w:szCs w:val="24"/>
              </w:rPr>
              <w:t>h</w:t>
            </w:r>
          </w:p>
        </w:tc>
        <w:tc>
          <w:tcPr>
            <w:tcW w:w="1454" w:type="dxa"/>
            <w:tcBorders>
              <w:tl2br w:val="nil"/>
              <w:tr2bl w:val="nil"/>
            </w:tcBorders>
            <w:shd w:val="clear" w:color="auto" w:fill="auto"/>
            <w:vAlign w:val="center"/>
          </w:tcPr>
          <w:p w14:paraId="507044D3">
            <w:pPr>
              <w:widowControl/>
              <w:jc w:val="center"/>
              <w:textAlignment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0.25mg/m³</w:t>
            </w:r>
          </w:p>
        </w:tc>
        <w:tc>
          <w:tcPr>
            <w:tcW w:w="1948" w:type="dxa"/>
            <w:tcBorders>
              <w:tl2br w:val="nil"/>
              <w:tr2bl w:val="nil"/>
            </w:tcBorders>
            <w:shd w:val="clear" w:color="auto" w:fill="auto"/>
            <w:vAlign w:val="center"/>
          </w:tcPr>
          <w:p w14:paraId="2C97FEB1">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非连续采样</w:t>
            </w:r>
          </w:p>
          <w:p w14:paraId="66BF9300">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至少</w:t>
            </w:r>
            <w:r>
              <w:rPr>
                <w:rFonts w:ascii="宋体" w:hAnsi="宋体" w:eastAsia="宋体" w:cs="宋体"/>
                <w:color w:val="auto"/>
                <w:kern w:val="0"/>
                <w:sz w:val="24"/>
                <w:szCs w:val="24"/>
              </w:rPr>
              <w:t>3</w:t>
            </w:r>
            <w:r>
              <w:rPr>
                <w:rFonts w:hint="eastAsia" w:ascii="宋体" w:hAnsi="宋体" w:eastAsia="宋体" w:cs="宋体"/>
                <w:color w:val="auto"/>
                <w:kern w:val="0"/>
                <w:sz w:val="24"/>
                <w:szCs w:val="24"/>
              </w:rPr>
              <w:t>个</w:t>
            </w:r>
          </w:p>
        </w:tc>
        <w:tc>
          <w:tcPr>
            <w:tcW w:w="1701" w:type="dxa"/>
            <w:tcBorders>
              <w:tl2br w:val="nil"/>
              <w:tr2bl w:val="nil"/>
            </w:tcBorders>
            <w:shd w:val="clear" w:color="auto" w:fill="auto"/>
            <w:vAlign w:val="center"/>
          </w:tcPr>
          <w:p w14:paraId="065DBD4C">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1次/半年</w:t>
            </w:r>
          </w:p>
        </w:tc>
        <w:tc>
          <w:tcPr>
            <w:tcW w:w="3827" w:type="dxa"/>
            <w:tcBorders>
              <w:tl2br w:val="nil"/>
              <w:tr2bl w:val="nil"/>
            </w:tcBorders>
            <w:shd w:val="clear" w:color="auto" w:fill="auto"/>
            <w:vAlign w:val="center"/>
          </w:tcPr>
          <w:p w14:paraId="3406A97D">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环境空气和废气 氨的测定纳氏试剂分光光度法 HJ 533-2009</w:t>
            </w:r>
          </w:p>
        </w:tc>
        <w:tc>
          <w:tcPr>
            <w:tcW w:w="1984" w:type="dxa"/>
            <w:tcBorders>
              <w:tl2br w:val="nil"/>
              <w:tr2bl w:val="nil"/>
            </w:tcBorders>
            <w:shd w:val="clear" w:color="auto" w:fill="auto"/>
            <w:vAlign w:val="center"/>
          </w:tcPr>
          <w:p w14:paraId="514D3C87">
            <w:pPr>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紫外分光光度计</w:t>
            </w:r>
          </w:p>
        </w:tc>
        <w:tc>
          <w:tcPr>
            <w:tcW w:w="1843" w:type="dxa"/>
            <w:tcBorders>
              <w:tl2br w:val="nil"/>
              <w:tr2bl w:val="nil"/>
            </w:tcBorders>
            <w:shd w:val="clear" w:color="auto" w:fill="auto"/>
            <w:vAlign w:val="center"/>
          </w:tcPr>
          <w:p w14:paraId="6EDB1115">
            <w:pPr>
              <w:jc w:val="center"/>
              <w:rPr>
                <w:rFonts w:ascii="宋体" w:hAnsi="宋体" w:eastAsia="宋体" w:cs="宋体"/>
                <w:color w:val="000000"/>
                <w:sz w:val="24"/>
                <w:szCs w:val="24"/>
              </w:rPr>
            </w:pPr>
            <w:r>
              <w:rPr>
                <w:rFonts w:hint="eastAsia" w:ascii="宋体" w:hAnsi="宋体" w:eastAsia="宋体" w:cs="宋体"/>
                <w:color w:val="000000"/>
                <w:sz w:val="24"/>
                <w:szCs w:val="24"/>
              </w:rPr>
              <w:t>委托检测</w:t>
            </w:r>
          </w:p>
        </w:tc>
      </w:tr>
      <w:tr w14:paraId="24A50E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57" w:hRule="atLeast"/>
        </w:trPr>
        <w:tc>
          <w:tcPr>
            <w:tcW w:w="630" w:type="dxa"/>
            <w:tcBorders>
              <w:tl2br w:val="nil"/>
              <w:tr2bl w:val="nil"/>
            </w:tcBorders>
            <w:shd w:val="clear" w:color="auto" w:fill="auto"/>
            <w:vAlign w:val="center"/>
          </w:tcPr>
          <w:p w14:paraId="4492F5F6">
            <w:pPr>
              <w:widowControl/>
              <w:jc w:val="center"/>
              <w:textAlignment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3</w:t>
            </w:r>
          </w:p>
        </w:tc>
        <w:tc>
          <w:tcPr>
            <w:tcW w:w="986" w:type="dxa"/>
            <w:tcBorders>
              <w:tl2br w:val="nil"/>
              <w:tr2bl w:val="nil"/>
            </w:tcBorders>
            <w:shd w:val="clear" w:color="auto" w:fill="auto"/>
            <w:vAlign w:val="center"/>
          </w:tcPr>
          <w:p w14:paraId="5B567408">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rPr>
              <w:t>废气</w:t>
            </w:r>
          </w:p>
        </w:tc>
        <w:tc>
          <w:tcPr>
            <w:tcW w:w="910" w:type="dxa"/>
            <w:tcBorders>
              <w:tl2br w:val="nil"/>
              <w:tr2bl w:val="nil"/>
            </w:tcBorders>
            <w:shd w:val="clear" w:color="auto" w:fill="auto"/>
            <w:vAlign w:val="center"/>
          </w:tcPr>
          <w:p w14:paraId="13DAF73E">
            <w:pPr>
              <w:widowControl/>
              <w:jc w:val="center"/>
              <w:textAlignment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DA001</w:t>
            </w:r>
          </w:p>
        </w:tc>
        <w:tc>
          <w:tcPr>
            <w:tcW w:w="808" w:type="dxa"/>
            <w:tcBorders>
              <w:tl2br w:val="nil"/>
              <w:tr2bl w:val="nil"/>
            </w:tcBorders>
            <w:shd w:val="clear" w:color="auto" w:fill="auto"/>
            <w:vAlign w:val="center"/>
          </w:tcPr>
          <w:p w14:paraId="1903FA1D">
            <w:pPr>
              <w:widowControl/>
              <w:jc w:val="center"/>
              <w:textAlignment w:val="center"/>
              <w:rPr>
                <w:rFonts w:ascii="宋体" w:hAnsi="宋体" w:eastAsia="宋体" w:cs="宋体"/>
                <w:color w:val="auto"/>
                <w:sz w:val="24"/>
                <w:szCs w:val="24"/>
              </w:rPr>
            </w:pPr>
            <w:r>
              <w:rPr>
                <w:rFonts w:hint="eastAsia" w:ascii="宋体" w:hAnsi="宋体" w:eastAsia="宋体" w:cs="宋体"/>
                <w:color w:val="auto"/>
                <w:sz w:val="24"/>
                <w:szCs w:val="24"/>
              </w:rPr>
              <w:t>除臭系统排气筒</w:t>
            </w:r>
          </w:p>
        </w:tc>
        <w:tc>
          <w:tcPr>
            <w:tcW w:w="422" w:type="dxa"/>
            <w:tcBorders>
              <w:tl2br w:val="nil"/>
              <w:tr2bl w:val="nil"/>
            </w:tcBorders>
            <w:shd w:val="clear" w:color="auto" w:fill="auto"/>
            <w:vAlign w:val="center"/>
          </w:tcPr>
          <w:p w14:paraId="561EFA3F">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硫化氢</w:t>
            </w:r>
          </w:p>
        </w:tc>
        <w:tc>
          <w:tcPr>
            <w:tcW w:w="1245" w:type="dxa"/>
            <w:tcBorders>
              <w:tl2br w:val="nil"/>
              <w:tr2bl w:val="nil"/>
            </w:tcBorders>
            <w:shd w:val="clear" w:color="auto" w:fill="auto"/>
            <w:vAlign w:val="center"/>
          </w:tcPr>
          <w:p w14:paraId="0E752747">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手工</w:t>
            </w:r>
          </w:p>
        </w:tc>
        <w:tc>
          <w:tcPr>
            <w:tcW w:w="2983" w:type="dxa"/>
            <w:tcBorders>
              <w:tl2br w:val="nil"/>
              <w:tr2bl w:val="nil"/>
            </w:tcBorders>
            <w:shd w:val="clear" w:color="auto" w:fill="auto"/>
            <w:vAlign w:val="center"/>
          </w:tcPr>
          <w:p w14:paraId="66F304A1">
            <w:pPr>
              <w:widowControl/>
              <w:jc w:val="center"/>
              <w:textAlignment w:val="center"/>
              <w:rPr>
                <w:rFonts w:ascii="宋体" w:hAnsi="宋体" w:eastAsia="宋体" w:cs="宋体"/>
                <w:color w:val="auto"/>
                <w:sz w:val="24"/>
                <w:szCs w:val="24"/>
              </w:rPr>
            </w:pPr>
            <w:r>
              <w:rPr>
                <w:rFonts w:ascii="宋体" w:hAnsi="宋体" w:eastAsia="宋体" w:cs="宋体"/>
                <w:color w:val="auto"/>
                <w:kern w:val="0"/>
                <w:sz w:val="24"/>
                <w:szCs w:val="24"/>
              </w:rPr>
              <w:t>《恶臭污染物排放标准》(GB14554-93)</w:t>
            </w:r>
            <w:r>
              <w:rPr>
                <w:rFonts w:hint="eastAsia" w:ascii="宋体" w:hAnsi="宋体" w:eastAsia="宋体" w:cs="宋体"/>
                <w:color w:val="auto"/>
                <w:kern w:val="0"/>
                <w:sz w:val="24"/>
                <w:szCs w:val="24"/>
              </w:rPr>
              <w:t xml:space="preserve"> 表2排放限值</w:t>
            </w:r>
          </w:p>
        </w:tc>
        <w:tc>
          <w:tcPr>
            <w:tcW w:w="1418" w:type="dxa"/>
            <w:tcBorders>
              <w:tl2br w:val="nil"/>
              <w:tr2bl w:val="nil"/>
            </w:tcBorders>
            <w:shd w:val="clear" w:color="auto" w:fill="auto"/>
            <w:vAlign w:val="center"/>
          </w:tcPr>
          <w:p w14:paraId="514AF710">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上限:</w:t>
            </w:r>
          </w:p>
          <w:p w14:paraId="1BD6D96D">
            <w:pPr>
              <w:widowControl/>
              <w:jc w:val="center"/>
              <w:textAlignment w:val="center"/>
              <w:rPr>
                <w:rFonts w:ascii="宋体" w:hAnsi="宋体" w:eastAsia="宋体" w:cs="宋体"/>
                <w:color w:val="auto"/>
                <w:kern w:val="0"/>
                <w:sz w:val="24"/>
                <w:szCs w:val="24"/>
              </w:rPr>
            </w:pPr>
            <w:r>
              <w:rPr>
                <w:rFonts w:ascii="宋体" w:hAnsi="宋体" w:eastAsia="宋体" w:cs="宋体"/>
                <w:color w:val="auto"/>
                <w:kern w:val="0"/>
                <w:sz w:val="24"/>
                <w:szCs w:val="24"/>
              </w:rPr>
              <w:t>0.33</w:t>
            </w:r>
            <w:r>
              <w:rPr>
                <w:rFonts w:hint="eastAsia" w:ascii="宋体" w:hAnsi="宋体" w:eastAsia="宋体" w:cs="宋体"/>
                <w:color w:val="auto"/>
                <w:kern w:val="0"/>
                <w:sz w:val="24"/>
                <w:szCs w:val="24"/>
              </w:rPr>
              <w:t>kg</w:t>
            </w:r>
            <w:r>
              <w:rPr>
                <w:rFonts w:ascii="宋体" w:hAnsi="宋体" w:eastAsia="宋体" w:cs="宋体"/>
                <w:color w:val="auto"/>
                <w:kern w:val="0"/>
                <w:sz w:val="24"/>
                <w:szCs w:val="24"/>
              </w:rPr>
              <w:t>/</w:t>
            </w:r>
            <w:r>
              <w:rPr>
                <w:rFonts w:hint="eastAsia" w:ascii="宋体" w:hAnsi="宋体" w:eastAsia="宋体" w:cs="宋体"/>
                <w:color w:val="auto"/>
                <w:kern w:val="0"/>
                <w:sz w:val="24"/>
                <w:szCs w:val="24"/>
              </w:rPr>
              <w:t>h</w:t>
            </w:r>
          </w:p>
        </w:tc>
        <w:tc>
          <w:tcPr>
            <w:tcW w:w="1454" w:type="dxa"/>
            <w:tcBorders>
              <w:tl2br w:val="nil"/>
              <w:tr2bl w:val="nil"/>
            </w:tcBorders>
            <w:shd w:val="clear" w:color="auto" w:fill="auto"/>
            <w:vAlign w:val="center"/>
          </w:tcPr>
          <w:p w14:paraId="5BF6B1BF">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0.01mg/m³</w:t>
            </w:r>
          </w:p>
        </w:tc>
        <w:tc>
          <w:tcPr>
            <w:tcW w:w="1948" w:type="dxa"/>
            <w:tcBorders>
              <w:tl2br w:val="nil"/>
              <w:tr2bl w:val="nil"/>
            </w:tcBorders>
            <w:shd w:val="clear" w:color="auto" w:fill="auto"/>
            <w:vAlign w:val="center"/>
          </w:tcPr>
          <w:p w14:paraId="20457E86">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非连续采样</w:t>
            </w:r>
          </w:p>
          <w:p w14:paraId="73C4C173">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至少</w:t>
            </w:r>
            <w:r>
              <w:rPr>
                <w:rFonts w:ascii="宋体" w:hAnsi="宋体" w:eastAsia="宋体" w:cs="宋体"/>
                <w:color w:val="auto"/>
                <w:kern w:val="0"/>
                <w:sz w:val="24"/>
                <w:szCs w:val="24"/>
              </w:rPr>
              <w:t>3</w:t>
            </w:r>
            <w:r>
              <w:rPr>
                <w:rFonts w:hint="eastAsia" w:ascii="宋体" w:hAnsi="宋体" w:eastAsia="宋体" w:cs="宋体"/>
                <w:color w:val="auto"/>
                <w:kern w:val="0"/>
                <w:sz w:val="24"/>
                <w:szCs w:val="24"/>
              </w:rPr>
              <w:t>个</w:t>
            </w:r>
          </w:p>
        </w:tc>
        <w:tc>
          <w:tcPr>
            <w:tcW w:w="1701" w:type="dxa"/>
            <w:tcBorders>
              <w:tl2br w:val="nil"/>
              <w:tr2bl w:val="nil"/>
            </w:tcBorders>
            <w:shd w:val="clear" w:color="auto" w:fill="auto"/>
            <w:vAlign w:val="center"/>
          </w:tcPr>
          <w:p w14:paraId="137CDDAD">
            <w:pPr>
              <w:widowControl/>
              <w:jc w:val="center"/>
              <w:textAlignment w:val="center"/>
              <w:rPr>
                <w:rFonts w:ascii="宋体" w:hAnsi="宋体" w:eastAsia="宋体" w:cs="宋体"/>
                <w:color w:val="auto"/>
                <w:sz w:val="24"/>
                <w:szCs w:val="24"/>
              </w:rPr>
            </w:pPr>
            <w:r>
              <w:rPr>
                <w:rFonts w:hint="eastAsia" w:ascii="宋体" w:hAnsi="宋体" w:eastAsia="宋体" w:cs="宋体"/>
                <w:color w:val="auto"/>
                <w:kern w:val="0"/>
                <w:sz w:val="24"/>
                <w:szCs w:val="24"/>
              </w:rPr>
              <w:t>1次/半年</w:t>
            </w:r>
          </w:p>
        </w:tc>
        <w:tc>
          <w:tcPr>
            <w:tcW w:w="3827" w:type="dxa"/>
            <w:tcBorders>
              <w:tl2br w:val="nil"/>
              <w:tr2bl w:val="nil"/>
            </w:tcBorders>
            <w:shd w:val="clear" w:color="auto" w:fill="auto"/>
            <w:vAlign w:val="center"/>
          </w:tcPr>
          <w:p w14:paraId="78D240A1">
            <w:pPr>
              <w:widowControl/>
              <w:jc w:val="center"/>
              <w:textAlignment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《空气和废气监测分析方法》（第四版）国家环境保护总局（2003年）5.4.10（3）中的硫化氢亚甲蓝分光光度法</w:t>
            </w:r>
          </w:p>
        </w:tc>
        <w:tc>
          <w:tcPr>
            <w:tcW w:w="1984" w:type="dxa"/>
            <w:tcBorders>
              <w:tl2br w:val="nil"/>
              <w:tr2bl w:val="nil"/>
            </w:tcBorders>
            <w:shd w:val="clear" w:color="auto" w:fill="auto"/>
            <w:vAlign w:val="center"/>
          </w:tcPr>
          <w:p w14:paraId="4CFDAA85">
            <w:pPr>
              <w:jc w:val="center"/>
              <w:rPr>
                <w:rFonts w:ascii="宋体" w:hAnsi="宋体" w:eastAsia="宋体" w:cs="宋体"/>
                <w:color w:val="auto"/>
                <w:sz w:val="24"/>
                <w:szCs w:val="24"/>
              </w:rPr>
            </w:pPr>
            <w:r>
              <w:rPr>
                <w:rFonts w:hint="eastAsia" w:ascii="宋体" w:hAnsi="宋体" w:eastAsia="宋体" w:cs="宋体"/>
                <w:color w:val="auto"/>
                <w:kern w:val="0"/>
                <w:sz w:val="24"/>
                <w:szCs w:val="24"/>
              </w:rPr>
              <w:t>紫外分光光度计</w:t>
            </w:r>
          </w:p>
        </w:tc>
        <w:tc>
          <w:tcPr>
            <w:tcW w:w="1843" w:type="dxa"/>
            <w:tcBorders>
              <w:tl2br w:val="nil"/>
              <w:tr2bl w:val="nil"/>
            </w:tcBorders>
            <w:shd w:val="clear" w:color="auto" w:fill="auto"/>
            <w:vAlign w:val="center"/>
          </w:tcPr>
          <w:p w14:paraId="136A3952">
            <w:pPr>
              <w:jc w:val="center"/>
              <w:rPr>
                <w:rFonts w:ascii="宋体" w:hAnsi="宋体" w:eastAsia="宋体" w:cs="宋体"/>
                <w:color w:val="000000"/>
                <w:sz w:val="24"/>
                <w:szCs w:val="24"/>
              </w:rPr>
            </w:pPr>
            <w:r>
              <w:rPr>
                <w:rFonts w:hint="eastAsia" w:ascii="宋体" w:hAnsi="宋体" w:eastAsia="宋体" w:cs="宋体"/>
                <w:color w:val="000000"/>
                <w:sz w:val="24"/>
                <w:szCs w:val="24"/>
              </w:rPr>
              <w:t>委托检测</w:t>
            </w:r>
          </w:p>
        </w:tc>
      </w:tr>
    </w:tbl>
    <w:p w14:paraId="652F2C82">
      <w:pPr>
        <w:widowControl/>
        <w:jc w:val="left"/>
        <w:rPr>
          <w:rFonts w:hint="default"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注：除臭系统排气筒高15米。</w:t>
      </w:r>
    </w:p>
    <w:p w14:paraId="751CC864">
      <w:pPr>
        <w:widowControl/>
        <w:jc w:val="left"/>
        <w:rPr>
          <w:rFonts w:ascii="宋体" w:hAnsi="宋体" w:eastAsia="宋体" w:cs="宋体"/>
          <w:color w:val="auto"/>
          <w:sz w:val="28"/>
          <w:szCs w:val="28"/>
          <w:highlight w:val="none"/>
        </w:rPr>
      </w:pPr>
      <w:r>
        <w:rPr>
          <w:rFonts w:ascii="宋体" w:hAnsi="宋体" w:eastAsia="宋体" w:cs="宋体"/>
          <w:color w:val="auto"/>
          <w:sz w:val="28"/>
          <w:szCs w:val="28"/>
          <w:highlight w:val="none"/>
        </w:rPr>
        <w:t>3</w:t>
      </w:r>
      <w:r>
        <w:rPr>
          <w:rFonts w:hint="eastAsia" w:ascii="宋体" w:hAnsi="宋体" w:eastAsia="宋体" w:cs="宋体"/>
          <w:color w:val="auto"/>
          <w:sz w:val="28"/>
          <w:szCs w:val="28"/>
          <w:highlight w:val="none"/>
        </w:rPr>
        <w:t>、废水自行监测及记录信息表</w:t>
      </w:r>
    </w:p>
    <w:tbl>
      <w:tblPr>
        <w:tblStyle w:val="12"/>
        <w:tblW w:w="22302" w:type="dxa"/>
        <w:tblInd w:w="101"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
      <w:tblGrid>
        <w:gridCol w:w="525"/>
        <w:gridCol w:w="642"/>
        <w:gridCol w:w="833"/>
        <w:gridCol w:w="850"/>
        <w:gridCol w:w="484"/>
        <w:gridCol w:w="700"/>
        <w:gridCol w:w="2259"/>
        <w:gridCol w:w="955"/>
        <w:gridCol w:w="995"/>
        <w:gridCol w:w="736"/>
        <w:gridCol w:w="1432"/>
        <w:gridCol w:w="1309"/>
        <w:gridCol w:w="1836"/>
        <w:gridCol w:w="1628"/>
        <w:gridCol w:w="995"/>
        <w:gridCol w:w="1991"/>
        <w:gridCol w:w="1064"/>
        <w:gridCol w:w="1173"/>
        <w:gridCol w:w="1895"/>
      </w:tblGrid>
      <w:tr w14:paraId="480FDE8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984" w:hRule="atLeast"/>
          <w:tblHeader/>
        </w:trPr>
        <w:tc>
          <w:tcPr>
            <w:tcW w:w="525" w:type="dxa"/>
            <w:tcBorders>
              <w:tl2br w:val="nil"/>
              <w:tr2bl w:val="nil"/>
            </w:tcBorders>
            <w:shd w:val="clear" w:color="auto" w:fill="auto"/>
            <w:vAlign w:val="center"/>
          </w:tcPr>
          <w:p w14:paraId="308A3233">
            <w:pPr>
              <w:pStyle w:val="26"/>
              <w:adjustRightInd w:val="0"/>
              <w:snapToGrid w:val="0"/>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642" w:type="dxa"/>
            <w:tcBorders>
              <w:tl2br w:val="nil"/>
              <w:tr2bl w:val="nil"/>
            </w:tcBorders>
            <w:shd w:val="clear" w:color="auto" w:fill="auto"/>
            <w:vAlign w:val="center"/>
          </w:tcPr>
          <w:p w14:paraId="6E6FB2F3">
            <w:pPr>
              <w:pStyle w:val="26"/>
              <w:adjustRightInd w:val="0"/>
              <w:snapToGrid w:val="0"/>
              <w:jc w:val="center"/>
              <w:rPr>
                <w:rFonts w:ascii="宋体" w:hAnsi="宋体" w:cs="宋体"/>
                <w:color w:val="auto"/>
                <w:sz w:val="24"/>
                <w:szCs w:val="24"/>
                <w:highlight w:val="none"/>
              </w:rPr>
            </w:pPr>
            <w:r>
              <w:rPr>
                <w:rFonts w:hint="eastAsia" w:ascii="宋体" w:hAnsi="宋体" w:cs="宋体"/>
                <w:color w:val="auto"/>
                <w:sz w:val="24"/>
                <w:szCs w:val="24"/>
                <w:highlight w:val="none"/>
              </w:rPr>
              <w:t>污染源类别/监测类别</w:t>
            </w:r>
          </w:p>
        </w:tc>
        <w:tc>
          <w:tcPr>
            <w:tcW w:w="833" w:type="dxa"/>
            <w:tcBorders>
              <w:tl2br w:val="nil"/>
              <w:tr2bl w:val="nil"/>
            </w:tcBorders>
            <w:shd w:val="clear" w:color="auto" w:fill="auto"/>
            <w:vAlign w:val="center"/>
          </w:tcPr>
          <w:p w14:paraId="0208E089">
            <w:pPr>
              <w:pStyle w:val="26"/>
              <w:adjustRightInd w:val="0"/>
              <w:snapToGrid w:val="0"/>
              <w:jc w:val="center"/>
              <w:rPr>
                <w:rFonts w:ascii="宋体" w:hAnsi="宋体" w:cs="宋体"/>
                <w:color w:val="auto"/>
                <w:sz w:val="24"/>
                <w:szCs w:val="24"/>
                <w:highlight w:val="none"/>
              </w:rPr>
            </w:pPr>
            <w:r>
              <w:rPr>
                <w:rFonts w:hint="eastAsia" w:ascii="宋体" w:hAnsi="宋体" w:cs="宋体"/>
                <w:color w:val="auto"/>
                <w:sz w:val="24"/>
                <w:szCs w:val="24"/>
                <w:highlight w:val="none"/>
              </w:rPr>
              <w:t>排放口编号/监测点位</w:t>
            </w:r>
          </w:p>
        </w:tc>
        <w:tc>
          <w:tcPr>
            <w:tcW w:w="850" w:type="dxa"/>
            <w:tcBorders>
              <w:tl2br w:val="nil"/>
              <w:tr2bl w:val="nil"/>
            </w:tcBorders>
            <w:shd w:val="clear" w:color="auto" w:fill="auto"/>
            <w:vAlign w:val="center"/>
          </w:tcPr>
          <w:p w14:paraId="16DFC9D4">
            <w:pPr>
              <w:pStyle w:val="26"/>
              <w:adjustRightInd w:val="0"/>
              <w:snapToGrid w:val="0"/>
              <w:jc w:val="center"/>
              <w:rPr>
                <w:rFonts w:ascii="宋体" w:hAnsi="宋体" w:cs="宋体"/>
                <w:color w:val="auto"/>
                <w:sz w:val="24"/>
                <w:szCs w:val="24"/>
                <w:highlight w:val="none"/>
              </w:rPr>
            </w:pPr>
            <w:r>
              <w:rPr>
                <w:rFonts w:hint="eastAsia" w:ascii="宋体" w:hAnsi="宋体" w:cs="宋体"/>
                <w:color w:val="auto"/>
                <w:sz w:val="24"/>
                <w:szCs w:val="24"/>
                <w:highlight w:val="none"/>
              </w:rPr>
              <w:t>排放口名称/监测点位名称</w:t>
            </w:r>
          </w:p>
        </w:tc>
        <w:tc>
          <w:tcPr>
            <w:tcW w:w="484" w:type="dxa"/>
            <w:tcBorders>
              <w:tl2br w:val="nil"/>
              <w:tr2bl w:val="nil"/>
            </w:tcBorders>
            <w:shd w:val="clear" w:color="auto" w:fill="auto"/>
            <w:vAlign w:val="center"/>
          </w:tcPr>
          <w:p w14:paraId="1D9C7356">
            <w:pPr>
              <w:pStyle w:val="26"/>
              <w:adjustRightInd w:val="0"/>
              <w:snapToGrid w:val="0"/>
              <w:jc w:val="center"/>
              <w:rPr>
                <w:rFonts w:ascii="宋体" w:hAnsi="宋体" w:cs="宋体"/>
                <w:color w:val="auto"/>
                <w:sz w:val="24"/>
                <w:szCs w:val="24"/>
                <w:highlight w:val="none"/>
              </w:rPr>
            </w:pPr>
            <w:r>
              <w:rPr>
                <w:rFonts w:hint="eastAsia" w:ascii="宋体" w:hAnsi="宋体" w:cs="宋体"/>
                <w:color w:val="auto"/>
                <w:sz w:val="24"/>
                <w:szCs w:val="24"/>
                <w:highlight w:val="none"/>
              </w:rPr>
              <w:t>监测指标</w:t>
            </w:r>
          </w:p>
        </w:tc>
        <w:tc>
          <w:tcPr>
            <w:tcW w:w="700" w:type="dxa"/>
            <w:tcBorders>
              <w:tl2br w:val="nil"/>
              <w:tr2bl w:val="nil"/>
            </w:tcBorders>
            <w:shd w:val="clear" w:color="auto" w:fill="auto"/>
            <w:vAlign w:val="center"/>
          </w:tcPr>
          <w:p w14:paraId="7DD02824">
            <w:pPr>
              <w:pStyle w:val="26"/>
              <w:adjustRightInd w:val="0"/>
              <w:snapToGrid w:val="0"/>
              <w:jc w:val="center"/>
              <w:rPr>
                <w:rFonts w:ascii="宋体" w:hAnsi="宋体" w:cs="宋体"/>
                <w:color w:val="auto"/>
                <w:sz w:val="24"/>
                <w:szCs w:val="24"/>
                <w:highlight w:val="none"/>
              </w:rPr>
            </w:pPr>
            <w:r>
              <w:rPr>
                <w:rFonts w:hint="eastAsia" w:ascii="宋体" w:hAnsi="宋体" w:cs="宋体"/>
                <w:color w:val="auto"/>
                <w:sz w:val="24"/>
                <w:szCs w:val="24"/>
                <w:highlight w:val="none"/>
              </w:rPr>
              <w:t>监测设施</w:t>
            </w:r>
          </w:p>
        </w:tc>
        <w:tc>
          <w:tcPr>
            <w:tcW w:w="2259" w:type="dxa"/>
            <w:tcBorders>
              <w:tl2br w:val="nil"/>
              <w:tr2bl w:val="nil"/>
            </w:tcBorders>
            <w:shd w:val="clear" w:color="auto" w:fill="auto"/>
            <w:vAlign w:val="center"/>
          </w:tcPr>
          <w:p w14:paraId="226B9AA2">
            <w:pPr>
              <w:pStyle w:val="26"/>
              <w:adjustRightInd w:val="0"/>
              <w:snapToGrid w:val="0"/>
              <w:jc w:val="center"/>
              <w:rPr>
                <w:rFonts w:ascii="宋体" w:hAnsi="宋体" w:cs="宋体"/>
                <w:color w:val="auto"/>
                <w:sz w:val="24"/>
                <w:szCs w:val="24"/>
                <w:highlight w:val="none"/>
              </w:rPr>
            </w:pPr>
            <w:r>
              <w:rPr>
                <w:rFonts w:hint="eastAsia" w:ascii="宋体" w:hAnsi="宋体" w:cs="宋体"/>
                <w:color w:val="auto"/>
                <w:sz w:val="24"/>
                <w:szCs w:val="24"/>
                <w:highlight w:val="none"/>
              </w:rPr>
              <w:t>排放标准</w:t>
            </w:r>
          </w:p>
        </w:tc>
        <w:tc>
          <w:tcPr>
            <w:tcW w:w="955" w:type="dxa"/>
            <w:tcBorders>
              <w:tl2br w:val="nil"/>
              <w:tr2bl w:val="nil"/>
            </w:tcBorders>
            <w:shd w:val="clear" w:color="auto" w:fill="auto"/>
            <w:vAlign w:val="center"/>
          </w:tcPr>
          <w:p w14:paraId="1C95B9F4">
            <w:pPr>
              <w:pStyle w:val="26"/>
              <w:adjustRightInd w:val="0"/>
              <w:snapToGrid w:val="0"/>
              <w:jc w:val="center"/>
              <w:rPr>
                <w:rFonts w:ascii="宋体" w:hAnsi="宋体" w:cs="宋体"/>
                <w:color w:val="auto"/>
                <w:sz w:val="24"/>
                <w:szCs w:val="24"/>
                <w:highlight w:val="none"/>
              </w:rPr>
            </w:pPr>
            <w:r>
              <w:rPr>
                <w:rFonts w:hint="eastAsia" w:ascii="宋体" w:hAnsi="宋体" w:cs="宋体"/>
                <w:color w:val="auto"/>
                <w:sz w:val="24"/>
                <w:szCs w:val="24"/>
                <w:highlight w:val="none"/>
              </w:rPr>
              <w:t>排放限值</w:t>
            </w:r>
          </w:p>
        </w:tc>
        <w:tc>
          <w:tcPr>
            <w:tcW w:w="995" w:type="dxa"/>
            <w:tcBorders>
              <w:tl2br w:val="nil"/>
              <w:tr2bl w:val="nil"/>
            </w:tcBorders>
            <w:shd w:val="clear" w:color="auto" w:fill="auto"/>
            <w:vAlign w:val="center"/>
          </w:tcPr>
          <w:p w14:paraId="0A831A24">
            <w:pPr>
              <w:pStyle w:val="26"/>
              <w:adjustRightInd w:val="0"/>
              <w:snapToGrid w:val="0"/>
              <w:jc w:val="center"/>
              <w:rPr>
                <w:rFonts w:ascii="宋体" w:hAnsi="宋体" w:cs="宋体"/>
                <w:color w:val="auto"/>
                <w:sz w:val="24"/>
                <w:szCs w:val="24"/>
                <w:highlight w:val="none"/>
              </w:rPr>
            </w:pPr>
            <w:r>
              <w:rPr>
                <w:rFonts w:hint="eastAsia" w:ascii="宋体" w:hAnsi="宋体" w:cs="宋体"/>
                <w:color w:val="auto"/>
                <w:sz w:val="24"/>
                <w:szCs w:val="24"/>
                <w:highlight w:val="none"/>
              </w:rPr>
              <w:t>方法检出限</w:t>
            </w:r>
          </w:p>
        </w:tc>
        <w:tc>
          <w:tcPr>
            <w:tcW w:w="736" w:type="dxa"/>
            <w:tcBorders>
              <w:tl2br w:val="nil"/>
              <w:tr2bl w:val="nil"/>
            </w:tcBorders>
            <w:shd w:val="clear" w:color="auto" w:fill="auto"/>
            <w:vAlign w:val="center"/>
          </w:tcPr>
          <w:p w14:paraId="3828EB4F">
            <w:pPr>
              <w:pStyle w:val="26"/>
              <w:adjustRightInd w:val="0"/>
              <w:snapToGrid w:val="0"/>
              <w:jc w:val="center"/>
              <w:rPr>
                <w:rFonts w:ascii="宋体" w:hAnsi="宋体" w:cs="宋体"/>
                <w:color w:val="auto"/>
                <w:sz w:val="24"/>
                <w:szCs w:val="24"/>
                <w:highlight w:val="none"/>
              </w:rPr>
            </w:pPr>
            <w:r>
              <w:rPr>
                <w:rFonts w:hint="eastAsia" w:ascii="宋体" w:hAnsi="宋体" w:cs="宋体"/>
                <w:color w:val="auto"/>
                <w:sz w:val="24"/>
                <w:szCs w:val="24"/>
                <w:highlight w:val="none"/>
              </w:rPr>
              <w:t>自动监测是否联网</w:t>
            </w:r>
          </w:p>
        </w:tc>
        <w:tc>
          <w:tcPr>
            <w:tcW w:w="1432" w:type="dxa"/>
            <w:tcBorders>
              <w:tl2br w:val="nil"/>
              <w:tr2bl w:val="nil"/>
            </w:tcBorders>
            <w:shd w:val="clear" w:color="auto" w:fill="auto"/>
            <w:vAlign w:val="center"/>
          </w:tcPr>
          <w:p w14:paraId="4020E3BA">
            <w:pPr>
              <w:pStyle w:val="26"/>
              <w:adjustRightInd w:val="0"/>
              <w:snapToGrid w:val="0"/>
              <w:jc w:val="center"/>
              <w:rPr>
                <w:rFonts w:ascii="宋体" w:hAnsi="宋体" w:cs="宋体"/>
                <w:color w:val="auto"/>
                <w:sz w:val="24"/>
                <w:szCs w:val="24"/>
                <w:highlight w:val="none"/>
              </w:rPr>
            </w:pPr>
            <w:r>
              <w:rPr>
                <w:rFonts w:hint="eastAsia" w:ascii="宋体" w:hAnsi="宋体" w:cs="宋体"/>
                <w:color w:val="auto"/>
                <w:sz w:val="24"/>
                <w:szCs w:val="24"/>
                <w:highlight w:val="none"/>
              </w:rPr>
              <w:t>自动监测仪器名称</w:t>
            </w:r>
          </w:p>
        </w:tc>
        <w:tc>
          <w:tcPr>
            <w:tcW w:w="1309" w:type="dxa"/>
            <w:tcBorders>
              <w:tl2br w:val="nil"/>
              <w:tr2bl w:val="nil"/>
            </w:tcBorders>
            <w:shd w:val="clear" w:color="auto" w:fill="auto"/>
            <w:vAlign w:val="center"/>
          </w:tcPr>
          <w:p w14:paraId="5007677E">
            <w:pPr>
              <w:pStyle w:val="26"/>
              <w:adjustRightInd w:val="0"/>
              <w:snapToGrid w:val="0"/>
              <w:jc w:val="center"/>
              <w:rPr>
                <w:rFonts w:ascii="宋体" w:hAnsi="宋体" w:cs="宋体"/>
                <w:color w:val="auto"/>
                <w:sz w:val="24"/>
                <w:szCs w:val="24"/>
                <w:highlight w:val="none"/>
              </w:rPr>
            </w:pPr>
            <w:r>
              <w:rPr>
                <w:rFonts w:hint="eastAsia" w:ascii="宋体" w:hAnsi="宋体" w:cs="宋体"/>
                <w:color w:val="auto"/>
                <w:sz w:val="24"/>
                <w:szCs w:val="24"/>
                <w:highlight w:val="none"/>
              </w:rPr>
              <w:t>自动监测设施安装位置</w:t>
            </w:r>
          </w:p>
        </w:tc>
        <w:tc>
          <w:tcPr>
            <w:tcW w:w="1836" w:type="dxa"/>
            <w:tcBorders>
              <w:tl2br w:val="nil"/>
              <w:tr2bl w:val="nil"/>
            </w:tcBorders>
            <w:shd w:val="clear" w:color="auto" w:fill="auto"/>
            <w:vAlign w:val="center"/>
          </w:tcPr>
          <w:p w14:paraId="2D8B4FD7">
            <w:pPr>
              <w:pStyle w:val="26"/>
              <w:adjustRightInd w:val="0"/>
              <w:snapToGrid w:val="0"/>
              <w:jc w:val="center"/>
              <w:rPr>
                <w:rFonts w:ascii="宋体" w:hAnsi="宋体" w:cs="宋体"/>
                <w:color w:val="auto"/>
                <w:sz w:val="24"/>
                <w:szCs w:val="24"/>
                <w:highlight w:val="none"/>
              </w:rPr>
            </w:pPr>
            <w:r>
              <w:rPr>
                <w:rFonts w:hint="eastAsia" w:ascii="宋体" w:hAnsi="宋体" w:cs="宋体"/>
                <w:color w:val="auto"/>
                <w:sz w:val="24"/>
                <w:szCs w:val="24"/>
                <w:highlight w:val="none"/>
              </w:rPr>
              <w:t>自动监测设施是否符合安装、运行、维护等管理要求</w:t>
            </w:r>
          </w:p>
        </w:tc>
        <w:tc>
          <w:tcPr>
            <w:tcW w:w="1628" w:type="dxa"/>
            <w:tcBorders>
              <w:tl2br w:val="nil"/>
              <w:tr2bl w:val="nil"/>
            </w:tcBorders>
            <w:shd w:val="clear" w:color="auto" w:fill="auto"/>
            <w:vAlign w:val="center"/>
          </w:tcPr>
          <w:p w14:paraId="5681A85D">
            <w:pPr>
              <w:pStyle w:val="26"/>
              <w:adjustRightInd w:val="0"/>
              <w:snapToGrid w:val="0"/>
              <w:jc w:val="center"/>
              <w:rPr>
                <w:rFonts w:ascii="宋体" w:hAnsi="宋体" w:cs="宋体"/>
                <w:color w:val="auto"/>
                <w:sz w:val="24"/>
                <w:szCs w:val="24"/>
                <w:highlight w:val="none"/>
              </w:rPr>
            </w:pPr>
            <w:r>
              <w:rPr>
                <w:rFonts w:hint="eastAsia" w:ascii="宋体" w:hAnsi="宋体" w:cs="宋体"/>
                <w:color w:val="auto"/>
                <w:sz w:val="24"/>
                <w:szCs w:val="24"/>
                <w:highlight w:val="none"/>
              </w:rPr>
              <w:t>手工监测采样方法及个数</w:t>
            </w:r>
          </w:p>
        </w:tc>
        <w:tc>
          <w:tcPr>
            <w:tcW w:w="995" w:type="dxa"/>
            <w:tcBorders>
              <w:tl2br w:val="nil"/>
              <w:tr2bl w:val="nil"/>
            </w:tcBorders>
            <w:shd w:val="clear" w:color="auto" w:fill="auto"/>
            <w:vAlign w:val="center"/>
          </w:tcPr>
          <w:p w14:paraId="29704E06">
            <w:pPr>
              <w:pStyle w:val="26"/>
              <w:adjustRightInd w:val="0"/>
              <w:snapToGrid w:val="0"/>
              <w:jc w:val="center"/>
              <w:rPr>
                <w:rFonts w:ascii="宋体" w:hAnsi="宋体" w:cs="宋体"/>
                <w:color w:val="auto"/>
                <w:sz w:val="24"/>
                <w:szCs w:val="24"/>
                <w:highlight w:val="none"/>
              </w:rPr>
            </w:pPr>
            <w:r>
              <w:rPr>
                <w:rFonts w:hint="eastAsia" w:ascii="宋体" w:hAnsi="宋体" w:cs="宋体"/>
                <w:color w:val="auto"/>
                <w:sz w:val="24"/>
                <w:szCs w:val="24"/>
                <w:highlight w:val="none"/>
              </w:rPr>
              <w:t>手工监测频次</w:t>
            </w:r>
          </w:p>
        </w:tc>
        <w:tc>
          <w:tcPr>
            <w:tcW w:w="1991" w:type="dxa"/>
            <w:tcBorders>
              <w:tl2br w:val="nil"/>
              <w:tr2bl w:val="nil"/>
            </w:tcBorders>
            <w:shd w:val="clear" w:color="auto" w:fill="auto"/>
            <w:vAlign w:val="center"/>
          </w:tcPr>
          <w:p w14:paraId="10B37A46">
            <w:pPr>
              <w:pStyle w:val="26"/>
              <w:adjustRightInd w:val="0"/>
              <w:snapToGrid w:val="0"/>
              <w:jc w:val="center"/>
              <w:rPr>
                <w:rFonts w:ascii="宋体" w:hAnsi="宋体" w:cs="宋体"/>
                <w:color w:val="auto"/>
                <w:sz w:val="24"/>
                <w:szCs w:val="24"/>
                <w:highlight w:val="none"/>
              </w:rPr>
            </w:pPr>
            <w:r>
              <w:rPr>
                <w:rFonts w:hint="eastAsia" w:ascii="宋体" w:hAnsi="宋体" w:cs="宋体"/>
                <w:color w:val="auto"/>
                <w:sz w:val="24"/>
                <w:szCs w:val="24"/>
                <w:highlight w:val="none"/>
              </w:rPr>
              <w:t>手工测定方法</w:t>
            </w:r>
          </w:p>
        </w:tc>
        <w:tc>
          <w:tcPr>
            <w:tcW w:w="1064" w:type="dxa"/>
            <w:tcBorders>
              <w:tl2br w:val="nil"/>
              <w:tr2bl w:val="nil"/>
            </w:tcBorders>
            <w:shd w:val="clear" w:color="auto" w:fill="auto"/>
            <w:vAlign w:val="center"/>
          </w:tcPr>
          <w:p w14:paraId="004B9658">
            <w:pPr>
              <w:pStyle w:val="26"/>
              <w:adjustRightInd w:val="0"/>
              <w:snapToGrid w:val="0"/>
              <w:jc w:val="center"/>
              <w:rPr>
                <w:rFonts w:ascii="宋体" w:hAnsi="宋体" w:cs="宋体"/>
                <w:color w:val="auto"/>
                <w:sz w:val="24"/>
                <w:szCs w:val="24"/>
                <w:highlight w:val="none"/>
              </w:rPr>
            </w:pPr>
            <w:r>
              <w:rPr>
                <w:rFonts w:hint="eastAsia" w:ascii="宋体" w:hAnsi="宋体" w:cs="宋体"/>
                <w:color w:val="auto"/>
                <w:sz w:val="24"/>
                <w:szCs w:val="24"/>
                <w:highlight w:val="none"/>
              </w:rPr>
              <w:t>手工检测设备</w:t>
            </w:r>
          </w:p>
        </w:tc>
        <w:tc>
          <w:tcPr>
            <w:tcW w:w="1173" w:type="dxa"/>
            <w:tcBorders>
              <w:tl2br w:val="nil"/>
              <w:tr2bl w:val="nil"/>
            </w:tcBorders>
            <w:shd w:val="clear" w:color="auto" w:fill="auto"/>
            <w:vAlign w:val="center"/>
          </w:tcPr>
          <w:p w14:paraId="45D2B47C">
            <w:pPr>
              <w:pStyle w:val="26"/>
              <w:adjustRightInd w:val="0"/>
              <w:snapToGrid w:val="0"/>
              <w:jc w:val="center"/>
              <w:rPr>
                <w:rFonts w:ascii="宋体" w:hAnsi="宋体" w:cs="宋体"/>
                <w:color w:val="auto"/>
                <w:sz w:val="24"/>
                <w:szCs w:val="24"/>
                <w:highlight w:val="none"/>
              </w:rPr>
            </w:pPr>
            <w:r>
              <w:rPr>
                <w:rFonts w:hint="eastAsia" w:ascii="宋体" w:hAnsi="宋体" w:cs="宋体"/>
                <w:color w:val="auto"/>
                <w:sz w:val="24"/>
                <w:szCs w:val="24"/>
                <w:highlight w:val="none"/>
              </w:rPr>
              <w:t>样品保存</w:t>
            </w:r>
          </w:p>
        </w:tc>
        <w:tc>
          <w:tcPr>
            <w:tcW w:w="1895" w:type="dxa"/>
            <w:tcBorders>
              <w:tl2br w:val="nil"/>
              <w:tr2bl w:val="nil"/>
            </w:tcBorders>
            <w:shd w:val="clear" w:color="auto" w:fill="auto"/>
            <w:vAlign w:val="center"/>
          </w:tcPr>
          <w:p w14:paraId="12487D9C">
            <w:pPr>
              <w:pStyle w:val="26"/>
              <w:adjustRightInd w:val="0"/>
              <w:snapToGrid w:val="0"/>
              <w:jc w:val="center"/>
              <w:rPr>
                <w:rFonts w:ascii="宋体" w:hAnsi="宋体" w:cs="宋体"/>
                <w:color w:val="auto"/>
                <w:sz w:val="24"/>
                <w:szCs w:val="24"/>
                <w:highlight w:val="none"/>
              </w:rPr>
            </w:pPr>
            <w:r>
              <w:rPr>
                <w:rFonts w:hint="eastAsia" w:ascii="宋体" w:hAnsi="宋体" w:cs="宋体"/>
                <w:color w:val="auto"/>
                <w:sz w:val="24"/>
                <w:szCs w:val="24"/>
                <w:highlight w:val="none"/>
              </w:rPr>
              <w:t>其他信息</w:t>
            </w:r>
          </w:p>
        </w:tc>
      </w:tr>
      <w:tr w14:paraId="275DA23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494" w:hRule="atLeast"/>
        </w:trPr>
        <w:tc>
          <w:tcPr>
            <w:tcW w:w="525" w:type="dxa"/>
            <w:tcBorders>
              <w:tl2br w:val="nil"/>
              <w:tr2bl w:val="nil"/>
            </w:tcBorders>
            <w:shd w:val="clear" w:color="auto" w:fill="auto"/>
            <w:vAlign w:val="center"/>
          </w:tcPr>
          <w:p w14:paraId="0D00856C">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w:t>
            </w:r>
          </w:p>
        </w:tc>
        <w:tc>
          <w:tcPr>
            <w:tcW w:w="642" w:type="dxa"/>
            <w:tcBorders>
              <w:tl2br w:val="nil"/>
              <w:tr2bl w:val="nil"/>
            </w:tcBorders>
            <w:shd w:val="clear" w:color="auto" w:fill="auto"/>
            <w:vAlign w:val="center"/>
          </w:tcPr>
          <w:p w14:paraId="4D0A1E28">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废水</w:t>
            </w:r>
          </w:p>
        </w:tc>
        <w:tc>
          <w:tcPr>
            <w:tcW w:w="833" w:type="dxa"/>
            <w:tcBorders>
              <w:tl2br w:val="nil"/>
              <w:tr2bl w:val="nil"/>
            </w:tcBorders>
            <w:shd w:val="clear" w:color="auto" w:fill="auto"/>
            <w:vAlign w:val="center"/>
          </w:tcPr>
          <w:p w14:paraId="721BAF38">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DW001</w:t>
            </w:r>
          </w:p>
        </w:tc>
        <w:tc>
          <w:tcPr>
            <w:tcW w:w="850" w:type="dxa"/>
            <w:tcBorders>
              <w:tl2br w:val="nil"/>
              <w:tr2bl w:val="nil"/>
            </w:tcBorders>
            <w:shd w:val="clear" w:color="auto" w:fill="auto"/>
            <w:vAlign w:val="center"/>
          </w:tcPr>
          <w:p w14:paraId="5AEB747A">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出水</w:t>
            </w:r>
            <w:r>
              <w:rPr>
                <w:rFonts w:hint="eastAsia" w:ascii="宋体" w:hAnsi="宋体" w:eastAsia="宋体" w:cs="宋体"/>
                <w:color w:val="auto"/>
                <w:kern w:val="0"/>
                <w:sz w:val="24"/>
                <w:szCs w:val="24"/>
                <w:highlight w:val="none"/>
              </w:rPr>
              <w:t>口</w:t>
            </w:r>
          </w:p>
        </w:tc>
        <w:tc>
          <w:tcPr>
            <w:tcW w:w="484" w:type="dxa"/>
            <w:tcBorders>
              <w:tl2br w:val="nil"/>
              <w:tr2bl w:val="nil"/>
            </w:tcBorders>
            <w:shd w:val="clear" w:color="auto" w:fill="auto"/>
            <w:vAlign w:val="center"/>
          </w:tcPr>
          <w:p w14:paraId="3685B5B6">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pH值</w:t>
            </w:r>
          </w:p>
        </w:tc>
        <w:tc>
          <w:tcPr>
            <w:tcW w:w="700" w:type="dxa"/>
            <w:tcBorders>
              <w:tl2br w:val="nil"/>
              <w:tr2bl w:val="nil"/>
            </w:tcBorders>
            <w:shd w:val="clear" w:color="auto" w:fill="auto"/>
            <w:vAlign w:val="center"/>
          </w:tcPr>
          <w:p w14:paraId="4E7CD234">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自动</w:t>
            </w:r>
          </w:p>
        </w:tc>
        <w:tc>
          <w:tcPr>
            <w:tcW w:w="2259" w:type="dxa"/>
            <w:tcBorders>
              <w:tl2br w:val="nil"/>
              <w:tr2bl w:val="nil"/>
            </w:tcBorders>
            <w:shd w:val="clear" w:color="auto" w:fill="auto"/>
            <w:vAlign w:val="center"/>
          </w:tcPr>
          <w:p w14:paraId="25363E7A">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《城镇污水处理厂污染物排放标准》（GB18918-2002）一级</w:t>
            </w:r>
            <w:r>
              <w:rPr>
                <w:rFonts w:hint="eastAsia" w:ascii="宋体" w:hAnsi="宋体" w:eastAsia="宋体" w:cs="宋体"/>
                <w:color w:val="auto"/>
                <w:sz w:val="24"/>
                <w:szCs w:val="24"/>
                <w:highlight w:val="none"/>
                <w:lang w:val="en-US" w:eastAsia="zh-CN"/>
              </w:rPr>
              <w:t>A</w:t>
            </w:r>
            <w:r>
              <w:rPr>
                <w:rFonts w:hint="eastAsia" w:ascii="宋体" w:hAnsi="宋体" w:eastAsia="宋体" w:cs="宋体"/>
                <w:color w:val="auto"/>
                <w:sz w:val="24"/>
                <w:szCs w:val="24"/>
                <w:highlight w:val="none"/>
              </w:rPr>
              <w:t>标准排放</w:t>
            </w:r>
          </w:p>
        </w:tc>
        <w:tc>
          <w:tcPr>
            <w:tcW w:w="955" w:type="dxa"/>
            <w:tcBorders>
              <w:tl2br w:val="nil"/>
              <w:tr2bl w:val="nil"/>
            </w:tcBorders>
            <w:shd w:val="clear" w:color="auto" w:fill="auto"/>
            <w:vAlign w:val="center"/>
          </w:tcPr>
          <w:p w14:paraId="278E7EFA">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6-9（无量纲）</w:t>
            </w:r>
          </w:p>
        </w:tc>
        <w:tc>
          <w:tcPr>
            <w:tcW w:w="995" w:type="dxa"/>
            <w:tcBorders>
              <w:tl2br w:val="nil"/>
              <w:tr2bl w:val="nil"/>
            </w:tcBorders>
            <w:shd w:val="clear" w:color="auto" w:fill="auto"/>
            <w:vAlign w:val="center"/>
          </w:tcPr>
          <w:p w14:paraId="262DC04B">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0.1</w:t>
            </w:r>
          </w:p>
        </w:tc>
        <w:tc>
          <w:tcPr>
            <w:tcW w:w="736" w:type="dxa"/>
            <w:tcBorders>
              <w:tl2br w:val="nil"/>
              <w:tr2bl w:val="nil"/>
            </w:tcBorders>
            <w:shd w:val="clear" w:color="auto" w:fill="auto"/>
            <w:vAlign w:val="center"/>
          </w:tcPr>
          <w:p w14:paraId="730942AC">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是</w:t>
            </w:r>
          </w:p>
        </w:tc>
        <w:tc>
          <w:tcPr>
            <w:tcW w:w="1432" w:type="dxa"/>
            <w:tcBorders>
              <w:tl2br w:val="nil"/>
              <w:tr2bl w:val="nil"/>
            </w:tcBorders>
            <w:shd w:val="clear" w:color="auto" w:fill="auto"/>
            <w:vAlign w:val="center"/>
          </w:tcPr>
          <w:p w14:paraId="6A0392C2">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pH/T在线监测设备</w:t>
            </w:r>
          </w:p>
          <w:p w14:paraId="122EB465">
            <w:pPr>
              <w:widowControl/>
              <w:jc w:val="center"/>
              <w:textAlignment w:val="center"/>
              <w:rPr>
                <w:rFonts w:ascii="宋体" w:hAnsi="宋体" w:eastAsia="宋体" w:cs="宋体"/>
                <w:color w:val="auto"/>
                <w:sz w:val="24"/>
                <w:szCs w:val="24"/>
                <w:highlight w:val="none"/>
              </w:rPr>
            </w:pPr>
          </w:p>
        </w:tc>
        <w:tc>
          <w:tcPr>
            <w:tcW w:w="1309" w:type="dxa"/>
            <w:tcBorders>
              <w:tl2br w:val="nil"/>
              <w:tr2bl w:val="nil"/>
            </w:tcBorders>
            <w:shd w:val="clear" w:color="auto" w:fill="auto"/>
            <w:vAlign w:val="center"/>
          </w:tcPr>
          <w:p w14:paraId="4EADC851">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出</w:t>
            </w:r>
            <w:r>
              <w:rPr>
                <w:rStyle w:val="33"/>
                <w:rFonts w:hint="default"/>
                <w:color w:val="auto"/>
                <w:sz w:val="24"/>
                <w:szCs w:val="24"/>
                <w:highlight w:val="none"/>
              </w:rPr>
              <w:t>水仪表小屋</w:t>
            </w:r>
          </w:p>
        </w:tc>
        <w:tc>
          <w:tcPr>
            <w:tcW w:w="1836" w:type="dxa"/>
            <w:tcBorders>
              <w:tl2br w:val="nil"/>
              <w:tr2bl w:val="nil"/>
            </w:tcBorders>
            <w:shd w:val="clear" w:color="auto" w:fill="auto"/>
            <w:vAlign w:val="center"/>
          </w:tcPr>
          <w:p w14:paraId="5D8174F3">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是</w:t>
            </w:r>
          </w:p>
        </w:tc>
        <w:tc>
          <w:tcPr>
            <w:tcW w:w="1628" w:type="dxa"/>
            <w:tcBorders>
              <w:tl2br w:val="nil"/>
              <w:tr2bl w:val="nil"/>
            </w:tcBorders>
            <w:shd w:val="clear" w:color="auto" w:fill="auto"/>
            <w:vAlign w:val="center"/>
          </w:tcPr>
          <w:p w14:paraId="4D3E67E3">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995" w:type="dxa"/>
            <w:tcBorders>
              <w:tl2br w:val="nil"/>
              <w:tr2bl w:val="nil"/>
            </w:tcBorders>
            <w:shd w:val="clear" w:color="auto" w:fill="auto"/>
            <w:vAlign w:val="center"/>
          </w:tcPr>
          <w:p w14:paraId="22F356B3">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991" w:type="dxa"/>
            <w:tcBorders>
              <w:tl2br w:val="nil"/>
              <w:tr2bl w:val="nil"/>
            </w:tcBorders>
            <w:shd w:val="clear" w:color="auto" w:fill="auto"/>
            <w:vAlign w:val="center"/>
          </w:tcPr>
          <w:p w14:paraId="3AC984B4">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064" w:type="dxa"/>
            <w:tcBorders>
              <w:tl2br w:val="nil"/>
              <w:tr2bl w:val="nil"/>
            </w:tcBorders>
            <w:shd w:val="clear" w:color="auto" w:fill="auto"/>
            <w:vAlign w:val="center"/>
          </w:tcPr>
          <w:p w14:paraId="22FBE850">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173" w:type="dxa"/>
            <w:tcBorders>
              <w:tl2br w:val="nil"/>
              <w:tr2bl w:val="nil"/>
            </w:tcBorders>
            <w:shd w:val="clear" w:color="auto" w:fill="auto"/>
            <w:vAlign w:val="center"/>
          </w:tcPr>
          <w:p w14:paraId="2767EB04">
            <w:pPr>
              <w:adjustRightInd w:val="0"/>
              <w:snapToGrid w:val="0"/>
              <w:spacing w:beforeLines="80"/>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895" w:type="dxa"/>
            <w:tcBorders>
              <w:tl2br w:val="nil"/>
              <w:tr2bl w:val="nil"/>
            </w:tcBorders>
            <w:shd w:val="clear" w:color="auto" w:fill="auto"/>
            <w:vAlign w:val="center"/>
          </w:tcPr>
          <w:p w14:paraId="20AA92A1">
            <w:pPr>
              <w:adjustRightInd w:val="0"/>
              <w:snapToGrid w:val="0"/>
              <w:spacing w:beforeLines="80"/>
              <w:jc w:val="left"/>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自动监测设备出现故障时开展手工监测，每</w:t>
            </w: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小时监测一次</w:t>
            </w:r>
          </w:p>
        </w:tc>
      </w:tr>
      <w:tr w14:paraId="2EDA0E6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518" w:hRule="atLeast"/>
        </w:trPr>
        <w:tc>
          <w:tcPr>
            <w:tcW w:w="525" w:type="dxa"/>
            <w:tcBorders>
              <w:tl2br w:val="nil"/>
              <w:tr2bl w:val="nil"/>
            </w:tcBorders>
            <w:shd w:val="clear" w:color="auto" w:fill="auto"/>
            <w:vAlign w:val="center"/>
          </w:tcPr>
          <w:p w14:paraId="4FF2C093">
            <w:pPr>
              <w:widowControl/>
              <w:jc w:val="center"/>
              <w:textAlignment w:val="center"/>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2</w:t>
            </w:r>
          </w:p>
        </w:tc>
        <w:tc>
          <w:tcPr>
            <w:tcW w:w="642" w:type="dxa"/>
            <w:tcBorders>
              <w:tl2br w:val="nil"/>
              <w:tr2bl w:val="nil"/>
            </w:tcBorders>
            <w:shd w:val="clear" w:color="auto" w:fill="auto"/>
            <w:vAlign w:val="center"/>
          </w:tcPr>
          <w:p w14:paraId="0B6386FC">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废水</w:t>
            </w:r>
          </w:p>
        </w:tc>
        <w:tc>
          <w:tcPr>
            <w:tcW w:w="833" w:type="dxa"/>
            <w:tcBorders>
              <w:tl2br w:val="nil"/>
              <w:tr2bl w:val="nil"/>
            </w:tcBorders>
            <w:shd w:val="clear" w:color="auto" w:fill="auto"/>
            <w:vAlign w:val="center"/>
          </w:tcPr>
          <w:p w14:paraId="4CDB807E">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DW001</w:t>
            </w:r>
          </w:p>
        </w:tc>
        <w:tc>
          <w:tcPr>
            <w:tcW w:w="850" w:type="dxa"/>
            <w:tcBorders>
              <w:tl2br w:val="nil"/>
              <w:tr2bl w:val="nil"/>
            </w:tcBorders>
            <w:shd w:val="clear" w:color="auto" w:fill="auto"/>
            <w:vAlign w:val="center"/>
          </w:tcPr>
          <w:p w14:paraId="69138263">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出水</w:t>
            </w:r>
            <w:r>
              <w:rPr>
                <w:rFonts w:hint="eastAsia" w:ascii="宋体" w:hAnsi="宋体" w:eastAsia="宋体" w:cs="宋体"/>
                <w:color w:val="auto"/>
                <w:kern w:val="0"/>
                <w:sz w:val="24"/>
                <w:szCs w:val="24"/>
                <w:highlight w:val="none"/>
              </w:rPr>
              <w:t>口</w:t>
            </w:r>
          </w:p>
        </w:tc>
        <w:tc>
          <w:tcPr>
            <w:tcW w:w="484" w:type="dxa"/>
            <w:tcBorders>
              <w:tl2br w:val="nil"/>
              <w:tr2bl w:val="nil"/>
            </w:tcBorders>
            <w:shd w:val="clear" w:color="auto" w:fill="auto"/>
            <w:vAlign w:val="center"/>
          </w:tcPr>
          <w:p w14:paraId="26F60939">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化学需氧量</w:t>
            </w:r>
          </w:p>
        </w:tc>
        <w:tc>
          <w:tcPr>
            <w:tcW w:w="700" w:type="dxa"/>
            <w:tcBorders>
              <w:tl2br w:val="nil"/>
              <w:tr2bl w:val="nil"/>
            </w:tcBorders>
            <w:shd w:val="clear" w:color="auto" w:fill="auto"/>
            <w:vAlign w:val="center"/>
          </w:tcPr>
          <w:p w14:paraId="145964D2">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自动</w:t>
            </w:r>
          </w:p>
        </w:tc>
        <w:tc>
          <w:tcPr>
            <w:tcW w:w="2259" w:type="dxa"/>
            <w:tcBorders>
              <w:tl2br w:val="nil"/>
              <w:tr2bl w:val="nil"/>
            </w:tcBorders>
            <w:shd w:val="clear" w:color="auto" w:fill="auto"/>
            <w:vAlign w:val="center"/>
          </w:tcPr>
          <w:p w14:paraId="3F0D84C4">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《城镇污水处理厂污染物排放标准》（GB18918-2002）一级</w:t>
            </w:r>
            <w:r>
              <w:rPr>
                <w:rFonts w:hint="eastAsia" w:ascii="宋体" w:hAnsi="宋体" w:eastAsia="宋体" w:cs="宋体"/>
                <w:color w:val="auto"/>
                <w:sz w:val="24"/>
                <w:szCs w:val="24"/>
                <w:highlight w:val="none"/>
                <w:lang w:val="en-US" w:eastAsia="zh-CN"/>
              </w:rPr>
              <w:t>A</w:t>
            </w:r>
            <w:r>
              <w:rPr>
                <w:rFonts w:hint="eastAsia" w:ascii="宋体" w:hAnsi="宋体" w:eastAsia="宋体" w:cs="宋体"/>
                <w:color w:val="auto"/>
                <w:sz w:val="24"/>
                <w:szCs w:val="24"/>
                <w:highlight w:val="none"/>
              </w:rPr>
              <w:t>标准排放</w:t>
            </w:r>
          </w:p>
        </w:tc>
        <w:tc>
          <w:tcPr>
            <w:tcW w:w="955" w:type="dxa"/>
            <w:tcBorders>
              <w:tl2br w:val="nil"/>
              <w:tr2bl w:val="nil"/>
            </w:tcBorders>
            <w:shd w:val="clear" w:color="auto" w:fill="auto"/>
            <w:vAlign w:val="center"/>
          </w:tcPr>
          <w:p w14:paraId="60B422EA">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50</w:t>
            </w:r>
            <w:r>
              <w:rPr>
                <w:rFonts w:hint="eastAsia" w:ascii="宋体" w:hAnsi="宋体" w:eastAsia="宋体" w:cs="宋体"/>
                <w:color w:val="auto"/>
                <w:sz w:val="24"/>
                <w:szCs w:val="24"/>
                <w:highlight w:val="none"/>
              </w:rPr>
              <w:t>mg/L</w:t>
            </w:r>
          </w:p>
        </w:tc>
        <w:tc>
          <w:tcPr>
            <w:tcW w:w="995" w:type="dxa"/>
            <w:tcBorders>
              <w:tl2br w:val="nil"/>
              <w:tr2bl w:val="nil"/>
            </w:tcBorders>
            <w:shd w:val="clear" w:color="auto" w:fill="auto"/>
            <w:vAlign w:val="center"/>
          </w:tcPr>
          <w:p w14:paraId="187B70C7">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mg/L</w:t>
            </w:r>
          </w:p>
        </w:tc>
        <w:tc>
          <w:tcPr>
            <w:tcW w:w="736" w:type="dxa"/>
            <w:tcBorders>
              <w:tl2br w:val="nil"/>
              <w:tr2bl w:val="nil"/>
            </w:tcBorders>
            <w:shd w:val="clear" w:color="auto" w:fill="auto"/>
            <w:vAlign w:val="center"/>
          </w:tcPr>
          <w:p w14:paraId="710E1680">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是</w:t>
            </w:r>
          </w:p>
        </w:tc>
        <w:tc>
          <w:tcPr>
            <w:tcW w:w="1432" w:type="dxa"/>
            <w:tcBorders>
              <w:tl2br w:val="nil"/>
              <w:tr2bl w:val="nil"/>
            </w:tcBorders>
            <w:shd w:val="clear" w:color="auto" w:fill="auto"/>
            <w:vAlign w:val="center"/>
          </w:tcPr>
          <w:p w14:paraId="1AB1B78E">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COD在线监测设备</w:t>
            </w:r>
          </w:p>
        </w:tc>
        <w:tc>
          <w:tcPr>
            <w:tcW w:w="1309" w:type="dxa"/>
            <w:tcBorders>
              <w:tl2br w:val="nil"/>
              <w:tr2bl w:val="nil"/>
            </w:tcBorders>
            <w:shd w:val="clear" w:color="auto" w:fill="auto"/>
            <w:vAlign w:val="center"/>
          </w:tcPr>
          <w:p w14:paraId="1D2938BE">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出水在线监测房</w:t>
            </w:r>
          </w:p>
        </w:tc>
        <w:tc>
          <w:tcPr>
            <w:tcW w:w="1836" w:type="dxa"/>
            <w:tcBorders>
              <w:tl2br w:val="nil"/>
              <w:tr2bl w:val="nil"/>
            </w:tcBorders>
            <w:shd w:val="clear" w:color="auto" w:fill="auto"/>
            <w:vAlign w:val="center"/>
          </w:tcPr>
          <w:p w14:paraId="4AF67BDB">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是</w:t>
            </w:r>
          </w:p>
        </w:tc>
        <w:tc>
          <w:tcPr>
            <w:tcW w:w="1628" w:type="dxa"/>
            <w:tcBorders>
              <w:tl2br w:val="nil"/>
              <w:tr2bl w:val="nil"/>
            </w:tcBorders>
            <w:shd w:val="clear" w:color="auto" w:fill="auto"/>
            <w:vAlign w:val="center"/>
          </w:tcPr>
          <w:p w14:paraId="1A7FC77E">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995" w:type="dxa"/>
            <w:tcBorders>
              <w:tl2br w:val="nil"/>
              <w:tr2bl w:val="nil"/>
            </w:tcBorders>
            <w:shd w:val="clear" w:color="auto" w:fill="auto"/>
            <w:vAlign w:val="center"/>
          </w:tcPr>
          <w:p w14:paraId="1DD7147F">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991" w:type="dxa"/>
            <w:tcBorders>
              <w:tl2br w:val="nil"/>
              <w:tr2bl w:val="nil"/>
            </w:tcBorders>
            <w:shd w:val="clear" w:color="auto" w:fill="auto"/>
            <w:vAlign w:val="center"/>
          </w:tcPr>
          <w:p w14:paraId="34F32874">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064" w:type="dxa"/>
            <w:tcBorders>
              <w:tl2br w:val="nil"/>
              <w:tr2bl w:val="nil"/>
            </w:tcBorders>
            <w:shd w:val="clear" w:color="auto" w:fill="auto"/>
            <w:vAlign w:val="center"/>
          </w:tcPr>
          <w:p w14:paraId="071E4016">
            <w:pPr>
              <w:widowControl/>
              <w:jc w:val="center"/>
              <w:textAlignment w:val="center"/>
              <w:rPr>
                <w:rStyle w:val="31"/>
                <w:rFonts w:ascii="宋体" w:hAnsi="宋体" w:eastAsia="宋体" w:cs="宋体"/>
                <w:color w:val="auto"/>
                <w:sz w:val="24"/>
                <w:szCs w:val="24"/>
                <w:highlight w:val="none"/>
              </w:rPr>
            </w:pPr>
            <w:r>
              <w:rPr>
                <w:rStyle w:val="31"/>
                <w:rFonts w:hint="eastAsia" w:ascii="宋体" w:hAnsi="宋体" w:eastAsia="宋体" w:cs="宋体"/>
                <w:color w:val="auto"/>
                <w:sz w:val="24"/>
                <w:szCs w:val="24"/>
                <w:highlight w:val="none"/>
              </w:rPr>
              <w:t>/</w:t>
            </w:r>
          </w:p>
        </w:tc>
        <w:tc>
          <w:tcPr>
            <w:tcW w:w="1173" w:type="dxa"/>
            <w:tcBorders>
              <w:tl2br w:val="nil"/>
              <w:tr2bl w:val="nil"/>
            </w:tcBorders>
            <w:shd w:val="clear" w:color="auto" w:fill="auto"/>
            <w:vAlign w:val="center"/>
          </w:tcPr>
          <w:p w14:paraId="66FDF2DA">
            <w:pPr>
              <w:adjustRightInd w:val="0"/>
              <w:snapToGrid w:val="0"/>
              <w:spacing w:beforeLines="80"/>
              <w:jc w:val="center"/>
              <w:rPr>
                <w:rFonts w:ascii="宋体" w:hAnsi="宋体" w:eastAsia="宋体" w:cs="宋体"/>
                <w:color w:val="auto"/>
                <w:kern w:val="0"/>
                <w:sz w:val="24"/>
                <w:szCs w:val="24"/>
                <w:highlight w:val="none"/>
              </w:rPr>
            </w:pPr>
            <w:r>
              <w:rPr>
                <w:rStyle w:val="31"/>
                <w:rFonts w:hint="eastAsia" w:ascii="宋体" w:hAnsi="宋体" w:eastAsia="宋体" w:cs="宋体"/>
                <w:color w:val="auto"/>
                <w:sz w:val="24"/>
                <w:szCs w:val="24"/>
                <w:highlight w:val="none"/>
              </w:rPr>
              <w:t>/</w:t>
            </w:r>
          </w:p>
        </w:tc>
        <w:tc>
          <w:tcPr>
            <w:tcW w:w="1895" w:type="dxa"/>
            <w:tcBorders>
              <w:tl2br w:val="nil"/>
              <w:tr2bl w:val="nil"/>
            </w:tcBorders>
            <w:shd w:val="clear" w:color="auto" w:fill="auto"/>
            <w:vAlign w:val="center"/>
          </w:tcPr>
          <w:p w14:paraId="426245E6">
            <w:pPr>
              <w:adjustRightInd w:val="0"/>
              <w:snapToGrid w:val="0"/>
              <w:spacing w:beforeLines="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自动监测设备出现故障时开展手工监测，每</w:t>
            </w: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小时监测一次</w:t>
            </w:r>
          </w:p>
        </w:tc>
      </w:tr>
      <w:tr w14:paraId="770BA1C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208" w:hRule="atLeast"/>
        </w:trPr>
        <w:tc>
          <w:tcPr>
            <w:tcW w:w="525" w:type="dxa"/>
            <w:tcBorders>
              <w:tl2br w:val="nil"/>
              <w:tr2bl w:val="nil"/>
            </w:tcBorders>
            <w:shd w:val="clear" w:color="auto" w:fill="auto"/>
            <w:vAlign w:val="center"/>
          </w:tcPr>
          <w:p w14:paraId="23112176">
            <w:pPr>
              <w:widowControl/>
              <w:jc w:val="center"/>
              <w:textAlignment w:val="center"/>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3</w:t>
            </w:r>
          </w:p>
        </w:tc>
        <w:tc>
          <w:tcPr>
            <w:tcW w:w="642" w:type="dxa"/>
            <w:tcBorders>
              <w:tl2br w:val="nil"/>
              <w:tr2bl w:val="nil"/>
            </w:tcBorders>
            <w:shd w:val="clear" w:color="auto" w:fill="auto"/>
            <w:vAlign w:val="center"/>
          </w:tcPr>
          <w:p w14:paraId="6E1B917F">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废水</w:t>
            </w:r>
          </w:p>
        </w:tc>
        <w:tc>
          <w:tcPr>
            <w:tcW w:w="833" w:type="dxa"/>
            <w:tcBorders>
              <w:tl2br w:val="nil"/>
              <w:tr2bl w:val="nil"/>
            </w:tcBorders>
            <w:shd w:val="clear" w:color="auto" w:fill="auto"/>
            <w:vAlign w:val="center"/>
          </w:tcPr>
          <w:p w14:paraId="05F3A020">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DW001</w:t>
            </w:r>
          </w:p>
        </w:tc>
        <w:tc>
          <w:tcPr>
            <w:tcW w:w="850" w:type="dxa"/>
            <w:tcBorders>
              <w:tl2br w:val="nil"/>
              <w:tr2bl w:val="nil"/>
            </w:tcBorders>
            <w:shd w:val="clear" w:color="auto" w:fill="auto"/>
            <w:vAlign w:val="center"/>
          </w:tcPr>
          <w:p w14:paraId="62D2D129">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出水</w:t>
            </w:r>
            <w:r>
              <w:rPr>
                <w:rFonts w:hint="eastAsia" w:ascii="宋体" w:hAnsi="宋体" w:eastAsia="宋体" w:cs="宋体"/>
                <w:color w:val="auto"/>
                <w:kern w:val="0"/>
                <w:sz w:val="24"/>
                <w:szCs w:val="24"/>
                <w:highlight w:val="none"/>
              </w:rPr>
              <w:t>口</w:t>
            </w:r>
          </w:p>
        </w:tc>
        <w:tc>
          <w:tcPr>
            <w:tcW w:w="484" w:type="dxa"/>
            <w:tcBorders>
              <w:tl2br w:val="nil"/>
              <w:tr2bl w:val="nil"/>
            </w:tcBorders>
            <w:shd w:val="clear" w:color="auto" w:fill="auto"/>
            <w:vAlign w:val="center"/>
          </w:tcPr>
          <w:p w14:paraId="137C8E4E">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总氮（以N计）</w:t>
            </w:r>
          </w:p>
        </w:tc>
        <w:tc>
          <w:tcPr>
            <w:tcW w:w="700" w:type="dxa"/>
            <w:tcBorders>
              <w:tl2br w:val="nil"/>
              <w:tr2bl w:val="nil"/>
            </w:tcBorders>
            <w:shd w:val="clear" w:color="auto" w:fill="auto"/>
            <w:vAlign w:val="center"/>
          </w:tcPr>
          <w:p w14:paraId="1522AF04">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自动</w:t>
            </w:r>
          </w:p>
        </w:tc>
        <w:tc>
          <w:tcPr>
            <w:tcW w:w="2259" w:type="dxa"/>
            <w:tcBorders>
              <w:tl2br w:val="nil"/>
              <w:tr2bl w:val="nil"/>
            </w:tcBorders>
            <w:shd w:val="clear" w:color="auto" w:fill="auto"/>
            <w:vAlign w:val="center"/>
          </w:tcPr>
          <w:p w14:paraId="5255F728">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《城镇污水处理厂污染物排放标准》（GB18918-2002）一级</w:t>
            </w:r>
            <w:r>
              <w:rPr>
                <w:rFonts w:hint="eastAsia" w:ascii="宋体" w:hAnsi="宋体" w:eastAsia="宋体" w:cs="宋体"/>
                <w:color w:val="auto"/>
                <w:sz w:val="24"/>
                <w:szCs w:val="24"/>
                <w:highlight w:val="none"/>
                <w:lang w:val="en-US" w:eastAsia="zh-CN"/>
              </w:rPr>
              <w:t>A</w:t>
            </w:r>
            <w:r>
              <w:rPr>
                <w:rFonts w:hint="eastAsia" w:ascii="宋体" w:hAnsi="宋体" w:eastAsia="宋体" w:cs="宋体"/>
                <w:color w:val="auto"/>
                <w:sz w:val="24"/>
                <w:szCs w:val="24"/>
                <w:highlight w:val="none"/>
              </w:rPr>
              <w:t>标准排放</w:t>
            </w:r>
          </w:p>
        </w:tc>
        <w:tc>
          <w:tcPr>
            <w:tcW w:w="955" w:type="dxa"/>
            <w:tcBorders>
              <w:tl2br w:val="nil"/>
              <w:tr2bl w:val="nil"/>
            </w:tcBorders>
            <w:shd w:val="clear" w:color="auto" w:fill="auto"/>
            <w:vAlign w:val="center"/>
          </w:tcPr>
          <w:p w14:paraId="1A56326A">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mg/L</w:t>
            </w:r>
          </w:p>
        </w:tc>
        <w:tc>
          <w:tcPr>
            <w:tcW w:w="995" w:type="dxa"/>
            <w:tcBorders>
              <w:tl2br w:val="nil"/>
              <w:tr2bl w:val="nil"/>
            </w:tcBorders>
            <w:shd w:val="clear" w:color="auto" w:fill="auto"/>
            <w:vAlign w:val="center"/>
          </w:tcPr>
          <w:p w14:paraId="7AC592FA">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0000FF"/>
                <w:sz w:val="24"/>
                <w:szCs w:val="24"/>
                <w:highlight w:val="none"/>
                <w:lang w:val="en-US" w:eastAsia="zh-CN"/>
              </w:rPr>
              <w:t>0.01mg/l</w:t>
            </w:r>
          </w:p>
        </w:tc>
        <w:tc>
          <w:tcPr>
            <w:tcW w:w="736" w:type="dxa"/>
            <w:tcBorders>
              <w:tl2br w:val="nil"/>
              <w:tr2bl w:val="nil"/>
            </w:tcBorders>
            <w:shd w:val="clear" w:color="auto" w:fill="auto"/>
            <w:vAlign w:val="center"/>
          </w:tcPr>
          <w:p w14:paraId="4F01076B">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是</w:t>
            </w:r>
          </w:p>
        </w:tc>
        <w:tc>
          <w:tcPr>
            <w:tcW w:w="1432" w:type="dxa"/>
            <w:tcBorders>
              <w:tl2br w:val="nil"/>
              <w:tr2bl w:val="nil"/>
            </w:tcBorders>
            <w:shd w:val="clear" w:color="auto" w:fill="auto"/>
            <w:vAlign w:val="center"/>
          </w:tcPr>
          <w:p w14:paraId="1603A735">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总磷总氮在线监测设备</w:t>
            </w:r>
          </w:p>
        </w:tc>
        <w:tc>
          <w:tcPr>
            <w:tcW w:w="1309" w:type="dxa"/>
            <w:tcBorders>
              <w:tl2br w:val="nil"/>
              <w:tr2bl w:val="nil"/>
            </w:tcBorders>
            <w:shd w:val="clear" w:color="auto" w:fill="auto"/>
            <w:vAlign w:val="center"/>
          </w:tcPr>
          <w:p w14:paraId="1ED8073F">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出水在线监测房</w:t>
            </w:r>
          </w:p>
        </w:tc>
        <w:tc>
          <w:tcPr>
            <w:tcW w:w="1836" w:type="dxa"/>
            <w:tcBorders>
              <w:tl2br w:val="nil"/>
              <w:tr2bl w:val="nil"/>
            </w:tcBorders>
            <w:shd w:val="clear" w:color="auto" w:fill="auto"/>
            <w:vAlign w:val="center"/>
          </w:tcPr>
          <w:p w14:paraId="242B9A1E">
            <w:pPr>
              <w:widowControl/>
              <w:jc w:val="center"/>
              <w:textAlignment w:val="center"/>
              <w:rPr>
                <w:rFonts w:hint="eastAsia"/>
              </w:rPr>
            </w:pPr>
            <w:r>
              <w:rPr>
                <w:rFonts w:hint="eastAsia"/>
              </w:rPr>
              <w:t>是</w:t>
            </w:r>
          </w:p>
          <w:p w14:paraId="743208B1">
            <w:pPr>
              <w:rPr>
                <w:lang w:val="en-US" w:eastAsia="zh-CN"/>
              </w:rPr>
            </w:pPr>
          </w:p>
          <w:p w14:paraId="76CE141A">
            <w:pPr>
              <w:rPr>
                <w:lang w:val="en-US" w:eastAsia="zh-CN"/>
              </w:rPr>
            </w:pPr>
          </w:p>
          <w:p w14:paraId="73AC46A5">
            <w:pPr>
              <w:jc w:val="left"/>
              <w:rPr>
                <w:lang w:val="en-US" w:eastAsia="zh-CN"/>
              </w:rPr>
            </w:pPr>
          </w:p>
        </w:tc>
        <w:tc>
          <w:tcPr>
            <w:tcW w:w="1628" w:type="dxa"/>
            <w:tcBorders>
              <w:tl2br w:val="nil"/>
              <w:tr2bl w:val="nil"/>
            </w:tcBorders>
            <w:shd w:val="clear" w:color="auto" w:fill="auto"/>
            <w:vAlign w:val="center"/>
          </w:tcPr>
          <w:p w14:paraId="17447A3D">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995" w:type="dxa"/>
            <w:tcBorders>
              <w:tl2br w:val="nil"/>
              <w:tr2bl w:val="nil"/>
            </w:tcBorders>
            <w:shd w:val="clear" w:color="auto" w:fill="auto"/>
            <w:vAlign w:val="center"/>
          </w:tcPr>
          <w:p w14:paraId="62219D59">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991" w:type="dxa"/>
            <w:tcBorders>
              <w:tl2br w:val="nil"/>
              <w:tr2bl w:val="nil"/>
            </w:tcBorders>
            <w:shd w:val="clear" w:color="auto" w:fill="auto"/>
            <w:vAlign w:val="center"/>
          </w:tcPr>
          <w:p w14:paraId="6400B73F">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064" w:type="dxa"/>
            <w:tcBorders>
              <w:tl2br w:val="nil"/>
              <w:tr2bl w:val="nil"/>
            </w:tcBorders>
            <w:shd w:val="clear" w:color="auto" w:fill="auto"/>
            <w:vAlign w:val="center"/>
          </w:tcPr>
          <w:p w14:paraId="0DEDCEA2">
            <w:pPr>
              <w:widowControl/>
              <w:jc w:val="center"/>
              <w:textAlignment w:val="center"/>
              <w:rPr>
                <w:rStyle w:val="31"/>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173" w:type="dxa"/>
            <w:tcBorders>
              <w:tl2br w:val="nil"/>
              <w:tr2bl w:val="nil"/>
            </w:tcBorders>
            <w:shd w:val="clear" w:color="auto" w:fill="auto"/>
            <w:vAlign w:val="center"/>
          </w:tcPr>
          <w:p w14:paraId="591EFC64">
            <w:pPr>
              <w:adjustRightInd w:val="0"/>
              <w:snapToGrid w:val="0"/>
              <w:spacing w:beforeLines="80"/>
              <w:jc w:val="center"/>
              <w:rPr>
                <w:rStyle w:val="31"/>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895" w:type="dxa"/>
            <w:tcBorders>
              <w:tl2br w:val="nil"/>
              <w:tr2bl w:val="nil"/>
            </w:tcBorders>
            <w:shd w:val="clear" w:color="auto" w:fill="auto"/>
            <w:vAlign w:val="center"/>
          </w:tcPr>
          <w:p w14:paraId="5A865105">
            <w:pPr>
              <w:adjustRightInd w:val="0"/>
              <w:snapToGrid w:val="0"/>
              <w:spacing w:beforeLines="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自动监测设备出现故障时开展手工监测，每</w:t>
            </w: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小时监测一次</w:t>
            </w:r>
          </w:p>
        </w:tc>
      </w:tr>
      <w:tr w14:paraId="74590A2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208" w:hRule="atLeast"/>
        </w:trPr>
        <w:tc>
          <w:tcPr>
            <w:tcW w:w="525" w:type="dxa"/>
            <w:tcBorders>
              <w:tl2br w:val="nil"/>
              <w:tr2bl w:val="nil"/>
            </w:tcBorders>
            <w:shd w:val="clear" w:color="auto" w:fill="auto"/>
            <w:vAlign w:val="center"/>
          </w:tcPr>
          <w:p w14:paraId="4E875F16">
            <w:pPr>
              <w:widowControl/>
              <w:jc w:val="center"/>
              <w:textAlignment w:val="center"/>
              <w:rPr>
                <w:rFonts w:ascii="宋体" w:hAnsi="宋体" w:eastAsia="宋体" w:cs="宋体"/>
                <w:color w:val="auto"/>
                <w:kern w:val="0"/>
                <w:sz w:val="24"/>
                <w:szCs w:val="24"/>
                <w:highlight w:val="none"/>
              </w:rPr>
            </w:pPr>
            <w:r>
              <w:rPr>
                <w:rFonts w:ascii="宋体" w:hAnsi="宋体" w:eastAsia="宋体" w:cs="宋体"/>
                <w:color w:val="auto"/>
                <w:sz w:val="24"/>
                <w:szCs w:val="24"/>
                <w:highlight w:val="none"/>
              </w:rPr>
              <w:t>4</w:t>
            </w:r>
          </w:p>
        </w:tc>
        <w:tc>
          <w:tcPr>
            <w:tcW w:w="642" w:type="dxa"/>
            <w:tcBorders>
              <w:tl2br w:val="nil"/>
              <w:tr2bl w:val="nil"/>
            </w:tcBorders>
            <w:shd w:val="clear" w:color="auto" w:fill="auto"/>
            <w:vAlign w:val="center"/>
          </w:tcPr>
          <w:p w14:paraId="004C0387">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废水</w:t>
            </w:r>
          </w:p>
        </w:tc>
        <w:tc>
          <w:tcPr>
            <w:tcW w:w="833" w:type="dxa"/>
            <w:tcBorders>
              <w:tl2br w:val="nil"/>
              <w:tr2bl w:val="nil"/>
            </w:tcBorders>
            <w:shd w:val="clear" w:color="auto" w:fill="auto"/>
            <w:vAlign w:val="center"/>
          </w:tcPr>
          <w:p w14:paraId="1AD38445">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DW001</w:t>
            </w:r>
          </w:p>
        </w:tc>
        <w:tc>
          <w:tcPr>
            <w:tcW w:w="850" w:type="dxa"/>
            <w:tcBorders>
              <w:tl2br w:val="nil"/>
              <w:tr2bl w:val="nil"/>
            </w:tcBorders>
            <w:shd w:val="clear" w:color="auto" w:fill="auto"/>
            <w:vAlign w:val="center"/>
          </w:tcPr>
          <w:p w14:paraId="584D0233">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出水</w:t>
            </w:r>
            <w:r>
              <w:rPr>
                <w:rFonts w:hint="eastAsia" w:ascii="宋体" w:hAnsi="宋体" w:eastAsia="宋体" w:cs="宋体"/>
                <w:color w:val="auto"/>
                <w:kern w:val="0"/>
                <w:sz w:val="24"/>
                <w:szCs w:val="24"/>
                <w:highlight w:val="none"/>
              </w:rPr>
              <w:t>口</w:t>
            </w:r>
          </w:p>
        </w:tc>
        <w:tc>
          <w:tcPr>
            <w:tcW w:w="484" w:type="dxa"/>
            <w:tcBorders>
              <w:tl2br w:val="nil"/>
              <w:tr2bl w:val="nil"/>
            </w:tcBorders>
            <w:shd w:val="clear" w:color="auto" w:fill="auto"/>
            <w:vAlign w:val="center"/>
          </w:tcPr>
          <w:p w14:paraId="26186B68">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氨氮（NH</w:t>
            </w:r>
            <w:r>
              <w:rPr>
                <w:rFonts w:hint="eastAsia" w:ascii="宋体" w:hAnsi="宋体" w:eastAsia="宋体" w:cs="宋体"/>
                <w:color w:val="auto"/>
                <w:kern w:val="0"/>
                <w:sz w:val="24"/>
                <w:szCs w:val="24"/>
                <w:highlight w:val="none"/>
                <w:vertAlign w:val="subscript"/>
              </w:rPr>
              <w:t>3</w:t>
            </w:r>
            <w:r>
              <w:rPr>
                <w:rFonts w:hint="eastAsia" w:ascii="宋体" w:hAnsi="宋体" w:eastAsia="宋体" w:cs="宋体"/>
                <w:color w:val="auto"/>
                <w:kern w:val="0"/>
                <w:sz w:val="24"/>
                <w:szCs w:val="24"/>
                <w:highlight w:val="none"/>
              </w:rPr>
              <w:t>-N）</w:t>
            </w:r>
          </w:p>
        </w:tc>
        <w:tc>
          <w:tcPr>
            <w:tcW w:w="700" w:type="dxa"/>
            <w:tcBorders>
              <w:tl2br w:val="nil"/>
              <w:tr2bl w:val="nil"/>
            </w:tcBorders>
            <w:shd w:val="clear" w:color="auto" w:fill="auto"/>
            <w:vAlign w:val="center"/>
          </w:tcPr>
          <w:p w14:paraId="2F620662">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自动</w:t>
            </w:r>
          </w:p>
        </w:tc>
        <w:tc>
          <w:tcPr>
            <w:tcW w:w="2259" w:type="dxa"/>
            <w:tcBorders>
              <w:tl2br w:val="nil"/>
              <w:tr2bl w:val="nil"/>
            </w:tcBorders>
            <w:shd w:val="clear" w:color="auto" w:fill="auto"/>
            <w:vAlign w:val="center"/>
          </w:tcPr>
          <w:p w14:paraId="06A1E46D">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《城镇污水处理厂污染物排放标准》（GB18918-2002）一级</w:t>
            </w:r>
            <w:r>
              <w:rPr>
                <w:rFonts w:hint="eastAsia" w:ascii="宋体" w:hAnsi="宋体" w:eastAsia="宋体" w:cs="宋体"/>
                <w:color w:val="auto"/>
                <w:sz w:val="24"/>
                <w:szCs w:val="24"/>
                <w:highlight w:val="none"/>
                <w:lang w:val="en-US" w:eastAsia="zh-CN"/>
              </w:rPr>
              <w:t>A</w:t>
            </w:r>
            <w:r>
              <w:rPr>
                <w:rFonts w:hint="eastAsia" w:ascii="宋体" w:hAnsi="宋体" w:eastAsia="宋体" w:cs="宋体"/>
                <w:color w:val="auto"/>
                <w:sz w:val="24"/>
                <w:szCs w:val="24"/>
                <w:highlight w:val="none"/>
              </w:rPr>
              <w:t>标准排放</w:t>
            </w:r>
          </w:p>
        </w:tc>
        <w:tc>
          <w:tcPr>
            <w:tcW w:w="955" w:type="dxa"/>
            <w:tcBorders>
              <w:tl2br w:val="nil"/>
              <w:tr2bl w:val="nil"/>
            </w:tcBorders>
            <w:shd w:val="clear" w:color="auto" w:fill="auto"/>
            <w:vAlign w:val="center"/>
          </w:tcPr>
          <w:p w14:paraId="21BC90DE">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水温＞12℃时限值为</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mg/L，</w:t>
            </w:r>
          </w:p>
          <w:p w14:paraId="60E72F12">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水温≤12℃时限值为</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mg/L</w:t>
            </w:r>
          </w:p>
        </w:tc>
        <w:tc>
          <w:tcPr>
            <w:tcW w:w="995" w:type="dxa"/>
            <w:tcBorders>
              <w:tl2br w:val="nil"/>
              <w:tr2bl w:val="nil"/>
            </w:tcBorders>
            <w:shd w:val="clear" w:color="auto" w:fill="auto"/>
            <w:vAlign w:val="center"/>
          </w:tcPr>
          <w:p w14:paraId="01BDC775">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0.01</w:t>
            </w:r>
            <w:r>
              <w:rPr>
                <w:rFonts w:hint="eastAsia" w:ascii="宋体" w:hAnsi="宋体" w:eastAsia="宋体" w:cs="宋体"/>
                <w:color w:val="auto"/>
                <w:sz w:val="24"/>
                <w:szCs w:val="24"/>
                <w:highlight w:val="none"/>
              </w:rPr>
              <w:t>mg/L</w:t>
            </w:r>
          </w:p>
        </w:tc>
        <w:tc>
          <w:tcPr>
            <w:tcW w:w="736" w:type="dxa"/>
            <w:tcBorders>
              <w:tl2br w:val="nil"/>
              <w:tr2bl w:val="nil"/>
            </w:tcBorders>
            <w:shd w:val="clear" w:color="auto" w:fill="auto"/>
            <w:vAlign w:val="center"/>
          </w:tcPr>
          <w:p w14:paraId="1A19094A">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是</w:t>
            </w:r>
          </w:p>
        </w:tc>
        <w:tc>
          <w:tcPr>
            <w:tcW w:w="1432" w:type="dxa"/>
            <w:tcBorders>
              <w:tl2br w:val="nil"/>
              <w:tr2bl w:val="nil"/>
            </w:tcBorders>
            <w:shd w:val="clear" w:color="auto" w:fill="auto"/>
            <w:vAlign w:val="center"/>
          </w:tcPr>
          <w:p w14:paraId="51A9CCBA">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氨氮在线监测设备</w:t>
            </w:r>
          </w:p>
        </w:tc>
        <w:tc>
          <w:tcPr>
            <w:tcW w:w="1309" w:type="dxa"/>
            <w:tcBorders>
              <w:tl2br w:val="nil"/>
              <w:tr2bl w:val="nil"/>
            </w:tcBorders>
            <w:shd w:val="clear" w:color="auto" w:fill="auto"/>
            <w:vAlign w:val="center"/>
          </w:tcPr>
          <w:p w14:paraId="58AACEA0">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出水在线监测房</w:t>
            </w:r>
          </w:p>
        </w:tc>
        <w:tc>
          <w:tcPr>
            <w:tcW w:w="1836" w:type="dxa"/>
            <w:tcBorders>
              <w:tl2br w:val="nil"/>
              <w:tr2bl w:val="nil"/>
            </w:tcBorders>
            <w:shd w:val="clear" w:color="auto" w:fill="auto"/>
            <w:vAlign w:val="center"/>
          </w:tcPr>
          <w:p w14:paraId="3134DF66">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是</w:t>
            </w:r>
          </w:p>
        </w:tc>
        <w:tc>
          <w:tcPr>
            <w:tcW w:w="1628" w:type="dxa"/>
            <w:tcBorders>
              <w:tl2br w:val="nil"/>
              <w:tr2bl w:val="nil"/>
            </w:tcBorders>
            <w:shd w:val="clear" w:color="auto" w:fill="auto"/>
            <w:vAlign w:val="center"/>
          </w:tcPr>
          <w:p w14:paraId="0CFE2F46">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995" w:type="dxa"/>
            <w:tcBorders>
              <w:tl2br w:val="nil"/>
              <w:tr2bl w:val="nil"/>
            </w:tcBorders>
            <w:shd w:val="clear" w:color="auto" w:fill="auto"/>
            <w:vAlign w:val="center"/>
          </w:tcPr>
          <w:p w14:paraId="338696B8">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991" w:type="dxa"/>
            <w:tcBorders>
              <w:tl2br w:val="nil"/>
              <w:tr2bl w:val="nil"/>
            </w:tcBorders>
            <w:shd w:val="clear" w:color="auto" w:fill="auto"/>
            <w:vAlign w:val="center"/>
          </w:tcPr>
          <w:p w14:paraId="19D571D2">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064" w:type="dxa"/>
            <w:tcBorders>
              <w:tl2br w:val="nil"/>
              <w:tr2bl w:val="nil"/>
            </w:tcBorders>
            <w:shd w:val="clear" w:color="auto" w:fill="auto"/>
            <w:vAlign w:val="center"/>
          </w:tcPr>
          <w:p w14:paraId="60DAA14A">
            <w:pPr>
              <w:widowControl/>
              <w:jc w:val="center"/>
              <w:textAlignment w:val="center"/>
              <w:rPr>
                <w:rStyle w:val="31"/>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173" w:type="dxa"/>
            <w:tcBorders>
              <w:tl2br w:val="nil"/>
              <w:tr2bl w:val="nil"/>
            </w:tcBorders>
            <w:shd w:val="clear" w:color="auto" w:fill="auto"/>
            <w:vAlign w:val="center"/>
          </w:tcPr>
          <w:p w14:paraId="46EC11D4">
            <w:pPr>
              <w:adjustRightInd w:val="0"/>
              <w:snapToGrid w:val="0"/>
              <w:spacing w:beforeLines="80"/>
              <w:jc w:val="center"/>
              <w:rPr>
                <w:rStyle w:val="31"/>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895" w:type="dxa"/>
            <w:tcBorders>
              <w:tl2br w:val="nil"/>
              <w:tr2bl w:val="nil"/>
            </w:tcBorders>
            <w:shd w:val="clear" w:color="auto" w:fill="auto"/>
            <w:vAlign w:val="center"/>
          </w:tcPr>
          <w:p w14:paraId="57138475">
            <w:pPr>
              <w:adjustRightInd w:val="0"/>
              <w:snapToGrid w:val="0"/>
              <w:spacing w:beforeLines="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自动监测设备出现故障时开展手工监测，每</w:t>
            </w: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小时监测一次</w:t>
            </w:r>
          </w:p>
        </w:tc>
      </w:tr>
      <w:tr w14:paraId="330AF20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411" w:hRule="atLeast"/>
        </w:trPr>
        <w:tc>
          <w:tcPr>
            <w:tcW w:w="525" w:type="dxa"/>
            <w:tcBorders>
              <w:tl2br w:val="nil"/>
              <w:tr2bl w:val="nil"/>
            </w:tcBorders>
            <w:shd w:val="clear" w:color="auto" w:fill="auto"/>
            <w:vAlign w:val="center"/>
          </w:tcPr>
          <w:p w14:paraId="566B01B1">
            <w:pPr>
              <w:widowControl/>
              <w:jc w:val="center"/>
              <w:textAlignment w:val="center"/>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5</w:t>
            </w:r>
          </w:p>
        </w:tc>
        <w:tc>
          <w:tcPr>
            <w:tcW w:w="642" w:type="dxa"/>
            <w:tcBorders>
              <w:tl2br w:val="nil"/>
              <w:tr2bl w:val="nil"/>
            </w:tcBorders>
            <w:shd w:val="clear" w:color="auto" w:fill="auto"/>
            <w:vAlign w:val="center"/>
          </w:tcPr>
          <w:p w14:paraId="78F78C90">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废水</w:t>
            </w:r>
          </w:p>
        </w:tc>
        <w:tc>
          <w:tcPr>
            <w:tcW w:w="833" w:type="dxa"/>
            <w:tcBorders>
              <w:tl2br w:val="nil"/>
              <w:tr2bl w:val="nil"/>
            </w:tcBorders>
            <w:shd w:val="clear" w:color="auto" w:fill="auto"/>
            <w:vAlign w:val="center"/>
          </w:tcPr>
          <w:p w14:paraId="5945155D">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DW001</w:t>
            </w:r>
          </w:p>
        </w:tc>
        <w:tc>
          <w:tcPr>
            <w:tcW w:w="850" w:type="dxa"/>
            <w:tcBorders>
              <w:tl2br w:val="nil"/>
              <w:tr2bl w:val="nil"/>
            </w:tcBorders>
            <w:shd w:val="clear" w:color="auto" w:fill="auto"/>
            <w:vAlign w:val="center"/>
          </w:tcPr>
          <w:p w14:paraId="38EE50E5">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出水</w:t>
            </w:r>
            <w:r>
              <w:rPr>
                <w:rFonts w:hint="eastAsia" w:ascii="宋体" w:hAnsi="宋体" w:eastAsia="宋体" w:cs="宋体"/>
                <w:color w:val="auto"/>
                <w:kern w:val="0"/>
                <w:sz w:val="24"/>
                <w:szCs w:val="24"/>
                <w:highlight w:val="none"/>
              </w:rPr>
              <w:t>口</w:t>
            </w:r>
          </w:p>
        </w:tc>
        <w:tc>
          <w:tcPr>
            <w:tcW w:w="484" w:type="dxa"/>
            <w:tcBorders>
              <w:tl2br w:val="nil"/>
              <w:tr2bl w:val="nil"/>
            </w:tcBorders>
            <w:shd w:val="clear" w:color="auto" w:fill="auto"/>
            <w:vAlign w:val="center"/>
          </w:tcPr>
          <w:p w14:paraId="1BE6ABC2">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总磷（以P计）</w:t>
            </w:r>
          </w:p>
        </w:tc>
        <w:tc>
          <w:tcPr>
            <w:tcW w:w="700" w:type="dxa"/>
            <w:tcBorders>
              <w:tl2br w:val="nil"/>
              <w:tr2bl w:val="nil"/>
            </w:tcBorders>
            <w:shd w:val="clear" w:color="auto" w:fill="auto"/>
            <w:vAlign w:val="center"/>
          </w:tcPr>
          <w:p w14:paraId="101FA1C7">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自动</w:t>
            </w:r>
          </w:p>
        </w:tc>
        <w:tc>
          <w:tcPr>
            <w:tcW w:w="2259" w:type="dxa"/>
            <w:tcBorders>
              <w:tl2br w:val="nil"/>
              <w:tr2bl w:val="nil"/>
            </w:tcBorders>
            <w:shd w:val="clear" w:color="auto" w:fill="auto"/>
            <w:vAlign w:val="center"/>
          </w:tcPr>
          <w:p w14:paraId="361E71BF">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《城镇污水处理厂污染物排放标准》（GB18918-2002）一级</w:t>
            </w:r>
            <w:r>
              <w:rPr>
                <w:rFonts w:hint="eastAsia" w:ascii="宋体" w:hAnsi="宋体" w:eastAsia="宋体" w:cs="宋体"/>
                <w:color w:val="auto"/>
                <w:sz w:val="24"/>
                <w:szCs w:val="24"/>
                <w:highlight w:val="none"/>
                <w:lang w:val="en-US" w:eastAsia="zh-CN"/>
              </w:rPr>
              <w:t>A</w:t>
            </w:r>
            <w:r>
              <w:rPr>
                <w:rFonts w:hint="eastAsia" w:ascii="宋体" w:hAnsi="宋体" w:eastAsia="宋体" w:cs="宋体"/>
                <w:color w:val="auto"/>
                <w:sz w:val="24"/>
                <w:szCs w:val="24"/>
                <w:highlight w:val="none"/>
              </w:rPr>
              <w:t>标准排放</w:t>
            </w:r>
          </w:p>
        </w:tc>
        <w:tc>
          <w:tcPr>
            <w:tcW w:w="955" w:type="dxa"/>
            <w:tcBorders>
              <w:tl2br w:val="nil"/>
              <w:tr2bl w:val="nil"/>
            </w:tcBorders>
            <w:shd w:val="clear" w:color="auto" w:fill="auto"/>
            <w:vAlign w:val="center"/>
          </w:tcPr>
          <w:p w14:paraId="6A1799D5">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0.5</w:t>
            </w:r>
            <w:r>
              <w:rPr>
                <w:rFonts w:hint="eastAsia" w:ascii="宋体" w:hAnsi="宋体" w:eastAsia="宋体" w:cs="宋体"/>
                <w:color w:val="auto"/>
                <w:sz w:val="24"/>
                <w:szCs w:val="24"/>
                <w:highlight w:val="none"/>
              </w:rPr>
              <w:t>mg/L</w:t>
            </w:r>
          </w:p>
        </w:tc>
        <w:tc>
          <w:tcPr>
            <w:tcW w:w="995" w:type="dxa"/>
            <w:tcBorders>
              <w:tl2br w:val="nil"/>
              <w:tr2bl w:val="nil"/>
            </w:tcBorders>
            <w:shd w:val="clear" w:color="auto" w:fill="auto"/>
            <w:vAlign w:val="center"/>
          </w:tcPr>
          <w:p w14:paraId="3E9B9AED">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0000FF"/>
                <w:sz w:val="24"/>
                <w:szCs w:val="24"/>
                <w:highlight w:val="none"/>
                <w:lang w:val="en-US" w:eastAsia="zh-CN"/>
              </w:rPr>
              <w:t>0.01mg/l</w:t>
            </w:r>
          </w:p>
        </w:tc>
        <w:tc>
          <w:tcPr>
            <w:tcW w:w="736" w:type="dxa"/>
            <w:tcBorders>
              <w:tl2br w:val="nil"/>
              <w:tr2bl w:val="nil"/>
            </w:tcBorders>
            <w:shd w:val="clear" w:color="auto" w:fill="auto"/>
            <w:vAlign w:val="center"/>
          </w:tcPr>
          <w:p w14:paraId="5AAE213B">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是</w:t>
            </w:r>
          </w:p>
        </w:tc>
        <w:tc>
          <w:tcPr>
            <w:tcW w:w="1432" w:type="dxa"/>
            <w:tcBorders>
              <w:tl2br w:val="nil"/>
              <w:tr2bl w:val="nil"/>
            </w:tcBorders>
            <w:shd w:val="clear" w:color="auto" w:fill="auto"/>
            <w:vAlign w:val="center"/>
          </w:tcPr>
          <w:p w14:paraId="07D34BC0">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总磷总氮在线监测设备</w:t>
            </w:r>
          </w:p>
        </w:tc>
        <w:tc>
          <w:tcPr>
            <w:tcW w:w="1309" w:type="dxa"/>
            <w:tcBorders>
              <w:tl2br w:val="nil"/>
              <w:tr2bl w:val="nil"/>
            </w:tcBorders>
            <w:shd w:val="clear" w:color="auto" w:fill="auto"/>
            <w:vAlign w:val="center"/>
          </w:tcPr>
          <w:p w14:paraId="199F69C8">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出水在线监测房</w:t>
            </w:r>
          </w:p>
        </w:tc>
        <w:tc>
          <w:tcPr>
            <w:tcW w:w="1836" w:type="dxa"/>
            <w:tcBorders>
              <w:tl2br w:val="nil"/>
              <w:tr2bl w:val="nil"/>
            </w:tcBorders>
            <w:shd w:val="clear" w:color="auto" w:fill="auto"/>
            <w:vAlign w:val="center"/>
          </w:tcPr>
          <w:p w14:paraId="4FFABE65">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是</w:t>
            </w:r>
          </w:p>
        </w:tc>
        <w:tc>
          <w:tcPr>
            <w:tcW w:w="1628" w:type="dxa"/>
            <w:tcBorders>
              <w:tl2br w:val="nil"/>
              <w:tr2bl w:val="nil"/>
            </w:tcBorders>
            <w:shd w:val="clear" w:color="auto" w:fill="auto"/>
            <w:vAlign w:val="center"/>
          </w:tcPr>
          <w:p w14:paraId="304D87F9">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995" w:type="dxa"/>
            <w:tcBorders>
              <w:tl2br w:val="nil"/>
              <w:tr2bl w:val="nil"/>
            </w:tcBorders>
            <w:shd w:val="clear" w:color="auto" w:fill="auto"/>
            <w:vAlign w:val="center"/>
          </w:tcPr>
          <w:p w14:paraId="38CCE2E1">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991" w:type="dxa"/>
            <w:tcBorders>
              <w:tl2br w:val="nil"/>
              <w:tr2bl w:val="nil"/>
            </w:tcBorders>
            <w:shd w:val="clear" w:color="auto" w:fill="auto"/>
            <w:vAlign w:val="center"/>
          </w:tcPr>
          <w:p w14:paraId="280CCC5E">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064" w:type="dxa"/>
            <w:tcBorders>
              <w:tl2br w:val="nil"/>
              <w:tr2bl w:val="nil"/>
            </w:tcBorders>
            <w:shd w:val="clear" w:color="auto" w:fill="auto"/>
            <w:vAlign w:val="center"/>
          </w:tcPr>
          <w:p w14:paraId="3914E738">
            <w:pPr>
              <w:widowControl/>
              <w:jc w:val="center"/>
              <w:textAlignment w:val="center"/>
              <w:rPr>
                <w:rStyle w:val="31"/>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173" w:type="dxa"/>
            <w:tcBorders>
              <w:tl2br w:val="nil"/>
              <w:tr2bl w:val="nil"/>
            </w:tcBorders>
            <w:shd w:val="clear" w:color="auto" w:fill="auto"/>
            <w:vAlign w:val="center"/>
          </w:tcPr>
          <w:p w14:paraId="4021C96A">
            <w:pPr>
              <w:adjustRightInd w:val="0"/>
              <w:snapToGrid w:val="0"/>
              <w:spacing w:beforeLines="80"/>
              <w:jc w:val="center"/>
              <w:rPr>
                <w:rStyle w:val="31"/>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895" w:type="dxa"/>
            <w:tcBorders>
              <w:tl2br w:val="nil"/>
              <w:tr2bl w:val="nil"/>
            </w:tcBorders>
            <w:shd w:val="clear" w:color="auto" w:fill="auto"/>
            <w:vAlign w:val="center"/>
          </w:tcPr>
          <w:p w14:paraId="5BFD24C8">
            <w:pPr>
              <w:adjustRightInd w:val="0"/>
              <w:snapToGrid w:val="0"/>
              <w:spacing w:beforeLines="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自动监测设备出现故障时开展手工监测，每</w:t>
            </w: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小时监测一次</w:t>
            </w:r>
          </w:p>
        </w:tc>
      </w:tr>
      <w:tr w14:paraId="0C5A614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90" w:hRule="atLeast"/>
        </w:trPr>
        <w:tc>
          <w:tcPr>
            <w:tcW w:w="525" w:type="dxa"/>
            <w:tcBorders>
              <w:tl2br w:val="nil"/>
              <w:tr2bl w:val="nil"/>
            </w:tcBorders>
            <w:shd w:val="clear" w:color="auto" w:fill="auto"/>
            <w:vAlign w:val="center"/>
          </w:tcPr>
          <w:p w14:paraId="5AF0D356">
            <w:pPr>
              <w:widowControl/>
              <w:jc w:val="center"/>
              <w:textAlignment w:val="center"/>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6</w:t>
            </w:r>
          </w:p>
        </w:tc>
        <w:tc>
          <w:tcPr>
            <w:tcW w:w="642" w:type="dxa"/>
            <w:tcBorders>
              <w:tl2br w:val="nil"/>
              <w:tr2bl w:val="nil"/>
            </w:tcBorders>
            <w:shd w:val="clear" w:color="auto" w:fill="auto"/>
            <w:vAlign w:val="center"/>
          </w:tcPr>
          <w:p w14:paraId="7B97271F">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废水</w:t>
            </w:r>
          </w:p>
        </w:tc>
        <w:tc>
          <w:tcPr>
            <w:tcW w:w="833" w:type="dxa"/>
            <w:tcBorders>
              <w:tl2br w:val="nil"/>
              <w:tr2bl w:val="nil"/>
            </w:tcBorders>
            <w:shd w:val="clear" w:color="auto" w:fill="auto"/>
            <w:vAlign w:val="center"/>
          </w:tcPr>
          <w:p w14:paraId="6B5B356C">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DW001</w:t>
            </w:r>
          </w:p>
        </w:tc>
        <w:tc>
          <w:tcPr>
            <w:tcW w:w="850" w:type="dxa"/>
            <w:tcBorders>
              <w:tl2br w:val="nil"/>
              <w:tr2bl w:val="nil"/>
            </w:tcBorders>
            <w:shd w:val="clear" w:color="auto" w:fill="auto"/>
            <w:vAlign w:val="center"/>
          </w:tcPr>
          <w:p w14:paraId="44317582">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出水</w:t>
            </w:r>
            <w:r>
              <w:rPr>
                <w:rFonts w:hint="eastAsia" w:ascii="宋体" w:hAnsi="宋体" w:eastAsia="宋体" w:cs="宋体"/>
                <w:color w:val="auto"/>
                <w:kern w:val="0"/>
                <w:sz w:val="24"/>
                <w:szCs w:val="24"/>
                <w:highlight w:val="none"/>
              </w:rPr>
              <w:t>口</w:t>
            </w:r>
          </w:p>
        </w:tc>
        <w:tc>
          <w:tcPr>
            <w:tcW w:w="484" w:type="dxa"/>
            <w:tcBorders>
              <w:tl2br w:val="nil"/>
              <w:tr2bl w:val="nil"/>
            </w:tcBorders>
            <w:shd w:val="clear" w:color="auto" w:fill="auto"/>
            <w:vAlign w:val="center"/>
          </w:tcPr>
          <w:p w14:paraId="30037053">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流量</w:t>
            </w:r>
          </w:p>
        </w:tc>
        <w:tc>
          <w:tcPr>
            <w:tcW w:w="700" w:type="dxa"/>
            <w:tcBorders>
              <w:tl2br w:val="nil"/>
              <w:tr2bl w:val="nil"/>
            </w:tcBorders>
            <w:shd w:val="clear" w:color="auto" w:fill="auto"/>
            <w:vAlign w:val="center"/>
          </w:tcPr>
          <w:p w14:paraId="20477DC4">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自动</w:t>
            </w:r>
          </w:p>
        </w:tc>
        <w:tc>
          <w:tcPr>
            <w:tcW w:w="2259" w:type="dxa"/>
            <w:tcBorders>
              <w:tl2br w:val="nil"/>
              <w:tr2bl w:val="nil"/>
            </w:tcBorders>
            <w:shd w:val="clear" w:color="auto" w:fill="auto"/>
            <w:vAlign w:val="center"/>
          </w:tcPr>
          <w:p w14:paraId="585C095F">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955" w:type="dxa"/>
            <w:tcBorders>
              <w:tl2br w:val="nil"/>
              <w:tr2bl w:val="nil"/>
            </w:tcBorders>
            <w:shd w:val="clear" w:color="auto" w:fill="auto"/>
            <w:vAlign w:val="center"/>
          </w:tcPr>
          <w:p w14:paraId="76480F7A">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995" w:type="dxa"/>
            <w:tcBorders>
              <w:tl2br w:val="nil"/>
              <w:tr2bl w:val="nil"/>
            </w:tcBorders>
            <w:shd w:val="clear" w:color="auto" w:fill="auto"/>
            <w:vAlign w:val="center"/>
          </w:tcPr>
          <w:p w14:paraId="0198F1E4">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w:t>
            </w:r>
          </w:p>
        </w:tc>
        <w:tc>
          <w:tcPr>
            <w:tcW w:w="736" w:type="dxa"/>
            <w:tcBorders>
              <w:tl2br w:val="nil"/>
              <w:tr2bl w:val="nil"/>
            </w:tcBorders>
            <w:shd w:val="clear" w:color="auto" w:fill="auto"/>
            <w:vAlign w:val="center"/>
          </w:tcPr>
          <w:p w14:paraId="31389BB9">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是</w:t>
            </w:r>
          </w:p>
        </w:tc>
        <w:tc>
          <w:tcPr>
            <w:tcW w:w="1432" w:type="dxa"/>
            <w:tcBorders>
              <w:tl2br w:val="nil"/>
              <w:tr2bl w:val="nil"/>
            </w:tcBorders>
            <w:shd w:val="clear" w:color="auto" w:fill="auto"/>
            <w:vAlign w:val="center"/>
          </w:tcPr>
          <w:p w14:paraId="1061ACDC">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流量计</w:t>
            </w:r>
          </w:p>
        </w:tc>
        <w:tc>
          <w:tcPr>
            <w:tcW w:w="1309" w:type="dxa"/>
            <w:tcBorders>
              <w:tl2br w:val="nil"/>
              <w:tr2bl w:val="nil"/>
            </w:tcBorders>
            <w:shd w:val="clear" w:color="auto" w:fill="auto"/>
            <w:vAlign w:val="center"/>
          </w:tcPr>
          <w:p w14:paraId="2C6A4B62">
            <w:pPr>
              <w:widowControl/>
              <w:jc w:val="center"/>
              <w:textAlignment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总出水管</w:t>
            </w:r>
          </w:p>
        </w:tc>
        <w:tc>
          <w:tcPr>
            <w:tcW w:w="1836" w:type="dxa"/>
            <w:tcBorders>
              <w:tl2br w:val="nil"/>
              <w:tr2bl w:val="nil"/>
            </w:tcBorders>
            <w:shd w:val="clear" w:color="auto" w:fill="auto"/>
            <w:vAlign w:val="center"/>
          </w:tcPr>
          <w:p w14:paraId="3DB0435F">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是</w:t>
            </w:r>
          </w:p>
        </w:tc>
        <w:tc>
          <w:tcPr>
            <w:tcW w:w="1628" w:type="dxa"/>
            <w:tcBorders>
              <w:tl2br w:val="nil"/>
              <w:tr2bl w:val="nil"/>
            </w:tcBorders>
            <w:shd w:val="clear" w:color="auto" w:fill="auto"/>
            <w:vAlign w:val="center"/>
          </w:tcPr>
          <w:p w14:paraId="5BACF273">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995" w:type="dxa"/>
            <w:tcBorders>
              <w:tl2br w:val="nil"/>
              <w:tr2bl w:val="nil"/>
            </w:tcBorders>
            <w:shd w:val="clear" w:color="auto" w:fill="auto"/>
            <w:vAlign w:val="center"/>
          </w:tcPr>
          <w:p w14:paraId="46541DA5">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991" w:type="dxa"/>
            <w:tcBorders>
              <w:tl2br w:val="nil"/>
              <w:tr2bl w:val="nil"/>
            </w:tcBorders>
            <w:shd w:val="clear" w:color="auto" w:fill="auto"/>
            <w:vAlign w:val="center"/>
          </w:tcPr>
          <w:p w14:paraId="3889141A">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064" w:type="dxa"/>
            <w:tcBorders>
              <w:tl2br w:val="nil"/>
              <w:tr2bl w:val="nil"/>
            </w:tcBorders>
            <w:shd w:val="clear" w:color="auto" w:fill="auto"/>
            <w:vAlign w:val="center"/>
          </w:tcPr>
          <w:p w14:paraId="52DB8953">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173" w:type="dxa"/>
            <w:tcBorders>
              <w:tl2br w:val="nil"/>
              <w:tr2bl w:val="nil"/>
            </w:tcBorders>
            <w:shd w:val="clear" w:color="auto" w:fill="auto"/>
            <w:vAlign w:val="center"/>
          </w:tcPr>
          <w:p w14:paraId="157402A1">
            <w:pPr>
              <w:adjustRightInd w:val="0"/>
              <w:snapToGrid w:val="0"/>
              <w:spacing w:beforeLines="80"/>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895" w:type="dxa"/>
            <w:tcBorders>
              <w:tl2br w:val="nil"/>
              <w:tr2bl w:val="nil"/>
            </w:tcBorders>
            <w:shd w:val="clear" w:color="auto" w:fill="auto"/>
            <w:vAlign w:val="center"/>
          </w:tcPr>
          <w:p w14:paraId="278C899F">
            <w:pPr>
              <w:adjustRightInd w:val="0"/>
              <w:snapToGrid w:val="0"/>
              <w:spacing w:beforeLines="80"/>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r>
      <w:tr w14:paraId="17E06D9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3085" w:hRule="atLeast"/>
        </w:trPr>
        <w:tc>
          <w:tcPr>
            <w:tcW w:w="525" w:type="dxa"/>
            <w:tcBorders>
              <w:tl2br w:val="nil"/>
              <w:tr2bl w:val="nil"/>
            </w:tcBorders>
            <w:shd w:val="clear" w:color="auto" w:fill="auto"/>
            <w:vAlign w:val="center"/>
          </w:tcPr>
          <w:p w14:paraId="6213018E">
            <w:pPr>
              <w:widowControl/>
              <w:jc w:val="center"/>
              <w:textAlignment w:val="center"/>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7</w:t>
            </w:r>
          </w:p>
        </w:tc>
        <w:tc>
          <w:tcPr>
            <w:tcW w:w="642" w:type="dxa"/>
            <w:tcBorders>
              <w:tl2br w:val="nil"/>
              <w:tr2bl w:val="nil"/>
            </w:tcBorders>
            <w:shd w:val="clear" w:color="auto" w:fill="auto"/>
            <w:vAlign w:val="center"/>
          </w:tcPr>
          <w:p w14:paraId="46EC342E">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废水</w:t>
            </w:r>
          </w:p>
        </w:tc>
        <w:tc>
          <w:tcPr>
            <w:tcW w:w="833" w:type="dxa"/>
            <w:tcBorders>
              <w:tl2br w:val="nil"/>
              <w:tr2bl w:val="nil"/>
            </w:tcBorders>
            <w:shd w:val="clear" w:color="auto" w:fill="auto"/>
            <w:vAlign w:val="center"/>
          </w:tcPr>
          <w:p w14:paraId="68DD208C">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DW001</w:t>
            </w:r>
          </w:p>
        </w:tc>
        <w:tc>
          <w:tcPr>
            <w:tcW w:w="850" w:type="dxa"/>
            <w:tcBorders>
              <w:tl2br w:val="nil"/>
              <w:tr2bl w:val="nil"/>
            </w:tcBorders>
            <w:shd w:val="clear" w:color="auto" w:fill="auto"/>
            <w:vAlign w:val="center"/>
          </w:tcPr>
          <w:p w14:paraId="3774F61D">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出水</w:t>
            </w:r>
            <w:r>
              <w:rPr>
                <w:rFonts w:hint="eastAsia" w:ascii="宋体" w:hAnsi="宋体" w:eastAsia="宋体" w:cs="宋体"/>
                <w:color w:val="auto"/>
                <w:kern w:val="0"/>
                <w:sz w:val="24"/>
                <w:szCs w:val="24"/>
                <w:highlight w:val="none"/>
              </w:rPr>
              <w:t>口</w:t>
            </w:r>
          </w:p>
        </w:tc>
        <w:tc>
          <w:tcPr>
            <w:tcW w:w="484" w:type="dxa"/>
            <w:tcBorders>
              <w:tl2br w:val="nil"/>
              <w:tr2bl w:val="nil"/>
            </w:tcBorders>
            <w:shd w:val="clear" w:color="auto" w:fill="auto"/>
            <w:vAlign w:val="center"/>
          </w:tcPr>
          <w:p w14:paraId="15675B20">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水温</w:t>
            </w:r>
          </w:p>
        </w:tc>
        <w:tc>
          <w:tcPr>
            <w:tcW w:w="700" w:type="dxa"/>
            <w:tcBorders>
              <w:tl2br w:val="nil"/>
              <w:tr2bl w:val="nil"/>
            </w:tcBorders>
            <w:shd w:val="clear" w:color="auto" w:fill="auto"/>
            <w:vAlign w:val="center"/>
          </w:tcPr>
          <w:p w14:paraId="350F922A">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自动</w:t>
            </w:r>
          </w:p>
        </w:tc>
        <w:tc>
          <w:tcPr>
            <w:tcW w:w="2259" w:type="dxa"/>
            <w:tcBorders>
              <w:tl2br w:val="nil"/>
              <w:tr2bl w:val="nil"/>
            </w:tcBorders>
            <w:shd w:val="clear" w:color="auto" w:fill="auto"/>
            <w:vAlign w:val="center"/>
          </w:tcPr>
          <w:p w14:paraId="77EC3EE5">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955" w:type="dxa"/>
            <w:tcBorders>
              <w:tl2br w:val="nil"/>
              <w:tr2bl w:val="nil"/>
            </w:tcBorders>
            <w:shd w:val="clear" w:color="auto" w:fill="auto"/>
            <w:vAlign w:val="center"/>
          </w:tcPr>
          <w:p w14:paraId="56BDB17F">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995" w:type="dxa"/>
            <w:tcBorders>
              <w:tl2br w:val="nil"/>
              <w:tr2bl w:val="nil"/>
            </w:tcBorders>
            <w:shd w:val="clear" w:color="auto" w:fill="auto"/>
            <w:vAlign w:val="center"/>
          </w:tcPr>
          <w:p w14:paraId="0E2544BA">
            <w:pPr>
              <w:jc w:val="center"/>
              <w:rPr>
                <w:rFonts w:ascii="宋体" w:hAnsi="宋体" w:eastAsia="宋体" w:cs="宋体"/>
                <w:color w:val="auto"/>
                <w:kern w:val="0"/>
                <w:sz w:val="24"/>
                <w:szCs w:val="24"/>
                <w:highlight w:val="none"/>
              </w:rPr>
            </w:pPr>
            <w:r>
              <w:rPr>
                <w:rFonts w:hint="eastAsia" w:ascii="宋体" w:hAnsi="宋体" w:eastAsia="宋体" w:cs="宋体"/>
                <w:color w:val="auto"/>
                <w:sz w:val="24"/>
                <w:szCs w:val="24"/>
                <w:highlight w:val="none"/>
                <w:lang w:val="en-US" w:eastAsia="zh-CN"/>
              </w:rPr>
              <w:t>/</w:t>
            </w:r>
          </w:p>
        </w:tc>
        <w:tc>
          <w:tcPr>
            <w:tcW w:w="736" w:type="dxa"/>
            <w:tcBorders>
              <w:tl2br w:val="nil"/>
              <w:tr2bl w:val="nil"/>
            </w:tcBorders>
            <w:shd w:val="clear" w:color="auto" w:fill="auto"/>
            <w:vAlign w:val="center"/>
          </w:tcPr>
          <w:p w14:paraId="752C9FE5">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是</w:t>
            </w:r>
          </w:p>
        </w:tc>
        <w:tc>
          <w:tcPr>
            <w:tcW w:w="1432" w:type="dxa"/>
            <w:tcBorders>
              <w:tl2br w:val="nil"/>
              <w:tr2bl w:val="nil"/>
            </w:tcBorders>
            <w:shd w:val="clear" w:color="auto" w:fill="auto"/>
            <w:vAlign w:val="center"/>
          </w:tcPr>
          <w:p w14:paraId="11B74277">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pH/T在线监测设备</w:t>
            </w:r>
          </w:p>
          <w:p w14:paraId="40414FE5">
            <w:pPr>
              <w:widowControl/>
              <w:jc w:val="both"/>
              <w:textAlignment w:val="center"/>
              <w:rPr>
                <w:rFonts w:ascii="宋体" w:hAnsi="宋体" w:eastAsia="宋体" w:cs="宋体"/>
                <w:color w:val="auto"/>
                <w:kern w:val="0"/>
                <w:sz w:val="24"/>
                <w:szCs w:val="24"/>
                <w:highlight w:val="none"/>
              </w:rPr>
            </w:pPr>
          </w:p>
        </w:tc>
        <w:tc>
          <w:tcPr>
            <w:tcW w:w="1309" w:type="dxa"/>
            <w:tcBorders>
              <w:tl2br w:val="nil"/>
              <w:tr2bl w:val="nil"/>
            </w:tcBorders>
            <w:shd w:val="clear" w:color="auto" w:fill="auto"/>
            <w:vAlign w:val="center"/>
          </w:tcPr>
          <w:p w14:paraId="352A4BCD">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出</w:t>
            </w:r>
            <w:r>
              <w:rPr>
                <w:rStyle w:val="33"/>
                <w:rFonts w:hint="default"/>
                <w:color w:val="auto"/>
                <w:sz w:val="24"/>
                <w:szCs w:val="24"/>
                <w:highlight w:val="none"/>
              </w:rPr>
              <w:t>水仪表小屋</w:t>
            </w:r>
          </w:p>
        </w:tc>
        <w:tc>
          <w:tcPr>
            <w:tcW w:w="1836" w:type="dxa"/>
            <w:tcBorders>
              <w:tl2br w:val="nil"/>
              <w:tr2bl w:val="nil"/>
            </w:tcBorders>
            <w:shd w:val="clear" w:color="auto" w:fill="auto"/>
            <w:vAlign w:val="center"/>
          </w:tcPr>
          <w:p w14:paraId="7D4D2CC0">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是</w:t>
            </w:r>
          </w:p>
        </w:tc>
        <w:tc>
          <w:tcPr>
            <w:tcW w:w="1628" w:type="dxa"/>
            <w:tcBorders>
              <w:tl2br w:val="nil"/>
              <w:tr2bl w:val="nil"/>
            </w:tcBorders>
            <w:shd w:val="clear" w:color="auto" w:fill="auto"/>
            <w:vAlign w:val="center"/>
          </w:tcPr>
          <w:p w14:paraId="37DE17E0">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995" w:type="dxa"/>
            <w:tcBorders>
              <w:tl2br w:val="nil"/>
              <w:tr2bl w:val="nil"/>
            </w:tcBorders>
            <w:shd w:val="clear" w:color="auto" w:fill="auto"/>
            <w:vAlign w:val="center"/>
          </w:tcPr>
          <w:p w14:paraId="24CE5874">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991" w:type="dxa"/>
            <w:tcBorders>
              <w:tl2br w:val="nil"/>
              <w:tr2bl w:val="nil"/>
            </w:tcBorders>
            <w:shd w:val="clear" w:color="auto" w:fill="auto"/>
            <w:vAlign w:val="center"/>
          </w:tcPr>
          <w:p w14:paraId="1A0EF671">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064" w:type="dxa"/>
            <w:tcBorders>
              <w:tl2br w:val="nil"/>
              <w:tr2bl w:val="nil"/>
            </w:tcBorders>
            <w:shd w:val="clear" w:color="auto" w:fill="auto"/>
            <w:vAlign w:val="center"/>
          </w:tcPr>
          <w:p w14:paraId="75D78B24">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173" w:type="dxa"/>
            <w:tcBorders>
              <w:tl2br w:val="nil"/>
              <w:tr2bl w:val="nil"/>
            </w:tcBorders>
            <w:shd w:val="clear" w:color="auto" w:fill="auto"/>
            <w:vAlign w:val="center"/>
          </w:tcPr>
          <w:p w14:paraId="71C12673">
            <w:pPr>
              <w:adjustRightInd w:val="0"/>
              <w:snapToGrid w:val="0"/>
              <w:spacing w:beforeLines="80"/>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895" w:type="dxa"/>
            <w:tcBorders>
              <w:tl2br w:val="nil"/>
              <w:tr2bl w:val="nil"/>
            </w:tcBorders>
            <w:shd w:val="clear" w:color="auto" w:fill="auto"/>
            <w:vAlign w:val="center"/>
          </w:tcPr>
          <w:p w14:paraId="10E18160">
            <w:pPr>
              <w:adjustRightInd w:val="0"/>
              <w:snapToGrid w:val="0"/>
              <w:spacing w:beforeLines="8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自动监测设备出现故障时开展手工监测，每</w:t>
            </w: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小时监测一次</w:t>
            </w:r>
          </w:p>
        </w:tc>
      </w:tr>
      <w:tr w14:paraId="79C48E3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079" w:hRule="atLeast"/>
        </w:trPr>
        <w:tc>
          <w:tcPr>
            <w:tcW w:w="525" w:type="dxa"/>
            <w:tcBorders>
              <w:tl2br w:val="nil"/>
              <w:tr2bl w:val="nil"/>
            </w:tcBorders>
            <w:shd w:val="clear" w:color="auto" w:fill="auto"/>
            <w:vAlign w:val="center"/>
          </w:tcPr>
          <w:p w14:paraId="3B809676">
            <w:pPr>
              <w:widowControl/>
              <w:jc w:val="center"/>
              <w:textAlignment w:val="center"/>
              <w:rPr>
                <w:rFonts w:ascii="宋体" w:hAnsi="宋体" w:eastAsia="宋体" w:cs="宋体"/>
                <w:color w:val="auto"/>
                <w:sz w:val="24"/>
                <w:szCs w:val="24"/>
                <w:highlight w:val="none"/>
              </w:rPr>
            </w:pPr>
            <w:r>
              <w:rPr>
                <w:rFonts w:ascii="宋体" w:hAnsi="宋体" w:eastAsia="宋体" w:cs="宋体"/>
                <w:color w:val="auto"/>
                <w:kern w:val="0"/>
                <w:sz w:val="24"/>
                <w:szCs w:val="24"/>
                <w:highlight w:val="none"/>
              </w:rPr>
              <w:t>8</w:t>
            </w:r>
          </w:p>
        </w:tc>
        <w:tc>
          <w:tcPr>
            <w:tcW w:w="642" w:type="dxa"/>
            <w:tcBorders>
              <w:tl2br w:val="nil"/>
              <w:tr2bl w:val="nil"/>
            </w:tcBorders>
            <w:shd w:val="clear" w:color="auto" w:fill="auto"/>
            <w:vAlign w:val="center"/>
          </w:tcPr>
          <w:p w14:paraId="5D107480">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废水</w:t>
            </w:r>
          </w:p>
        </w:tc>
        <w:tc>
          <w:tcPr>
            <w:tcW w:w="833" w:type="dxa"/>
            <w:tcBorders>
              <w:tl2br w:val="nil"/>
              <w:tr2bl w:val="nil"/>
            </w:tcBorders>
            <w:shd w:val="clear" w:color="auto" w:fill="auto"/>
            <w:vAlign w:val="center"/>
          </w:tcPr>
          <w:p w14:paraId="7617CE53">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DW001</w:t>
            </w:r>
          </w:p>
        </w:tc>
        <w:tc>
          <w:tcPr>
            <w:tcW w:w="850" w:type="dxa"/>
            <w:tcBorders>
              <w:tl2br w:val="nil"/>
              <w:tr2bl w:val="nil"/>
            </w:tcBorders>
            <w:shd w:val="clear" w:color="auto" w:fill="auto"/>
            <w:vAlign w:val="center"/>
          </w:tcPr>
          <w:p w14:paraId="7029DF4B">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出水</w:t>
            </w:r>
            <w:r>
              <w:rPr>
                <w:rFonts w:hint="eastAsia" w:ascii="宋体" w:hAnsi="宋体" w:eastAsia="宋体" w:cs="宋体"/>
                <w:color w:val="auto"/>
                <w:kern w:val="0"/>
                <w:sz w:val="24"/>
                <w:szCs w:val="24"/>
                <w:highlight w:val="none"/>
              </w:rPr>
              <w:t>口</w:t>
            </w:r>
          </w:p>
        </w:tc>
        <w:tc>
          <w:tcPr>
            <w:tcW w:w="484" w:type="dxa"/>
            <w:tcBorders>
              <w:tl2br w:val="nil"/>
              <w:tr2bl w:val="nil"/>
            </w:tcBorders>
            <w:shd w:val="clear" w:color="auto" w:fill="auto"/>
            <w:vAlign w:val="center"/>
          </w:tcPr>
          <w:p w14:paraId="248CA795">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色度</w:t>
            </w:r>
            <w:r>
              <w:rPr>
                <w:rFonts w:hint="eastAsia" w:ascii="宋体" w:hAnsi="宋体" w:eastAsia="宋体" w:cs="宋体"/>
                <w:color w:val="auto"/>
                <w:sz w:val="24"/>
                <w:szCs w:val="24"/>
                <w:highlight w:val="none"/>
              </w:rPr>
              <w:t>（稀释倍数）</w:t>
            </w:r>
          </w:p>
        </w:tc>
        <w:tc>
          <w:tcPr>
            <w:tcW w:w="700" w:type="dxa"/>
            <w:tcBorders>
              <w:tl2br w:val="nil"/>
              <w:tr2bl w:val="nil"/>
            </w:tcBorders>
            <w:shd w:val="clear" w:color="auto" w:fill="auto"/>
            <w:vAlign w:val="center"/>
          </w:tcPr>
          <w:p w14:paraId="1D042967">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2259" w:type="dxa"/>
            <w:tcBorders>
              <w:tl2br w:val="nil"/>
              <w:tr2bl w:val="nil"/>
            </w:tcBorders>
            <w:shd w:val="clear" w:color="auto" w:fill="auto"/>
            <w:vAlign w:val="center"/>
          </w:tcPr>
          <w:p w14:paraId="6B929ACD">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《城镇污水处理厂污染物排放标准》（GB18918-2002）一级</w:t>
            </w:r>
            <w:r>
              <w:rPr>
                <w:rFonts w:hint="eastAsia" w:ascii="宋体" w:hAnsi="宋体" w:eastAsia="宋体" w:cs="宋体"/>
                <w:color w:val="auto"/>
                <w:sz w:val="24"/>
                <w:szCs w:val="24"/>
                <w:highlight w:val="none"/>
                <w:lang w:val="en-US" w:eastAsia="zh-CN"/>
              </w:rPr>
              <w:t>A</w:t>
            </w:r>
            <w:r>
              <w:rPr>
                <w:rFonts w:hint="eastAsia" w:ascii="宋体" w:hAnsi="宋体" w:eastAsia="宋体" w:cs="宋体"/>
                <w:color w:val="auto"/>
                <w:sz w:val="24"/>
                <w:szCs w:val="24"/>
                <w:highlight w:val="none"/>
              </w:rPr>
              <w:t>标准排放</w:t>
            </w:r>
          </w:p>
        </w:tc>
        <w:tc>
          <w:tcPr>
            <w:tcW w:w="955" w:type="dxa"/>
            <w:tcBorders>
              <w:tl2br w:val="nil"/>
              <w:tr2bl w:val="nil"/>
            </w:tcBorders>
            <w:shd w:val="clear" w:color="auto" w:fill="auto"/>
            <w:vAlign w:val="center"/>
          </w:tcPr>
          <w:p w14:paraId="1296DFFC">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30</w:t>
            </w:r>
            <w:r>
              <w:rPr>
                <w:rFonts w:hint="eastAsia" w:ascii="宋体" w:hAnsi="宋体" w:eastAsia="宋体" w:cs="宋体"/>
                <w:color w:val="auto"/>
                <w:sz w:val="24"/>
                <w:szCs w:val="24"/>
                <w:highlight w:val="none"/>
              </w:rPr>
              <w:t>倍</w:t>
            </w:r>
          </w:p>
        </w:tc>
        <w:tc>
          <w:tcPr>
            <w:tcW w:w="995" w:type="dxa"/>
            <w:tcBorders>
              <w:tl2br w:val="nil"/>
              <w:tr2bl w:val="nil"/>
            </w:tcBorders>
            <w:shd w:val="clear" w:color="auto" w:fill="auto"/>
            <w:vAlign w:val="center"/>
          </w:tcPr>
          <w:p w14:paraId="6F89649B">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2倍</w:t>
            </w:r>
          </w:p>
        </w:tc>
        <w:tc>
          <w:tcPr>
            <w:tcW w:w="736" w:type="dxa"/>
            <w:tcBorders>
              <w:tl2br w:val="nil"/>
              <w:tr2bl w:val="nil"/>
            </w:tcBorders>
            <w:shd w:val="clear" w:color="auto" w:fill="auto"/>
            <w:vAlign w:val="center"/>
          </w:tcPr>
          <w:p w14:paraId="44CFAA2F">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432" w:type="dxa"/>
            <w:tcBorders>
              <w:tl2br w:val="nil"/>
              <w:tr2bl w:val="nil"/>
            </w:tcBorders>
            <w:shd w:val="clear" w:color="auto" w:fill="auto"/>
            <w:vAlign w:val="center"/>
          </w:tcPr>
          <w:p w14:paraId="7B5C94A6">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09" w:type="dxa"/>
            <w:tcBorders>
              <w:tl2br w:val="nil"/>
              <w:tr2bl w:val="nil"/>
            </w:tcBorders>
            <w:shd w:val="clear" w:color="auto" w:fill="auto"/>
            <w:vAlign w:val="center"/>
          </w:tcPr>
          <w:p w14:paraId="4ACA3AE4">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836" w:type="dxa"/>
            <w:tcBorders>
              <w:tl2br w:val="nil"/>
              <w:tr2bl w:val="nil"/>
            </w:tcBorders>
            <w:shd w:val="clear" w:color="auto" w:fill="auto"/>
            <w:vAlign w:val="center"/>
          </w:tcPr>
          <w:p w14:paraId="6753E8AC">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628" w:type="dxa"/>
            <w:tcBorders>
              <w:tl2br w:val="nil"/>
              <w:tr2bl w:val="nil"/>
            </w:tcBorders>
            <w:shd w:val="clear" w:color="auto" w:fill="auto"/>
            <w:vAlign w:val="center"/>
          </w:tcPr>
          <w:p w14:paraId="3F6BFB2B">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材质：P或G,</w:t>
            </w:r>
            <w:r>
              <w:rPr>
                <w:rFonts w:hint="eastAsia" w:ascii="宋体" w:hAnsi="宋体" w:eastAsia="宋体" w:cs="宋体"/>
                <w:color w:val="auto"/>
                <w:kern w:val="0"/>
                <w:sz w:val="24"/>
                <w:szCs w:val="24"/>
                <w:highlight w:val="none"/>
              </w:rPr>
              <w:t xml:space="preserve">瞬时采样 </w:t>
            </w:r>
          </w:p>
          <w:p w14:paraId="07C9C01C">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3个瞬时样</w:t>
            </w:r>
          </w:p>
        </w:tc>
        <w:tc>
          <w:tcPr>
            <w:tcW w:w="995" w:type="dxa"/>
            <w:tcBorders>
              <w:tl2br w:val="nil"/>
              <w:tr2bl w:val="nil"/>
            </w:tcBorders>
            <w:shd w:val="clear" w:color="auto" w:fill="auto"/>
            <w:vAlign w:val="center"/>
          </w:tcPr>
          <w:p w14:paraId="25BD502B">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1次/季</w:t>
            </w:r>
          </w:p>
        </w:tc>
        <w:tc>
          <w:tcPr>
            <w:tcW w:w="1991" w:type="dxa"/>
            <w:tcBorders>
              <w:tl2br w:val="nil"/>
              <w:tr2bl w:val="nil"/>
            </w:tcBorders>
            <w:shd w:val="clear" w:color="auto" w:fill="auto"/>
            <w:vAlign w:val="center"/>
          </w:tcPr>
          <w:p w14:paraId="552046BA">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《水质 色度的测定》</w:t>
            </w:r>
          </w:p>
          <w:p w14:paraId="4C0980BB">
            <w:pPr>
              <w:widowControl/>
              <w:jc w:val="center"/>
              <w:textAlignment w:val="center"/>
              <w:rPr>
                <w:rFonts w:ascii="宋体" w:hAnsi="宋体" w:eastAsia="宋体" w:cs="宋体"/>
                <w:color w:val="auto"/>
                <w:sz w:val="24"/>
                <w:szCs w:val="24"/>
                <w:highlight w:val="none"/>
              </w:rPr>
            </w:pPr>
            <w:r>
              <w:rPr>
                <w:rStyle w:val="30"/>
                <w:rFonts w:hint="eastAsia" w:ascii="宋体" w:hAnsi="宋体" w:eastAsia="宋体" w:cs="宋体"/>
                <w:color w:val="auto"/>
                <w:sz w:val="24"/>
                <w:szCs w:val="24"/>
                <w:highlight w:val="none"/>
              </w:rPr>
              <w:t xml:space="preserve"> HJ 1182-2021</w:t>
            </w:r>
          </w:p>
        </w:tc>
        <w:tc>
          <w:tcPr>
            <w:tcW w:w="1064" w:type="dxa"/>
            <w:tcBorders>
              <w:tl2br w:val="nil"/>
              <w:tr2bl w:val="nil"/>
            </w:tcBorders>
            <w:shd w:val="clear" w:color="auto" w:fill="auto"/>
            <w:vAlign w:val="center"/>
          </w:tcPr>
          <w:p w14:paraId="4D7F1C24">
            <w:pPr>
              <w:widowControl/>
              <w:jc w:val="center"/>
              <w:textAlignment w:val="center"/>
              <w:rPr>
                <w:rStyle w:val="30"/>
                <w:rFonts w:ascii="宋体" w:hAnsi="宋体" w:eastAsia="宋体" w:cs="宋体"/>
                <w:color w:val="auto"/>
                <w:sz w:val="24"/>
                <w:szCs w:val="24"/>
                <w:highlight w:val="none"/>
              </w:rPr>
            </w:pPr>
            <w:r>
              <w:rPr>
                <w:rStyle w:val="30"/>
                <w:rFonts w:hint="eastAsia" w:ascii="宋体" w:hAnsi="宋体" w:eastAsia="宋体" w:cs="宋体"/>
                <w:color w:val="auto"/>
                <w:sz w:val="24"/>
                <w:szCs w:val="24"/>
                <w:highlight w:val="none"/>
              </w:rPr>
              <w:t>比色管</w:t>
            </w:r>
          </w:p>
        </w:tc>
        <w:tc>
          <w:tcPr>
            <w:tcW w:w="1173" w:type="dxa"/>
            <w:tcBorders>
              <w:tl2br w:val="nil"/>
              <w:tr2bl w:val="nil"/>
            </w:tcBorders>
            <w:shd w:val="clear" w:color="auto" w:fill="auto"/>
            <w:vAlign w:val="center"/>
          </w:tcPr>
          <w:p w14:paraId="0E2EC584">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895" w:type="dxa"/>
            <w:tcBorders>
              <w:tl2br w:val="nil"/>
              <w:tr2bl w:val="nil"/>
            </w:tcBorders>
            <w:shd w:val="clear" w:color="auto" w:fill="auto"/>
            <w:vAlign w:val="center"/>
          </w:tcPr>
          <w:p w14:paraId="1AB42A97">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r>
      <w:tr w14:paraId="324DBAF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056" w:hRule="atLeast"/>
        </w:trPr>
        <w:tc>
          <w:tcPr>
            <w:tcW w:w="525" w:type="dxa"/>
            <w:tcBorders>
              <w:tl2br w:val="nil"/>
              <w:tr2bl w:val="nil"/>
            </w:tcBorders>
            <w:shd w:val="clear" w:color="auto" w:fill="auto"/>
            <w:vAlign w:val="center"/>
          </w:tcPr>
          <w:p w14:paraId="6105643D">
            <w:pPr>
              <w:widowControl/>
              <w:jc w:val="center"/>
              <w:textAlignment w:val="center"/>
              <w:rPr>
                <w:rFonts w:ascii="宋体" w:hAnsi="宋体" w:eastAsia="宋体" w:cs="宋体"/>
                <w:color w:val="auto"/>
                <w:sz w:val="24"/>
                <w:szCs w:val="24"/>
                <w:highlight w:val="none"/>
              </w:rPr>
            </w:pPr>
            <w:r>
              <w:rPr>
                <w:rFonts w:ascii="宋体" w:hAnsi="宋体" w:eastAsia="宋体" w:cs="宋体"/>
                <w:color w:val="auto"/>
                <w:kern w:val="0"/>
                <w:sz w:val="24"/>
                <w:szCs w:val="24"/>
                <w:highlight w:val="none"/>
              </w:rPr>
              <w:t>9</w:t>
            </w:r>
          </w:p>
        </w:tc>
        <w:tc>
          <w:tcPr>
            <w:tcW w:w="642" w:type="dxa"/>
            <w:tcBorders>
              <w:tl2br w:val="nil"/>
              <w:tr2bl w:val="nil"/>
            </w:tcBorders>
            <w:shd w:val="clear" w:color="auto" w:fill="auto"/>
            <w:vAlign w:val="center"/>
          </w:tcPr>
          <w:p w14:paraId="6EFA2FF2">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废水</w:t>
            </w:r>
          </w:p>
        </w:tc>
        <w:tc>
          <w:tcPr>
            <w:tcW w:w="833" w:type="dxa"/>
            <w:tcBorders>
              <w:tl2br w:val="nil"/>
              <w:tr2bl w:val="nil"/>
            </w:tcBorders>
            <w:shd w:val="clear" w:color="auto" w:fill="auto"/>
            <w:vAlign w:val="center"/>
          </w:tcPr>
          <w:p w14:paraId="688020C7">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DW001</w:t>
            </w:r>
          </w:p>
        </w:tc>
        <w:tc>
          <w:tcPr>
            <w:tcW w:w="850" w:type="dxa"/>
            <w:tcBorders>
              <w:tl2br w:val="nil"/>
              <w:tr2bl w:val="nil"/>
            </w:tcBorders>
            <w:shd w:val="clear" w:color="auto" w:fill="auto"/>
            <w:vAlign w:val="center"/>
          </w:tcPr>
          <w:p w14:paraId="2BEB4F2D">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出水</w:t>
            </w:r>
            <w:r>
              <w:rPr>
                <w:rFonts w:hint="eastAsia" w:ascii="宋体" w:hAnsi="宋体" w:eastAsia="宋体" w:cs="宋体"/>
                <w:color w:val="auto"/>
                <w:kern w:val="0"/>
                <w:sz w:val="24"/>
                <w:szCs w:val="24"/>
                <w:highlight w:val="none"/>
              </w:rPr>
              <w:t>口</w:t>
            </w:r>
          </w:p>
        </w:tc>
        <w:tc>
          <w:tcPr>
            <w:tcW w:w="484" w:type="dxa"/>
            <w:tcBorders>
              <w:tl2br w:val="nil"/>
              <w:tr2bl w:val="nil"/>
            </w:tcBorders>
            <w:shd w:val="clear" w:color="auto" w:fill="auto"/>
            <w:vAlign w:val="center"/>
          </w:tcPr>
          <w:p w14:paraId="0AE49352">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悬浮物</w:t>
            </w:r>
          </w:p>
        </w:tc>
        <w:tc>
          <w:tcPr>
            <w:tcW w:w="700" w:type="dxa"/>
            <w:tcBorders>
              <w:tl2br w:val="nil"/>
              <w:tr2bl w:val="nil"/>
            </w:tcBorders>
            <w:shd w:val="clear" w:color="auto" w:fill="auto"/>
            <w:vAlign w:val="center"/>
          </w:tcPr>
          <w:p w14:paraId="4DA7A9AF">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2259" w:type="dxa"/>
            <w:tcBorders>
              <w:tl2br w:val="nil"/>
              <w:tr2bl w:val="nil"/>
            </w:tcBorders>
            <w:shd w:val="clear" w:color="auto" w:fill="auto"/>
            <w:vAlign w:val="center"/>
          </w:tcPr>
          <w:p w14:paraId="3EF93958">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《城镇污水处理厂污染物排放标准》（GB18918-2002）一级</w:t>
            </w:r>
            <w:r>
              <w:rPr>
                <w:rFonts w:hint="eastAsia" w:ascii="宋体" w:hAnsi="宋体" w:eastAsia="宋体" w:cs="宋体"/>
                <w:color w:val="auto"/>
                <w:sz w:val="24"/>
                <w:szCs w:val="24"/>
                <w:highlight w:val="none"/>
                <w:lang w:val="en-US" w:eastAsia="zh-CN"/>
              </w:rPr>
              <w:t>A</w:t>
            </w:r>
            <w:r>
              <w:rPr>
                <w:rFonts w:hint="eastAsia" w:ascii="宋体" w:hAnsi="宋体" w:eastAsia="宋体" w:cs="宋体"/>
                <w:color w:val="auto"/>
                <w:sz w:val="24"/>
                <w:szCs w:val="24"/>
                <w:highlight w:val="none"/>
              </w:rPr>
              <w:t>标准排放</w:t>
            </w:r>
          </w:p>
        </w:tc>
        <w:tc>
          <w:tcPr>
            <w:tcW w:w="955" w:type="dxa"/>
            <w:tcBorders>
              <w:tl2br w:val="nil"/>
              <w:tr2bl w:val="nil"/>
            </w:tcBorders>
            <w:shd w:val="clear" w:color="auto" w:fill="auto"/>
            <w:vAlign w:val="center"/>
          </w:tcPr>
          <w:p w14:paraId="33A8370B">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mg/L</w:t>
            </w:r>
          </w:p>
        </w:tc>
        <w:tc>
          <w:tcPr>
            <w:tcW w:w="995" w:type="dxa"/>
            <w:tcBorders>
              <w:tl2br w:val="nil"/>
              <w:tr2bl w:val="nil"/>
            </w:tcBorders>
            <w:shd w:val="clear" w:color="auto" w:fill="auto"/>
            <w:vAlign w:val="center"/>
          </w:tcPr>
          <w:p w14:paraId="78B7CC33">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ascii="宋体" w:hAnsi="宋体" w:eastAsia="宋体" w:cs="宋体"/>
                <w:color w:val="auto"/>
                <w:sz w:val="24"/>
                <w:szCs w:val="24"/>
                <w:highlight w:val="none"/>
              </w:rPr>
              <w:t>mg/L</w:t>
            </w:r>
          </w:p>
        </w:tc>
        <w:tc>
          <w:tcPr>
            <w:tcW w:w="736" w:type="dxa"/>
            <w:tcBorders>
              <w:tl2br w:val="nil"/>
              <w:tr2bl w:val="nil"/>
            </w:tcBorders>
            <w:shd w:val="clear" w:color="auto" w:fill="auto"/>
            <w:vAlign w:val="center"/>
          </w:tcPr>
          <w:p w14:paraId="6E63323C">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432" w:type="dxa"/>
            <w:tcBorders>
              <w:tl2br w:val="nil"/>
              <w:tr2bl w:val="nil"/>
            </w:tcBorders>
            <w:shd w:val="clear" w:color="auto" w:fill="auto"/>
            <w:vAlign w:val="center"/>
          </w:tcPr>
          <w:p w14:paraId="7CB3330B">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09" w:type="dxa"/>
            <w:tcBorders>
              <w:tl2br w:val="nil"/>
              <w:tr2bl w:val="nil"/>
            </w:tcBorders>
            <w:shd w:val="clear" w:color="auto" w:fill="auto"/>
            <w:vAlign w:val="center"/>
          </w:tcPr>
          <w:p w14:paraId="382EBA09">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836" w:type="dxa"/>
            <w:tcBorders>
              <w:tl2br w:val="nil"/>
              <w:tr2bl w:val="nil"/>
            </w:tcBorders>
            <w:shd w:val="clear" w:color="auto" w:fill="auto"/>
            <w:vAlign w:val="center"/>
          </w:tcPr>
          <w:p w14:paraId="5BA4B21C">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628" w:type="dxa"/>
            <w:tcBorders>
              <w:tl2br w:val="nil"/>
              <w:tr2bl w:val="nil"/>
            </w:tcBorders>
            <w:shd w:val="clear" w:color="auto" w:fill="auto"/>
            <w:vAlign w:val="center"/>
          </w:tcPr>
          <w:p w14:paraId="63395BAF">
            <w:pPr>
              <w:widowControl/>
              <w:jc w:val="center"/>
              <w:textAlignment w:val="center"/>
              <w:rPr>
                <w:rFonts w:ascii="宋体" w:hAnsi="宋体" w:eastAsia="宋体" w:cs="宋体"/>
                <w:color w:val="auto"/>
                <w:kern w:val="0"/>
                <w:sz w:val="24"/>
                <w:szCs w:val="24"/>
                <w:highlight w:val="none"/>
                <w:u w:val="none"/>
              </w:rPr>
            </w:pPr>
            <w:r>
              <w:rPr>
                <w:rFonts w:hint="eastAsia" w:ascii="宋体" w:hAnsi="宋体" w:eastAsia="宋体" w:cs="宋体"/>
                <w:color w:val="auto"/>
                <w:kern w:val="0"/>
                <w:sz w:val="24"/>
                <w:szCs w:val="24"/>
                <w:highlight w:val="none"/>
                <w:u w:val="none"/>
                <w:lang w:val="en-US" w:eastAsia="zh-CN"/>
              </w:rPr>
              <w:t>材质：P或G,</w:t>
            </w:r>
            <w:r>
              <w:rPr>
                <w:rFonts w:hint="eastAsia" w:ascii="宋体" w:hAnsi="宋体" w:eastAsia="宋体" w:cs="宋体"/>
                <w:color w:val="auto"/>
                <w:kern w:val="0"/>
                <w:sz w:val="24"/>
                <w:szCs w:val="24"/>
                <w:highlight w:val="none"/>
                <w:u w:val="none"/>
              </w:rPr>
              <w:t xml:space="preserve">瞬时采样 </w:t>
            </w:r>
          </w:p>
          <w:p w14:paraId="4E37B50D">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u w:val="none"/>
              </w:rPr>
              <w:t>3个瞬时样</w:t>
            </w:r>
            <w:r>
              <w:rPr>
                <w:rFonts w:hint="eastAsia" w:ascii="宋体" w:hAnsi="宋体" w:eastAsia="宋体" w:cs="宋体"/>
                <w:color w:val="auto"/>
                <w:kern w:val="0"/>
                <w:sz w:val="24"/>
                <w:szCs w:val="24"/>
                <w:highlight w:val="none"/>
              </w:rPr>
              <w:t xml:space="preserve">                                                                                                                                                                                                                                                                                                                                                                                                                                                                                                                                                        </w:t>
            </w:r>
          </w:p>
        </w:tc>
        <w:tc>
          <w:tcPr>
            <w:tcW w:w="995" w:type="dxa"/>
            <w:tcBorders>
              <w:tl2br w:val="nil"/>
              <w:tr2bl w:val="nil"/>
            </w:tcBorders>
            <w:shd w:val="clear" w:color="auto" w:fill="auto"/>
            <w:vAlign w:val="center"/>
          </w:tcPr>
          <w:p w14:paraId="062FF3DE">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1次/季</w:t>
            </w:r>
          </w:p>
        </w:tc>
        <w:tc>
          <w:tcPr>
            <w:tcW w:w="1991" w:type="dxa"/>
            <w:tcBorders>
              <w:tl2br w:val="nil"/>
              <w:tr2bl w:val="nil"/>
            </w:tcBorders>
            <w:shd w:val="clear" w:color="auto" w:fill="auto"/>
            <w:vAlign w:val="center"/>
          </w:tcPr>
          <w:p w14:paraId="0ED79686">
            <w:pPr>
              <w:widowControl/>
              <w:jc w:val="center"/>
              <w:textAlignment w:val="center"/>
              <w:rPr>
                <w:rStyle w:val="30"/>
                <w:rFonts w:ascii="宋体" w:hAnsi="宋体" w:eastAsia="宋体" w:cs="宋体"/>
                <w:color w:val="auto"/>
                <w:sz w:val="24"/>
                <w:szCs w:val="24"/>
                <w:highlight w:val="none"/>
              </w:rPr>
            </w:pPr>
            <w:r>
              <w:rPr>
                <w:rStyle w:val="30"/>
                <w:rFonts w:hint="eastAsia" w:ascii="宋体" w:hAnsi="宋体" w:eastAsia="宋体" w:cs="宋体"/>
                <w:color w:val="auto"/>
                <w:sz w:val="24"/>
                <w:szCs w:val="24"/>
                <w:highlight w:val="none"/>
              </w:rPr>
              <w:t>《</w:t>
            </w:r>
            <w:r>
              <w:rPr>
                <w:rStyle w:val="31"/>
                <w:rFonts w:hint="eastAsia" w:ascii="宋体" w:hAnsi="宋体" w:eastAsia="宋体" w:cs="宋体"/>
                <w:color w:val="auto"/>
                <w:sz w:val="24"/>
                <w:szCs w:val="24"/>
                <w:highlight w:val="none"/>
              </w:rPr>
              <w:t>水质 悬浮物的测定重量法</w:t>
            </w:r>
            <w:r>
              <w:rPr>
                <w:rStyle w:val="30"/>
                <w:rFonts w:hint="eastAsia" w:ascii="宋体" w:hAnsi="宋体" w:eastAsia="宋体" w:cs="宋体"/>
                <w:color w:val="auto"/>
                <w:sz w:val="24"/>
                <w:szCs w:val="24"/>
                <w:highlight w:val="none"/>
              </w:rPr>
              <w:t>》</w:t>
            </w:r>
          </w:p>
          <w:p w14:paraId="77C9F43F">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GB</w:t>
            </w:r>
            <w:r>
              <w:rPr>
                <w:rStyle w:val="30"/>
                <w:rFonts w:hint="eastAsia" w:ascii="宋体" w:hAnsi="宋体" w:eastAsia="宋体" w:cs="宋体"/>
                <w:color w:val="auto"/>
                <w:sz w:val="24"/>
                <w:szCs w:val="24"/>
                <w:highlight w:val="none"/>
              </w:rPr>
              <w:t xml:space="preserve">/T 11901-1989 </w:t>
            </w:r>
          </w:p>
        </w:tc>
        <w:tc>
          <w:tcPr>
            <w:tcW w:w="1064" w:type="dxa"/>
            <w:tcBorders>
              <w:tl2br w:val="nil"/>
              <w:tr2bl w:val="nil"/>
            </w:tcBorders>
            <w:shd w:val="clear" w:color="auto" w:fill="auto"/>
            <w:vAlign w:val="center"/>
          </w:tcPr>
          <w:p w14:paraId="22F4861F">
            <w:pPr>
              <w:widowControl/>
              <w:jc w:val="center"/>
              <w:textAlignment w:val="center"/>
              <w:rPr>
                <w:rFonts w:hint="eastAsia" w:ascii="宋体" w:hAnsi="宋体" w:eastAsia="宋体" w:cs="宋体"/>
                <w:color w:val="auto"/>
                <w:kern w:val="0"/>
                <w:sz w:val="24"/>
                <w:szCs w:val="24"/>
                <w:highlight w:val="none"/>
                <w:lang w:eastAsia="zh-CN"/>
              </w:rPr>
            </w:pPr>
            <w:r>
              <w:rPr>
                <w:rStyle w:val="31"/>
                <w:rFonts w:hint="eastAsia" w:ascii="宋体" w:hAnsi="宋体" w:eastAsia="宋体" w:cs="宋体"/>
                <w:color w:val="auto"/>
                <w:sz w:val="24"/>
                <w:szCs w:val="24"/>
                <w:highlight w:val="none"/>
                <w:lang w:eastAsia="zh-CN"/>
              </w:rPr>
              <w:t>万分之一天平</w:t>
            </w:r>
          </w:p>
        </w:tc>
        <w:tc>
          <w:tcPr>
            <w:tcW w:w="1173" w:type="dxa"/>
            <w:tcBorders>
              <w:tl2br w:val="nil"/>
              <w:tr2bl w:val="nil"/>
            </w:tcBorders>
            <w:shd w:val="clear" w:color="auto" w:fill="auto"/>
            <w:vAlign w:val="center"/>
          </w:tcPr>
          <w:p w14:paraId="2EBF957B">
            <w:pPr>
              <w:widowControl/>
              <w:jc w:val="center"/>
              <w:textAlignment w:val="center"/>
              <w:rPr>
                <w:rFonts w:hint="eastAsia" w:ascii="宋体" w:hAnsi="宋体" w:eastAsia="宋体" w:cs="宋体"/>
                <w:color w:val="auto"/>
                <w:sz w:val="24"/>
                <w:szCs w:val="24"/>
                <w:highlight w:val="none"/>
                <w:lang w:val="en-US" w:eastAsia="zh-CN"/>
              </w:rPr>
            </w:pPr>
            <w:r>
              <w:rPr>
                <w:rStyle w:val="31"/>
                <w:rFonts w:hint="eastAsia" w:ascii="宋体" w:hAnsi="宋体" w:eastAsia="宋体" w:cs="宋体"/>
                <w:color w:val="auto"/>
                <w:sz w:val="24"/>
                <w:szCs w:val="24"/>
                <w:highlight w:val="none"/>
              </w:rPr>
              <w:t>冷藏，避光</w:t>
            </w:r>
          </w:p>
        </w:tc>
        <w:tc>
          <w:tcPr>
            <w:tcW w:w="1895" w:type="dxa"/>
            <w:tcBorders>
              <w:tl2br w:val="nil"/>
              <w:tr2bl w:val="nil"/>
            </w:tcBorders>
            <w:shd w:val="clear" w:color="auto" w:fill="auto"/>
            <w:vAlign w:val="center"/>
          </w:tcPr>
          <w:p w14:paraId="1871F81C">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r>
      <w:tr w14:paraId="467B998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3316" w:hRule="atLeast"/>
        </w:trPr>
        <w:tc>
          <w:tcPr>
            <w:tcW w:w="525" w:type="dxa"/>
            <w:tcBorders>
              <w:tl2br w:val="nil"/>
              <w:tr2bl w:val="nil"/>
            </w:tcBorders>
            <w:shd w:val="clear" w:color="auto" w:fill="auto"/>
            <w:vAlign w:val="center"/>
          </w:tcPr>
          <w:p w14:paraId="3AC658D1">
            <w:pPr>
              <w:widowControl/>
              <w:jc w:val="center"/>
              <w:textAlignment w:val="center"/>
              <w:rPr>
                <w:rFonts w:ascii="宋体" w:hAnsi="宋体" w:eastAsia="宋体" w:cs="宋体"/>
                <w:color w:val="auto"/>
                <w:sz w:val="24"/>
                <w:szCs w:val="24"/>
                <w:highlight w:val="none"/>
              </w:rPr>
            </w:pPr>
            <w:r>
              <w:rPr>
                <w:rFonts w:ascii="宋体" w:hAnsi="宋体" w:eastAsia="宋体" w:cs="宋体"/>
                <w:color w:val="auto"/>
                <w:kern w:val="0"/>
                <w:sz w:val="24"/>
                <w:szCs w:val="24"/>
                <w:highlight w:val="none"/>
              </w:rPr>
              <w:t>10</w:t>
            </w:r>
          </w:p>
        </w:tc>
        <w:tc>
          <w:tcPr>
            <w:tcW w:w="642" w:type="dxa"/>
            <w:tcBorders>
              <w:tl2br w:val="nil"/>
              <w:tr2bl w:val="nil"/>
            </w:tcBorders>
            <w:shd w:val="clear" w:color="auto" w:fill="auto"/>
            <w:vAlign w:val="center"/>
          </w:tcPr>
          <w:p w14:paraId="0FCF54A3">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废水</w:t>
            </w:r>
          </w:p>
        </w:tc>
        <w:tc>
          <w:tcPr>
            <w:tcW w:w="833" w:type="dxa"/>
            <w:tcBorders>
              <w:tl2br w:val="nil"/>
              <w:tr2bl w:val="nil"/>
            </w:tcBorders>
            <w:shd w:val="clear" w:color="auto" w:fill="auto"/>
            <w:vAlign w:val="center"/>
          </w:tcPr>
          <w:p w14:paraId="4A7C8BDE">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DW001</w:t>
            </w:r>
          </w:p>
        </w:tc>
        <w:tc>
          <w:tcPr>
            <w:tcW w:w="850" w:type="dxa"/>
            <w:tcBorders>
              <w:tl2br w:val="nil"/>
              <w:tr2bl w:val="nil"/>
            </w:tcBorders>
            <w:shd w:val="clear" w:color="auto" w:fill="auto"/>
            <w:vAlign w:val="center"/>
          </w:tcPr>
          <w:p w14:paraId="6DC94D82">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出水</w:t>
            </w:r>
            <w:r>
              <w:rPr>
                <w:rFonts w:hint="eastAsia" w:ascii="宋体" w:hAnsi="宋体" w:eastAsia="宋体" w:cs="宋体"/>
                <w:color w:val="auto"/>
                <w:kern w:val="0"/>
                <w:sz w:val="24"/>
                <w:szCs w:val="24"/>
                <w:highlight w:val="none"/>
              </w:rPr>
              <w:t>口</w:t>
            </w:r>
          </w:p>
        </w:tc>
        <w:tc>
          <w:tcPr>
            <w:tcW w:w="484" w:type="dxa"/>
            <w:tcBorders>
              <w:tl2br w:val="nil"/>
              <w:tr2bl w:val="nil"/>
            </w:tcBorders>
            <w:shd w:val="clear" w:color="auto" w:fill="auto"/>
            <w:vAlign w:val="center"/>
          </w:tcPr>
          <w:p w14:paraId="7D428B91">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五日生化需氧量</w:t>
            </w:r>
          </w:p>
        </w:tc>
        <w:tc>
          <w:tcPr>
            <w:tcW w:w="700" w:type="dxa"/>
            <w:tcBorders>
              <w:tl2br w:val="nil"/>
              <w:tr2bl w:val="nil"/>
            </w:tcBorders>
            <w:shd w:val="clear" w:color="auto" w:fill="auto"/>
            <w:vAlign w:val="center"/>
          </w:tcPr>
          <w:p w14:paraId="3265C2BE">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2259" w:type="dxa"/>
            <w:tcBorders>
              <w:tl2br w:val="nil"/>
              <w:tr2bl w:val="nil"/>
            </w:tcBorders>
            <w:shd w:val="clear" w:color="auto" w:fill="auto"/>
            <w:vAlign w:val="center"/>
          </w:tcPr>
          <w:p w14:paraId="21557C69">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《城镇污水处理厂污染物排放标准》（GB18918-2002）一级</w:t>
            </w:r>
            <w:r>
              <w:rPr>
                <w:rFonts w:hint="eastAsia" w:ascii="宋体" w:hAnsi="宋体" w:eastAsia="宋体" w:cs="宋体"/>
                <w:color w:val="auto"/>
                <w:sz w:val="24"/>
                <w:szCs w:val="24"/>
                <w:highlight w:val="none"/>
                <w:lang w:val="en-US" w:eastAsia="zh-CN"/>
              </w:rPr>
              <w:t>A</w:t>
            </w:r>
            <w:r>
              <w:rPr>
                <w:rFonts w:hint="eastAsia" w:ascii="宋体" w:hAnsi="宋体" w:eastAsia="宋体" w:cs="宋体"/>
                <w:color w:val="auto"/>
                <w:sz w:val="24"/>
                <w:szCs w:val="24"/>
                <w:highlight w:val="none"/>
              </w:rPr>
              <w:t>标准排放</w:t>
            </w:r>
          </w:p>
        </w:tc>
        <w:tc>
          <w:tcPr>
            <w:tcW w:w="955" w:type="dxa"/>
            <w:tcBorders>
              <w:tl2br w:val="nil"/>
              <w:tr2bl w:val="nil"/>
            </w:tcBorders>
            <w:shd w:val="clear" w:color="auto" w:fill="auto"/>
            <w:vAlign w:val="center"/>
          </w:tcPr>
          <w:p w14:paraId="1A953134">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mg/L</w:t>
            </w:r>
          </w:p>
        </w:tc>
        <w:tc>
          <w:tcPr>
            <w:tcW w:w="995" w:type="dxa"/>
            <w:tcBorders>
              <w:tl2br w:val="nil"/>
              <w:tr2bl w:val="nil"/>
            </w:tcBorders>
            <w:shd w:val="clear" w:color="auto" w:fill="auto"/>
            <w:vAlign w:val="center"/>
          </w:tcPr>
          <w:p w14:paraId="0EAD0D11">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0.5</w:t>
            </w:r>
            <w:r>
              <w:rPr>
                <w:rFonts w:ascii="宋体" w:hAnsi="宋体" w:eastAsia="宋体" w:cs="宋体"/>
                <w:color w:val="auto"/>
                <w:sz w:val="24"/>
                <w:szCs w:val="24"/>
                <w:highlight w:val="none"/>
              </w:rPr>
              <w:t>mg/L</w:t>
            </w:r>
          </w:p>
        </w:tc>
        <w:tc>
          <w:tcPr>
            <w:tcW w:w="736" w:type="dxa"/>
            <w:tcBorders>
              <w:tl2br w:val="nil"/>
              <w:tr2bl w:val="nil"/>
            </w:tcBorders>
            <w:shd w:val="clear" w:color="auto" w:fill="auto"/>
            <w:vAlign w:val="center"/>
          </w:tcPr>
          <w:p w14:paraId="1BDB84FB">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432" w:type="dxa"/>
            <w:tcBorders>
              <w:tl2br w:val="nil"/>
              <w:tr2bl w:val="nil"/>
            </w:tcBorders>
            <w:shd w:val="clear" w:color="auto" w:fill="auto"/>
            <w:vAlign w:val="center"/>
          </w:tcPr>
          <w:p w14:paraId="0A6C027B">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09" w:type="dxa"/>
            <w:tcBorders>
              <w:tl2br w:val="nil"/>
              <w:tr2bl w:val="nil"/>
            </w:tcBorders>
            <w:shd w:val="clear" w:color="auto" w:fill="auto"/>
            <w:vAlign w:val="center"/>
          </w:tcPr>
          <w:p w14:paraId="2C984C7A">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836" w:type="dxa"/>
            <w:tcBorders>
              <w:tl2br w:val="nil"/>
              <w:tr2bl w:val="nil"/>
            </w:tcBorders>
            <w:shd w:val="clear" w:color="auto" w:fill="auto"/>
            <w:vAlign w:val="center"/>
          </w:tcPr>
          <w:p w14:paraId="3C3BF4C5">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628" w:type="dxa"/>
            <w:tcBorders>
              <w:tl2br w:val="nil"/>
              <w:tr2bl w:val="nil"/>
            </w:tcBorders>
            <w:shd w:val="clear" w:color="auto" w:fill="auto"/>
            <w:vAlign w:val="center"/>
          </w:tcPr>
          <w:p w14:paraId="19F7EDA8">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材质：P或溶解氧瓶,</w:t>
            </w:r>
            <w:r>
              <w:rPr>
                <w:rFonts w:hint="eastAsia" w:ascii="宋体" w:hAnsi="宋体" w:eastAsia="宋体" w:cs="宋体"/>
                <w:color w:val="auto"/>
                <w:kern w:val="0"/>
                <w:sz w:val="24"/>
                <w:szCs w:val="24"/>
                <w:highlight w:val="none"/>
              </w:rPr>
              <w:t xml:space="preserve">瞬时采样 </w:t>
            </w:r>
          </w:p>
          <w:p w14:paraId="4D4E7019">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 xml:space="preserve">3个瞬时样 </w:t>
            </w:r>
          </w:p>
        </w:tc>
        <w:tc>
          <w:tcPr>
            <w:tcW w:w="995" w:type="dxa"/>
            <w:tcBorders>
              <w:tl2br w:val="nil"/>
              <w:tr2bl w:val="nil"/>
            </w:tcBorders>
            <w:shd w:val="clear" w:color="auto" w:fill="auto"/>
            <w:vAlign w:val="center"/>
          </w:tcPr>
          <w:p w14:paraId="49F7DD9A">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1次/季</w:t>
            </w:r>
          </w:p>
        </w:tc>
        <w:tc>
          <w:tcPr>
            <w:tcW w:w="1991" w:type="dxa"/>
            <w:tcBorders>
              <w:tl2br w:val="nil"/>
              <w:tr2bl w:val="nil"/>
            </w:tcBorders>
            <w:shd w:val="clear" w:color="auto" w:fill="auto"/>
            <w:vAlign w:val="center"/>
          </w:tcPr>
          <w:p w14:paraId="2927E261">
            <w:pPr>
              <w:widowControl/>
              <w:jc w:val="center"/>
              <w:textAlignment w:val="center"/>
              <w:rPr>
                <w:rStyle w:val="31"/>
                <w:rFonts w:ascii="宋体" w:hAnsi="宋体" w:eastAsia="宋体" w:cs="宋体"/>
                <w:color w:val="auto"/>
                <w:sz w:val="24"/>
                <w:szCs w:val="24"/>
                <w:highlight w:val="none"/>
              </w:rPr>
            </w:pPr>
            <w:r>
              <w:rPr>
                <w:rStyle w:val="31"/>
                <w:rFonts w:hint="eastAsia" w:ascii="宋体" w:hAnsi="宋体" w:eastAsia="宋体" w:cs="宋体"/>
                <w:color w:val="auto"/>
                <w:sz w:val="24"/>
                <w:szCs w:val="24"/>
                <w:highlight w:val="none"/>
              </w:rPr>
              <w:t>《</w:t>
            </w:r>
            <w:r>
              <w:rPr>
                <w:rStyle w:val="32"/>
                <w:rFonts w:hint="default"/>
                <w:color w:val="auto"/>
                <w:sz w:val="24"/>
                <w:szCs w:val="24"/>
                <w:highlight w:val="none"/>
              </w:rPr>
              <w:t>水质 五日生化需氧量</w:t>
            </w:r>
            <w:r>
              <w:rPr>
                <w:rStyle w:val="31"/>
                <w:rFonts w:hint="eastAsia" w:ascii="宋体" w:hAnsi="宋体" w:eastAsia="宋体" w:cs="宋体"/>
                <w:color w:val="auto"/>
                <w:sz w:val="24"/>
                <w:szCs w:val="24"/>
                <w:highlight w:val="none"/>
              </w:rPr>
              <w:t>(BOD5)</w:t>
            </w:r>
            <w:r>
              <w:rPr>
                <w:rStyle w:val="32"/>
                <w:rFonts w:hint="default"/>
                <w:color w:val="auto"/>
                <w:sz w:val="24"/>
                <w:szCs w:val="24"/>
                <w:highlight w:val="none"/>
              </w:rPr>
              <w:t>的测定稀释与接种法</w:t>
            </w:r>
            <w:r>
              <w:rPr>
                <w:rStyle w:val="31"/>
                <w:rFonts w:hint="eastAsia" w:ascii="宋体" w:hAnsi="宋体" w:eastAsia="宋体" w:cs="宋体"/>
                <w:color w:val="auto"/>
                <w:sz w:val="24"/>
                <w:szCs w:val="24"/>
                <w:highlight w:val="none"/>
              </w:rPr>
              <w:t>》</w:t>
            </w:r>
          </w:p>
          <w:p w14:paraId="5AD4A0EF">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HJ 505-2009</w:t>
            </w:r>
            <w:r>
              <w:rPr>
                <w:rStyle w:val="31"/>
                <w:rFonts w:hint="eastAsia" w:ascii="宋体" w:hAnsi="宋体" w:eastAsia="宋体" w:cs="宋体"/>
                <w:color w:val="auto"/>
                <w:sz w:val="24"/>
                <w:szCs w:val="24"/>
                <w:highlight w:val="none"/>
              </w:rPr>
              <w:t xml:space="preserve"> </w:t>
            </w:r>
          </w:p>
        </w:tc>
        <w:tc>
          <w:tcPr>
            <w:tcW w:w="1064" w:type="dxa"/>
            <w:tcBorders>
              <w:tl2br w:val="nil"/>
              <w:tr2bl w:val="nil"/>
            </w:tcBorders>
            <w:shd w:val="clear" w:color="auto" w:fill="auto"/>
            <w:vAlign w:val="center"/>
          </w:tcPr>
          <w:p w14:paraId="0F9104CB">
            <w:pPr>
              <w:widowControl/>
              <w:jc w:val="center"/>
              <w:textAlignment w:val="center"/>
              <w:rPr>
                <w:rFonts w:ascii="宋体" w:hAnsi="宋体" w:eastAsia="宋体" w:cs="宋体"/>
                <w:color w:val="auto"/>
                <w:kern w:val="0"/>
                <w:sz w:val="24"/>
                <w:szCs w:val="24"/>
                <w:highlight w:val="none"/>
              </w:rPr>
            </w:pPr>
            <w:r>
              <w:rPr>
                <w:rStyle w:val="31"/>
                <w:rFonts w:hint="eastAsia" w:ascii="宋体" w:hAnsi="宋体" w:eastAsia="宋体" w:cs="宋体"/>
                <w:color w:val="auto"/>
                <w:sz w:val="24"/>
                <w:szCs w:val="24"/>
                <w:highlight w:val="none"/>
              </w:rPr>
              <w:t>生化培养箱</w:t>
            </w:r>
          </w:p>
        </w:tc>
        <w:tc>
          <w:tcPr>
            <w:tcW w:w="1173" w:type="dxa"/>
            <w:tcBorders>
              <w:tl2br w:val="nil"/>
              <w:tr2bl w:val="nil"/>
            </w:tcBorders>
            <w:shd w:val="clear" w:color="auto" w:fill="auto"/>
            <w:vAlign w:val="center"/>
          </w:tcPr>
          <w:p w14:paraId="45D27D6F">
            <w:pPr>
              <w:widowControl/>
              <w:jc w:val="center"/>
              <w:textAlignment w:val="center"/>
              <w:rPr>
                <w:rFonts w:ascii="宋体" w:hAnsi="宋体" w:eastAsia="宋体" w:cs="宋体"/>
                <w:color w:val="auto"/>
                <w:sz w:val="24"/>
                <w:szCs w:val="24"/>
                <w:highlight w:val="none"/>
              </w:rPr>
            </w:pPr>
            <w:r>
              <w:rPr>
                <w:rStyle w:val="31"/>
                <w:rFonts w:hint="eastAsia" w:ascii="宋体" w:hAnsi="宋体" w:eastAsia="宋体" w:cs="宋体"/>
                <w:color w:val="auto"/>
                <w:sz w:val="24"/>
                <w:szCs w:val="24"/>
                <w:highlight w:val="none"/>
              </w:rPr>
              <w:t>冷藏，避光</w:t>
            </w:r>
          </w:p>
        </w:tc>
        <w:tc>
          <w:tcPr>
            <w:tcW w:w="1895" w:type="dxa"/>
            <w:tcBorders>
              <w:tl2br w:val="nil"/>
              <w:tr2bl w:val="nil"/>
            </w:tcBorders>
            <w:shd w:val="clear" w:color="auto" w:fill="auto"/>
            <w:vAlign w:val="center"/>
          </w:tcPr>
          <w:p w14:paraId="6F3B903C">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r>
      <w:tr w14:paraId="0CA4B55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90" w:hRule="atLeast"/>
        </w:trPr>
        <w:tc>
          <w:tcPr>
            <w:tcW w:w="525" w:type="dxa"/>
            <w:tcBorders>
              <w:tl2br w:val="nil"/>
              <w:tr2bl w:val="nil"/>
            </w:tcBorders>
            <w:shd w:val="clear" w:color="auto" w:fill="auto"/>
            <w:vAlign w:val="center"/>
          </w:tcPr>
          <w:p w14:paraId="1B948C38">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ascii="宋体" w:hAnsi="宋体" w:eastAsia="宋体" w:cs="宋体"/>
                <w:color w:val="auto"/>
                <w:kern w:val="0"/>
                <w:sz w:val="24"/>
                <w:szCs w:val="24"/>
                <w:highlight w:val="none"/>
              </w:rPr>
              <w:t>1</w:t>
            </w:r>
          </w:p>
        </w:tc>
        <w:tc>
          <w:tcPr>
            <w:tcW w:w="642" w:type="dxa"/>
            <w:tcBorders>
              <w:tl2br w:val="nil"/>
              <w:tr2bl w:val="nil"/>
            </w:tcBorders>
            <w:shd w:val="clear" w:color="auto" w:fill="auto"/>
            <w:vAlign w:val="center"/>
          </w:tcPr>
          <w:p w14:paraId="5AAA5AB3">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废水</w:t>
            </w:r>
          </w:p>
        </w:tc>
        <w:tc>
          <w:tcPr>
            <w:tcW w:w="833" w:type="dxa"/>
            <w:tcBorders>
              <w:tl2br w:val="nil"/>
              <w:tr2bl w:val="nil"/>
            </w:tcBorders>
            <w:shd w:val="clear" w:color="auto" w:fill="auto"/>
            <w:vAlign w:val="center"/>
          </w:tcPr>
          <w:p w14:paraId="1E2628F0">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DW001</w:t>
            </w:r>
          </w:p>
        </w:tc>
        <w:tc>
          <w:tcPr>
            <w:tcW w:w="850" w:type="dxa"/>
            <w:tcBorders>
              <w:tl2br w:val="nil"/>
              <w:tr2bl w:val="nil"/>
            </w:tcBorders>
            <w:shd w:val="clear" w:color="auto" w:fill="auto"/>
            <w:vAlign w:val="center"/>
          </w:tcPr>
          <w:p w14:paraId="37951FE4">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出水</w:t>
            </w:r>
            <w:r>
              <w:rPr>
                <w:rFonts w:hint="eastAsia" w:ascii="宋体" w:hAnsi="宋体" w:eastAsia="宋体" w:cs="宋体"/>
                <w:color w:val="auto"/>
                <w:kern w:val="0"/>
                <w:sz w:val="24"/>
                <w:szCs w:val="24"/>
                <w:highlight w:val="none"/>
              </w:rPr>
              <w:t>口</w:t>
            </w:r>
          </w:p>
        </w:tc>
        <w:tc>
          <w:tcPr>
            <w:tcW w:w="484" w:type="dxa"/>
            <w:tcBorders>
              <w:tl2br w:val="nil"/>
              <w:tr2bl w:val="nil"/>
            </w:tcBorders>
            <w:shd w:val="clear" w:color="auto" w:fill="auto"/>
            <w:vAlign w:val="center"/>
          </w:tcPr>
          <w:p w14:paraId="70ED9D9A">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粪大肠菌群数/（个/L）</w:t>
            </w:r>
          </w:p>
        </w:tc>
        <w:tc>
          <w:tcPr>
            <w:tcW w:w="700" w:type="dxa"/>
            <w:tcBorders>
              <w:tl2br w:val="nil"/>
              <w:tr2bl w:val="nil"/>
            </w:tcBorders>
            <w:shd w:val="clear" w:color="auto" w:fill="auto"/>
            <w:vAlign w:val="center"/>
          </w:tcPr>
          <w:p w14:paraId="18DD8703">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手工</w:t>
            </w:r>
          </w:p>
        </w:tc>
        <w:tc>
          <w:tcPr>
            <w:tcW w:w="2259" w:type="dxa"/>
            <w:tcBorders>
              <w:tl2br w:val="nil"/>
              <w:tr2bl w:val="nil"/>
            </w:tcBorders>
            <w:shd w:val="clear" w:color="auto" w:fill="auto"/>
            <w:vAlign w:val="center"/>
          </w:tcPr>
          <w:p w14:paraId="679F3220">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《城镇污水处理厂污染物排放标准》（GB18918-2002）一级</w:t>
            </w:r>
            <w:r>
              <w:rPr>
                <w:rFonts w:hint="eastAsia" w:ascii="宋体" w:hAnsi="宋体" w:eastAsia="宋体" w:cs="宋体"/>
                <w:color w:val="auto"/>
                <w:sz w:val="24"/>
                <w:szCs w:val="24"/>
                <w:highlight w:val="none"/>
                <w:lang w:val="en-US" w:eastAsia="zh-CN"/>
              </w:rPr>
              <w:t>A</w:t>
            </w:r>
            <w:r>
              <w:rPr>
                <w:rFonts w:hint="eastAsia" w:ascii="宋体" w:hAnsi="宋体" w:eastAsia="宋体" w:cs="宋体"/>
                <w:color w:val="auto"/>
                <w:sz w:val="24"/>
                <w:szCs w:val="24"/>
                <w:highlight w:val="none"/>
              </w:rPr>
              <w:t>标准排放</w:t>
            </w:r>
          </w:p>
        </w:tc>
        <w:tc>
          <w:tcPr>
            <w:tcW w:w="955" w:type="dxa"/>
            <w:tcBorders>
              <w:tl2br w:val="nil"/>
              <w:tr2bl w:val="nil"/>
            </w:tcBorders>
            <w:shd w:val="clear" w:color="auto" w:fill="auto"/>
            <w:vAlign w:val="center"/>
          </w:tcPr>
          <w:p w14:paraId="5C654B06">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100</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个/L</w:t>
            </w:r>
          </w:p>
        </w:tc>
        <w:tc>
          <w:tcPr>
            <w:tcW w:w="995" w:type="dxa"/>
            <w:tcBorders>
              <w:tl2br w:val="nil"/>
              <w:tr2bl w:val="nil"/>
            </w:tcBorders>
            <w:shd w:val="clear" w:color="auto" w:fill="auto"/>
            <w:vAlign w:val="center"/>
          </w:tcPr>
          <w:p w14:paraId="3CAA9B82">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20MNP</w:t>
            </w:r>
            <w:r>
              <w:rPr>
                <w:rFonts w:hint="eastAsia" w:ascii="宋体" w:hAnsi="宋体" w:eastAsia="宋体" w:cs="宋体"/>
                <w:color w:val="auto"/>
                <w:sz w:val="24"/>
                <w:szCs w:val="24"/>
                <w:highlight w:val="none"/>
              </w:rPr>
              <w:t>/L</w:t>
            </w:r>
          </w:p>
        </w:tc>
        <w:tc>
          <w:tcPr>
            <w:tcW w:w="736" w:type="dxa"/>
            <w:tcBorders>
              <w:tl2br w:val="nil"/>
              <w:tr2bl w:val="nil"/>
            </w:tcBorders>
            <w:shd w:val="clear" w:color="auto" w:fill="auto"/>
            <w:vAlign w:val="center"/>
          </w:tcPr>
          <w:p w14:paraId="6ED882F7">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432" w:type="dxa"/>
            <w:tcBorders>
              <w:tl2br w:val="nil"/>
              <w:tr2bl w:val="nil"/>
            </w:tcBorders>
            <w:shd w:val="clear" w:color="auto" w:fill="auto"/>
            <w:vAlign w:val="center"/>
          </w:tcPr>
          <w:p w14:paraId="268EC0A9">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09" w:type="dxa"/>
            <w:tcBorders>
              <w:tl2br w:val="nil"/>
              <w:tr2bl w:val="nil"/>
            </w:tcBorders>
            <w:shd w:val="clear" w:color="auto" w:fill="auto"/>
            <w:vAlign w:val="center"/>
          </w:tcPr>
          <w:p w14:paraId="5AAB6074">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836" w:type="dxa"/>
            <w:tcBorders>
              <w:tl2br w:val="nil"/>
              <w:tr2bl w:val="nil"/>
            </w:tcBorders>
            <w:shd w:val="clear" w:color="auto" w:fill="auto"/>
            <w:vAlign w:val="center"/>
          </w:tcPr>
          <w:p w14:paraId="262E8DFA">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628" w:type="dxa"/>
            <w:tcBorders>
              <w:tl2br w:val="nil"/>
              <w:tr2bl w:val="nil"/>
            </w:tcBorders>
            <w:shd w:val="clear" w:color="auto" w:fill="auto"/>
            <w:vAlign w:val="center"/>
          </w:tcPr>
          <w:p w14:paraId="28FB053D">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材质：G(灭菌），</w:t>
            </w:r>
            <w:r>
              <w:rPr>
                <w:rFonts w:hint="eastAsia" w:ascii="宋体" w:hAnsi="宋体" w:eastAsia="宋体" w:cs="宋体"/>
                <w:color w:val="auto"/>
                <w:kern w:val="0"/>
                <w:sz w:val="24"/>
                <w:szCs w:val="24"/>
                <w:highlight w:val="none"/>
              </w:rPr>
              <w:t xml:space="preserve">瞬时采样 </w:t>
            </w:r>
          </w:p>
          <w:p w14:paraId="1C3835C3">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3个瞬时样</w:t>
            </w:r>
          </w:p>
        </w:tc>
        <w:tc>
          <w:tcPr>
            <w:tcW w:w="995" w:type="dxa"/>
            <w:tcBorders>
              <w:tl2br w:val="nil"/>
              <w:tr2bl w:val="nil"/>
            </w:tcBorders>
            <w:shd w:val="clear" w:color="auto" w:fill="auto"/>
            <w:vAlign w:val="center"/>
          </w:tcPr>
          <w:p w14:paraId="4CCDDC45">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1次/季</w:t>
            </w:r>
          </w:p>
        </w:tc>
        <w:tc>
          <w:tcPr>
            <w:tcW w:w="1991" w:type="dxa"/>
            <w:tcBorders>
              <w:tl2br w:val="nil"/>
              <w:tr2bl w:val="nil"/>
            </w:tcBorders>
            <w:shd w:val="clear" w:color="auto" w:fill="auto"/>
            <w:vAlign w:val="center"/>
          </w:tcPr>
          <w:p w14:paraId="5B2DF153">
            <w:pPr>
              <w:widowControl/>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1、《水质 粪大肠菌群的测定 多管发酵法》</w:t>
            </w:r>
          </w:p>
          <w:p w14:paraId="392BF1C4">
            <w:pPr>
              <w:widowControl/>
              <w:jc w:val="center"/>
              <w:textAlignment w:val="center"/>
              <w:rPr>
                <w:rStyle w:val="34"/>
                <w:rFonts w:hint="eastAsia" w:ascii="宋体" w:hAnsi="宋体" w:eastAsia="宋体" w:cs="宋体"/>
                <w:color w:val="auto"/>
                <w:sz w:val="21"/>
                <w:szCs w:val="21"/>
                <w:highlight w:val="none"/>
              </w:rPr>
            </w:pPr>
            <w:r>
              <w:rPr>
                <w:rStyle w:val="34"/>
                <w:rFonts w:hint="eastAsia" w:ascii="宋体" w:hAnsi="宋体" w:eastAsia="宋体" w:cs="宋体"/>
                <w:color w:val="auto"/>
                <w:sz w:val="21"/>
                <w:szCs w:val="21"/>
                <w:highlight w:val="none"/>
              </w:rPr>
              <w:t>HJ 347.2-2018</w:t>
            </w:r>
          </w:p>
          <w:p w14:paraId="0C3F6BA6">
            <w:pPr>
              <w:widowControl/>
              <w:jc w:val="both"/>
              <w:textAlignment w:val="center"/>
              <w:rPr>
                <w:rStyle w:val="31"/>
                <w:rFonts w:ascii="宋体" w:hAnsi="宋体" w:eastAsia="宋体" w:cs="宋体"/>
                <w:color w:val="auto"/>
                <w:sz w:val="24"/>
                <w:szCs w:val="24"/>
                <w:highlight w:val="none"/>
              </w:rPr>
            </w:pPr>
          </w:p>
        </w:tc>
        <w:tc>
          <w:tcPr>
            <w:tcW w:w="1064" w:type="dxa"/>
            <w:tcBorders>
              <w:tl2br w:val="nil"/>
              <w:tr2bl w:val="nil"/>
            </w:tcBorders>
            <w:shd w:val="clear" w:color="auto" w:fill="auto"/>
            <w:vAlign w:val="center"/>
          </w:tcPr>
          <w:p w14:paraId="04B9C1B8">
            <w:pPr>
              <w:widowControl/>
              <w:jc w:val="center"/>
              <w:textAlignment w:val="center"/>
              <w:rPr>
                <w:rStyle w:val="31"/>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隔水式恒温培养箱</w:t>
            </w:r>
          </w:p>
        </w:tc>
        <w:tc>
          <w:tcPr>
            <w:tcW w:w="1173" w:type="dxa"/>
            <w:tcBorders>
              <w:tl2br w:val="nil"/>
              <w:tr2bl w:val="nil"/>
            </w:tcBorders>
            <w:shd w:val="clear" w:color="auto" w:fill="auto"/>
            <w:vAlign w:val="center"/>
          </w:tcPr>
          <w:p w14:paraId="6B5EAEA6">
            <w:pPr>
              <w:widowControl/>
              <w:jc w:val="left"/>
              <w:rPr>
                <w:rStyle w:val="31"/>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及时分析</w:t>
            </w:r>
          </w:p>
        </w:tc>
        <w:tc>
          <w:tcPr>
            <w:tcW w:w="1895" w:type="dxa"/>
            <w:tcBorders>
              <w:tl2br w:val="nil"/>
              <w:tr2bl w:val="nil"/>
            </w:tcBorders>
            <w:shd w:val="clear" w:color="auto" w:fill="auto"/>
            <w:vAlign w:val="center"/>
          </w:tcPr>
          <w:p w14:paraId="3F995643">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r>
      <w:tr w14:paraId="2A644A8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3984" w:hRule="atLeast"/>
        </w:trPr>
        <w:tc>
          <w:tcPr>
            <w:tcW w:w="525" w:type="dxa"/>
            <w:tcBorders>
              <w:tl2br w:val="nil"/>
              <w:tr2bl w:val="nil"/>
            </w:tcBorders>
            <w:shd w:val="clear" w:color="auto" w:fill="auto"/>
            <w:vAlign w:val="center"/>
          </w:tcPr>
          <w:p w14:paraId="65999DC0">
            <w:pPr>
              <w:widowControl/>
              <w:jc w:val="center"/>
              <w:textAlignment w:val="center"/>
              <w:rPr>
                <w:rFonts w:ascii="宋体" w:hAnsi="宋体" w:eastAsia="宋体" w:cs="宋体"/>
                <w:color w:val="auto"/>
                <w:sz w:val="24"/>
                <w:szCs w:val="24"/>
                <w:highlight w:val="none"/>
              </w:rPr>
            </w:pPr>
            <w:r>
              <w:rPr>
                <w:rFonts w:ascii="宋体" w:hAnsi="宋体" w:eastAsia="宋体" w:cs="宋体"/>
                <w:color w:val="auto"/>
                <w:kern w:val="0"/>
                <w:sz w:val="24"/>
                <w:szCs w:val="24"/>
                <w:highlight w:val="none"/>
              </w:rPr>
              <w:t>12</w:t>
            </w:r>
          </w:p>
        </w:tc>
        <w:tc>
          <w:tcPr>
            <w:tcW w:w="642" w:type="dxa"/>
            <w:tcBorders>
              <w:tl2br w:val="nil"/>
              <w:tr2bl w:val="nil"/>
            </w:tcBorders>
            <w:shd w:val="clear" w:color="auto" w:fill="auto"/>
            <w:vAlign w:val="center"/>
          </w:tcPr>
          <w:p w14:paraId="230871A2">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废水</w:t>
            </w:r>
          </w:p>
        </w:tc>
        <w:tc>
          <w:tcPr>
            <w:tcW w:w="833" w:type="dxa"/>
            <w:tcBorders>
              <w:tl2br w:val="nil"/>
              <w:tr2bl w:val="nil"/>
            </w:tcBorders>
            <w:shd w:val="clear" w:color="auto" w:fill="auto"/>
            <w:vAlign w:val="center"/>
          </w:tcPr>
          <w:p w14:paraId="02A698F7">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DW001</w:t>
            </w:r>
          </w:p>
        </w:tc>
        <w:tc>
          <w:tcPr>
            <w:tcW w:w="850" w:type="dxa"/>
            <w:tcBorders>
              <w:tl2br w:val="nil"/>
              <w:tr2bl w:val="nil"/>
            </w:tcBorders>
            <w:shd w:val="clear" w:color="auto" w:fill="auto"/>
            <w:vAlign w:val="center"/>
          </w:tcPr>
          <w:p w14:paraId="2A1297EF">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出水</w:t>
            </w:r>
            <w:r>
              <w:rPr>
                <w:rFonts w:hint="eastAsia" w:ascii="宋体" w:hAnsi="宋体" w:eastAsia="宋体" w:cs="宋体"/>
                <w:color w:val="auto"/>
                <w:kern w:val="0"/>
                <w:sz w:val="24"/>
                <w:szCs w:val="24"/>
                <w:highlight w:val="none"/>
              </w:rPr>
              <w:t>口</w:t>
            </w:r>
          </w:p>
        </w:tc>
        <w:tc>
          <w:tcPr>
            <w:tcW w:w="484" w:type="dxa"/>
            <w:tcBorders>
              <w:tl2br w:val="nil"/>
              <w:tr2bl w:val="nil"/>
            </w:tcBorders>
            <w:shd w:val="clear" w:color="auto" w:fill="auto"/>
            <w:vAlign w:val="center"/>
          </w:tcPr>
          <w:p w14:paraId="757B96B1">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阴离子表面活性剂</w:t>
            </w:r>
          </w:p>
        </w:tc>
        <w:tc>
          <w:tcPr>
            <w:tcW w:w="700" w:type="dxa"/>
            <w:tcBorders>
              <w:tl2br w:val="nil"/>
              <w:tr2bl w:val="nil"/>
            </w:tcBorders>
            <w:shd w:val="clear" w:color="auto" w:fill="auto"/>
            <w:vAlign w:val="center"/>
          </w:tcPr>
          <w:p w14:paraId="1DB5D717">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2259" w:type="dxa"/>
            <w:tcBorders>
              <w:tl2br w:val="nil"/>
              <w:tr2bl w:val="nil"/>
            </w:tcBorders>
            <w:shd w:val="clear" w:color="auto" w:fill="auto"/>
            <w:vAlign w:val="center"/>
          </w:tcPr>
          <w:p w14:paraId="29352C73">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《城镇污水处理厂污染物排放标准》（GB18918-2002）一级</w:t>
            </w:r>
            <w:r>
              <w:rPr>
                <w:rFonts w:hint="eastAsia" w:ascii="宋体" w:hAnsi="宋体" w:eastAsia="宋体" w:cs="宋体"/>
                <w:color w:val="auto"/>
                <w:sz w:val="24"/>
                <w:szCs w:val="24"/>
                <w:highlight w:val="none"/>
                <w:lang w:val="en-US" w:eastAsia="zh-CN"/>
              </w:rPr>
              <w:t>A</w:t>
            </w:r>
            <w:r>
              <w:rPr>
                <w:rFonts w:hint="eastAsia" w:ascii="宋体" w:hAnsi="宋体" w:eastAsia="宋体" w:cs="宋体"/>
                <w:color w:val="auto"/>
                <w:sz w:val="24"/>
                <w:szCs w:val="24"/>
                <w:highlight w:val="none"/>
              </w:rPr>
              <w:t>标准排放</w:t>
            </w:r>
          </w:p>
        </w:tc>
        <w:tc>
          <w:tcPr>
            <w:tcW w:w="955" w:type="dxa"/>
            <w:tcBorders>
              <w:tl2br w:val="nil"/>
              <w:tr2bl w:val="nil"/>
            </w:tcBorders>
            <w:shd w:val="clear" w:color="auto" w:fill="auto"/>
            <w:vAlign w:val="center"/>
          </w:tcPr>
          <w:p w14:paraId="55753027">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0.5</w:t>
            </w:r>
            <w:r>
              <w:rPr>
                <w:rFonts w:ascii="宋体" w:hAnsi="宋体" w:eastAsia="宋体" w:cs="宋体"/>
                <w:color w:val="auto"/>
                <w:sz w:val="24"/>
                <w:szCs w:val="24"/>
                <w:highlight w:val="none"/>
              </w:rPr>
              <w:t>mg/ L</w:t>
            </w:r>
          </w:p>
        </w:tc>
        <w:tc>
          <w:tcPr>
            <w:tcW w:w="995" w:type="dxa"/>
            <w:tcBorders>
              <w:tl2br w:val="nil"/>
              <w:tr2bl w:val="nil"/>
            </w:tcBorders>
            <w:shd w:val="clear" w:color="auto" w:fill="auto"/>
            <w:vAlign w:val="center"/>
          </w:tcPr>
          <w:p w14:paraId="22BA4D6E">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0.05</w:t>
            </w:r>
            <w:r>
              <w:rPr>
                <w:rFonts w:ascii="宋体" w:hAnsi="宋体" w:eastAsia="宋体" w:cs="宋体"/>
                <w:color w:val="auto"/>
                <w:sz w:val="24"/>
                <w:szCs w:val="24"/>
                <w:highlight w:val="none"/>
              </w:rPr>
              <w:t>mg/ L</w:t>
            </w:r>
          </w:p>
        </w:tc>
        <w:tc>
          <w:tcPr>
            <w:tcW w:w="736" w:type="dxa"/>
            <w:tcBorders>
              <w:tl2br w:val="nil"/>
              <w:tr2bl w:val="nil"/>
            </w:tcBorders>
            <w:shd w:val="clear" w:color="auto" w:fill="auto"/>
            <w:vAlign w:val="center"/>
          </w:tcPr>
          <w:p w14:paraId="702E4E5C">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432" w:type="dxa"/>
            <w:tcBorders>
              <w:tl2br w:val="nil"/>
              <w:tr2bl w:val="nil"/>
            </w:tcBorders>
            <w:shd w:val="clear" w:color="auto" w:fill="auto"/>
            <w:vAlign w:val="center"/>
          </w:tcPr>
          <w:p w14:paraId="7689FB84">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09" w:type="dxa"/>
            <w:tcBorders>
              <w:tl2br w:val="nil"/>
              <w:tr2bl w:val="nil"/>
            </w:tcBorders>
            <w:shd w:val="clear" w:color="auto" w:fill="auto"/>
            <w:vAlign w:val="center"/>
          </w:tcPr>
          <w:p w14:paraId="5F51FDC0">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836" w:type="dxa"/>
            <w:tcBorders>
              <w:tl2br w:val="nil"/>
              <w:tr2bl w:val="nil"/>
            </w:tcBorders>
            <w:shd w:val="clear" w:color="auto" w:fill="auto"/>
            <w:vAlign w:val="center"/>
          </w:tcPr>
          <w:p w14:paraId="3CEFDC17">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628" w:type="dxa"/>
            <w:tcBorders>
              <w:tl2br w:val="nil"/>
              <w:tr2bl w:val="nil"/>
            </w:tcBorders>
            <w:shd w:val="clear" w:color="auto" w:fill="auto"/>
            <w:vAlign w:val="center"/>
          </w:tcPr>
          <w:p w14:paraId="3E49C122">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材质：P或G,</w:t>
            </w:r>
            <w:r>
              <w:rPr>
                <w:rFonts w:hint="eastAsia" w:ascii="宋体" w:hAnsi="宋体" w:eastAsia="宋体" w:cs="宋体"/>
                <w:color w:val="auto"/>
                <w:kern w:val="0"/>
                <w:sz w:val="24"/>
                <w:szCs w:val="24"/>
                <w:highlight w:val="none"/>
              </w:rPr>
              <w:t xml:space="preserve">瞬时采样 </w:t>
            </w:r>
          </w:p>
          <w:p w14:paraId="7850D43C">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3个瞬时样</w:t>
            </w:r>
          </w:p>
        </w:tc>
        <w:tc>
          <w:tcPr>
            <w:tcW w:w="995" w:type="dxa"/>
            <w:tcBorders>
              <w:tl2br w:val="nil"/>
              <w:tr2bl w:val="nil"/>
            </w:tcBorders>
            <w:shd w:val="clear" w:color="auto" w:fill="auto"/>
            <w:vAlign w:val="center"/>
          </w:tcPr>
          <w:p w14:paraId="21B4562F">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1次/季</w:t>
            </w:r>
          </w:p>
        </w:tc>
        <w:tc>
          <w:tcPr>
            <w:tcW w:w="1991" w:type="dxa"/>
            <w:tcBorders>
              <w:tl2br w:val="nil"/>
              <w:tr2bl w:val="nil"/>
            </w:tcBorders>
            <w:shd w:val="clear" w:color="auto" w:fill="auto"/>
            <w:vAlign w:val="center"/>
          </w:tcPr>
          <w:p w14:paraId="4FCC4442">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1、《亚甲蓝分光光度法》</w:t>
            </w:r>
          </w:p>
          <w:p w14:paraId="0C42BCAC">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GB 7494-87</w:t>
            </w:r>
          </w:p>
          <w:p w14:paraId="36EBDFBD">
            <w:pPr>
              <w:widowControl/>
              <w:numPr>
                <w:ilvl w:val="0"/>
                <w:numId w:val="2"/>
              </w:numPr>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《水质 总氮、挥发酚、硫化物、阴离子表面活性剂和六价铬的测定 连续流动分析-分光光度法》 </w:t>
            </w:r>
          </w:p>
          <w:p w14:paraId="3994779D">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SL/T 788-2019</w:t>
            </w:r>
          </w:p>
        </w:tc>
        <w:tc>
          <w:tcPr>
            <w:tcW w:w="1064" w:type="dxa"/>
            <w:tcBorders>
              <w:tl2br w:val="nil"/>
              <w:tr2bl w:val="nil"/>
            </w:tcBorders>
            <w:shd w:val="clear" w:color="auto" w:fill="auto"/>
            <w:vAlign w:val="center"/>
          </w:tcPr>
          <w:p w14:paraId="32EBD866">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1、紫外分光光度计</w:t>
            </w:r>
          </w:p>
          <w:p w14:paraId="7031A6F2">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2、连续流动分析仪</w:t>
            </w:r>
          </w:p>
        </w:tc>
        <w:tc>
          <w:tcPr>
            <w:tcW w:w="1173" w:type="dxa"/>
            <w:tcBorders>
              <w:tl2br w:val="nil"/>
              <w:tr2bl w:val="nil"/>
            </w:tcBorders>
            <w:shd w:val="clear" w:color="auto" w:fill="auto"/>
            <w:vAlign w:val="center"/>
          </w:tcPr>
          <w:p w14:paraId="74B51F68">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避光，0-4℃冷藏</w:t>
            </w:r>
          </w:p>
          <w:p w14:paraId="65DDDAA7">
            <w:pPr>
              <w:widowControl/>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注：不加保护剂，在采样后的24小时内检测，加保护剂在4天内检测。</w:t>
            </w:r>
          </w:p>
        </w:tc>
        <w:tc>
          <w:tcPr>
            <w:tcW w:w="1895" w:type="dxa"/>
            <w:tcBorders>
              <w:tl2br w:val="nil"/>
              <w:tr2bl w:val="nil"/>
            </w:tcBorders>
            <w:shd w:val="clear" w:color="auto" w:fill="auto"/>
            <w:vAlign w:val="center"/>
          </w:tcPr>
          <w:p w14:paraId="4AB6D7E2">
            <w:pPr>
              <w:widowControl/>
              <w:tabs>
                <w:tab w:val="center" w:pos="429"/>
                <w:tab w:val="left" w:pos="499"/>
              </w:tabs>
              <w:ind w:firstLine="480" w:firstLineChars="200"/>
              <w:jc w:val="left"/>
              <w:textAlignment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委托</w:t>
            </w:r>
          </w:p>
          <w:p w14:paraId="07FA9A48">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检测</w:t>
            </w:r>
          </w:p>
        </w:tc>
      </w:tr>
      <w:tr w14:paraId="5B36EEA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648" w:hRule="atLeast"/>
        </w:trPr>
        <w:tc>
          <w:tcPr>
            <w:tcW w:w="525" w:type="dxa"/>
            <w:tcBorders>
              <w:tl2br w:val="nil"/>
              <w:tr2bl w:val="nil"/>
            </w:tcBorders>
            <w:shd w:val="clear" w:color="auto" w:fill="auto"/>
            <w:vAlign w:val="center"/>
          </w:tcPr>
          <w:p w14:paraId="51876DD7">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ascii="宋体" w:hAnsi="宋体" w:eastAsia="宋体" w:cs="宋体"/>
                <w:color w:val="auto"/>
                <w:kern w:val="0"/>
                <w:sz w:val="24"/>
                <w:szCs w:val="24"/>
                <w:highlight w:val="none"/>
              </w:rPr>
              <w:t>3</w:t>
            </w:r>
          </w:p>
        </w:tc>
        <w:tc>
          <w:tcPr>
            <w:tcW w:w="642" w:type="dxa"/>
            <w:tcBorders>
              <w:tl2br w:val="nil"/>
              <w:tr2bl w:val="nil"/>
            </w:tcBorders>
            <w:shd w:val="clear" w:color="auto" w:fill="auto"/>
            <w:vAlign w:val="center"/>
          </w:tcPr>
          <w:p w14:paraId="0ECFF943">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废水</w:t>
            </w:r>
          </w:p>
        </w:tc>
        <w:tc>
          <w:tcPr>
            <w:tcW w:w="833" w:type="dxa"/>
            <w:tcBorders>
              <w:tl2br w:val="nil"/>
              <w:tr2bl w:val="nil"/>
            </w:tcBorders>
            <w:shd w:val="clear" w:color="auto" w:fill="auto"/>
            <w:vAlign w:val="center"/>
          </w:tcPr>
          <w:p w14:paraId="2388067D">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DW001</w:t>
            </w:r>
          </w:p>
        </w:tc>
        <w:tc>
          <w:tcPr>
            <w:tcW w:w="850" w:type="dxa"/>
            <w:tcBorders>
              <w:tl2br w:val="nil"/>
              <w:tr2bl w:val="nil"/>
            </w:tcBorders>
            <w:shd w:val="clear" w:color="auto" w:fill="auto"/>
            <w:vAlign w:val="center"/>
          </w:tcPr>
          <w:p w14:paraId="3CA6C76E">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出水</w:t>
            </w:r>
            <w:r>
              <w:rPr>
                <w:rFonts w:hint="eastAsia" w:ascii="宋体" w:hAnsi="宋体" w:eastAsia="宋体" w:cs="宋体"/>
                <w:color w:val="auto"/>
                <w:kern w:val="0"/>
                <w:sz w:val="24"/>
                <w:szCs w:val="24"/>
                <w:highlight w:val="none"/>
              </w:rPr>
              <w:t>口</w:t>
            </w:r>
          </w:p>
        </w:tc>
        <w:tc>
          <w:tcPr>
            <w:tcW w:w="484" w:type="dxa"/>
            <w:tcBorders>
              <w:tl2br w:val="nil"/>
              <w:tr2bl w:val="nil"/>
            </w:tcBorders>
            <w:shd w:val="clear" w:color="auto" w:fill="auto"/>
            <w:vAlign w:val="center"/>
          </w:tcPr>
          <w:p w14:paraId="59E2B652">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石油类</w:t>
            </w:r>
          </w:p>
        </w:tc>
        <w:tc>
          <w:tcPr>
            <w:tcW w:w="700" w:type="dxa"/>
            <w:tcBorders>
              <w:tl2br w:val="nil"/>
              <w:tr2bl w:val="nil"/>
            </w:tcBorders>
            <w:shd w:val="clear" w:color="auto" w:fill="auto"/>
            <w:vAlign w:val="center"/>
          </w:tcPr>
          <w:p w14:paraId="3C3DBF30">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手工</w:t>
            </w:r>
          </w:p>
        </w:tc>
        <w:tc>
          <w:tcPr>
            <w:tcW w:w="2259" w:type="dxa"/>
            <w:tcBorders>
              <w:tl2br w:val="nil"/>
              <w:tr2bl w:val="nil"/>
            </w:tcBorders>
            <w:shd w:val="clear" w:color="auto" w:fill="auto"/>
            <w:vAlign w:val="center"/>
          </w:tcPr>
          <w:p w14:paraId="7309B4CB">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《城镇污水处理厂污染物排放标准》（GB18918-2002）一级</w:t>
            </w:r>
            <w:r>
              <w:rPr>
                <w:rFonts w:hint="eastAsia" w:ascii="宋体" w:hAnsi="宋体" w:eastAsia="宋体" w:cs="宋体"/>
                <w:color w:val="auto"/>
                <w:sz w:val="24"/>
                <w:szCs w:val="24"/>
                <w:highlight w:val="none"/>
                <w:lang w:val="en-US" w:eastAsia="zh-CN"/>
              </w:rPr>
              <w:t>A</w:t>
            </w:r>
            <w:r>
              <w:rPr>
                <w:rFonts w:hint="eastAsia" w:ascii="宋体" w:hAnsi="宋体" w:eastAsia="宋体" w:cs="宋体"/>
                <w:color w:val="auto"/>
                <w:sz w:val="24"/>
                <w:szCs w:val="24"/>
                <w:highlight w:val="none"/>
              </w:rPr>
              <w:t>标准排放</w:t>
            </w:r>
          </w:p>
        </w:tc>
        <w:tc>
          <w:tcPr>
            <w:tcW w:w="955" w:type="dxa"/>
            <w:tcBorders>
              <w:tl2br w:val="nil"/>
              <w:tr2bl w:val="nil"/>
            </w:tcBorders>
            <w:shd w:val="clear" w:color="auto" w:fill="auto"/>
            <w:vAlign w:val="center"/>
          </w:tcPr>
          <w:p w14:paraId="12577CF5">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mg/L</w:t>
            </w:r>
          </w:p>
        </w:tc>
        <w:tc>
          <w:tcPr>
            <w:tcW w:w="995" w:type="dxa"/>
            <w:tcBorders>
              <w:tl2br w:val="nil"/>
              <w:tr2bl w:val="nil"/>
            </w:tcBorders>
            <w:shd w:val="clear" w:color="auto" w:fill="auto"/>
            <w:vAlign w:val="center"/>
          </w:tcPr>
          <w:p w14:paraId="67283A34">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0.06mg/L</w:t>
            </w:r>
          </w:p>
        </w:tc>
        <w:tc>
          <w:tcPr>
            <w:tcW w:w="736" w:type="dxa"/>
            <w:tcBorders>
              <w:tl2br w:val="nil"/>
              <w:tr2bl w:val="nil"/>
            </w:tcBorders>
            <w:shd w:val="clear" w:color="auto" w:fill="auto"/>
            <w:vAlign w:val="center"/>
          </w:tcPr>
          <w:p w14:paraId="7A3AA76B">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432" w:type="dxa"/>
            <w:tcBorders>
              <w:tl2br w:val="nil"/>
              <w:tr2bl w:val="nil"/>
            </w:tcBorders>
            <w:shd w:val="clear" w:color="auto" w:fill="auto"/>
            <w:vAlign w:val="center"/>
          </w:tcPr>
          <w:p w14:paraId="6BAFA47D">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09" w:type="dxa"/>
            <w:tcBorders>
              <w:tl2br w:val="nil"/>
              <w:tr2bl w:val="nil"/>
            </w:tcBorders>
            <w:shd w:val="clear" w:color="auto" w:fill="auto"/>
            <w:vAlign w:val="center"/>
          </w:tcPr>
          <w:p w14:paraId="0AB88972">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836" w:type="dxa"/>
            <w:tcBorders>
              <w:tl2br w:val="nil"/>
              <w:tr2bl w:val="nil"/>
            </w:tcBorders>
            <w:shd w:val="clear" w:color="auto" w:fill="auto"/>
            <w:vAlign w:val="center"/>
          </w:tcPr>
          <w:p w14:paraId="11F9AFD4">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628" w:type="dxa"/>
            <w:tcBorders>
              <w:tl2br w:val="nil"/>
              <w:tr2bl w:val="nil"/>
            </w:tcBorders>
            <w:shd w:val="clear" w:color="auto" w:fill="auto"/>
            <w:vAlign w:val="center"/>
          </w:tcPr>
          <w:p w14:paraId="446E2134">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材质：G,</w:t>
            </w:r>
            <w:r>
              <w:rPr>
                <w:rFonts w:hint="eastAsia" w:ascii="宋体" w:hAnsi="宋体" w:eastAsia="宋体" w:cs="宋体"/>
                <w:color w:val="auto"/>
                <w:kern w:val="0"/>
                <w:sz w:val="24"/>
                <w:szCs w:val="24"/>
                <w:highlight w:val="none"/>
              </w:rPr>
              <w:t xml:space="preserve">瞬时采样 </w:t>
            </w:r>
          </w:p>
          <w:p w14:paraId="3521AFB9">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3个瞬时样</w:t>
            </w:r>
          </w:p>
        </w:tc>
        <w:tc>
          <w:tcPr>
            <w:tcW w:w="995" w:type="dxa"/>
            <w:tcBorders>
              <w:tl2br w:val="nil"/>
              <w:tr2bl w:val="nil"/>
            </w:tcBorders>
            <w:shd w:val="clear" w:color="auto" w:fill="auto"/>
            <w:vAlign w:val="center"/>
          </w:tcPr>
          <w:p w14:paraId="3AE0D35F">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1次/季</w:t>
            </w:r>
          </w:p>
        </w:tc>
        <w:tc>
          <w:tcPr>
            <w:tcW w:w="1991" w:type="dxa"/>
            <w:tcBorders>
              <w:tl2br w:val="nil"/>
              <w:tr2bl w:val="nil"/>
            </w:tcBorders>
            <w:shd w:val="clear" w:color="auto" w:fill="auto"/>
            <w:vAlign w:val="center"/>
          </w:tcPr>
          <w:p w14:paraId="3ACA0786">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《水质 石油类和动植物油类的测定 红外分光光度法》</w:t>
            </w:r>
          </w:p>
          <w:p w14:paraId="1B63AF59">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HJ 637-2018</w:t>
            </w:r>
          </w:p>
        </w:tc>
        <w:tc>
          <w:tcPr>
            <w:tcW w:w="1064" w:type="dxa"/>
            <w:tcBorders>
              <w:tl2br w:val="nil"/>
              <w:tr2bl w:val="nil"/>
            </w:tcBorders>
            <w:shd w:val="clear" w:color="auto" w:fill="auto"/>
            <w:vAlign w:val="center"/>
          </w:tcPr>
          <w:p w14:paraId="0D33B313">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全自动红外测油仪</w:t>
            </w:r>
          </w:p>
        </w:tc>
        <w:tc>
          <w:tcPr>
            <w:tcW w:w="1173" w:type="dxa"/>
            <w:tcBorders>
              <w:tl2br w:val="nil"/>
              <w:tr2bl w:val="nil"/>
            </w:tcBorders>
            <w:shd w:val="clear" w:color="auto" w:fill="auto"/>
            <w:vAlign w:val="center"/>
          </w:tcPr>
          <w:p w14:paraId="44B7335C">
            <w:pPr>
              <w:widowControl/>
              <w:jc w:val="left"/>
              <w:rPr>
                <w:rStyle w:val="31"/>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HCl，pH≤2</w:t>
            </w:r>
          </w:p>
        </w:tc>
        <w:tc>
          <w:tcPr>
            <w:tcW w:w="1895" w:type="dxa"/>
            <w:tcBorders>
              <w:tl2br w:val="nil"/>
              <w:tr2bl w:val="nil"/>
            </w:tcBorders>
            <w:shd w:val="clear" w:color="auto" w:fill="auto"/>
            <w:vAlign w:val="center"/>
          </w:tcPr>
          <w:p w14:paraId="622D5FF2">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委托检测</w:t>
            </w:r>
          </w:p>
        </w:tc>
      </w:tr>
      <w:tr w14:paraId="7F0581F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669" w:hRule="atLeast"/>
        </w:trPr>
        <w:tc>
          <w:tcPr>
            <w:tcW w:w="525" w:type="dxa"/>
            <w:tcBorders>
              <w:tl2br w:val="nil"/>
              <w:tr2bl w:val="nil"/>
            </w:tcBorders>
            <w:shd w:val="clear" w:color="auto" w:fill="auto"/>
            <w:vAlign w:val="center"/>
          </w:tcPr>
          <w:p w14:paraId="7EFA701E">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ascii="宋体" w:hAnsi="宋体" w:eastAsia="宋体" w:cs="宋体"/>
                <w:color w:val="auto"/>
                <w:kern w:val="0"/>
                <w:sz w:val="24"/>
                <w:szCs w:val="24"/>
                <w:highlight w:val="none"/>
              </w:rPr>
              <w:t>4</w:t>
            </w:r>
          </w:p>
        </w:tc>
        <w:tc>
          <w:tcPr>
            <w:tcW w:w="642" w:type="dxa"/>
            <w:tcBorders>
              <w:tl2br w:val="nil"/>
              <w:tr2bl w:val="nil"/>
            </w:tcBorders>
            <w:shd w:val="clear" w:color="auto" w:fill="auto"/>
            <w:vAlign w:val="center"/>
          </w:tcPr>
          <w:p w14:paraId="1C8DEFEE">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废水</w:t>
            </w:r>
          </w:p>
        </w:tc>
        <w:tc>
          <w:tcPr>
            <w:tcW w:w="833" w:type="dxa"/>
            <w:tcBorders>
              <w:tl2br w:val="nil"/>
              <w:tr2bl w:val="nil"/>
            </w:tcBorders>
            <w:shd w:val="clear" w:color="auto" w:fill="auto"/>
            <w:vAlign w:val="center"/>
          </w:tcPr>
          <w:p w14:paraId="6B634626">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DW001</w:t>
            </w:r>
          </w:p>
        </w:tc>
        <w:tc>
          <w:tcPr>
            <w:tcW w:w="850" w:type="dxa"/>
            <w:tcBorders>
              <w:tl2br w:val="nil"/>
              <w:tr2bl w:val="nil"/>
            </w:tcBorders>
            <w:shd w:val="clear" w:color="auto" w:fill="auto"/>
            <w:vAlign w:val="center"/>
          </w:tcPr>
          <w:p w14:paraId="7AF26BBE">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出水</w:t>
            </w:r>
            <w:r>
              <w:rPr>
                <w:rFonts w:hint="eastAsia" w:ascii="宋体" w:hAnsi="宋体" w:eastAsia="宋体" w:cs="宋体"/>
                <w:color w:val="auto"/>
                <w:kern w:val="0"/>
                <w:sz w:val="24"/>
                <w:szCs w:val="24"/>
                <w:highlight w:val="none"/>
              </w:rPr>
              <w:t>口</w:t>
            </w:r>
          </w:p>
        </w:tc>
        <w:tc>
          <w:tcPr>
            <w:tcW w:w="484" w:type="dxa"/>
            <w:tcBorders>
              <w:tl2br w:val="nil"/>
              <w:tr2bl w:val="nil"/>
            </w:tcBorders>
            <w:shd w:val="clear" w:color="auto" w:fill="auto"/>
            <w:vAlign w:val="center"/>
          </w:tcPr>
          <w:p w14:paraId="02FF9F17">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动植物油</w:t>
            </w:r>
          </w:p>
        </w:tc>
        <w:tc>
          <w:tcPr>
            <w:tcW w:w="700" w:type="dxa"/>
            <w:tcBorders>
              <w:tl2br w:val="nil"/>
              <w:tr2bl w:val="nil"/>
            </w:tcBorders>
            <w:shd w:val="clear" w:color="auto" w:fill="auto"/>
            <w:vAlign w:val="center"/>
          </w:tcPr>
          <w:p w14:paraId="399BC45B">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手工</w:t>
            </w:r>
          </w:p>
        </w:tc>
        <w:tc>
          <w:tcPr>
            <w:tcW w:w="2259" w:type="dxa"/>
            <w:tcBorders>
              <w:tl2br w:val="nil"/>
              <w:tr2bl w:val="nil"/>
            </w:tcBorders>
            <w:shd w:val="clear" w:color="auto" w:fill="auto"/>
            <w:vAlign w:val="center"/>
          </w:tcPr>
          <w:p w14:paraId="7C203821">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《城镇污水处理厂污染物排放标准》（GB18918-2002）一级</w:t>
            </w:r>
            <w:r>
              <w:rPr>
                <w:rFonts w:hint="eastAsia" w:ascii="宋体" w:hAnsi="宋体" w:eastAsia="宋体" w:cs="宋体"/>
                <w:color w:val="auto"/>
                <w:sz w:val="24"/>
                <w:szCs w:val="24"/>
                <w:highlight w:val="none"/>
                <w:lang w:val="en-US" w:eastAsia="zh-CN"/>
              </w:rPr>
              <w:t>A</w:t>
            </w:r>
            <w:r>
              <w:rPr>
                <w:rFonts w:hint="eastAsia" w:ascii="宋体" w:hAnsi="宋体" w:eastAsia="宋体" w:cs="宋体"/>
                <w:color w:val="auto"/>
                <w:sz w:val="24"/>
                <w:szCs w:val="24"/>
                <w:highlight w:val="none"/>
              </w:rPr>
              <w:t>标准排放</w:t>
            </w:r>
          </w:p>
        </w:tc>
        <w:tc>
          <w:tcPr>
            <w:tcW w:w="955" w:type="dxa"/>
            <w:tcBorders>
              <w:tl2br w:val="nil"/>
              <w:tr2bl w:val="nil"/>
            </w:tcBorders>
            <w:shd w:val="clear" w:color="auto" w:fill="auto"/>
            <w:vAlign w:val="center"/>
          </w:tcPr>
          <w:p w14:paraId="5F86D2A3">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mg/L</w:t>
            </w:r>
          </w:p>
        </w:tc>
        <w:tc>
          <w:tcPr>
            <w:tcW w:w="995" w:type="dxa"/>
            <w:tcBorders>
              <w:tl2br w:val="nil"/>
              <w:tr2bl w:val="nil"/>
            </w:tcBorders>
            <w:shd w:val="clear" w:color="auto" w:fill="auto"/>
            <w:vAlign w:val="center"/>
          </w:tcPr>
          <w:p w14:paraId="2D6BA322">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0.06mg/L</w:t>
            </w:r>
          </w:p>
        </w:tc>
        <w:tc>
          <w:tcPr>
            <w:tcW w:w="736" w:type="dxa"/>
            <w:tcBorders>
              <w:tl2br w:val="nil"/>
              <w:tr2bl w:val="nil"/>
            </w:tcBorders>
            <w:shd w:val="clear" w:color="auto" w:fill="auto"/>
            <w:vAlign w:val="center"/>
          </w:tcPr>
          <w:p w14:paraId="6DEE10CA">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432" w:type="dxa"/>
            <w:tcBorders>
              <w:tl2br w:val="nil"/>
              <w:tr2bl w:val="nil"/>
            </w:tcBorders>
            <w:shd w:val="clear" w:color="auto" w:fill="auto"/>
            <w:vAlign w:val="center"/>
          </w:tcPr>
          <w:p w14:paraId="52F635B3">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09" w:type="dxa"/>
            <w:tcBorders>
              <w:tl2br w:val="nil"/>
              <w:tr2bl w:val="nil"/>
            </w:tcBorders>
            <w:shd w:val="clear" w:color="auto" w:fill="auto"/>
            <w:vAlign w:val="center"/>
          </w:tcPr>
          <w:p w14:paraId="4D8E905A">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836" w:type="dxa"/>
            <w:tcBorders>
              <w:tl2br w:val="nil"/>
              <w:tr2bl w:val="nil"/>
            </w:tcBorders>
            <w:shd w:val="clear" w:color="auto" w:fill="auto"/>
            <w:vAlign w:val="center"/>
          </w:tcPr>
          <w:p w14:paraId="249B964F">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628" w:type="dxa"/>
            <w:tcBorders>
              <w:tl2br w:val="nil"/>
              <w:tr2bl w:val="nil"/>
            </w:tcBorders>
            <w:shd w:val="clear" w:color="auto" w:fill="auto"/>
            <w:vAlign w:val="center"/>
          </w:tcPr>
          <w:p w14:paraId="1A2E91F2">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材质：G,</w:t>
            </w:r>
            <w:r>
              <w:rPr>
                <w:rFonts w:hint="eastAsia" w:ascii="宋体" w:hAnsi="宋体" w:eastAsia="宋体" w:cs="宋体"/>
                <w:color w:val="auto"/>
                <w:kern w:val="0"/>
                <w:sz w:val="24"/>
                <w:szCs w:val="24"/>
                <w:highlight w:val="none"/>
              </w:rPr>
              <w:t xml:space="preserve">瞬时采样 </w:t>
            </w:r>
          </w:p>
          <w:p w14:paraId="300B9F4D">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3个瞬时样</w:t>
            </w:r>
          </w:p>
        </w:tc>
        <w:tc>
          <w:tcPr>
            <w:tcW w:w="995" w:type="dxa"/>
            <w:tcBorders>
              <w:tl2br w:val="nil"/>
              <w:tr2bl w:val="nil"/>
            </w:tcBorders>
            <w:shd w:val="clear" w:color="auto" w:fill="auto"/>
            <w:vAlign w:val="center"/>
          </w:tcPr>
          <w:p w14:paraId="2DFEEC18">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1次/季</w:t>
            </w:r>
          </w:p>
        </w:tc>
        <w:tc>
          <w:tcPr>
            <w:tcW w:w="1991" w:type="dxa"/>
            <w:tcBorders>
              <w:tl2br w:val="nil"/>
              <w:tr2bl w:val="nil"/>
            </w:tcBorders>
            <w:shd w:val="clear" w:color="auto" w:fill="auto"/>
            <w:vAlign w:val="center"/>
          </w:tcPr>
          <w:p w14:paraId="5173DD0A">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《水质 石油类和动植物油类的测定 红外分光光度法》</w:t>
            </w:r>
          </w:p>
          <w:p w14:paraId="784EF84E">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HJ 637-2018</w:t>
            </w:r>
          </w:p>
        </w:tc>
        <w:tc>
          <w:tcPr>
            <w:tcW w:w="1064" w:type="dxa"/>
            <w:tcBorders>
              <w:tl2br w:val="nil"/>
              <w:tr2bl w:val="nil"/>
            </w:tcBorders>
            <w:shd w:val="clear" w:color="auto" w:fill="auto"/>
            <w:vAlign w:val="center"/>
          </w:tcPr>
          <w:p w14:paraId="22E264D6">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全自动红外测油仪</w:t>
            </w:r>
          </w:p>
        </w:tc>
        <w:tc>
          <w:tcPr>
            <w:tcW w:w="1173" w:type="dxa"/>
            <w:tcBorders>
              <w:tl2br w:val="nil"/>
              <w:tr2bl w:val="nil"/>
            </w:tcBorders>
            <w:shd w:val="clear" w:color="auto" w:fill="auto"/>
            <w:vAlign w:val="center"/>
          </w:tcPr>
          <w:p w14:paraId="304D631B">
            <w:pPr>
              <w:widowControl/>
              <w:jc w:val="left"/>
              <w:rPr>
                <w:rStyle w:val="31"/>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HCl，pH≤2</w:t>
            </w:r>
          </w:p>
        </w:tc>
        <w:tc>
          <w:tcPr>
            <w:tcW w:w="1895" w:type="dxa"/>
            <w:tcBorders>
              <w:tl2br w:val="nil"/>
              <w:tr2bl w:val="nil"/>
            </w:tcBorders>
            <w:shd w:val="clear" w:color="auto" w:fill="auto"/>
            <w:vAlign w:val="center"/>
          </w:tcPr>
          <w:p w14:paraId="7FC49A0C">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委托检测</w:t>
            </w:r>
          </w:p>
        </w:tc>
      </w:tr>
      <w:tr w14:paraId="76C6679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625" w:hRule="atLeast"/>
        </w:trPr>
        <w:tc>
          <w:tcPr>
            <w:tcW w:w="525" w:type="dxa"/>
            <w:tcBorders>
              <w:tl2br w:val="nil"/>
              <w:tr2bl w:val="nil"/>
            </w:tcBorders>
            <w:shd w:val="clear" w:color="auto" w:fill="auto"/>
            <w:vAlign w:val="center"/>
          </w:tcPr>
          <w:p w14:paraId="1DB44CCA">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ascii="宋体" w:hAnsi="宋体" w:eastAsia="宋体" w:cs="宋体"/>
                <w:color w:val="auto"/>
                <w:kern w:val="0"/>
                <w:sz w:val="24"/>
                <w:szCs w:val="24"/>
                <w:highlight w:val="none"/>
              </w:rPr>
              <w:t>5</w:t>
            </w:r>
          </w:p>
        </w:tc>
        <w:tc>
          <w:tcPr>
            <w:tcW w:w="642" w:type="dxa"/>
            <w:tcBorders>
              <w:tl2br w:val="nil"/>
              <w:tr2bl w:val="nil"/>
            </w:tcBorders>
            <w:shd w:val="clear" w:color="auto" w:fill="auto"/>
            <w:vAlign w:val="center"/>
          </w:tcPr>
          <w:p w14:paraId="26EB7DB5">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废水</w:t>
            </w:r>
          </w:p>
        </w:tc>
        <w:tc>
          <w:tcPr>
            <w:tcW w:w="833" w:type="dxa"/>
            <w:tcBorders>
              <w:tl2br w:val="nil"/>
              <w:tr2bl w:val="nil"/>
            </w:tcBorders>
            <w:shd w:val="clear" w:color="auto" w:fill="auto"/>
            <w:vAlign w:val="center"/>
          </w:tcPr>
          <w:p w14:paraId="36374996">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DW001</w:t>
            </w:r>
          </w:p>
        </w:tc>
        <w:tc>
          <w:tcPr>
            <w:tcW w:w="850" w:type="dxa"/>
            <w:tcBorders>
              <w:tl2br w:val="nil"/>
              <w:tr2bl w:val="nil"/>
            </w:tcBorders>
            <w:shd w:val="clear" w:color="auto" w:fill="auto"/>
            <w:vAlign w:val="center"/>
          </w:tcPr>
          <w:p w14:paraId="46120981">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出水</w:t>
            </w:r>
            <w:r>
              <w:rPr>
                <w:rFonts w:hint="eastAsia" w:ascii="宋体" w:hAnsi="宋体" w:eastAsia="宋体" w:cs="宋体"/>
                <w:color w:val="auto"/>
                <w:kern w:val="0"/>
                <w:sz w:val="24"/>
                <w:szCs w:val="24"/>
                <w:highlight w:val="none"/>
              </w:rPr>
              <w:t>口</w:t>
            </w:r>
          </w:p>
        </w:tc>
        <w:tc>
          <w:tcPr>
            <w:tcW w:w="484" w:type="dxa"/>
            <w:tcBorders>
              <w:tl2br w:val="nil"/>
              <w:tr2bl w:val="nil"/>
            </w:tcBorders>
            <w:shd w:val="clear" w:color="auto" w:fill="auto"/>
            <w:vAlign w:val="center"/>
          </w:tcPr>
          <w:p w14:paraId="51479573">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六价铬</w:t>
            </w:r>
          </w:p>
        </w:tc>
        <w:tc>
          <w:tcPr>
            <w:tcW w:w="700" w:type="dxa"/>
            <w:tcBorders>
              <w:tl2br w:val="nil"/>
              <w:tr2bl w:val="nil"/>
            </w:tcBorders>
            <w:shd w:val="clear" w:color="auto" w:fill="auto"/>
            <w:vAlign w:val="center"/>
          </w:tcPr>
          <w:p w14:paraId="22DDF59A">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手工</w:t>
            </w:r>
          </w:p>
        </w:tc>
        <w:tc>
          <w:tcPr>
            <w:tcW w:w="2259" w:type="dxa"/>
            <w:tcBorders>
              <w:tl2br w:val="nil"/>
              <w:tr2bl w:val="nil"/>
            </w:tcBorders>
            <w:shd w:val="clear" w:color="auto" w:fill="auto"/>
            <w:vAlign w:val="center"/>
          </w:tcPr>
          <w:p w14:paraId="2B6354E6">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《城镇污水处理厂污染物排放标准》（GB18918-2002）</w:t>
            </w:r>
            <w:r>
              <w:rPr>
                <w:rFonts w:hint="eastAsia" w:ascii="宋体" w:hAnsi="宋体" w:eastAsia="宋体" w:cs="宋体"/>
                <w:color w:val="auto"/>
                <w:sz w:val="24"/>
                <w:szCs w:val="24"/>
                <w:highlight w:val="none"/>
                <w:lang w:val="en-US" w:eastAsia="zh-CN"/>
              </w:rPr>
              <w:t>表2部分一类污染物最高允许排放浓度</w:t>
            </w:r>
          </w:p>
        </w:tc>
        <w:tc>
          <w:tcPr>
            <w:tcW w:w="955" w:type="dxa"/>
            <w:tcBorders>
              <w:tl2br w:val="nil"/>
              <w:tr2bl w:val="nil"/>
            </w:tcBorders>
            <w:shd w:val="clear" w:color="auto" w:fill="auto"/>
            <w:vAlign w:val="center"/>
          </w:tcPr>
          <w:p w14:paraId="3AC64050">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0.05mg/L</w:t>
            </w:r>
          </w:p>
        </w:tc>
        <w:tc>
          <w:tcPr>
            <w:tcW w:w="995" w:type="dxa"/>
            <w:tcBorders>
              <w:tl2br w:val="nil"/>
              <w:tr2bl w:val="nil"/>
            </w:tcBorders>
            <w:shd w:val="clear" w:color="auto" w:fill="auto"/>
            <w:vAlign w:val="center"/>
          </w:tcPr>
          <w:p w14:paraId="0DEBE492">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0.001mg/L</w:t>
            </w:r>
          </w:p>
        </w:tc>
        <w:tc>
          <w:tcPr>
            <w:tcW w:w="736" w:type="dxa"/>
            <w:tcBorders>
              <w:tl2br w:val="nil"/>
              <w:tr2bl w:val="nil"/>
            </w:tcBorders>
            <w:shd w:val="clear" w:color="auto" w:fill="auto"/>
            <w:vAlign w:val="center"/>
          </w:tcPr>
          <w:p w14:paraId="5069FD75">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432" w:type="dxa"/>
            <w:tcBorders>
              <w:tl2br w:val="nil"/>
              <w:tr2bl w:val="nil"/>
            </w:tcBorders>
            <w:shd w:val="clear" w:color="auto" w:fill="auto"/>
            <w:vAlign w:val="center"/>
          </w:tcPr>
          <w:p w14:paraId="2541E20B">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09" w:type="dxa"/>
            <w:tcBorders>
              <w:tl2br w:val="nil"/>
              <w:tr2bl w:val="nil"/>
            </w:tcBorders>
            <w:shd w:val="clear" w:color="auto" w:fill="auto"/>
            <w:vAlign w:val="center"/>
          </w:tcPr>
          <w:p w14:paraId="4B01BAF4">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836" w:type="dxa"/>
            <w:tcBorders>
              <w:tl2br w:val="nil"/>
              <w:tr2bl w:val="nil"/>
            </w:tcBorders>
            <w:shd w:val="clear" w:color="auto" w:fill="auto"/>
            <w:vAlign w:val="center"/>
          </w:tcPr>
          <w:p w14:paraId="1A147F54">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628" w:type="dxa"/>
            <w:tcBorders>
              <w:tl2br w:val="nil"/>
              <w:tr2bl w:val="nil"/>
            </w:tcBorders>
            <w:shd w:val="clear" w:color="auto" w:fill="auto"/>
            <w:vAlign w:val="center"/>
          </w:tcPr>
          <w:p w14:paraId="6FEC45A7">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材质：P或G,</w:t>
            </w:r>
            <w:r>
              <w:rPr>
                <w:rFonts w:hint="eastAsia" w:ascii="宋体" w:hAnsi="宋体" w:eastAsia="宋体" w:cs="宋体"/>
                <w:color w:val="auto"/>
                <w:kern w:val="0"/>
                <w:sz w:val="24"/>
                <w:szCs w:val="24"/>
                <w:highlight w:val="none"/>
              </w:rPr>
              <w:t xml:space="preserve">瞬时采样 </w:t>
            </w:r>
          </w:p>
          <w:p w14:paraId="70389742">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3个瞬时样</w:t>
            </w:r>
          </w:p>
        </w:tc>
        <w:tc>
          <w:tcPr>
            <w:tcW w:w="995" w:type="dxa"/>
            <w:tcBorders>
              <w:tl2br w:val="nil"/>
              <w:tr2bl w:val="nil"/>
            </w:tcBorders>
            <w:shd w:val="clear" w:color="auto" w:fill="auto"/>
            <w:vAlign w:val="center"/>
          </w:tcPr>
          <w:p w14:paraId="60E8D46C">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1次/半年</w:t>
            </w:r>
          </w:p>
        </w:tc>
        <w:tc>
          <w:tcPr>
            <w:tcW w:w="1991" w:type="dxa"/>
            <w:tcBorders>
              <w:tl2br w:val="nil"/>
              <w:tr2bl w:val="nil"/>
            </w:tcBorders>
            <w:shd w:val="clear" w:color="auto" w:fill="auto"/>
            <w:vAlign w:val="center"/>
          </w:tcPr>
          <w:p w14:paraId="23EA5059">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《水质 六价铬的测定 二苯碳酰二肼分光光度法》</w:t>
            </w:r>
          </w:p>
          <w:p w14:paraId="07DAD3F9">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GB 7467-87</w:t>
            </w:r>
          </w:p>
        </w:tc>
        <w:tc>
          <w:tcPr>
            <w:tcW w:w="1064" w:type="dxa"/>
            <w:tcBorders>
              <w:tl2br w:val="nil"/>
              <w:tr2bl w:val="nil"/>
            </w:tcBorders>
            <w:shd w:val="clear" w:color="auto" w:fill="auto"/>
            <w:vAlign w:val="center"/>
          </w:tcPr>
          <w:p w14:paraId="6ECC30EE">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紫外分光光度计</w:t>
            </w:r>
          </w:p>
        </w:tc>
        <w:tc>
          <w:tcPr>
            <w:tcW w:w="1173" w:type="dxa"/>
            <w:tcBorders>
              <w:tl2br w:val="nil"/>
              <w:tr2bl w:val="nil"/>
            </w:tcBorders>
            <w:shd w:val="clear" w:color="auto" w:fill="auto"/>
            <w:vAlign w:val="center"/>
          </w:tcPr>
          <w:p w14:paraId="29D2EB66">
            <w:pPr>
              <w:widowControl/>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NaOH，pH 8～9</w:t>
            </w:r>
          </w:p>
        </w:tc>
        <w:tc>
          <w:tcPr>
            <w:tcW w:w="1895" w:type="dxa"/>
            <w:tcBorders>
              <w:tl2br w:val="nil"/>
              <w:tr2bl w:val="nil"/>
            </w:tcBorders>
            <w:shd w:val="clear" w:color="auto" w:fill="auto"/>
            <w:vAlign w:val="center"/>
          </w:tcPr>
          <w:p w14:paraId="1855BDF8">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委托检测</w:t>
            </w:r>
          </w:p>
        </w:tc>
      </w:tr>
      <w:tr w14:paraId="6270DAA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774" w:hRule="atLeast"/>
        </w:trPr>
        <w:tc>
          <w:tcPr>
            <w:tcW w:w="525" w:type="dxa"/>
            <w:tcBorders>
              <w:tl2br w:val="nil"/>
              <w:tr2bl w:val="nil"/>
            </w:tcBorders>
            <w:shd w:val="clear" w:color="auto" w:fill="auto"/>
            <w:vAlign w:val="center"/>
          </w:tcPr>
          <w:p w14:paraId="579AC68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16</w:t>
            </w:r>
          </w:p>
        </w:tc>
        <w:tc>
          <w:tcPr>
            <w:tcW w:w="642" w:type="dxa"/>
            <w:tcBorders>
              <w:tl2br w:val="nil"/>
              <w:tr2bl w:val="nil"/>
            </w:tcBorders>
            <w:shd w:val="clear" w:color="auto" w:fill="auto"/>
            <w:vAlign w:val="center"/>
          </w:tcPr>
          <w:p w14:paraId="5F26F1D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废水</w:t>
            </w:r>
          </w:p>
        </w:tc>
        <w:tc>
          <w:tcPr>
            <w:tcW w:w="833" w:type="dxa"/>
            <w:tcBorders>
              <w:tl2br w:val="nil"/>
              <w:tr2bl w:val="nil"/>
            </w:tcBorders>
            <w:shd w:val="clear" w:color="auto" w:fill="auto"/>
            <w:vAlign w:val="center"/>
          </w:tcPr>
          <w:p w14:paraId="6B0F587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DW001</w:t>
            </w:r>
          </w:p>
        </w:tc>
        <w:tc>
          <w:tcPr>
            <w:tcW w:w="850" w:type="dxa"/>
            <w:tcBorders>
              <w:tl2br w:val="nil"/>
              <w:tr2bl w:val="nil"/>
            </w:tcBorders>
            <w:shd w:val="clear" w:color="auto" w:fill="auto"/>
            <w:vAlign w:val="center"/>
          </w:tcPr>
          <w:p w14:paraId="0066132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出水</w:t>
            </w:r>
            <w:r>
              <w:rPr>
                <w:rFonts w:hint="eastAsia" w:ascii="宋体" w:hAnsi="宋体" w:eastAsia="宋体" w:cs="宋体"/>
                <w:color w:val="auto"/>
                <w:kern w:val="0"/>
                <w:sz w:val="24"/>
                <w:szCs w:val="24"/>
                <w:highlight w:val="none"/>
              </w:rPr>
              <w:t>口</w:t>
            </w:r>
          </w:p>
        </w:tc>
        <w:tc>
          <w:tcPr>
            <w:tcW w:w="484" w:type="dxa"/>
            <w:tcBorders>
              <w:tl2br w:val="nil"/>
              <w:tr2bl w:val="nil"/>
            </w:tcBorders>
            <w:shd w:val="clear" w:color="auto" w:fill="auto"/>
            <w:vAlign w:val="center"/>
          </w:tcPr>
          <w:p w14:paraId="007C0E7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总汞</w:t>
            </w:r>
          </w:p>
        </w:tc>
        <w:tc>
          <w:tcPr>
            <w:tcW w:w="700" w:type="dxa"/>
            <w:tcBorders>
              <w:tl2br w:val="nil"/>
              <w:tr2bl w:val="nil"/>
            </w:tcBorders>
            <w:shd w:val="clear" w:color="auto" w:fill="auto"/>
            <w:vAlign w:val="center"/>
          </w:tcPr>
          <w:p w14:paraId="64153E1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2259" w:type="dxa"/>
            <w:tcBorders>
              <w:tl2br w:val="nil"/>
              <w:tr2bl w:val="nil"/>
            </w:tcBorders>
            <w:shd w:val="clear" w:color="auto" w:fill="auto"/>
            <w:vAlign w:val="center"/>
          </w:tcPr>
          <w:p w14:paraId="69D3E49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w:t>
            </w:r>
            <w:r>
              <w:rPr>
                <w:rFonts w:hint="eastAsia" w:ascii="宋体" w:hAnsi="宋体" w:eastAsia="宋体" w:cs="宋体"/>
                <w:color w:val="auto"/>
                <w:sz w:val="24"/>
                <w:szCs w:val="24"/>
                <w:highlight w:val="none"/>
                <w:lang w:val="en-US" w:eastAsia="zh-CN"/>
              </w:rPr>
              <w:t>表2部分一类污染物最高允许排放浓度</w:t>
            </w:r>
          </w:p>
        </w:tc>
        <w:tc>
          <w:tcPr>
            <w:tcW w:w="955" w:type="dxa"/>
            <w:tcBorders>
              <w:tl2br w:val="nil"/>
              <w:tr2bl w:val="nil"/>
            </w:tcBorders>
            <w:shd w:val="clear" w:color="auto" w:fill="auto"/>
            <w:vAlign w:val="center"/>
          </w:tcPr>
          <w:p w14:paraId="67CD26E7">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0.001mg/L</w:t>
            </w:r>
          </w:p>
        </w:tc>
        <w:tc>
          <w:tcPr>
            <w:tcW w:w="995" w:type="dxa"/>
            <w:tcBorders>
              <w:tl2br w:val="nil"/>
              <w:tr2bl w:val="nil"/>
            </w:tcBorders>
            <w:shd w:val="clear" w:color="auto" w:fill="auto"/>
            <w:vAlign w:val="center"/>
          </w:tcPr>
          <w:p w14:paraId="261FDBA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0.04μg/L</w:t>
            </w:r>
          </w:p>
        </w:tc>
        <w:tc>
          <w:tcPr>
            <w:tcW w:w="736" w:type="dxa"/>
            <w:tcBorders>
              <w:tl2br w:val="nil"/>
              <w:tr2bl w:val="nil"/>
            </w:tcBorders>
            <w:shd w:val="clear" w:color="auto" w:fill="auto"/>
            <w:vAlign w:val="center"/>
          </w:tcPr>
          <w:p w14:paraId="78DEA770">
            <w:pPr>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432" w:type="dxa"/>
            <w:tcBorders>
              <w:tl2br w:val="nil"/>
              <w:tr2bl w:val="nil"/>
            </w:tcBorders>
            <w:shd w:val="clear" w:color="auto" w:fill="auto"/>
            <w:vAlign w:val="center"/>
          </w:tcPr>
          <w:p w14:paraId="5BD8FAF7">
            <w:pPr>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09" w:type="dxa"/>
            <w:tcBorders>
              <w:tl2br w:val="nil"/>
              <w:tr2bl w:val="nil"/>
            </w:tcBorders>
            <w:shd w:val="clear" w:color="auto" w:fill="auto"/>
            <w:vAlign w:val="center"/>
          </w:tcPr>
          <w:p w14:paraId="6BA7D233">
            <w:pPr>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836" w:type="dxa"/>
            <w:tcBorders>
              <w:tl2br w:val="nil"/>
              <w:tr2bl w:val="nil"/>
            </w:tcBorders>
            <w:shd w:val="clear" w:color="auto" w:fill="auto"/>
            <w:vAlign w:val="center"/>
          </w:tcPr>
          <w:p w14:paraId="59D72059">
            <w:pPr>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628" w:type="dxa"/>
            <w:tcBorders>
              <w:tl2br w:val="nil"/>
              <w:tr2bl w:val="nil"/>
            </w:tcBorders>
            <w:shd w:val="clear" w:color="auto" w:fill="auto"/>
            <w:vAlign w:val="center"/>
          </w:tcPr>
          <w:p w14:paraId="735D5B00">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材质：P或G,</w:t>
            </w:r>
            <w:r>
              <w:rPr>
                <w:rFonts w:hint="eastAsia" w:ascii="宋体" w:hAnsi="宋体" w:eastAsia="宋体" w:cs="宋体"/>
                <w:color w:val="auto"/>
                <w:kern w:val="0"/>
                <w:sz w:val="24"/>
                <w:szCs w:val="24"/>
                <w:highlight w:val="none"/>
              </w:rPr>
              <w:t xml:space="preserve">瞬时采样 </w:t>
            </w:r>
          </w:p>
          <w:p w14:paraId="203630C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3个瞬时样</w:t>
            </w:r>
          </w:p>
        </w:tc>
        <w:tc>
          <w:tcPr>
            <w:tcW w:w="995" w:type="dxa"/>
            <w:tcBorders>
              <w:tl2br w:val="nil"/>
              <w:tr2bl w:val="nil"/>
            </w:tcBorders>
            <w:shd w:val="clear" w:color="auto" w:fill="auto"/>
            <w:vAlign w:val="center"/>
          </w:tcPr>
          <w:p w14:paraId="2EA4A69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1次/半年</w:t>
            </w:r>
          </w:p>
        </w:tc>
        <w:tc>
          <w:tcPr>
            <w:tcW w:w="1991" w:type="dxa"/>
            <w:tcBorders>
              <w:tl2br w:val="nil"/>
              <w:tr2bl w:val="nil"/>
            </w:tcBorders>
            <w:shd w:val="clear" w:color="auto" w:fill="auto"/>
            <w:vAlign w:val="center"/>
          </w:tcPr>
          <w:p w14:paraId="2FABE601">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《水质 汞、砷、硒、铋和锑的测定 原子荧光法》</w:t>
            </w:r>
          </w:p>
          <w:p w14:paraId="18F4DA1E">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HJ 694-2014</w:t>
            </w:r>
          </w:p>
        </w:tc>
        <w:tc>
          <w:tcPr>
            <w:tcW w:w="1064" w:type="dxa"/>
            <w:tcBorders>
              <w:tl2br w:val="nil"/>
              <w:tr2bl w:val="nil"/>
            </w:tcBorders>
            <w:shd w:val="clear" w:color="auto" w:fill="auto"/>
            <w:vAlign w:val="center"/>
          </w:tcPr>
          <w:p w14:paraId="3C35674A">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原子荧光光谱仪</w:t>
            </w:r>
          </w:p>
        </w:tc>
        <w:tc>
          <w:tcPr>
            <w:tcW w:w="1173" w:type="dxa"/>
            <w:tcBorders>
              <w:tl2br w:val="nil"/>
              <w:tr2bl w:val="nil"/>
            </w:tcBorders>
            <w:shd w:val="clear" w:color="auto" w:fill="auto"/>
            <w:vAlign w:val="center"/>
          </w:tcPr>
          <w:p w14:paraId="1515025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HCl 1%，如水样为中性，1L水样中加浓HCl10ml</w:t>
            </w:r>
          </w:p>
        </w:tc>
        <w:tc>
          <w:tcPr>
            <w:tcW w:w="1895" w:type="dxa"/>
            <w:tcBorders>
              <w:tl2br w:val="nil"/>
              <w:tr2bl w:val="nil"/>
            </w:tcBorders>
            <w:shd w:val="clear" w:color="auto" w:fill="auto"/>
            <w:vAlign w:val="center"/>
          </w:tcPr>
          <w:p w14:paraId="364ABFC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委托检测</w:t>
            </w:r>
          </w:p>
        </w:tc>
      </w:tr>
      <w:tr w14:paraId="414FE39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3503" w:hRule="atLeast"/>
        </w:trPr>
        <w:tc>
          <w:tcPr>
            <w:tcW w:w="525" w:type="dxa"/>
            <w:tcBorders>
              <w:tl2br w:val="nil"/>
              <w:tr2bl w:val="nil"/>
            </w:tcBorders>
            <w:shd w:val="clear" w:color="auto" w:fill="auto"/>
            <w:vAlign w:val="center"/>
          </w:tcPr>
          <w:p w14:paraId="017DDAF2">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17</w:t>
            </w:r>
          </w:p>
        </w:tc>
        <w:tc>
          <w:tcPr>
            <w:tcW w:w="642" w:type="dxa"/>
            <w:tcBorders>
              <w:tl2br w:val="nil"/>
              <w:tr2bl w:val="nil"/>
            </w:tcBorders>
            <w:shd w:val="clear" w:color="auto" w:fill="auto"/>
            <w:vAlign w:val="center"/>
          </w:tcPr>
          <w:p w14:paraId="3D134AB9">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废水</w:t>
            </w:r>
          </w:p>
        </w:tc>
        <w:tc>
          <w:tcPr>
            <w:tcW w:w="833" w:type="dxa"/>
            <w:tcBorders>
              <w:tl2br w:val="nil"/>
              <w:tr2bl w:val="nil"/>
            </w:tcBorders>
            <w:shd w:val="clear" w:color="auto" w:fill="auto"/>
            <w:vAlign w:val="center"/>
          </w:tcPr>
          <w:p w14:paraId="3CC74780">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DW001</w:t>
            </w:r>
          </w:p>
        </w:tc>
        <w:tc>
          <w:tcPr>
            <w:tcW w:w="850" w:type="dxa"/>
            <w:tcBorders>
              <w:tl2br w:val="nil"/>
              <w:tr2bl w:val="nil"/>
            </w:tcBorders>
            <w:shd w:val="clear" w:color="auto" w:fill="auto"/>
            <w:vAlign w:val="center"/>
          </w:tcPr>
          <w:p w14:paraId="1AE9B768">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出水</w:t>
            </w:r>
            <w:r>
              <w:rPr>
                <w:rFonts w:hint="eastAsia" w:ascii="宋体" w:hAnsi="宋体" w:eastAsia="宋体" w:cs="宋体"/>
                <w:color w:val="auto"/>
                <w:kern w:val="0"/>
                <w:sz w:val="24"/>
                <w:szCs w:val="24"/>
                <w:highlight w:val="none"/>
              </w:rPr>
              <w:t>口</w:t>
            </w:r>
          </w:p>
        </w:tc>
        <w:tc>
          <w:tcPr>
            <w:tcW w:w="484" w:type="dxa"/>
            <w:tcBorders>
              <w:tl2br w:val="nil"/>
              <w:tr2bl w:val="nil"/>
            </w:tcBorders>
            <w:shd w:val="clear" w:color="auto" w:fill="auto"/>
            <w:vAlign w:val="center"/>
          </w:tcPr>
          <w:p w14:paraId="2C35E729">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总砷</w:t>
            </w:r>
          </w:p>
        </w:tc>
        <w:tc>
          <w:tcPr>
            <w:tcW w:w="700" w:type="dxa"/>
            <w:tcBorders>
              <w:tl2br w:val="nil"/>
              <w:tr2bl w:val="nil"/>
            </w:tcBorders>
            <w:shd w:val="clear" w:color="auto" w:fill="auto"/>
            <w:vAlign w:val="center"/>
          </w:tcPr>
          <w:p w14:paraId="58A56C0E">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手工</w:t>
            </w:r>
          </w:p>
        </w:tc>
        <w:tc>
          <w:tcPr>
            <w:tcW w:w="2259" w:type="dxa"/>
            <w:tcBorders>
              <w:tl2br w:val="nil"/>
              <w:tr2bl w:val="nil"/>
            </w:tcBorders>
            <w:shd w:val="clear" w:color="auto" w:fill="auto"/>
            <w:vAlign w:val="center"/>
          </w:tcPr>
          <w:p w14:paraId="65CCE4D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w:t>
            </w:r>
            <w:r>
              <w:rPr>
                <w:rFonts w:hint="eastAsia" w:ascii="宋体" w:hAnsi="宋体" w:eastAsia="宋体" w:cs="宋体"/>
                <w:color w:val="auto"/>
                <w:sz w:val="24"/>
                <w:szCs w:val="24"/>
                <w:highlight w:val="none"/>
                <w:lang w:val="en-US" w:eastAsia="zh-CN"/>
              </w:rPr>
              <w:t>表2部分一类污染物最高允许排放浓度</w:t>
            </w:r>
          </w:p>
        </w:tc>
        <w:tc>
          <w:tcPr>
            <w:tcW w:w="955" w:type="dxa"/>
            <w:tcBorders>
              <w:tl2br w:val="nil"/>
              <w:tr2bl w:val="nil"/>
            </w:tcBorders>
            <w:shd w:val="clear" w:color="auto" w:fill="auto"/>
            <w:vAlign w:val="center"/>
          </w:tcPr>
          <w:p w14:paraId="252590A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0.1mg/L</w:t>
            </w:r>
          </w:p>
        </w:tc>
        <w:tc>
          <w:tcPr>
            <w:tcW w:w="995" w:type="dxa"/>
            <w:tcBorders>
              <w:tl2br w:val="nil"/>
              <w:tr2bl w:val="nil"/>
            </w:tcBorders>
            <w:shd w:val="clear" w:color="auto" w:fill="auto"/>
            <w:vAlign w:val="center"/>
          </w:tcPr>
          <w:p w14:paraId="6FE3FBA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0.3μg/L</w:t>
            </w:r>
          </w:p>
        </w:tc>
        <w:tc>
          <w:tcPr>
            <w:tcW w:w="736" w:type="dxa"/>
            <w:tcBorders>
              <w:tl2br w:val="nil"/>
              <w:tr2bl w:val="nil"/>
            </w:tcBorders>
            <w:shd w:val="clear" w:color="auto" w:fill="auto"/>
            <w:vAlign w:val="center"/>
          </w:tcPr>
          <w:p w14:paraId="415BDD2B">
            <w:pPr>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432" w:type="dxa"/>
            <w:tcBorders>
              <w:tl2br w:val="nil"/>
              <w:tr2bl w:val="nil"/>
            </w:tcBorders>
            <w:shd w:val="clear" w:color="auto" w:fill="auto"/>
            <w:vAlign w:val="center"/>
          </w:tcPr>
          <w:p w14:paraId="7833E338">
            <w:pPr>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09" w:type="dxa"/>
            <w:tcBorders>
              <w:tl2br w:val="nil"/>
              <w:tr2bl w:val="nil"/>
            </w:tcBorders>
            <w:shd w:val="clear" w:color="auto" w:fill="auto"/>
            <w:vAlign w:val="center"/>
          </w:tcPr>
          <w:p w14:paraId="044EC3B5">
            <w:pPr>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836" w:type="dxa"/>
            <w:tcBorders>
              <w:tl2br w:val="nil"/>
              <w:tr2bl w:val="nil"/>
            </w:tcBorders>
            <w:shd w:val="clear" w:color="auto" w:fill="auto"/>
            <w:vAlign w:val="center"/>
          </w:tcPr>
          <w:p w14:paraId="267EACE0">
            <w:pPr>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628" w:type="dxa"/>
            <w:tcBorders>
              <w:tl2br w:val="nil"/>
              <w:tr2bl w:val="nil"/>
            </w:tcBorders>
            <w:shd w:val="clear" w:color="auto" w:fill="auto"/>
            <w:vAlign w:val="center"/>
          </w:tcPr>
          <w:p w14:paraId="30425E47">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材质：P或G,</w:t>
            </w:r>
            <w:r>
              <w:rPr>
                <w:rFonts w:hint="eastAsia" w:ascii="宋体" w:hAnsi="宋体" w:eastAsia="宋体" w:cs="宋体"/>
                <w:color w:val="auto"/>
                <w:kern w:val="0"/>
                <w:sz w:val="24"/>
                <w:szCs w:val="24"/>
                <w:highlight w:val="none"/>
              </w:rPr>
              <w:t xml:space="preserve">瞬时采样 </w:t>
            </w:r>
          </w:p>
          <w:p w14:paraId="0854E399">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3个瞬时样</w:t>
            </w:r>
          </w:p>
        </w:tc>
        <w:tc>
          <w:tcPr>
            <w:tcW w:w="995" w:type="dxa"/>
            <w:tcBorders>
              <w:tl2br w:val="nil"/>
              <w:tr2bl w:val="nil"/>
            </w:tcBorders>
            <w:shd w:val="clear" w:color="auto" w:fill="auto"/>
            <w:vAlign w:val="center"/>
          </w:tcPr>
          <w:p w14:paraId="1C350D40">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1次/半年</w:t>
            </w:r>
          </w:p>
        </w:tc>
        <w:tc>
          <w:tcPr>
            <w:tcW w:w="1991" w:type="dxa"/>
            <w:tcBorders>
              <w:tl2br w:val="nil"/>
              <w:tr2bl w:val="nil"/>
            </w:tcBorders>
            <w:shd w:val="clear" w:color="auto" w:fill="auto"/>
            <w:vAlign w:val="center"/>
          </w:tcPr>
          <w:p w14:paraId="685521C1">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1、《水质 汞、砷、硒、铋和锑的测定 原子荧光法》</w:t>
            </w:r>
          </w:p>
          <w:p w14:paraId="6E43B0CC">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HJ 694-2014</w:t>
            </w:r>
          </w:p>
          <w:p w14:paraId="4E3FA51A">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2、《水质 65种元素的测定 电感耦合等离子体质谱法》 HJ 700-2014</w:t>
            </w:r>
          </w:p>
        </w:tc>
        <w:tc>
          <w:tcPr>
            <w:tcW w:w="1064" w:type="dxa"/>
            <w:tcBorders>
              <w:tl2br w:val="nil"/>
              <w:tr2bl w:val="nil"/>
            </w:tcBorders>
            <w:shd w:val="clear" w:color="auto" w:fill="auto"/>
            <w:vAlign w:val="center"/>
          </w:tcPr>
          <w:p w14:paraId="0947D9D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1、原子荧光光谱仪</w:t>
            </w:r>
          </w:p>
          <w:p w14:paraId="6A0066FE">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2、电感耦合等离子体质谱仪</w:t>
            </w:r>
          </w:p>
        </w:tc>
        <w:tc>
          <w:tcPr>
            <w:tcW w:w="1173" w:type="dxa"/>
            <w:tcBorders>
              <w:tl2br w:val="nil"/>
              <w:tr2bl w:val="nil"/>
            </w:tcBorders>
            <w:shd w:val="clear" w:color="auto" w:fill="auto"/>
            <w:vAlign w:val="center"/>
          </w:tcPr>
          <w:p w14:paraId="24A2A06B">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HNO</w:t>
            </w:r>
            <w:r>
              <w:rPr>
                <w:rFonts w:hint="eastAsia" w:ascii="宋体" w:hAnsi="宋体" w:eastAsia="宋体" w:cs="宋体"/>
                <w:color w:val="auto"/>
                <w:kern w:val="0"/>
                <w:sz w:val="24"/>
                <w:szCs w:val="24"/>
                <w:highlight w:val="none"/>
                <w:vertAlign w:val="subscript"/>
              </w:rPr>
              <w:t>3</w:t>
            </w:r>
            <w:r>
              <w:rPr>
                <w:rFonts w:hint="eastAsia" w:ascii="宋体" w:hAnsi="宋体" w:eastAsia="宋体" w:cs="宋体"/>
                <w:color w:val="auto"/>
                <w:kern w:val="0"/>
                <w:sz w:val="24"/>
                <w:szCs w:val="24"/>
                <w:highlight w:val="none"/>
              </w:rPr>
              <w:t>，1 L 水样中加浓 HNO</w:t>
            </w:r>
            <w:r>
              <w:rPr>
                <w:rFonts w:hint="eastAsia" w:ascii="宋体" w:hAnsi="宋体" w:eastAsia="宋体" w:cs="宋体"/>
                <w:color w:val="auto"/>
                <w:kern w:val="0"/>
                <w:sz w:val="24"/>
                <w:szCs w:val="24"/>
                <w:highlight w:val="none"/>
                <w:vertAlign w:val="subscript"/>
              </w:rPr>
              <w:t>3</w:t>
            </w:r>
            <w:r>
              <w:rPr>
                <w:rFonts w:hint="eastAsia" w:ascii="宋体" w:hAnsi="宋体" w:eastAsia="宋体" w:cs="宋体"/>
                <w:color w:val="auto"/>
                <w:kern w:val="0"/>
                <w:sz w:val="24"/>
                <w:szCs w:val="24"/>
                <w:highlight w:val="none"/>
              </w:rPr>
              <w:t>10ml，如用原子荧光法测定，1L水样中加10ml浓HCl</w:t>
            </w:r>
          </w:p>
        </w:tc>
        <w:tc>
          <w:tcPr>
            <w:tcW w:w="1895" w:type="dxa"/>
            <w:tcBorders>
              <w:tl2br w:val="nil"/>
              <w:tr2bl w:val="nil"/>
            </w:tcBorders>
            <w:shd w:val="clear" w:color="auto" w:fill="auto"/>
            <w:vAlign w:val="center"/>
          </w:tcPr>
          <w:p w14:paraId="419DF3A0">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委托检测</w:t>
            </w:r>
          </w:p>
        </w:tc>
      </w:tr>
      <w:tr w14:paraId="23FA11A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505" w:hRule="atLeast"/>
        </w:trPr>
        <w:tc>
          <w:tcPr>
            <w:tcW w:w="525" w:type="dxa"/>
            <w:tcBorders>
              <w:tl2br w:val="nil"/>
              <w:tr2bl w:val="nil"/>
            </w:tcBorders>
            <w:shd w:val="clear" w:color="auto" w:fill="auto"/>
            <w:vAlign w:val="center"/>
          </w:tcPr>
          <w:p w14:paraId="74AB543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18</w:t>
            </w:r>
          </w:p>
        </w:tc>
        <w:tc>
          <w:tcPr>
            <w:tcW w:w="642" w:type="dxa"/>
            <w:tcBorders>
              <w:tl2br w:val="nil"/>
              <w:tr2bl w:val="nil"/>
            </w:tcBorders>
            <w:shd w:val="clear" w:color="auto" w:fill="auto"/>
            <w:vAlign w:val="center"/>
          </w:tcPr>
          <w:p w14:paraId="6F0317B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废水</w:t>
            </w:r>
          </w:p>
        </w:tc>
        <w:tc>
          <w:tcPr>
            <w:tcW w:w="833" w:type="dxa"/>
            <w:tcBorders>
              <w:tl2br w:val="nil"/>
              <w:tr2bl w:val="nil"/>
            </w:tcBorders>
            <w:shd w:val="clear" w:color="auto" w:fill="auto"/>
            <w:vAlign w:val="center"/>
          </w:tcPr>
          <w:p w14:paraId="277AA50F">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DW001</w:t>
            </w:r>
          </w:p>
        </w:tc>
        <w:tc>
          <w:tcPr>
            <w:tcW w:w="850" w:type="dxa"/>
            <w:tcBorders>
              <w:tl2br w:val="nil"/>
              <w:tr2bl w:val="nil"/>
            </w:tcBorders>
            <w:shd w:val="clear" w:color="auto" w:fill="auto"/>
            <w:vAlign w:val="center"/>
          </w:tcPr>
          <w:p w14:paraId="52DB009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出水</w:t>
            </w:r>
            <w:r>
              <w:rPr>
                <w:rFonts w:hint="eastAsia" w:ascii="宋体" w:hAnsi="宋体" w:eastAsia="宋体" w:cs="宋体"/>
                <w:color w:val="auto"/>
                <w:kern w:val="0"/>
                <w:sz w:val="24"/>
                <w:szCs w:val="24"/>
                <w:highlight w:val="none"/>
              </w:rPr>
              <w:t>口</w:t>
            </w:r>
          </w:p>
        </w:tc>
        <w:tc>
          <w:tcPr>
            <w:tcW w:w="484" w:type="dxa"/>
            <w:tcBorders>
              <w:tl2br w:val="nil"/>
              <w:tr2bl w:val="nil"/>
            </w:tcBorders>
            <w:shd w:val="clear" w:color="auto" w:fill="auto"/>
            <w:vAlign w:val="center"/>
          </w:tcPr>
          <w:p w14:paraId="35670FF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总镉</w:t>
            </w:r>
          </w:p>
        </w:tc>
        <w:tc>
          <w:tcPr>
            <w:tcW w:w="700" w:type="dxa"/>
            <w:tcBorders>
              <w:tl2br w:val="nil"/>
              <w:tr2bl w:val="nil"/>
            </w:tcBorders>
            <w:shd w:val="clear" w:color="auto" w:fill="auto"/>
            <w:vAlign w:val="center"/>
          </w:tcPr>
          <w:p w14:paraId="0FDF648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2259" w:type="dxa"/>
            <w:tcBorders>
              <w:tl2br w:val="nil"/>
              <w:tr2bl w:val="nil"/>
            </w:tcBorders>
            <w:shd w:val="clear" w:color="auto" w:fill="auto"/>
            <w:vAlign w:val="center"/>
          </w:tcPr>
          <w:p w14:paraId="3CA768C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w:t>
            </w:r>
            <w:r>
              <w:rPr>
                <w:rFonts w:hint="eastAsia" w:ascii="宋体" w:hAnsi="宋体" w:eastAsia="宋体" w:cs="宋体"/>
                <w:color w:val="auto"/>
                <w:sz w:val="24"/>
                <w:szCs w:val="24"/>
                <w:highlight w:val="none"/>
                <w:lang w:val="en-US" w:eastAsia="zh-CN"/>
              </w:rPr>
              <w:t>表2部分一类污染物最高允许排放浓度</w:t>
            </w:r>
          </w:p>
        </w:tc>
        <w:tc>
          <w:tcPr>
            <w:tcW w:w="955" w:type="dxa"/>
            <w:tcBorders>
              <w:tl2br w:val="nil"/>
              <w:tr2bl w:val="nil"/>
            </w:tcBorders>
            <w:shd w:val="clear" w:color="auto" w:fill="auto"/>
            <w:vAlign w:val="center"/>
          </w:tcPr>
          <w:p w14:paraId="21E90734">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0.01mg/L</w:t>
            </w:r>
          </w:p>
        </w:tc>
        <w:tc>
          <w:tcPr>
            <w:tcW w:w="995" w:type="dxa"/>
            <w:tcBorders>
              <w:tl2br w:val="nil"/>
              <w:tr2bl w:val="nil"/>
            </w:tcBorders>
            <w:shd w:val="clear" w:color="auto" w:fill="auto"/>
            <w:vAlign w:val="center"/>
          </w:tcPr>
          <w:p w14:paraId="79B101B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0.05μg/L</w:t>
            </w:r>
          </w:p>
        </w:tc>
        <w:tc>
          <w:tcPr>
            <w:tcW w:w="736" w:type="dxa"/>
            <w:tcBorders>
              <w:tl2br w:val="nil"/>
              <w:tr2bl w:val="nil"/>
            </w:tcBorders>
            <w:shd w:val="clear" w:color="auto" w:fill="auto"/>
            <w:vAlign w:val="center"/>
          </w:tcPr>
          <w:p w14:paraId="432BBD98">
            <w:pPr>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432" w:type="dxa"/>
            <w:tcBorders>
              <w:tl2br w:val="nil"/>
              <w:tr2bl w:val="nil"/>
            </w:tcBorders>
            <w:shd w:val="clear" w:color="auto" w:fill="auto"/>
            <w:vAlign w:val="center"/>
          </w:tcPr>
          <w:p w14:paraId="12EC1DF4">
            <w:pPr>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09" w:type="dxa"/>
            <w:tcBorders>
              <w:tl2br w:val="nil"/>
              <w:tr2bl w:val="nil"/>
            </w:tcBorders>
            <w:shd w:val="clear" w:color="auto" w:fill="auto"/>
            <w:vAlign w:val="center"/>
          </w:tcPr>
          <w:p w14:paraId="5BA730FC">
            <w:pPr>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836" w:type="dxa"/>
            <w:tcBorders>
              <w:tl2br w:val="nil"/>
              <w:tr2bl w:val="nil"/>
            </w:tcBorders>
            <w:shd w:val="clear" w:color="auto" w:fill="auto"/>
            <w:vAlign w:val="center"/>
          </w:tcPr>
          <w:p w14:paraId="4A133482">
            <w:pPr>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628" w:type="dxa"/>
            <w:tcBorders>
              <w:tl2br w:val="nil"/>
              <w:tr2bl w:val="nil"/>
            </w:tcBorders>
            <w:shd w:val="clear" w:color="auto" w:fill="auto"/>
            <w:vAlign w:val="center"/>
          </w:tcPr>
          <w:p w14:paraId="2A3E4B92">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材质：P或G,</w:t>
            </w:r>
            <w:r>
              <w:rPr>
                <w:rFonts w:hint="eastAsia" w:ascii="宋体" w:hAnsi="宋体" w:eastAsia="宋体" w:cs="宋体"/>
                <w:color w:val="auto"/>
                <w:kern w:val="0"/>
                <w:sz w:val="24"/>
                <w:szCs w:val="24"/>
                <w:highlight w:val="none"/>
              </w:rPr>
              <w:t xml:space="preserve">瞬时采样 </w:t>
            </w:r>
          </w:p>
          <w:p w14:paraId="2253A45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3个瞬时样</w:t>
            </w:r>
          </w:p>
        </w:tc>
        <w:tc>
          <w:tcPr>
            <w:tcW w:w="995" w:type="dxa"/>
            <w:tcBorders>
              <w:tl2br w:val="nil"/>
              <w:tr2bl w:val="nil"/>
            </w:tcBorders>
            <w:shd w:val="clear" w:color="auto" w:fill="auto"/>
            <w:vAlign w:val="center"/>
          </w:tcPr>
          <w:p w14:paraId="42F8FBE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1次/半年</w:t>
            </w:r>
          </w:p>
        </w:tc>
        <w:tc>
          <w:tcPr>
            <w:tcW w:w="1991" w:type="dxa"/>
            <w:tcBorders>
              <w:tl2br w:val="nil"/>
              <w:tr2bl w:val="nil"/>
            </w:tcBorders>
            <w:shd w:val="clear" w:color="auto" w:fill="auto"/>
            <w:vAlign w:val="center"/>
          </w:tcPr>
          <w:p w14:paraId="4B4D3045">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《水质 65种元素的测定 电感耦合等离子体质谱法》 HJ 700-2014</w:t>
            </w:r>
          </w:p>
        </w:tc>
        <w:tc>
          <w:tcPr>
            <w:tcW w:w="1064" w:type="dxa"/>
            <w:tcBorders>
              <w:tl2br w:val="nil"/>
              <w:tr2bl w:val="nil"/>
            </w:tcBorders>
            <w:shd w:val="clear" w:color="auto" w:fill="auto"/>
            <w:vAlign w:val="center"/>
          </w:tcPr>
          <w:p w14:paraId="7A8AFB65">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电感耦合等离子体质谱仪</w:t>
            </w:r>
          </w:p>
        </w:tc>
        <w:tc>
          <w:tcPr>
            <w:tcW w:w="1173" w:type="dxa"/>
            <w:tcBorders>
              <w:tl2br w:val="nil"/>
              <w:tr2bl w:val="nil"/>
            </w:tcBorders>
            <w:shd w:val="clear" w:color="auto" w:fill="auto"/>
            <w:vAlign w:val="center"/>
          </w:tcPr>
          <w:p w14:paraId="216207EB">
            <w:pPr>
              <w:widowControl/>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HNO</w:t>
            </w:r>
            <w:r>
              <w:rPr>
                <w:rFonts w:hint="eastAsia" w:ascii="宋体" w:hAnsi="宋体" w:eastAsia="宋体" w:cs="宋体"/>
                <w:color w:val="auto"/>
                <w:kern w:val="0"/>
                <w:sz w:val="24"/>
                <w:szCs w:val="24"/>
                <w:highlight w:val="none"/>
                <w:vertAlign w:val="subscript"/>
              </w:rPr>
              <w:t>3</w:t>
            </w:r>
            <w:r>
              <w:rPr>
                <w:rFonts w:hint="eastAsia" w:ascii="宋体" w:hAnsi="宋体" w:eastAsia="宋体" w:cs="宋体"/>
                <w:color w:val="auto"/>
                <w:kern w:val="0"/>
                <w:sz w:val="24"/>
                <w:szCs w:val="24"/>
                <w:highlight w:val="none"/>
              </w:rPr>
              <w:t>，1L 水样中加浓 HNO</w:t>
            </w:r>
            <w:r>
              <w:rPr>
                <w:rFonts w:hint="eastAsia" w:ascii="宋体" w:hAnsi="宋体" w:eastAsia="宋体" w:cs="宋体"/>
                <w:color w:val="auto"/>
                <w:kern w:val="0"/>
                <w:sz w:val="24"/>
                <w:szCs w:val="24"/>
                <w:highlight w:val="none"/>
                <w:vertAlign w:val="subscript"/>
              </w:rPr>
              <w:t>3</w:t>
            </w:r>
            <w:r>
              <w:rPr>
                <w:rFonts w:hint="eastAsia" w:ascii="宋体" w:hAnsi="宋体" w:eastAsia="宋体" w:cs="宋体"/>
                <w:color w:val="auto"/>
                <w:kern w:val="0"/>
                <w:sz w:val="24"/>
                <w:szCs w:val="24"/>
                <w:highlight w:val="none"/>
              </w:rPr>
              <w:t>10 ml</w:t>
            </w:r>
          </w:p>
        </w:tc>
        <w:tc>
          <w:tcPr>
            <w:tcW w:w="1895" w:type="dxa"/>
            <w:tcBorders>
              <w:tl2br w:val="nil"/>
              <w:tr2bl w:val="nil"/>
            </w:tcBorders>
            <w:shd w:val="clear" w:color="auto" w:fill="auto"/>
            <w:vAlign w:val="center"/>
          </w:tcPr>
          <w:p w14:paraId="037C4A27">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委托检测</w:t>
            </w:r>
          </w:p>
        </w:tc>
      </w:tr>
      <w:tr w14:paraId="5D384A2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634" w:hRule="atLeast"/>
        </w:trPr>
        <w:tc>
          <w:tcPr>
            <w:tcW w:w="525" w:type="dxa"/>
            <w:tcBorders>
              <w:tl2br w:val="nil"/>
              <w:tr2bl w:val="nil"/>
            </w:tcBorders>
            <w:shd w:val="clear" w:color="auto" w:fill="auto"/>
            <w:vAlign w:val="center"/>
          </w:tcPr>
          <w:p w14:paraId="1FCA0FC8">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19</w:t>
            </w:r>
          </w:p>
        </w:tc>
        <w:tc>
          <w:tcPr>
            <w:tcW w:w="642" w:type="dxa"/>
            <w:tcBorders>
              <w:tl2br w:val="nil"/>
              <w:tr2bl w:val="nil"/>
            </w:tcBorders>
            <w:shd w:val="clear" w:color="auto" w:fill="auto"/>
            <w:vAlign w:val="center"/>
          </w:tcPr>
          <w:p w14:paraId="639535F6">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废水</w:t>
            </w:r>
          </w:p>
        </w:tc>
        <w:tc>
          <w:tcPr>
            <w:tcW w:w="833" w:type="dxa"/>
            <w:tcBorders>
              <w:tl2br w:val="nil"/>
              <w:tr2bl w:val="nil"/>
            </w:tcBorders>
            <w:shd w:val="clear" w:color="auto" w:fill="auto"/>
            <w:vAlign w:val="center"/>
          </w:tcPr>
          <w:p w14:paraId="2835ED5B">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DW001</w:t>
            </w:r>
          </w:p>
        </w:tc>
        <w:tc>
          <w:tcPr>
            <w:tcW w:w="850" w:type="dxa"/>
            <w:tcBorders>
              <w:tl2br w:val="nil"/>
              <w:tr2bl w:val="nil"/>
            </w:tcBorders>
            <w:shd w:val="clear" w:color="auto" w:fill="auto"/>
            <w:vAlign w:val="center"/>
          </w:tcPr>
          <w:p w14:paraId="1EFEF60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出水</w:t>
            </w:r>
            <w:r>
              <w:rPr>
                <w:rFonts w:hint="eastAsia" w:ascii="宋体" w:hAnsi="宋体" w:eastAsia="宋体" w:cs="宋体"/>
                <w:color w:val="auto"/>
                <w:kern w:val="0"/>
                <w:sz w:val="24"/>
                <w:szCs w:val="24"/>
                <w:highlight w:val="none"/>
              </w:rPr>
              <w:t>口</w:t>
            </w:r>
          </w:p>
        </w:tc>
        <w:tc>
          <w:tcPr>
            <w:tcW w:w="484" w:type="dxa"/>
            <w:tcBorders>
              <w:tl2br w:val="nil"/>
              <w:tr2bl w:val="nil"/>
            </w:tcBorders>
            <w:shd w:val="clear" w:color="auto" w:fill="auto"/>
            <w:vAlign w:val="center"/>
          </w:tcPr>
          <w:p w14:paraId="515A84FA">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总铬</w:t>
            </w:r>
          </w:p>
        </w:tc>
        <w:tc>
          <w:tcPr>
            <w:tcW w:w="700" w:type="dxa"/>
            <w:tcBorders>
              <w:tl2br w:val="nil"/>
              <w:tr2bl w:val="nil"/>
            </w:tcBorders>
            <w:shd w:val="clear" w:color="auto" w:fill="auto"/>
            <w:vAlign w:val="center"/>
          </w:tcPr>
          <w:p w14:paraId="697788D4">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2259" w:type="dxa"/>
            <w:tcBorders>
              <w:tl2br w:val="nil"/>
              <w:tr2bl w:val="nil"/>
            </w:tcBorders>
            <w:shd w:val="clear" w:color="auto" w:fill="auto"/>
            <w:vAlign w:val="center"/>
          </w:tcPr>
          <w:p w14:paraId="026C3D3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w:t>
            </w:r>
            <w:r>
              <w:rPr>
                <w:rFonts w:hint="eastAsia" w:ascii="宋体" w:hAnsi="宋体" w:eastAsia="宋体" w:cs="宋体"/>
                <w:color w:val="auto"/>
                <w:sz w:val="24"/>
                <w:szCs w:val="24"/>
                <w:highlight w:val="none"/>
                <w:lang w:val="en-US" w:eastAsia="zh-CN"/>
              </w:rPr>
              <w:t>表2部分一类污染物最高允许排放浓度</w:t>
            </w:r>
          </w:p>
        </w:tc>
        <w:tc>
          <w:tcPr>
            <w:tcW w:w="955" w:type="dxa"/>
            <w:tcBorders>
              <w:tl2br w:val="nil"/>
              <w:tr2bl w:val="nil"/>
            </w:tcBorders>
            <w:shd w:val="clear" w:color="auto" w:fill="auto"/>
            <w:vAlign w:val="center"/>
          </w:tcPr>
          <w:p w14:paraId="678B581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0.1mg/L</w:t>
            </w:r>
          </w:p>
        </w:tc>
        <w:tc>
          <w:tcPr>
            <w:tcW w:w="995" w:type="dxa"/>
            <w:tcBorders>
              <w:tl2br w:val="nil"/>
              <w:tr2bl w:val="nil"/>
            </w:tcBorders>
            <w:shd w:val="clear" w:color="auto" w:fill="auto"/>
            <w:vAlign w:val="center"/>
          </w:tcPr>
          <w:p w14:paraId="1BB8118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0.11μg/L</w:t>
            </w:r>
          </w:p>
        </w:tc>
        <w:tc>
          <w:tcPr>
            <w:tcW w:w="736" w:type="dxa"/>
            <w:tcBorders>
              <w:tl2br w:val="nil"/>
              <w:tr2bl w:val="nil"/>
            </w:tcBorders>
            <w:shd w:val="clear" w:color="auto" w:fill="auto"/>
            <w:vAlign w:val="center"/>
          </w:tcPr>
          <w:p w14:paraId="37F5351F">
            <w:pPr>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432" w:type="dxa"/>
            <w:tcBorders>
              <w:tl2br w:val="nil"/>
              <w:tr2bl w:val="nil"/>
            </w:tcBorders>
            <w:shd w:val="clear" w:color="auto" w:fill="auto"/>
            <w:vAlign w:val="center"/>
          </w:tcPr>
          <w:p w14:paraId="656ABD30">
            <w:pPr>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09" w:type="dxa"/>
            <w:tcBorders>
              <w:tl2br w:val="nil"/>
              <w:tr2bl w:val="nil"/>
            </w:tcBorders>
            <w:shd w:val="clear" w:color="auto" w:fill="auto"/>
            <w:vAlign w:val="center"/>
          </w:tcPr>
          <w:p w14:paraId="50EA65B9">
            <w:pPr>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836" w:type="dxa"/>
            <w:tcBorders>
              <w:tl2br w:val="nil"/>
              <w:tr2bl w:val="nil"/>
            </w:tcBorders>
            <w:shd w:val="clear" w:color="auto" w:fill="auto"/>
            <w:vAlign w:val="center"/>
          </w:tcPr>
          <w:p w14:paraId="22B7EACE">
            <w:pPr>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628" w:type="dxa"/>
            <w:tcBorders>
              <w:tl2br w:val="nil"/>
              <w:tr2bl w:val="nil"/>
            </w:tcBorders>
            <w:shd w:val="clear" w:color="auto" w:fill="auto"/>
            <w:vAlign w:val="center"/>
          </w:tcPr>
          <w:p w14:paraId="72BDBC57">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材质：P或G,</w:t>
            </w:r>
            <w:r>
              <w:rPr>
                <w:rFonts w:hint="eastAsia" w:ascii="宋体" w:hAnsi="宋体" w:eastAsia="宋体" w:cs="宋体"/>
                <w:color w:val="auto"/>
                <w:kern w:val="0"/>
                <w:sz w:val="24"/>
                <w:szCs w:val="24"/>
                <w:highlight w:val="none"/>
              </w:rPr>
              <w:t xml:space="preserve">瞬时采样 </w:t>
            </w:r>
          </w:p>
          <w:p w14:paraId="31AF1FFC">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3个瞬时样</w:t>
            </w:r>
          </w:p>
        </w:tc>
        <w:tc>
          <w:tcPr>
            <w:tcW w:w="995" w:type="dxa"/>
            <w:tcBorders>
              <w:tl2br w:val="nil"/>
              <w:tr2bl w:val="nil"/>
            </w:tcBorders>
            <w:shd w:val="clear" w:color="auto" w:fill="auto"/>
            <w:vAlign w:val="center"/>
          </w:tcPr>
          <w:p w14:paraId="28EEBFC6">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1次/半年</w:t>
            </w:r>
          </w:p>
          <w:p w14:paraId="10F0D714">
            <w:pPr>
              <w:jc w:val="center"/>
              <w:rPr>
                <w:rFonts w:hint="eastAsia" w:ascii="宋体" w:hAnsi="宋体" w:eastAsia="宋体" w:cs="宋体"/>
                <w:color w:val="auto"/>
                <w:sz w:val="24"/>
                <w:szCs w:val="24"/>
                <w:highlight w:val="none"/>
              </w:rPr>
            </w:pPr>
          </w:p>
        </w:tc>
        <w:tc>
          <w:tcPr>
            <w:tcW w:w="1991" w:type="dxa"/>
            <w:tcBorders>
              <w:tl2br w:val="nil"/>
              <w:tr2bl w:val="nil"/>
            </w:tcBorders>
            <w:shd w:val="clear" w:color="auto" w:fill="auto"/>
            <w:vAlign w:val="center"/>
          </w:tcPr>
          <w:p w14:paraId="797D798E">
            <w:pPr>
              <w:widowControl/>
              <w:jc w:val="both"/>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《水质 65种元素的测定 电感耦合等离子体质谱法》HJ 700-2014</w:t>
            </w:r>
          </w:p>
          <w:p w14:paraId="4E46AF02">
            <w:pPr>
              <w:widowControl/>
              <w:jc w:val="center"/>
              <w:textAlignment w:val="center"/>
              <w:rPr>
                <w:rFonts w:hint="eastAsia" w:ascii="宋体" w:hAnsi="宋体" w:eastAsia="宋体" w:cs="宋体"/>
                <w:color w:val="auto"/>
                <w:kern w:val="0"/>
                <w:sz w:val="24"/>
                <w:szCs w:val="24"/>
                <w:highlight w:val="none"/>
              </w:rPr>
            </w:pPr>
          </w:p>
        </w:tc>
        <w:tc>
          <w:tcPr>
            <w:tcW w:w="1064" w:type="dxa"/>
            <w:tcBorders>
              <w:tl2br w:val="nil"/>
              <w:tr2bl w:val="nil"/>
            </w:tcBorders>
            <w:shd w:val="clear" w:color="auto" w:fill="auto"/>
            <w:vAlign w:val="center"/>
          </w:tcPr>
          <w:p w14:paraId="077AF38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电感耦合等离子体质谱仪</w:t>
            </w:r>
          </w:p>
          <w:p w14:paraId="638A0E7E">
            <w:pPr>
              <w:widowControl/>
              <w:jc w:val="center"/>
              <w:textAlignment w:val="center"/>
              <w:rPr>
                <w:rFonts w:hint="eastAsia" w:ascii="宋体" w:hAnsi="宋体" w:eastAsia="宋体" w:cs="宋体"/>
                <w:color w:val="auto"/>
                <w:kern w:val="0"/>
                <w:sz w:val="24"/>
                <w:szCs w:val="24"/>
                <w:highlight w:val="none"/>
              </w:rPr>
            </w:pPr>
          </w:p>
        </w:tc>
        <w:tc>
          <w:tcPr>
            <w:tcW w:w="1173" w:type="dxa"/>
            <w:tcBorders>
              <w:tl2br w:val="nil"/>
              <w:tr2bl w:val="nil"/>
            </w:tcBorders>
            <w:shd w:val="clear" w:color="auto" w:fill="auto"/>
            <w:vAlign w:val="center"/>
          </w:tcPr>
          <w:p w14:paraId="74350703">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1L水样中加浓HNO</w:t>
            </w:r>
            <w:r>
              <w:rPr>
                <w:rFonts w:hint="eastAsia" w:ascii="宋体" w:hAnsi="宋体" w:eastAsia="宋体" w:cs="宋体"/>
                <w:bCs/>
                <w:color w:val="auto"/>
                <w:sz w:val="24"/>
                <w:szCs w:val="24"/>
                <w:highlight w:val="none"/>
                <w:vertAlign w:val="subscript"/>
              </w:rPr>
              <w:t xml:space="preserve">3 </w:t>
            </w:r>
            <w:r>
              <w:rPr>
                <w:rFonts w:hint="eastAsia" w:ascii="宋体" w:hAnsi="宋体" w:eastAsia="宋体" w:cs="宋体"/>
                <w:bCs/>
                <w:color w:val="auto"/>
                <w:sz w:val="24"/>
                <w:szCs w:val="24"/>
                <w:highlight w:val="none"/>
              </w:rPr>
              <w:t>10ml</w:t>
            </w:r>
          </w:p>
        </w:tc>
        <w:tc>
          <w:tcPr>
            <w:tcW w:w="1895" w:type="dxa"/>
            <w:tcBorders>
              <w:tl2br w:val="nil"/>
              <w:tr2bl w:val="nil"/>
            </w:tcBorders>
            <w:shd w:val="clear" w:color="auto" w:fill="auto"/>
            <w:vAlign w:val="center"/>
          </w:tcPr>
          <w:p w14:paraId="5095562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委托检测</w:t>
            </w:r>
          </w:p>
        </w:tc>
      </w:tr>
      <w:tr w14:paraId="17A7BE1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561" w:hRule="atLeast"/>
        </w:trPr>
        <w:tc>
          <w:tcPr>
            <w:tcW w:w="525" w:type="dxa"/>
            <w:tcBorders>
              <w:tl2br w:val="nil"/>
              <w:tr2bl w:val="nil"/>
            </w:tcBorders>
            <w:shd w:val="clear" w:color="auto" w:fill="auto"/>
            <w:vAlign w:val="center"/>
          </w:tcPr>
          <w:p w14:paraId="4B81A638">
            <w:pPr>
              <w:widowControl/>
              <w:jc w:val="center"/>
              <w:textAlignment w:val="center"/>
              <w:rPr>
                <w:rFonts w:ascii="宋体" w:hAnsi="宋体" w:eastAsia="宋体" w:cs="宋体"/>
                <w:color w:val="auto"/>
                <w:sz w:val="24"/>
                <w:szCs w:val="24"/>
                <w:highlight w:val="none"/>
              </w:rPr>
            </w:pPr>
            <w:r>
              <w:rPr>
                <w:rFonts w:ascii="宋体" w:hAnsi="宋体" w:eastAsia="宋体" w:cs="宋体"/>
                <w:color w:val="auto"/>
                <w:kern w:val="0"/>
                <w:sz w:val="24"/>
                <w:szCs w:val="24"/>
                <w:highlight w:val="none"/>
              </w:rPr>
              <w:t>20</w:t>
            </w:r>
          </w:p>
        </w:tc>
        <w:tc>
          <w:tcPr>
            <w:tcW w:w="642" w:type="dxa"/>
            <w:tcBorders>
              <w:tl2br w:val="nil"/>
              <w:tr2bl w:val="nil"/>
            </w:tcBorders>
            <w:shd w:val="clear" w:color="auto" w:fill="auto"/>
            <w:vAlign w:val="center"/>
          </w:tcPr>
          <w:p w14:paraId="514EFCC6">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废水</w:t>
            </w:r>
          </w:p>
        </w:tc>
        <w:tc>
          <w:tcPr>
            <w:tcW w:w="833" w:type="dxa"/>
            <w:tcBorders>
              <w:tl2br w:val="nil"/>
              <w:tr2bl w:val="nil"/>
            </w:tcBorders>
            <w:shd w:val="clear" w:color="auto" w:fill="auto"/>
            <w:vAlign w:val="center"/>
          </w:tcPr>
          <w:p w14:paraId="58905865">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DW001</w:t>
            </w:r>
          </w:p>
        </w:tc>
        <w:tc>
          <w:tcPr>
            <w:tcW w:w="850" w:type="dxa"/>
            <w:tcBorders>
              <w:tl2br w:val="nil"/>
              <w:tr2bl w:val="nil"/>
            </w:tcBorders>
            <w:shd w:val="clear" w:color="auto" w:fill="auto"/>
            <w:vAlign w:val="center"/>
          </w:tcPr>
          <w:p w14:paraId="66A4E60A">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出水</w:t>
            </w:r>
            <w:r>
              <w:rPr>
                <w:rFonts w:hint="eastAsia" w:ascii="宋体" w:hAnsi="宋体" w:eastAsia="宋体" w:cs="宋体"/>
                <w:color w:val="auto"/>
                <w:kern w:val="0"/>
                <w:sz w:val="24"/>
                <w:szCs w:val="24"/>
                <w:highlight w:val="none"/>
              </w:rPr>
              <w:t>口</w:t>
            </w:r>
          </w:p>
        </w:tc>
        <w:tc>
          <w:tcPr>
            <w:tcW w:w="484" w:type="dxa"/>
            <w:tcBorders>
              <w:tl2br w:val="nil"/>
              <w:tr2bl w:val="nil"/>
            </w:tcBorders>
            <w:shd w:val="clear" w:color="auto" w:fill="auto"/>
            <w:vAlign w:val="center"/>
          </w:tcPr>
          <w:p w14:paraId="26E69926">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总铅</w:t>
            </w:r>
          </w:p>
        </w:tc>
        <w:tc>
          <w:tcPr>
            <w:tcW w:w="700" w:type="dxa"/>
            <w:tcBorders>
              <w:tl2br w:val="nil"/>
              <w:tr2bl w:val="nil"/>
            </w:tcBorders>
            <w:shd w:val="clear" w:color="auto" w:fill="auto"/>
            <w:vAlign w:val="center"/>
          </w:tcPr>
          <w:p w14:paraId="639FE062">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2259" w:type="dxa"/>
            <w:tcBorders>
              <w:tl2br w:val="nil"/>
              <w:tr2bl w:val="nil"/>
            </w:tcBorders>
            <w:shd w:val="clear" w:color="auto" w:fill="auto"/>
            <w:vAlign w:val="center"/>
          </w:tcPr>
          <w:p w14:paraId="006EBB49">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w:t>
            </w:r>
            <w:r>
              <w:rPr>
                <w:rFonts w:hint="eastAsia" w:ascii="宋体" w:hAnsi="宋体" w:eastAsia="宋体" w:cs="宋体"/>
                <w:color w:val="auto"/>
                <w:sz w:val="24"/>
                <w:szCs w:val="24"/>
                <w:highlight w:val="none"/>
                <w:lang w:val="en-US" w:eastAsia="zh-CN"/>
              </w:rPr>
              <w:t>表2部分一类污染物最高允许排放浓度</w:t>
            </w:r>
          </w:p>
        </w:tc>
        <w:tc>
          <w:tcPr>
            <w:tcW w:w="955" w:type="dxa"/>
            <w:tcBorders>
              <w:tl2br w:val="nil"/>
              <w:tr2bl w:val="nil"/>
            </w:tcBorders>
            <w:shd w:val="clear" w:color="auto" w:fill="auto"/>
            <w:vAlign w:val="center"/>
          </w:tcPr>
          <w:p w14:paraId="78B5F4E9">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0.1mg/L</w:t>
            </w:r>
          </w:p>
        </w:tc>
        <w:tc>
          <w:tcPr>
            <w:tcW w:w="995" w:type="dxa"/>
            <w:tcBorders>
              <w:tl2br w:val="nil"/>
              <w:tr2bl w:val="nil"/>
            </w:tcBorders>
            <w:shd w:val="clear" w:color="auto" w:fill="auto"/>
            <w:vAlign w:val="center"/>
          </w:tcPr>
          <w:p w14:paraId="7DFA41AB">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0.09</w:t>
            </w:r>
            <w:r>
              <w:rPr>
                <w:rFonts w:hint="eastAsia"/>
                <w:color w:val="auto"/>
                <w:highlight w:val="none"/>
              </w:rPr>
              <w:t>μg/L</w:t>
            </w:r>
          </w:p>
        </w:tc>
        <w:tc>
          <w:tcPr>
            <w:tcW w:w="736" w:type="dxa"/>
            <w:tcBorders>
              <w:tl2br w:val="nil"/>
              <w:tr2bl w:val="nil"/>
            </w:tcBorders>
            <w:shd w:val="clear" w:color="auto" w:fill="auto"/>
            <w:vAlign w:val="center"/>
          </w:tcPr>
          <w:p w14:paraId="31505371">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432" w:type="dxa"/>
            <w:tcBorders>
              <w:tl2br w:val="nil"/>
              <w:tr2bl w:val="nil"/>
            </w:tcBorders>
            <w:shd w:val="clear" w:color="auto" w:fill="auto"/>
            <w:vAlign w:val="center"/>
          </w:tcPr>
          <w:p w14:paraId="7C50C850">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09" w:type="dxa"/>
            <w:tcBorders>
              <w:tl2br w:val="nil"/>
              <w:tr2bl w:val="nil"/>
            </w:tcBorders>
            <w:shd w:val="clear" w:color="auto" w:fill="auto"/>
            <w:vAlign w:val="center"/>
          </w:tcPr>
          <w:p w14:paraId="2768E72E">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836" w:type="dxa"/>
            <w:tcBorders>
              <w:tl2br w:val="nil"/>
              <w:tr2bl w:val="nil"/>
            </w:tcBorders>
            <w:shd w:val="clear" w:color="auto" w:fill="auto"/>
            <w:vAlign w:val="center"/>
          </w:tcPr>
          <w:p w14:paraId="473F0676">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628" w:type="dxa"/>
            <w:tcBorders>
              <w:tl2br w:val="nil"/>
              <w:tr2bl w:val="nil"/>
            </w:tcBorders>
            <w:shd w:val="clear" w:color="auto" w:fill="auto"/>
            <w:vAlign w:val="center"/>
          </w:tcPr>
          <w:p w14:paraId="56264C89">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材质：P或G,</w:t>
            </w:r>
            <w:r>
              <w:rPr>
                <w:rFonts w:hint="eastAsia" w:ascii="宋体" w:hAnsi="宋体" w:eastAsia="宋体" w:cs="宋体"/>
                <w:color w:val="auto"/>
                <w:kern w:val="0"/>
                <w:sz w:val="24"/>
                <w:szCs w:val="24"/>
                <w:highlight w:val="none"/>
              </w:rPr>
              <w:t xml:space="preserve">瞬时采样 </w:t>
            </w:r>
          </w:p>
          <w:p w14:paraId="78636EF7">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 xml:space="preserve">3个瞬时样 </w:t>
            </w:r>
          </w:p>
        </w:tc>
        <w:tc>
          <w:tcPr>
            <w:tcW w:w="995" w:type="dxa"/>
            <w:tcBorders>
              <w:tl2br w:val="nil"/>
              <w:tr2bl w:val="nil"/>
            </w:tcBorders>
            <w:shd w:val="clear" w:color="auto" w:fill="auto"/>
            <w:vAlign w:val="center"/>
          </w:tcPr>
          <w:p w14:paraId="1BAFCFB4">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1次/半年</w:t>
            </w:r>
          </w:p>
        </w:tc>
        <w:tc>
          <w:tcPr>
            <w:tcW w:w="1991" w:type="dxa"/>
            <w:tcBorders>
              <w:tl2br w:val="nil"/>
              <w:tr2bl w:val="nil"/>
            </w:tcBorders>
            <w:shd w:val="clear" w:color="auto" w:fill="auto"/>
            <w:vAlign w:val="center"/>
          </w:tcPr>
          <w:p w14:paraId="7C84D4B6">
            <w:pPr>
              <w:widowControl/>
              <w:jc w:val="center"/>
              <w:textAlignment w:val="center"/>
              <w:rPr>
                <w:rStyle w:val="33"/>
                <w:rFonts w:hint="default"/>
                <w:color w:val="auto"/>
                <w:sz w:val="24"/>
                <w:szCs w:val="24"/>
                <w:highlight w:val="none"/>
              </w:rPr>
            </w:pPr>
            <w:r>
              <w:rPr>
                <w:rStyle w:val="33"/>
                <w:rFonts w:hint="default"/>
                <w:color w:val="auto"/>
                <w:sz w:val="24"/>
                <w:szCs w:val="24"/>
                <w:highlight w:val="none"/>
              </w:rPr>
              <w:t xml:space="preserve">《水质 65种元素的测定 电感耦合等离子体质谱法》 </w:t>
            </w:r>
          </w:p>
          <w:p w14:paraId="1D732C17">
            <w:pPr>
              <w:widowControl/>
              <w:jc w:val="center"/>
              <w:textAlignment w:val="center"/>
              <w:rPr>
                <w:rFonts w:ascii="宋体" w:hAnsi="宋体" w:eastAsia="宋体" w:cs="宋体"/>
                <w:color w:val="auto"/>
                <w:kern w:val="0"/>
                <w:sz w:val="24"/>
                <w:szCs w:val="24"/>
                <w:highlight w:val="none"/>
              </w:rPr>
            </w:pPr>
            <w:r>
              <w:rPr>
                <w:rStyle w:val="33"/>
                <w:rFonts w:hint="default"/>
                <w:color w:val="auto"/>
                <w:sz w:val="24"/>
                <w:szCs w:val="24"/>
                <w:highlight w:val="none"/>
              </w:rPr>
              <w:t>HJ 700-2014</w:t>
            </w:r>
          </w:p>
        </w:tc>
        <w:tc>
          <w:tcPr>
            <w:tcW w:w="1064" w:type="dxa"/>
            <w:tcBorders>
              <w:tl2br w:val="nil"/>
              <w:tr2bl w:val="nil"/>
            </w:tcBorders>
            <w:shd w:val="clear" w:color="auto" w:fill="auto"/>
            <w:vAlign w:val="center"/>
          </w:tcPr>
          <w:p w14:paraId="4ECD9B05">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电感耦合等离子体质谱仪</w:t>
            </w:r>
          </w:p>
        </w:tc>
        <w:tc>
          <w:tcPr>
            <w:tcW w:w="1173" w:type="dxa"/>
            <w:tcBorders>
              <w:tl2br w:val="nil"/>
              <w:tr2bl w:val="nil"/>
            </w:tcBorders>
            <w:shd w:val="clear" w:color="auto" w:fill="auto"/>
            <w:vAlign w:val="center"/>
          </w:tcPr>
          <w:p w14:paraId="53F64ADF">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HNO3，1%，如水样为中性，1L水样中加浓 HNO</w:t>
            </w:r>
            <w:r>
              <w:rPr>
                <w:rFonts w:hint="eastAsia" w:ascii="宋体" w:hAnsi="宋体" w:eastAsia="宋体" w:cs="宋体"/>
                <w:color w:val="auto"/>
                <w:kern w:val="0"/>
                <w:sz w:val="24"/>
                <w:szCs w:val="24"/>
                <w:highlight w:val="none"/>
                <w:vertAlign w:val="subscript"/>
              </w:rPr>
              <w:t>3</w:t>
            </w:r>
            <w:r>
              <w:rPr>
                <w:rFonts w:hint="eastAsia" w:ascii="宋体" w:hAnsi="宋体" w:eastAsia="宋体" w:cs="宋体"/>
                <w:color w:val="auto"/>
                <w:kern w:val="0"/>
                <w:sz w:val="24"/>
                <w:szCs w:val="24"/>
                <w:highlight w:val="none"/>
              </w:rPr>
              <w:t>10ml</w:t>
            </w:r>
          </w:p>
        </w:tc>
        <w:tc>
          <w:tcPr>
            <w:tcW w:w="1895" w:type="dxa"/>
            <w:tcBorders>
              <w:tl2br w:val="nil"/>
              <w:tr2bl w:val="nil"/>
            </w:tcBorders>
            <w:shd w:val="clear" w:color="auto" w:fill="auto"/>
            <w:vAlign w:val="center"/>
          </w:tcPr>
          <w:p w14:paraId="594C1464">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委托检测</w:t>
            </w:r>
          </w:p>
        </w:tc>
      </w:tr>
      <w:tr w14:paraId="235AC0D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4169" w:hRule="atLeast"/>
        </w:trPr>
        <w:tc>
          <w:tcPr>
            <w:tcW w:w="525" w:type="dxa"/>
            <w:tcBorders>
              <w:tl2br w:val="nil"/>
              <w:tr2bl w:val="nil"/>
            </w:tcBorders>
            <w:shd w:val="clear" w:color="auto" w:fill="auto"/>
            <w:vAlign w:val="center"/>
          </w:tcPr>
          <w:p w14:paraId="13162FAA">
            <w:pPr>
              <w:widowControl/>
              <w:jc w:val="center"/>
              <w:textAlignment w:val="center"/>
              <w:rPr>
                <w:rFonts w:ascii="宋体" w:hAnsi="宋体" w:eastAsia="宋体" w:cs="宋体"/>
                <w:color w:val="auto"/>
                <w:sz w:val="24"/>
                <w:szCs w:val="24"/>
                <w:highlight w:val="none"/>
              </w:rPr>
            </w:pPr>
            <w:r>
              <w:rPr>
                <w:rFonts w:ascii="宋体" w:hAnsi="宋体" w:eastAsia="宋体" w:cs="宋体"/>
                <w:color w:val="auto"/>
                <w:kern w:val="0"/>
                <w:sz w:val="24"/>
                <w:szCs w:val="24"/>
                <w:highlight w:val="none"/>
              </w:rPr>
              <w:t>21</w:t>
            </w:r>
          </w:p>
        </w:tc>
        <w:tc>
          <w:tcPr>
            <w:tcW w:w="642" w:type="dxa"/>
            <w:tcBorders>
              <w:tl2br w:val="nil"/>
              <w:tr2bl w:val="nil"/>
            </w:tcBorders>
            <w:shd w:val="clear" w:color="auto" w:fill="auto"/>
            <w:vAlign w:val="center"/>
          </w:tcPr>
          <w:p w14:paraId="44F9E529">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废水</w:t>
            </w:r>
          </w:p>
        </w:tc>
        <w:tc>
          <w:tcPr>
            <w:tcW w:w="833" w:type="dxa"/>
            <w:tcBorders>
              <w:tl2br w:val="nil"/>
              <w:tr2bl w:val="nil"/>
            </w:tcBorders>
            <w:shd w:val="clear" w:color="auto" w:fill="auto"/>
            <w:vAlign w:val="center"/>
          </w:tcPr>
          <w:p w14:paraId="70F96F88">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DW001</w:t>
            </w:r>
          </w:p>
        </w:tc>
        <w:tc>
          <w:tcPr>
            <w:tcW w:w="850" w:type="dxa"/>
            <w:tcBorders>
              <w:tl2br w:val="nil"/>
              <w:tr2bl w:val="nil"/>
            </w:tcBorders>
            <w:shd w:val="clear" w:color="auto" w:fill="auto"/>
            <w:vAlign w:val="center"/>
          </w:tcPr>
          <w:p w14:paraId="0AED6DB7">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出水</w:t>
            </w:r>
            <w:r>
              <w:rPr>
                <w:rFonts w:hint="eastAsia" w:ascii="宋体" w:hAnsi="宋体" w:eastAsia="宋体" w:cs="宋体"/>
                <w:color w:val="auto"/>
                <w:kern w:val="0"/>
                <w:sz w:val="24"/>
                <w:szCs w:val="24"/>
                <w:highlight w:val="none"/>
              </w:rPr>
              <w:t>口</w:t>
            </w:r>
          </w:p>
        </w:tc>
        <w:tc>
          <w:tcPr>
            <w:tcW w:w="484" w:type="dxa"/>
            <w:tcBorders>
              <w:tl2br w:val="nil"/>
              <w:tr2bl w:val="nil"/>
            </w:tcBorders>
            <w:shd w:val="clear" w:color="auto" w:fill="auto"/>
            <w:vAlign w:val="center"/>
          </w:tcPr>
          <w:p w14:paraId="7AE8B592">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烷基汞</w:t>
            </w:r>
          </w:p>
        </w:tc>
        <w:tc>
          <w:tcPr>
            <w:tcW w:w="700" w:type="dxa"/>
            <w:tcBorders>
              <w:tl2br w:val="nil"/>
              <w:tr2bl w:val="nil"/>
            </w:tcBorders>
            <w:shd w:val="clear" w:color="auto" w:fill="auto"/>
            <w:vAlign w:val="center"/>
          </w:tcPr>
          <w:p w14:paraId="1D6D0040">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2259" w:type="dxa"/>
            <w:tcBorders>
              <w:tl2br w:val="nil"/>
              <w:tr2bl w:val="nil"/>
            </w:tcBorders>
            <w:shd w:val="clear" w:color="auto" w:fill="auto"/>
            <w:vAlign w:val="center"/>
          </w:tcPr>
          <w:p w14:paraId="637DA9B0">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《城镇污水处理厂污染物排放标准》（GB18918-2002）</w:t>
            </w:r>
            <w:r>
              <w:rPr>
                <w:rFonts w:hint="eastAsia" w:ascii="宋体" w:hAnsi="宋体" w:eastAsia="宋体" w:cs="宋体"/>
                <w:color w:val="auto"/>
                <w:sz w:val="24"/>
                <w:szCs w:val="24"/>
                <w:highlight w:val="none"/>
                <w:lang w:val="en-US" w:eastAsia="zh-CN"/>
              </w:rPr>
              <w:t>表2部分一类污染物最高允许排放浓度</w:t>
            </w:r>
          </w:p>
        </w:tc>
        <w:tc>
          <w:tcPr>
            <w:tcW w:w="955" w:type="dxa"/>
            <w:tcBorders>
              <w:tl2br w:val="nil"/>
              <w:tr2bl w:val="nil"/>
            </w:tcBorders>
            <w:shd w:val="clear" w:color="auto" w:fill="auto"/>
            <w:vAlign w:val="center"/>
          </w:tcPr>
          <w:p w14:paraId="6693CAA5">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不得检出</w:t>
            </w:r>
          </w:p>
        </w:tc>
        <w:tc>
          <w:tcPr>
            <w:tcW w:w="995" w:type="dxa"/>
            <w:tcBorders>
              <w:tl2br w:val="nil"/>
              <w:tr2bl w:val="nil"/>
            </w:tcBorders>
            <w:shd w:val="clear" w:color="auto" w:fill="auto"/>
            <w:vAlign w:val="center"/>
          </w:tcPr>
          <w:p w14:paraId="0A4D858E">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0.02ng/L</w:t>
            </w:r>
          </w:p>
        </w:tc>
        <w:tc>
          <w:tcPr>
            <w:tcW w:w="736" w:type="dxa"/>
            <w:tcBorders>
              <w:tl2br w:val="nil"/>
              <w:tr2bl w:val="nil"/>
            </w:tcBorders>
            <w:shd w:val="clear" w:color="auto" w:fill="auto"/>
            <w:vAlign w:val="center"/>
          </w:tcPr>
          <w:p w14:paraId="369FA001">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432" w:type="dxa"/>
            <w:tcBorders>
              <w:tl2br w:val="nil"/>
              <w:tr2bl w:val="nil"/>
            </w:tcBorders>
            <w:shd w:val="clear" w:color="auto" w:fill="auto"/>
            <w:vAlign w:val="center"/>
          </w:tcPr>
          <w:p w14:paraId="79CF6CF6">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09" w:type="dxa"/>
            <w:tcBorders>
              <w:tl2br w:val="nil"/>
              <w:tr2bl w:val="nil"/>
            </w:tcBorders>
            <w:shd w:val="clear" w:color="auto" w:fill="auto"/>
            <w:vAlign w:val="center"/>
          </w:tcPr>
          <w:p w14:paraId="7FD713D2">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836" w:type="dxa"/>
            <w:tcBorders>
              <w:tl2br w:val="nil"/>
              <w:tr2bl w:val="nil"/>
            </w:tcBorders>
            <w:shd w:val="clear" w:color="auto" w:fill="auto"/>
            <w:vAlign w:val="center"/>
          </w:tcPr>
          <w:p w14:paraId="484823A0">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628" w:type="dxa"/>
            <w:tcBorders>
              <w:tl2br w:val="nil"/>
              <w:tr2bl w:val="nil"/>
            </w:tcBorders>
            <w:shd w:val="clear" w:color="auto" w:fill="auto"/>
            <w:vAlign w:val="center"/>
          </w:tcPr>
          <w:p w14:paraId="59E15C29">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材质：P,</w:t>
            </w:r>
            <w:r>
              <w:rPr>
                <w:rFonts w:hint="eastAsia" w:ascii="宋体" w:hAnsi="宋体" w:eastAsia="宋体" w:cs="宋体"/>
                <w:color w:val="auto"/>
                <w:kern w:val="0"/>
                <w:sz w:val="24"/>
                <w:szCs w:val="24"/>
                <w:highlight w:val="none"/>
              </w:rPr>
              <w:t xml:space="preserve">瞬时采样 </w:t>
            </w:r>
          </w:p>
          <w:p w14:paraId="04923451">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3个瞬时样</w:t>
            </w:r>
          </w:p>
        </w:tc>
        <w:tc>
          <w:tcPr>
            <w:tcW w:w="995" w:type="dxa"/>
            <w:tcBorders>
              <w:tl2br w:val="nil"/>
              <w:tr2bl w:val="nil"/>
            </w:tcBorders>
            <w:shd w:val="clear" w:color="auto" w:fill="auto"/>
            <w:vAlign w:val="center"/>
          </w:tcPr>
          <w:p w14:paraId="51AA0822">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1次/半年</w:t>
            </w:r>
          </w:p>
        </w:tc>
        <w:tc>
          <w:tcPr>
            <w:tcW w:w="1991" w:type="dxa"/>
            <w:tcBorders>
              <w:tl2br w:val="nil"/>
              <w:tr2bl w:val="nil"/>
            </w:tcBorders>
            <w:shd w:val="clear" w:color="auto" w:fill="auto"/>
            <w:vAlign w:val="center"/>
          </w:tcPr>
          <w:p w14:paraId="0A8FBF6F">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水质 烷基汞的测定 吹扫捕集气相色谱冷原子荧光光谱法 HJ 977-2018</w:t>
            </w:r>
          </w:p>
        </w:tc>
        <w:tc>
          <w:tcPr>
            <w:tcW w:w="1064" w:type="dxa"/>
            <w:tcBorders>
              <w:tl2br w:val="nil"/>
              <w:tr2bl w:val="nil"/>
            </w:tcBorders>
            <w:shd w:val="clear" w:color="auto" w:fill="auto"/>
            <w:vAlign w:val="center"/>
          </w:tcPr>
          <w:p w14:paraId="768DDB2D">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全自动烷基汞分析系统</w:t>
            </w:r>
          </w:p>
        </w:tc>
        <w:tc>
          <w:tcPr>
            <w:tcW w:w="1173" w:type="dxa"/>
            <w:tcBorders>
              <w:tl2br w:val="nil"/>
              <w:tr2bl w:val="nil"/>
            </w:tcBorders>
            <w:shd w:val="clear" w:color="auto" w:fill="auto"/>
            <w:vAlign w:val="center"/>
          </w:tcPr>
          <w:p w14:paraId="2AEE41DF">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Cs w:val="21"/>
                <w:highlight w:val="none"/>
              </w:rPr>
              <w:t>如</w:t>
            </w:r>
            <w:r>
              <w:rPr>
                <w:rFonts w:hint="eastAsia" w:ascii="宋体" w:hAnsi="宋体" w:eastAsia="宋体" w:cs="宋体"/>
                <w:color w:val="auto"/>
                <w:kern w:val="0"/>
                <w:sz w:val="24"/>
                <w:szCs w:val="24"/>
                <w:highlight w:val="none"/>
              </w:rPr>
              <w:t xml:space="preserve">在数小时内样品不能分析，应在样品瓶中预 </w:t>
            </w:r>
          </w:p>
          <w:p w14:paraId="1AF21CA3">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先加入 CuSO</w:t>
            </w:r>
            <w:r>
              <w:rPr>
                <w:rFonts w:hint="eastAsia" w:ascii="宋体" w:hAnsi="宋体" w:eastAsia="宋体" w:cs="宋体"/>
                <w:color w:val="auto"/>
                <w:kern w:val="0"/>
                <w:sz w:val="24"/>
                <w:szCs w:val="24"/>
                <w:highlight w:val="none"/>
                <w:vertAlign w:val="subscript"/>
              </w:rPr>
              <w:t>4</w:t>
            </w:r>
            <w:r>
              <w:rPr>
                <w:rFonts w:hint="eastAsia" w:ascii="宋体" w:hAnsi="宋体" w:eastAsia="宋体" w:cs="宋体"/>
                <w:color w:val="auto"/>
                <w:kern w:val="0"/>
                <w:sz w:val="24"/>
                <w:szCs w:val="24"/>
                <w:highlight w:val="none"/>
              </w:rPr>
              <w:t>，加入量为每升 1g，冷藏</w:t>
            </w:r>
          </w:p>
        </w:tc>
        <w:tc>
          <w:tcPr>
            <w:tcW w:w="1895" w:type="dxa"/>
            <w:tcBorders>
              <w:tl2br w:val="nil"/>
              <w:tr2bl w:val="nil"/>
            </w:tcBorders>
            <w:shd w:val="clear" w:color="auto" w:fill="auto"/>
            <w:vAlign w:val="center"/>
          </w:tcPr>
          <w:p w14:paraId="2F31464E">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委托检测</w:t>
            </w:r>
          </w:p>
        </w:tc>
      </w:tr>
      <w:tr w14:paraId="1F44979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345" w:hRule="atLeast"/>
        </w:trPr>
        <w:tc>
          <w:tcPr>
            <w:tcW w:w="525" w:type="dxa"/>
            <w:tcBorders>
              <w:tl2br w:val="nil"/>
              <w:tr2bl w:val="nil"/>
            </w:tcBorders>
            <w:shd w:val="clear" w:color="auto" w:fill="auto"/>
            <w:vAlign w:val="center"/>
          </w:tcPr>
          <w:p w14:paraId="06199F31">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ascii="宋体" w:hAnsi="宋体" w:eastAsia="宋体" w:cs="宋体"/>
                <w:color w:val="auto"/>
                <w:kern w:val="0"/>
                <w:sz w:val="24"/>
                <w:szCs w:val="24"/>
                <w:highlight w:val="none"/>
              </w:rPr>
              <w:t>2</w:t>
            </w:r>
          </w:p>
        </w:tc>
        <w:tc>
          <w:tcPr>
            <w:tcW w:w="642" w:type="dxa"/>
            <w:tcBorders>
              <w:tl2br w:val="nil"/>
              <w:tr2bl w:val="nil"/>
            </w:tcBorders>
            <w:shd w:val="clear" w:color="auto" w:fill="auto"/>
            <w:vAlign w:val="center"/>
          </w:tcPr>
          <w:p w14:paraId="7438EEA5">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废水</w:t>
            </w:r>
          </w:p>
        </w:tc>
        <w:tc>
          <w:tcPr>
            <w:tcW w:w="833" w:type="dxa"/>
            <w:tcBorders>
              <w:tl2br w:val="nil"/>
              <w:tr2bl w:val="nil"/>
            </w:tcBorders>
            <w:shd w:val="clear" w:color="auto" w:fill="auto"/>
            <w:vAlign w:val="center"/>
          </w:tcPr>
          <w:p w14:paraId="2916378B">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MW00</w:t>
            </w:r>
            <w:r>
              <w:rPr>
                <w:rStyle w:val="35"/>
                <w:rFonts w:hint="default"/>
                <w:color w:val="auto"/>
                <w:sz w:val="24"/>
                <w:szCs w:val="24"/>
                <w:highlight w:val="none"/>
              </w:rPr>
              <w:t>1</w:t>
            </w:r>
          </w:p>
        </w:tc>
        <w:tc>
          <w:tcPr>
            <w:tcW w:w="850" w:type="dxa"/>
            <w:tcBorders>
              <w:tl2br w:val="nil"/>
              <w:tr2bl w:val="nil"/>
            </w:tcBorders>
            <w:shd w:val="clear" w:color="auto" w:fill="auto"/>
            <w:vAlign w:val="center"/>
          </w:tcPr>
          <w:p w14:paraId="5D80B85E">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进水口</w:t>
            </w:r>
          </w:p>
        </w:tc>
        <w:tc>
          <w:tcPr>
            <w:tcW w:w="484" w:type="dxa"/>
            <w:tcBorders>
              <w:tl2br w:val="nil"/>
              <w:tr2bl w:val="nil"/>
            </w:tcBorders>
            <w:shd w:val="clear" w:color="auto" w:fill="auto"/>
            <w:vAlign w:val="center"/>
          </w:tcPr>
          <w:p w14:paraId="321D8992">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pH值</w:t>
            </w:r>
          </w:p>
        </w:tc>
        <w:tc>
          <w:tcPr>
            <w:tcW w:w="700" w:type="dxa"/>
            <w:tcBorders>
              <w:tl2br w:val="nil"/>
              <w:tr2bl w:val="nil"/>
            </w:tcBorders>
            <w:shd w:val="clear" w:color="auto" w:fill="auto"/>
            <w:vAlign w:val="center"/>
          </w:tcPr>
          <w:p w14:paraId="71305EF4">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自动</w:t>
            </w:r>
          </w:p>
        </w:tc>
        <w:tc>
          <w:tcPr>
            <w:tcW w:w="2259" w:type="dxa"/>
            <w:tcBorders>
              <w:tl2br w:val="nil"/>
              <w:tr2bl w:val="nil"/>
            </w:tcBorders>
            <w:shd w:val="clear" w:color="auto" w:fill="auto"/>
            <w:vAlign w:val="center"/>
          </w:tcPr>
          <w:p w14:paraId="46669F27">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 xml:space="preserve">设计进水水质                                                                                                                                                                                                                                                                                                                                                                                                                           </w:t>
            </w:r>
          </w:p>
        </w:tc>
        <w:tc>
          <w:tcPr>
            <w:tcW w:w="955" w:type="dxa"/>
            <w:tcBorders>
              <w:tl2br w:val="nil"/>
              <w:tr2bl w:val="nil"/>
            </w:tcBorders>
            <w:shd w:val="clear" w:color="auto" w:fill="auto"/>
            <w:vAlign w:val="center"/>
          </w:tcPr>
          <w:p w14:paraId="4B0BFDC1">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6-9（无量纲）</w:t>
            </w:r>
          </w:p>
        </w:tc>
        <w:tc>
          <w:tcPr>
            <w:tcW w:w="995" w:type="dxa"/>
            <w:tcBorders>
              <w:tl2br w:val="nil"/>
              <w:tr2bl w:val="nil"/>
            </w:tcBorders>
            <w:shd w:val="clear" w:color="auto" w:fill="auto"/>
            <w:vAlign w:val="center"/>
          </w:tcPr>
          <w:p w14:paraId="2E26B88A">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0.1</w:t>
            </w:r>
          </w:p>
        </w:tc>
        <w:tc>
          <w:tcPr>
            <w:tcW w:w="736" w:type="dxa"/>
            <w:tcBorders>
              <w:tl2br w:val="nil"/>
              <w:tr2bl w:val="nil"/>
            </w:tcBorders>
            <w:shd w:val="clear" w:color="auto" w:fill="auto"/>
            <w:vAlign w:val="center"/>
          </w:tcPr>
          <w:p w14:paraId="27726696">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是</w:t>
            </w:r>
          </w:p>
        </w:tc>
        <w:tc>
          <w:tcPr>
            <w:tcW w:w="1432" w:type="dxa"/>
            <w:tcBorders>
              <w:tl2br w:val="nil"/>
              <w:tr2bl w:val="nil"/>
            </w:tcBorders>
            <w:shd w:val="clear" w:color="auto" w:fill="auto"/>
            <w:vAlign w:val="center"/>
          </w:tcPr>
          <w:p w14:paraId="16C8EB95">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p</w:t>
            </w:r>
            <w:r>
              <w:rPr>
                <w:rFonts w:hint="eastAsia" w:ascii="宋体" w:hAnsi="宋体" w:eastAsia="宋体" w:cs="宋体"/>
                <w:color w:val="auto"/>
                <w:kern w:val="0"/>
                <w:sz w:val="24"/>
                <w:szCs w:val="24"/>
                <w:highlight w:val="none"/>
              </w:rPr>
              <w:t>H</w:t>
            </w:r>
            <w:r>
              <w:rPr>
                <w:rFonts w:hint="eastAsia" w:ascii="宋体" w:hAnsi="宋体" w:eastAsia="宋体" w:cs="宋体"/>
                <w:color w:val="auto"/>
                <w:kern w:val="0"/>
                <w:sz w:val="24"/>
                <w:szCs w:val="24"/>
                <w:highlight w:val="none"/>
                <w:lang w:val="en-US" w:eastAsia="zh-CN"/>
              </w:rPr>
              <w:t>/T</w:t>
            </w:r>
            <w:r>
              <w:rPr>
                <w:rFonts w:hint="eastAsia" w:ascii="宋体" w:hAnsi="宋体" w:eastAsia="宋体" w:cs="宋体"/>
                <w:color w:val="auto"/>
                <w:kern w:val="0"/>
                <w:sz w:val="24"/>
                <w:szCs w:val="24"/>
                <w:highlight w:val="none"/>
              </w:rPr>
              <w:t>在线监测设备</w:t>
            </w:r>
          </w:p>
        </w:tc>
        <w:tc>
          <w:tcPr>
            <w:tcW w:w="1309" w:type="dxa"/>
            <w:tcBorders>
              <w:tl2br w:val="nil"/>
              <w:tr2bl w:val="nil"/>
            </w:tcBorders>
            <w:shd w:val="clear" w:color="auto" w:fill="auto"/>
            <w:vAlign w:val="center"/>
          </w:tcPr>
          <w:p w14:paraId="730C23E8">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细格栅</w:t>
            </w:r>
          </w:p>
        </w:tc>
        <w:tc>
          <w:tcPr>
            <w:tcW w:w="1836" w:type="dxa"/>
            <w:tcBorders>
              <w:tl2br w:val="nil"/>
              <w:tr2bl w:val="nil"/>
            </w:tcBorders>
            <w:shd w:val="clear" w:color="auto" w:fill="auto"/>
            <w:vAlign w:val="center"/>
          </w:tcPr>
          <w:p w14:paraId="5FA9460B">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是</w:t>
            </w:r>
          </w:p>
        </w:tc>
        <w:tc>
          <w:tcPr>
            <w:tcW w:w="1628" w:type="dxa"/>
            <w:tcBorders>
              <w:tl2br w:val="nil"/>
              <w:tr2bl w:val="nil"/>
            </w:tcBorders>
            <w:shd w:val="clear" w:color="auto" w:fill="auto"/>
            <w:vAlign w:val="center"/>
          </w:tcPr>
          <w:p w14:paraId="0C0CE4E1">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995" w:type="dxa"/>
            <w:tcBorders>
              <w:tl2br w:val="nil"/>
              <w:tr2bl w:val="nil"/>
            </w:tcBorders>
            <w:shd w:val="clear" w:color="auto" w:fill="auto"/>
            <w:vAlign w:val="center"/>
          </w:tcPr>
          <w:p w14:paraId="42B96230">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991" w:type="dxa"/>
            <w:tcBorders>
              <w:tl2br w:val="nil"/>
              <w:tr2bl w:val="nil"/>
            </w:tcBorders>
            <w:shd w:val="clear" w:color="auto" w:fill="auto"/>
            <w:vAlign w:val="center"/>
          </w:tcPr>
          <w:p w14:paraId="1350FF8E">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064" w:type="dxa"/>
            <w:tcBorders>
              <w:tl2br w:val="nil"/>
              <w:tr2bl w:val="nil"/>
            </w:tcBorders>
            <w:shd w:val="clear" w:color="auto" w:fill="auto"/>
            <w:vAlign w:val="center"/>
          </w:tcPr>
          <w:p w14:paraId="27736B38">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173" w:type="dxa"/>
            <w:tcBorders>
              <w:tl2br w:val="nil"/>
              <w:tr2bl w:val="nil"/>
            </w:tcBorders>
            <w:shd w:val="clear" w:color="auto" w:fill="auto"/>
            <w:vAlign w:val="center"/>
          </w:tcPr>
          <w:p w14:paraId="20866D4B">
            <w:pPr>
              <w:widowControl/>
              <w:jc w:val="center"/>
              <w:textAlignment w:val="center"/>
              <w:rPr>
                <w:rFonts w:ascii="宋体" w:hAnsi="宋体" w:eastAsia="宋体" w:cs="宋体"/>
                <w:color w:val="auto"/>
                <w:kern w:val="0"/>
                <w:szCs w:val="21"/>
                <w:highlight w:val="none"/>
              </w:rPr>
            </w:pPr>
            <w:r>
              <w:rPr>
                <w:rFonts w:hint="eastAsia" w:ascii="宋体" w:hAnsi="宋体" w:eastAsia="宋体" w:cs="宋体"/>
                <w:color w:val="auto"/>
                <w:kern w:val="0"/>
                <w:sz w:val="24"/>
                <w:szCs w:val="24"/>
                <w:highlight w:val="none"/>
              </w:rPr>
              <w:t>/</w:t>
            </w:r>
          </w:p>
        </w:tc>
        <w:tc>
          <w:tcPr>
            <w:tcW w:w="1895" w:type="dxa"/>
            <w:tcBorders>
              <w:tl2br w:val="nil"/>
              <w:tr2bl w:val="nil"/>
            </w:tcBorders>
            <w:shd w:val="clear" w:color="auto" w:fill="auto"/>
            <w:vAlign w:val="center"/>
          </w:tcPr>
          <w:p w14:paraId="14B9138B">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自动监测设备出现故障时开展手工监测，每</w:t>
            </w: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小时监测一次</w:t>
            </w:r>
          </w:p>
        </w:tc>
      </w:tr>
      <w:tr w14:paraId="11C09B6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575" w:hRule="atLeast"/>
        </w:trPr>
        <w:tc>
          <w:tcPr>
            <w:tcW w:w="525" w:type="dxa"/>
            <w:tcBorders>
              <w:tl2br w:val="nil"/>
              <w:tr2bl w:val="nil"/>
            </w:tcBorders>
            <w:shd w:val="clear" w:color="auto" w:fill="auto"/>
            <w:vAlign w:val="center"/>
          </w:tcPr>
          <w:p w14:paraId="231258D8">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2</w:t>
            </w:r>
            <w:r>
              <w:rPr>
                <w:rFonts w:ascii="宋体" w:hAnsi="宋体" w:eastAsia="宋体" w:cs="宋体"/>
                <w:color w:val="auto"/>
                <w:kern w:val="0"/>
                <w:sz w:val="24"/>
                <w:szCs w:val="24"/>
                <w:highlight w:val="none"/>
              </w:rPr>
              <w:t>3</w:t>
            </w:r>
          </w:p>
        </w:tc>
        <w:tc>
          <w:tcPr>
            <w:tcW w:w="642" w:type="dxa"/>
            <w:tcBorders>
              <w:tl2br w:val="nil"/>
              <w:tr2bl w:val="nil"/>
            </w:tcBorders>
            <w:shd w:val="clear" w:color="auto" w:fill="auto"/>
            <w:vAlign w:val="center"/>
          </w:tcPr>
          <w:p w14:paraId="4B0C174A">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废水</w:t>
            </w:r>
          </w:p>
        </w:tc>
        <w:tc>
          <w:tcPr>
            <w:tcW w:w="833" w:type="dxa"/>
            <w:tcBorders>
              <w:tl2br w:val="nil"/>
              <w:tr2bl w:val="nil"/>
            </w:tcBorders>
            <w:shd w:val="clear" w:color="auto" w:fill="auto"/>
            <w:vAlign w:val="center"/>
          </w:tcPr>
          <w:p w14:paraId="1F28CE1C">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MW00</w:t>
            </w:r>
            <w:r>
              <w:rPr>
                <w:rStyle w:val="35"/>
                <w:rFonts w:hint="default"/>
                <w:color w:val="auto"/>
                <w:sz w:val="24"/>
                <w:szCs w:val="24"/>
                <w:highlight w:val="none"/>
              </w:rPr>
              <w:t>1</w:t>
            </w:r>
          </w:p>
        </w:tc>
        <w:tc>
          <w:tcPr>
            <w:tcW w:w="850" w:type="dxa"/>
            <w:tcBorders>
              <w:tl2br w:val="nil"/>
              <w:tr2bl w:val="nil"/>
            </w:tcBorders>
            <w:shd w:val="clear" w:color="auto" w:fill="auto"/>
            <w:vAlign w:val="center"/>
          </w:tcPr>
          <w:p w14:paraId="55494800">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进水口</w:t>
            </w:r>
          </w:p>
        </w:tc>
        <w:tc>
          <w:tcPr>
            <w:tcW w:w="484" w:type="dxa"/>
            <w:tcBorders>
              <w:tl2br w:val="nil"/>
              <w:tr2bl w:val="nil"/>
            </w:tcBorders>
            <w:shd w:val="clear" w:color="auto" w:fill="auto"/>
            <w:vAlign w:val="center"/>
          </w:tcPr>
          <w:p w14:paraId="087178BF">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化学需氧量</w:t>
            </w:r>
          </w:p>
        </w:tc>
        <w:tc>
          <w:tcPr>
            <w:tcW w:w="700" w:type="dxa"/>
            <w:tcBorders>
              <w:tl2br w:val="nil"/>
              <w:tr2bl w:val="nil"/>
            </w:tcBorders>
            <w:shd w:val="clear" w:color="auto" w:fill="auto"/>
            <w:vAlign w:val="center"/>
          </w:tcPr>
          <w:p w14:paraId="7403958C">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自动</w:t>
            </w:r>
          </w:p>
        </w:tc>
        <w:tc>
          <w:tcPr>
            <w:tcW w:w="2259" w:type="dxa"/>
            <w:tcBorders>
              <w:tl2br w:val="nil"/>
              <w:tr2bl w:val="nil"/>
            </w:tcBorders>
            <w:shd w:val="clear" w:color="auto" w:fill="auto"/>
            <w:vAlign w:val="center"/>
          </w:tcPr>
          <w:p w14:paraId="26A0832F">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设计进水水质</w:t>
            </w:r>
          </w:p>
        </w:tc>
        <w:tc>
          <w:tcPr>
            <w:tcW w:w="955" w:type="dxa"/>
            <w:tcBorders>
              <w:tl2br w:val="nil"/>
              <w:tr2bl w:val="nil"/>
            </w:tcBorders>
            <w:shd w:val="clear" w:color="auto" w:fill="auto"/>
            <w:vAlign w:val="center"/>
          </w:tcPr>
          <w:p w14:paraId="25686155">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220mg/L</w:t>
            </w:r>
          </w:p>
        </w:tc>
        <w:tc>
          <w:tcPr>
            <w:tcW w:w="995" w:type="dxa"/>
            <w:tcBorders>
              <w:tl2br w:val="nil"/>
              <w:tr2bl w:val="nil"/>
            </w:tcBorders>
            <w:shd w:val="clear" w:color="auto" w:fill="auto"/>
            <w:vAlign w:val="center"/>
          </w:tcPr>
          <w:p w14:paraId="340A2D14">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u w:val="none"/>
                <w:lang w:val="en-US" w:eastAsia="zh-CN"/>
              </w:rPr>
              <w:t>0mg/l</w:t>
            </w:r>
          </w:p>
        </w:tc>
        <w:tc>
          <w:tcPr>
            <w:tcW w:w="736" w:type="dxa"/>
            <w:tcBorders>
              <w:tl2br w:val="nil"/>
              <w:tr2bl w:val="nil"/>
            </w:tcBorders>
            <w:shd w:val="clear" w:color="auto" w:fill="auto"/>
            <w:vAlign w:val="center"/>
          </w:tcPr>
          <w:p w14:paraId="179A08ED">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是</w:t>
            </w:r>
          </w:p>
        </w:tc>
        <w:tc>
          <w:tcPr>
            <w:tcW w:w="1432" w:type="dxa"/>
            <w:tcBorders>
              <w:tl2br w:val="nil"/>
              <w:tr2bl w:val="nil"/>
            </w:tcBorders>
            <w:shd w:val="clear" w:color="auto" w:fill="auto"/>
            <w:vAlign w:val="center"/>
          </w:tcPr>
          <w:p w14:paraId="624C7915">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COD在线监测设备</w:t>
            </w:r>
          </w:p>
        </w:tc>
        <w:tc>
          <w:tcPr>
            <w:tcW w:w="1309" w:type="dxa"/>
            <w:tcBorders>
              <w:tl2br w:val="nil"/>
              <w:tr2bl w:val="nil"/>
            </w:tcBorders>
            <w:shd w:val="clear" w:color="auto" w:fill="auto"/>
            <w:vAlign w:val="center"/>
          </w:tcPr>
          <w:p w14:paraId="6A37F431">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进水仪表小屋</w:t>
            </w:r>
          </w:p>
        </w:tc>
        <w:tc>
          <w:tcPr>
            <w:tcW w:w="1836" w:type="dxa"/>
            <w:tcBorders>
              <w:tl2br w:val="nil"/>
              <w:tr2bl w:val="nil"/>
            </w:tcBorders>
            <w:shd w:val="clear" w:color="auto" w:fill="auto"/>
            <w:vAlign w:val="center"/>
          </w:tcPr>
          <w:p w14:paraId="67507D0D">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是</w:t>
            </w:r>
          </w:p>
        </w:tc>
        <w:tc>
          <w:tcPr>
            <w:tcW w:w="1628" w:type="dxa"/>
            <w:tcBorders>
              <w:tl2br w:val="nil"/>
              <w:tr2bl w:val="nil"/>
            </w:tcBorders>
            <w:shd w:val="clear" w:color="auto" w:fill="auto"/>
            <w:vAlign w:val="center"/>
          </w:tcPr>
          <w:p w14:paraId="44755F18">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995" w:type="dxa"/>
            <w:tcBorders>
              <w:tl2br w:val="nil"/>
              <w:tr2bl w:val="nil"/>
            </w:tcBorders>
            <w:shd w:val="clear" w:color="auto" w:fill="auto"/>
            <w:vAlign w:val="center"/>
          </w:tcPr>
          <w:p w14:paraId="20F5D8CF">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991" w:type="dxa"/>
            <w:tcBorders>
              <w:tl2br w:val="nil"/>
              <w:tr2bl w:val="nil"/>
            </w:tcBorders>
            <w:shd w:val="clear" w:color="auto" w:fill="auto"/>
            <w:vAlign w:val="center"/>
          </w:tcPr>
          <w:p w14:paraId="13FD3194">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064" w:type="dxa"/>
            <w:tcBorders>
              <w:tl2br w:val="nil"/>
              <w:tr2bl w:val="nil"/>
            </w:tcBorders>
            <w:shd w:val="clear" w:color="auto" w:fill="auto"/>
            <w:vAlign w:val="center"/>
          </w:tcPr>
          <w:p w14:paraId="622043D3">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173" w:type="dxa"/>
            <w:tcBorders>
              <w:tl2br w:val="nil"/>
              <w:tr2bl w:val="nil"/>
            </w:tcBorders>
            <w:shd w:val="clear" w:color="auto" w:fill="auto"/>
            <w:vAlign w:val="center"/>
          </w:tcPr>
          <w:p w14:paraId="7A057FAE">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895" w:type="dxa"/>
            <w:tcBorders>
              <w:tl2br w:val="nil"/>
              <w:tr2bl w:val="nil"/>
            </w:tcBorders>
            <w:shd w:val="clear" w:color="auto" w:fill="auto"/>
            <w:vAlign w:val="center"/>
          </w:tcPr>
          <w:p w14:paraId="59844916">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自动监测设备出现故障时开展手工监测，每</w:t>
            </w: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小时监测一次</w:t>
            </w:r>
          </w:p>
        </w:tc>
      </w:tr>
      <w:tr w14:paraId="706DEE3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575" w:hRule="atLeast"/>
        </w:trPr>
        <w:tc>
          <w:tcPr>
            <w:tcW w:w="525" w:type="dxa"/>
            <w:tcBorders>
              <w:tl2br w:val="nil"/>
              <w:tr2bl w:val="nil"/>
            </w:tcBorders>
            <w:shd w:val="clear" w:color="auto" w:fill="auto"/>
            <w:vAlign w:val="center"/>
          </w:tcPr>
          <w:p w14:paraId="0CE7F668">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24</w:t>
            </w:r>
          </w:p>
        </w:tc>
        <w:tc>
          <w:tcPr>
            <w:tcW w:w="642" w:type="dxa"/>
            <w:tcBorders>
              <w:tl2br w:val="nil"/>
              <w:tr2bl w:val="nil"/>
            </w:tcBorders>
            <w:shd w:val="clear" w:color="auto" w:fill="auto"/>
            <w:vAlign w:val="center"/>
          </w:tcPr>
          <w:p w14:paraId="3ED3930B">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废水</w:t>
            </w:r>
          </w:p>
        </w:tc>
        <w:tc>
          <w:tcPr>
            <w:tcW w:w="833" w:type="dxa"/>
            <w:tcBorders>
              <w:tl2br w:val="nil"/>
              <w:tr2bl w:val="nil"/>
            </w:tcBorders>
            <w:shd w:val="clear" w:color="auto" w:fill="auto"/>
            <w:vAlign w:val="center"/>
          </w:tcPr>
          <w:p w14:paraId="2B457112">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MW00</w:t>
            </w:r>
            <w:r>
              <w:rPr>
                <w:rStyle w:val="35"/>
                <w:rFonts w:hint="default"/>
                <w:color w:val="auto"/>
                <w:sz w:val="24"/>
                <w:szCs w:val="24"/>
                <w:highlight w:val="none"/>
              </w:rPr>
              <w:t>1</w:t>
            </w:r>
          </w:p>
        </w:tc>
        <w:tc>
          <w:tcPr>
            <w:tcW w:w="850" w:type="dxa"/>
            <w:tcBorders>
              <w:tl2br w:val="nil"/>
              <w:tr2bl w:val="nil"/>
            </w:tcBorders>
            <w:shd w:val="clear" w:color="auto" w:fill="auto"/>
            <w:vAlign w:val="center"/>
          </w:tcPr>
          <w:p w14:paraId="606F412D">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进水口</w:t>
            </w:r>
          </w:p>
        </w:tc>
        <w:tc>
          <w:tcPr>
            <w:tcW w:w="484" w:type="dxa"/>
            <w:tcBorders>
              <w:tl2br w:val="nil"/>
              <w:tr2bl w:val="nil"/>
            </w:tcBorders>
            <w:shd w:val="clear" w:color="auto" w:fill="auto"/>
            <w:vAlign w:val="center"/>
          </w:tcPr>
          <w:p w14:paraId="69644AEF">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氨氮（NH</w:t>
            </w:r>
            <w:r>
              <w:rPr>
                <w:rFonts w:hint="eastAsia" w:ascii="宋体" w:hAnsi="宋体" w:eastAsia="宋体" w:cs="宋体"/>
                <w:color w:val="auto"/>
                <w:kern w:val="0"/>
                <w:sz w:val="24"/>
                <w:szCs w:val="24"/>
                <w:highlight w:val="none"/>
                <w:vertAlign w:val="subscript"/>
              </w:rPr>
              <w:t>3</w:t>
            </w:r>
            <w:r>
              <w:rPr>
                <w:rFonts w:hint="eastAsia" w:ascii="宋体" w:hAnsi="宋体" w:eastAsia="宋体" w:cs="宋体"/>
                <w:color w:val="auto"/>
                <w:kern w:val="0"/>
                <w:sz w:val="24"/>
                <w:szCs w:val="24"/>
                <w:highlight w:val="none"/>
              </w:rPr>
              <w:t>-N）</w:t>
            </w:r>
          </w:p>
        </w:tc>
        <w:tc>
          <w:tcPr>
            <w:tcW w:w="700" w:type="dxa"/>
            <w:tcBorders>
              <w:tl2br w:val="nil"/>
              <w:tr2bl w:val="nil"/>
            </w:tcBorders>
            <w:shd w:val="clear" w:color="auto" w:fill="auto"/>
            <w:vAlign w:val="center"/>
          </w:tcPr>
          <w:p w14:paraId="339686EA">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自动</w:t>
            </w:r>
          </w:p>
        </w:tc>
        <w:tc>
          <w:tcPr>
            <w:tcW w:w="2259" w:type="dxa"/>
            <w:tcBorders>
              <w:tl2br w:val="nil"/>
              <w:tr2bl w:val="nil"/>
            </w:tcBorders>
            <w:shd w:val="clear" w:color="auto" w:fill="auto"/>
            <w:vAlign w:val="center"/>
          </w:tcPr>
          <w:p w14:paraId="071BBED3">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设计进水水质</w:t>
            </w:r>
          </w:p>
        </w:tc>
        <w:tc>
          <w:tcPr>
            <w:tcW w:w="955" w:type="dxa"/>
            <w:tcBorders>
              <w:tl2br w:val="nil"/>
              <w:tr2bl w:val="nil"/>
            </w:tcBorders>
            <w:shd w:val="clear" w:color="auto" w:fill="auto"/>
            <w:vAlign w:val="center"/>
          </w:tcPr>
          <w:p w14:paraId="598659BF">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25mg/L</w:t>
            </w:r>
          </w:p>
        </w:tc>
        <w:tc>
          <w:tcPr>
            <w:tcW w:w="995" w:type="dxa"/>
            <w:tcBorders>
              <w:tl2br w:val="nil"/>
              <w:tr2bl w:val="nil"/>
            </w:tcBorders>
            <w:shd w:val="clear" w:color="auto" w:fill="auto"/>
            <w:vAlign w:val="center"/>
          </w:tcPr>
          <w:p w14:paraId="45F4FA2E">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0.1</w:t>
            </w:r>
            <w:r>
              <w:rPr>
                <w:rFonts w:hint="eastAsia" w:ascii="宋体" w:hAnsi="宋体" w:eastAsia="宋体" w:cs="宋体"/>
                <w:color w:val="auto"/>
                <w:sz w:val="24"/>
                <w:szCs w:val="24"/>
                <w:highlight w:val="none"/>
              </w:rPr>
              <w:t>mg/L</w:t>
            </w:r>
          </w:p>
        </w:tc>
        <w:tc>
          <w:tcPr>
            <w:tcW w:w="736" w:type="dxa"/>
            <w:tcBorders>
              <w:tl2br w:val="nil"/>
              <w:tr2bl w:val="nil"/>
            </w:tcBorders>
            <w:shd w:val="clear" w:color="auto" w:fill="auto"/>
            <w:vAlign w:val="center"/>
          </w:tcPr>
          <w:p w14:paraId="74FE2813">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是</w:t>
            </w:r>
          </w:p>
        </w:tc>
        <w:tc>
          <w:tcPr>
            <w:tcW w:w="1432" w:type="dxa"/>
            <w:tcBorders>
              <w:tl2br w:val="nil"/>
              <w:tr2bl w:val="nil"/>
            </w:tcBorders>
            <w:shd w:val="clear" w:color="auto" w:fill="auto"/>
            <w:vAlign w:val="center"/>
          </w:tcPr>
          <w:p w14:paraId="320068E9">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氨氮在线监测设备</w:t>
            </w:r>
          </w:p>
        </w:tc>
        <w:tc>
          <w:tcPr>
            <w:tcW w:w="1309" w:type="dxa"/>
            <w:tcBorders>
              <w:tl2br w:val="nil"/>
              <w:tr2bl w:val="nil"/>
            </w:tcBorders>
            <w:shd w:val="clear" w:color="auto" w:fill="auto"/>
            <w:vAlign w:val="center"/>
          </w:tcPr>
          <w:p w14:paraId="5719F025">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进水仪表小屋</w:t>
            </w:r>
          </w:p>
        </w:tc>
        <w:tc>
          <w:tcPr>
            <w:tcW w:w="1836" w:type="dxa"/>
            <w:tcBorders>
              <w:tl2br w:val="nil"/>
              <w:tr2bl w:val="nil"/>
            </w:tcBorders>
            <w:shd w:val="clear" w:color="auto" w:fill="auto"/>
            <w:vAlign w:val="center"/>
          </w:tcPr>
          <w:p w14:paraId="74F4C932">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是</w:t>
            </w:r>
          </w:p>
        </w:tc>
        <w:tc>
          <w:tcPr>
            <w:tcW w:w="1628" w:type="dxa"/>
            <w:tcBorders>
              <w:tl2br w:val="nil"/>
              <w:tr2bl w:val="nil"/>
            </w:tcBorders>
            <w:shd w:val="clear" w:color="auto" w:fill="auto"/>
            <w:vAlign w:val="center"/>
          </w:tcPr>
          <w:p w14:paraId="017BD1F3">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995" w:type="dxa"/>
            <w:tcBorders>
              <w:tl2br w:val="nil"/>
              <w:tr2bl w:val="nil"/>
            </w:tcBorders>
            <w:shd w:val="clear" w:color="auto" w:fill="auto"/>
            <w:vAlign w:val="center"/>
          </w:tcPr>
          <w:p w14:paraId="3539F968">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991" w:type="dxa"/>
            <w:tcBorders>
              <w:tl2br w:val="nil"/>
              <w:tr2bl w:val="nil"/>
            </w:tcBorders>
            <w:shd w:val="clear" w:color="auto" w:fill="auto"/>
            <w:vAlign w:val="center"/>
          </w:tcPr>
          <w:p w14:paraId="0B1075AF">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064" w:type="dxa"/>
            <w:tcBorders>
              <w:tl2br w:val="nil"/>
              <w:tr2bl w:val="nil"/>
            </w:tcBorders>
            <w:shd w:val="clear" w:color="auto" w:fill="auto"/>
            <w:vAlign w:val="center"/>
          </w:tcPr>
          <w:p w14:paraId="5041613A">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173" w:type="dxa"/>
            <w:tcBorders>
              <w:tl2br w:val="nil"/>
              <w:tr2bl w:val="nil"/>
            </w:tcBorders>
            <w:shd w:val="clear" w:color="auto" w:fill="auto"/>
            <w:vAlign w:val="center"/>
          </w:tcPr>
          <w:p w14:paraId="696E289B">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895" w:type="dxa"/>
            <w:tcBorders>
              <w:tl2br w:val="nil"/>
              <w:tr2bl w:val="nil"/>
            </w:tcBorders>
            <w:shd w:val="clear" w:color="auto" w:fill="auto"/>
            <w:vAlign w:val="center"/>
          </w:tcPr>
          <w:p w14:paraId="735F615B">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自动监测设备出现故障时开展手工监测，每</w:t>
            </w: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小时监测一次</w:t>
            </w:r>
          </w:p>
        </w:tc>
      </w:tr>
      <w:tr w14:paraId="76452A3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575" w:hRule="atLeast"/>
        </w:trPr>
        <w:tc>
          <w:tcPr>
            <w:tcW w:w="525" w:type="dxa"/>
            <w:tcBorders>
              <w:tl2br w:val="nil"/>
              <w:tr2bl w:val="nil"/>
            </w:tcBorders>
            <w:shd w:val="clear" w:color="auto" w:fill="auto"/>
            <w:vAlign w:val="center"/>
          </w:tcPr>
          <w:p w14:paraId="5EBD4D51">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ascii="宋体" w:hAnsi="宋体" w:eastAsia="宋体" w:cs="宋体"/>
                <w:color w:val="auto"/>
                <w:kern w:val="0"/>
                <w:sz w:val="24"/>
                <w:szCs w:val="24"/>
                <w:highlight w:val="none"/>
              </w:rPr>
              <w:t>5</w:t>
            </w:r>
          </w:p>
        </w:tc>
        <w:tc>
          <w:tcPr>
            <w:tcW w:w="642" w:type="dxa"/>
            <w:tcBorders>
              <w:tl2br w:val="nil"/>
              <w:tr2bl w:val="nil"/>
            </w:tcBorders>
            <w:shd w:val="clear" w:color="auto" w:fill="auto"/>
            <w:vAlign w:val="center"/>
          </w:tcPr>
          <w:p w14:paraId="39C34F9F">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废水</w:t>
            </w:r>
          </w:p>
        </w:tc>
        <w:tc>
          <w:tcPr>
            <w:tcW w:w="833" w:type="dxa"/>
            <w:tcBorders>
              <w:tl2br w:val="nil"/>
              <w:tr2bl w:val="nil"/>
            </w:tcBorders>
            <w:shd w:val="clear" w:color="auto" w:fill="auto"/>
            <w:vAlign w:val="center"/>
          </w:tcPr>
          <w:p w14:paraId="70D0188E">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MW00</w:t>
            </w:r>
            <w:r>
              <w:rPr>
                <w:rStyle w:val="35"/>
                <w:rFonts w:hint="default"/>
                <w:color w:val="auto"/>
                <w:sz w:val="24"/>
                <w:szCs w:val="24"/>
                <w:highlight w:val="none"/>
              </w:rPr>
              <w:t>1</w:t>
            </w:r>
          </w:p>
        </w:tc>
        <w:tc>
          <w:tcPr>
            <w:tcW w:w="850" w:type="dxa"/>
            <w:tcBorders>
              <w:tl2br w:val="nil"/>
              <w:tr2bl w:val="nil"/>
            </w:tcBorders>
            <w:shd w:val="clear" w:color="auto" w:fill="auto"/>
            <w:vAlign w:val="center"/>
          </w:tcPr>
          <w:p w14:paraId="26A6944E">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进水口</w:t>
            </w:r>
          </w:p>
        </w:tc>
        <w:tc>
          <w:tcPr>
            <w:tcW w:w="484" w:type="dxa"/>
            <w:tcBorders>
              <w:tl2br w:val="nil"/>
              <w:tr2bl w:val="nil"/>
            </w:tcBorders>
            <w:shd w:val="clear" w:color="auto" w:fill="auto"/>
            <w:vAlign w:val="center"/>
          </w:tcPr>
          <w:p w14:paraId="73A910C7">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流量</w:t>
            </w:r>
          </w:p>
        </w:tc>
        <w:tc>
          <w:tcPr>
            <w:tcW w:w="700" w:type="dxa"/>
            <w:tcBorders>
              <w:tl2br w:val="nil"/>
              <w:tr2bl w:val="nil"/>
            </w:tcBorders>
            <w:shd w:val="clear" w:color="auto" w:fill="auto"/>
            <w:vAlign w:val="center"/>
          </w:tcPr>
          <w:p w14:paraId="5CCBC644">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自动</w:t>
            </w:r>
          </w:p>
        </w:tc>
        <w:tc>
          <w:tcPr>
            <w:tcW w:w="2259" w:type="dxa"/>
            <w:tcBorders>
              <w:tl2br w:val="nil"/>
              <w:tr2bl w:val="nil"/>
            </w:tcBorders>
            <w:shd w:val="clear" w:color="auto" w:fill="auto"/>
            <w:vAlign w:val="center"/>
          </w:tcPr>
          <w:p w14:paraId="269B131C">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955" w:type="dxa"/>
            <w:tcBorders>
              <w:tl2br w:val="nil"/>
              <w:tr2bl w:val="nil"/>
            </w:tcBorders>
            <w:shd w:val="clear" w:color="auto" w:fill="auto"/>
            <w:vAlign w:val="center"/>
          </w:tcPr>
          <w:p w14:paraId="1F9B8052">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995" w:type="dxa"/>
            <w:tcBorders>
              <w:tl2br w:val="nil"/>
              <w:tr2bl w:val="nil"/>
            </w:tcBorders>
            <w:shd w:val="clear" w:color="auto" w:fill="auto"/>
            <w:vAlign w:val="center"/>
          </w:tcPr>
          <w:p w14:paraId="7B057B81">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w:t>
            </w:r>
          </w:p>
        </w:tc>
        <w:tc>
          <w:tcPr>
            <w:tcW w:w="736" w:type="dxa"/>
            <w:tcBorders>
              <w:tl2br w:val="nil"/>
              <w:tr2bl w:val="nil"/>
            </w:tcBorders>
            <w:shd w:val="clear" w:color="auto" w:fill="auto"/>
            <w:vAlign w:val="center"/>
          </w:tcPr>
          <w:p w14:paraId="526E92C7">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是</w:t>
            </w:r>
          </w:p>
        </w:tc>
        <w:tc>
          <w:tcPr>
            <w:tcW w:w="1432" w:type="dxa"/>
            <w:tcBorders>
              <w:tl2br w:val="nil"/>
              <w:tr2bl w:val="nil"/>
            </w:tcBorders>
            <w:shd w:val="clear" w:color="auto" w:fill="auto"/>
            <w:vAlign w:val="center"/>
          </w:tcPr>
          <w:p w14:paraId="2A2E67BD">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流量计</w:t>
            </w:r>
          </w:p>
        </w:tc>
        <w:tc>
          <w:tcPr>
            <w:tcW w:w="1309" w:type="dxa"/>
            <w:tcBorders>
              <w:tl2br w:val="nil"/>
              <w:tr2bl w:val="nil"/>
            </w:tcBorders>
            <w:shd w:val="clear" w:color="auto" w:fill="auto"/>
            <w:vAlign w:val="center"/>
          </w:tcPr>
          <w:p w14:paraId="739E5565">
            <w:pPr>
              <w:widowControl/>
              <w:jc w:val="center"/>
              <w:textAlignment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进水管道</w:t>
            </w:r>
          </w:p>
        </w:tc>
        <w:tc>
          <w:tcPr>
            <w:tcW w:w="1836" w:type="dxa"/>
            <w:tcBorders>
              <w:tl2br w:val="nil"/>
              <w:tr2bl w:val="nil"/>
            </w:tcBorders>
            <w:shd w:val="clear" w:color="auto" w:fill="auto"/>
            <w:vAlign w:val="center"/>
          </w:tcPr>
          <w:p w14:paraId="17181FCD">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是</w:t>
            </w:r>
          </w:p>
        </w:tc>
        <w:tc>
          <w:tcPr>
            <w:tcW w:w="1628" w:type="dxa"/>
            <w:tcBorders>
              <w:tl2br w:val="nil"/>
              <w:tr2bl w:val="nil"/>
            </w:tcBorders>
            <w:shd w:val="clear" w:color="auto" w:fill="auto"/>
            <w:vAlign w:val="center"/>
          </w:tcPr>
          <w:p w14:paraId="6440349F">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995" w:type="dxa"/>
            <w:tcBorders>
              <w:tl2br w:val="nil"/>
              <w:tr2bl w:val="nil"/>
            </w:tcBorders>
            <w:shd w:val="clear" w:color="auto" w:fill="auto"/>
            <w:vAlign w:val="center"/>
          </w:tcPr>
          <w:p w14:paraId="698D412C">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991" w:type="dxa"/>
            <w:tcBorders>
              <w:tl2br w:val="nil"/>
              <w:tr2bl w:val="nil"/>
            </w:tcBorders>
            <w:shd w:val="clear" w:color="auto" w:fill="auto"/>
            <w:vAlign w:val="center"/>
          </w:tcPr>
          <w:p w14:paraId="231D1E12">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064" w:type="dxa"/>
            <w:tcBorders>
              <w:tl2br w:val="nil"/>
              <w:tr2bl w:val="nil"/>
            </w:tcBorders>
            <w:shd w:val="clear" w:color="auto" w:fill="auto"/>
            <w:vAlign w:val="center"/>
          </w:tcPr>
          <w:p w14:paraId="62AE0AFE">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173" w:type="dxa"/>
            <w:tcBorders>
              <w:tl2br w:val="nil"/>
              <w:tr2bl w:val="nil"/>
            </w:tcBorders>
            <w:shd w:val="clear" w:color="auto" w:fill="auto"/>
            <w:vAlign w:val="center"/>
          </w:tcPr>
          <w:p w14:paraId="48C98B10">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895" w:type="dxa"/>
            <w:tcBorders>
              <w:tl2br w:val="nil"/>
              <w:tr2bl w:val="nil"/>
            </w:tcBorders>
            <w:shd w:val="clear" w:color="auto" w:fill="auto"/>
            <w:vAlign w:val="center"/>
          </w:tcPr>
          <w:p w14:paraId="265EE66A">
            <w:pPr>
              <w:widowControl/>
              <w:jc w:val="left"/>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r>
      <w:tr w14:paraId="3B7BA1F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446" w:hRule="atLeast"/>
        </w:trPr>
        <w:tc>
          <w:tcPr>
            <w:tcW w:w="525" w:type="dxa"/>
            <w:tcBorders>
              <w:tl2br w:val="nil"/>
              <w:tr2bl w:val="nil"/>
            </w:tcBorders>
            <w:shd w:val="clear" w:color="auto" w:fill="auto"/>
            <w:vAlign w:val="center"/>
          </w:tcPr>
          <w:p w14:paraId="1D71DF8E">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val="en-US" w:eastAsia="zh-CN"/>
              </w:rPr>
              <w:t>6</w:t>
            </w:r>
          </w:p>
        </w:tc>
        <w:tc>
          <w:tcPr>
            <w:tcW w:w="642" w:type="dxa"/>
            <w:tcBorders>
              <w:tl2br w:val="nil"/>
              <w:tr2bl w:val="nil"/>
            </w:tcBorders>
            <w:shd w:val="clear" w:color="auto" w:fill="auto"/>
            <w:vAlign w:val="center"/>
          </w:tcPr>
          <w:p w14:paraId="7E369F2A">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废水</w:t>
            </w:r>
          </w:p>
        </w:tc>
        <w:tc>
          <w:tcPr>
            <w:tcW w:w="833" w:type="dxa"/>
            <w:tcBorders>
              <w:tl2br w:val="nil"/>
              <w:tr2bl w:val="nil"/>
            </w:tcBorders>
            <w:shd w:val="clear" w:color="auto" w:fill="auto"/>
            <w:vAlign w:val="center"/>
          </w:tcPr>
          <w:p w14:paraId="5C249394">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MW00</w:t>
            </w:r>
            <w:r>
              <w:rPr>
                <w:rStyle w:val="35"/>
                <w:rFonts w:hint="default"/>
                <w:color w:val="auto"/>
                <w:sz w:val="24"/>
                <w:szCs w:val="24"/>
                <w:highlight w:val="none"/>
              </w:rPr>
              <w:t>1</w:t>
            </w:r>
          </w:p>
        </w:tc>
        <w:tc>
          <w:tcPr>
            <w:tcW w:w="850" w:type="dxa"/>
            <w:tcBorders>
              <w:tl2br w:val="nil"/>
              <w:tr2bl w:val="nil"/>
            </w:tcBorders>
            <w:shd w:val="clear" w:color="auto" w:fill="auto"/>
            <w:vAlign w:val="center"/>
          </w:tcPr>
          <w:p w14:paraId="7FA563A9">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进水口</w:t>
            </w:r>
          </w:p>
        </w:tc>
        <w:tc>
          <w:tcPr>
            <w:tcW w:w="484" w:type="dxa"/>
            <w:tcBorders>
              <w:tl2br w:val="nil"/>
              <w:tr2bl w:val="nil"/>
            </w:tcBorders>
            <w:shd w:val="clear" w:color="auto" w:fill="auto"/>
            <w:vAlign w:val="center"/>
          </w:tcPr>
          <w:p w14:paraId="74F6CAE3">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总氮（以N计）</w:t>
            </w:r>
          </w:p>
        </w:tc>
        <w:tc>
          <w:tcPr>
            <w:tcW w:w="700" w:type="dxa"/>
            <w:tcBorders>
              <w:tl2br w:val="nil"/>
              <w:tr2bl w:val="nil"/>
            </w:tcBorders>
            <w:shd w:val="clear" w:color="auto" w:fill="auto"/>
            <w:vAlign w:val="center"/>
          </w:tcPr>
          <w:p w14:paraId="72343733">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手工</w:t>
            </w:r>
          </w:p>
        </w:tc>
        <w:tc>
          <w:tcPr>
            <w:tcW w:w="2259" w:type="dxa"/>
            <w:tcBorders>
              <w:tl2br w:val="nil"/>
              <w:tr2bl w:val="nil"/>
            </w:tcBorders>
            <w:shd w:val="clear" w:color="auto" w:fill="auto"/>
            <w:vAlign w:val="center"/>
          </w:tcPr>
          <w:p w14:paraId="6D4878F8">
            <w:pPr>
              <w:jc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设计进水水质</w:t>
            </w:r>
          </w:p>
        </w:tc>
        <w:tc>
          <w:tcPr>
            <w:tcW w:w="955" w:type="dxa"/>
            <w:tcBorders>
              <w:tl2br w:val="nil"/>
              <w:tr2bl w:val="nil"/>
            </w:tcBorders>
            <w:shd w:val="clear" w:color="auto" w:fill="auto"/>
            <w:vAlign w:val="center"/>
          </w:tcPr>
          <w:p w14:paraId="297A7B1E">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35mg/L</w:t>
            </w:r>
          </w:p>
        </w:tc>
        <w:tc>
          <w:tcPr>
            <w:tcW w:w="995" w:type="dxa"/>
            <w:tcBorders>
              <w:tl2br w:val="nil"/>
              <w:tr2bl w:val="nil"/>
            </w:tcBorders>
            <w:shd w:val="clear" w:color="auto" w:fill="auto"/>
            <w:vAlign w:val="center"/>
          </w:tcPr>
          <w:p w14:paraId="181248FB">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0.05</w:t>
            </w:r>
            <w:r>
              <w:rPr>
                <w:rFonts w:hint="eastAsia" w:ascii="宋体" w:hAnsi="宋体" w:eastAsia="宋体" w:cs="宋体"/>
                <w:color w:val="auto"/>
                <w:sz w:val="21"/>
                <w:szCs w:val="21"/>
                <w:highlight w:val="none"/>
              </w:rPr>
              <w:t>mg/L</w:t>
            </w:r>
          </w:p>
        </w:tc>
        <w:tc>
          <w:tcPr>
            <w:tcW w:w="736" w:type="dxa"/>
            <w:tcBorders>
              <w:tl2br w:val="nil"/>
              <w:tr2bl w:val="nil"/>
            </w:tcBorders>
            <w:shd w:val="clear" w:color="auto" w:fill="auto"/>
            <w:vAlign w:val="center"/>
          </w:tcPr>
          <w:p w14:paraId="794D4AF3">
            <w:pPr>
              <w:jc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w:t>
            </w:r>
          </w:p>
        </w:tc>
        <w:tc>
          <w:tcPr>
            <w:tcW w:w="1432" w:type="dxa"/>
            <w:tcBorders>
              <w:tl2br w:val="nil"/>
              <w:tr2bl w:val="nil"/>
            </w:tcBorders>
            <w:shd w:val="clear" w:color="auto" w:fill="auto"/>
            <w:vAlign w:val="center"/>
          </w:tcPr>
          <w:p w14:paraId="37560F9C">
            <w:pPr>
              <w:jc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w:t>
            </w:r>
          </w:p>
        </w:tc>
        <w:tc>
          <w:tcPr>
            <w:tcW w:w="1309" w:type="dxa"/>
            <w:tcBorders>
              <w:tl2br w:val="nil"/>
              <w:tr2bl w:val="nil"/>
            </w:tcBorders>
            <w:shd w:val="clear" w:color="auto" w:fill="auto"/>
            <w:vAlign w:val="center"/>
          </w:tcPr>
          <w:p w14:paraId="06A9762B">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836" w:type="dxa"/>
            <w:tcBorders>
              <w:tl2br w:val="nil"/>
              <w:tr2bl w:val="nil"/>
            </w:tcBorders>
            <w:shd w:val="clear" w:color="auto" w:fill="auto"/>
            <w:vAlign w:val="center"/>
          </w:tcPr>
          <w:p w14:paraId="27AA8223">
            <w:pPr>
              <w:jc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w:t>
            </w:r>
          </w:p>
        </w:tc>
        <w:tc>
          <w:tcPr>
            <w:tcW w:w="1628" w:type="dxa"/>
            <w:tcBorders>
              <w:tl2br w:val="nil"/>
              <w:tr2bl w:val="nil"/>
            </w:tcBorders>
            <w:shd w:val="clear" w:color="auto" w:fill="auto"/>
            <w:vAlign w:val="center"/>
          </w:tcPr>
          <w:p w14:paraId="2AAD54EC">
            <w:pPr>
              <w:widowControl/>
              <w:jc w:val="center"/>
              <w:textAlignment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材质：P,</w:t>
            </w:r>
            <w:r>
              <w:rPr>
                <w:rFonts w:hint="eastAsia" w:ascii="宋体" w:hAnsi="宋体" w:eastAsia="宋体" w:cs="宋体"/>
                <w:color w:val="auto"/>
                <w:kern w:val="0"/>
                <w:sz w:val="21"/>
                <w:szCs w:val="21"/>
                <w:highlight w:val="none"/>
              </w:rPr>
              <w:t xml:space="preserve">瞬时采样 </w:t>
            </w:r>
          </w:p>
          <w:p w14:paraId="3844F4BA">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3个瞬时样</w:t>
            </w:r>
          </w:p>
        </w:tc>
        <w:tc>
          <w:tcPr>
            <w:tcW w:w="995" w:type="dxa"/>
            <w:tcBorders>
              <w:tl2br w:val="nil"/>
              <w:tr2bl w:val="nil"/>
            </w:tcBorders>
            <w:shd w:val="clear" w:color="auto" w:fill="auto"/>
            <w:vAlign w:val="center"/>
          </w:tcPr>
          <w:p w14:paraId="42E6BFC1">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1次/</w:t>
            </w:r>
            <w:r>
              <w:rPr>
                <w:rFonts w:hint="eastAsia" w:ascii="宋体" w:hAnsi="宋体" w:eastAsia="宋体" w:cs="宋体"/>
                <w:color w:val="auto"/>
                <w:kern w:val="0"/>
                <w:sz w:val="24"/>
                <w:szCs w:val="24"/>
                <w:highlight w:val="none"/>
                <w:lang w:val="en-US" w:eastAsia="zh-CN"/>
              </w:rPr>
              <w:t>日</w:t>
            </w:r>
          </w:p>
        </w:tc>
        <w:tc>
          <w:tcPr>
            <w:tcW w:w="1991" w:type="dxa"/>
            <w:tcBorders>
              <w:tl2br w:val="nil"/>
              <w:tr2bl w:val="nil"/>
            </w:tcBorders>
            <w:shd w:val="clear" w:color="auto" w:fill="auto"/>
            <w:vAlign w:val="center"/>
          </w:tcPr>
          <w:p w14:paraId="4AE8DB93">
            <w:pPr>
              <w:widowControl/>
              <w:jc w:val="center"/>
              <w:textAlignment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《水质 总氮的测定 碱性过硫酸钾消解紫外分光光度法》</w:t>
            </w:r>
          </w:p>
          <w:p w14:paraId="4888BACA">
            <w:pPr>
              <w:widowControl/>
              <w:jc w:val="center"/>
              <w:textAlignment w:val="center"/>
              <w:rPr>
                <w:rFonts w:ascii="宋体" w:hAnsi="宋体" w:eastAsia="宋体" w:cs="宋体"/>
                <w:color w:val="auto"/>
                <w:sz w:val="21"/>
                <w:szCs w:val="21"/>
                <w:highlight w:val="none"/>
              </w:rPr>
            </w:pPr>
            <w:r>
              <w:rPr>
                <w:rStyle w:val="34"/>
                <w:rFonts w:hint="eastAsia" w:ascii="宋体" w:hAnsi="宋体" w:eastAsia="宋体" w:cs="宋体"/>
                <w:color w:val="auto"/>
                <w:sz w:val="21"/>
                <w:szCs w:val="21"/>
                <w:highlight w:val="none"/>
              </w:rPr>
              <w:t>HJ636-2012</w:t>
            </w:r>
          </w:p>
        </w:tc>
        <w:tc>
          <w:tcPr>
            <w:tcW w:w="1064" w:type="dxa"/>
            <w:tcBorders>
              <w:tl2br w:val="nil"/>
              <w:tr2bl w:val="nil"/>
            </w:tcBorders>
            <w:shd w:val="clear" w:color="auto" w:fill="auto"/>
            <w:vAlign w:val="center"/>
          </w:tcPr>
          <w:p w14:paraId="1602F327">
            <w:pPr>
              <w:widowControl/>
              <w:jc w:val="center"/>
              <w:textAlignment w:val="center"/>
              <w:rPr>
                <w:rStyle w:val="34"/>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紫外可见分光光度计</w:t>
            </w:r>
          </w:p>
        </w:tc>
        <w:tc>
          <w:tcPr>
            <w:tcW w:w="1173" w:type="dxa"/>
            <w:tcBorders>
              <w:tl2br w:val="nil"/>
              <w:tr2bl w:val="nil"/>
            </w:tcBorders>
            <w:shd w:val="clear" w:color="auto" w:fill="auto"/>
            <w:vAlign w:val="center"/>
          </w:tcPr>
          <w:p w14:paraId="7F6DC8A3">
            <w:pPr>
              <w:widowControl/>
              <w:jc w:val="center"/>
              <w:textAlignment w:val="center"/>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冷藏</w:t>
            </w:r>
          </w:p>
        </w:tc>
        <w:tc>
          <w:tcPr>
            <w:tcW w:w="1895" w:type="dxa"/>
            <w:tcBorders>
              <w:tl2br w:val="nil"/>
              <w:tr2bl w:val="nil"/>
            </w:tcBorders>
            <w:shd w:val="clear" w:color="auto" w:fill="auto"/>
            <w:vAlign w:val="center"/>
          </w:tcPr>
          <w:p w14:paraId="5D064513">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r>
      <w:tr w14:paraId="4DBEABE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056" w:hRule="atLeast"/>
        </w:trPr>
        <w:tc>
          <w:tcPr>
            <w:tcW w:w="525" w:type="dxa"/>
            <w:tcBorders>
              <w:tl2br w:val="nil"/>
              <w:tr2bl w:val="nil"/>
            </w:tcBorders>
            <w:shd w:val="clear" w:color="auto" w:fill="auto"/>
            <w:vAlign w:val="center"/>
          </w:tcPr>
          <w:p w14:paraId="7D9DEE69">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val="en-US" w:eastAsia="zh-CN"/>
              </w:rPr>
              <w:t>7</w:t>
            </w:r>
          </w:p>
        </w:tc>
        <w:tc>
          <w:tcPr>
            <w:tcW w:w="642" w:type="dxa"/>
            <w:tcBorders>
              <w:tl2br w:val="nil"/>
              <w:tr2bl w:val="nil"/>
            </w:tcBorders>
            <w:shd w:val="clear" w:color="auto" w:fill="auto"/>
            <w:vAlign w:val="center"/>
          </w:tcPr>
          <w:p w14:paraId="4484E477">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废水</w:t>
            </w:r>
          </w:p>
        </w:tc>
        <w:tc>
          <w:tcPr>
            <w:tcW w:w="833" w:type="dxa"/>
            <w:tcBorders>
              <w:tl2br w:val="nil"/>
              <w:tr2bl w:val="nil"/>
            </w:tcBorders>
            <w:shd w:val="clear" w:color="auto" w:fill="auto"/>
            <w:vAlign w:val="center"/>
          </w:tcPr>
          <w:p w14:paraId="7BFDA580">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MW00</w:t>
            </w:r>
            <w:r>
              <w:rPr>
                <w:rStyle w:val="35"/>
                <w:rFonts w:hint="default"/>
                <w:color w:val="auto"/>
                <w:sz w:val="24"/>
                <w:szCs w:val="24"/>
                <w:highlight w:val="none"/>
              </w:rPr>
              <w:t>1</w:t>
            </w:r>
          </w:p>
        </w:tc>
        <w:tc>
          <w:tcPr>
            <w:tcW w:w="850" w:type="dxa"/>
            <w:tcBorders>
              <w:tl2br w:val="nil"/>
              <w:tr2bl w:val="nil"/>
            </w:tcBorders>
            <w:shd w:val="clear" w:color="auto" w:fill="auto"/>
            <w:vAlign w:val="center"/>
          </w:tcPr>
          <w:p w14:paraId="291B3A05">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进水口</w:t>
            </w:r>
          </w:p>
        </w:tc>
        <w:tc>
          <w:tcPr>
            <w:tcW w:w="484" w:type="dxa"/>
            <w:tcBorders>
              <w:tl2br w:val="nil"/>
              <w:tr2bl w:val="nil"/>
            </w:tcBorders>
            <w:shd w:val="clear" w:color="auto" w:fill="auto"/>
            <w:vAlign w:val="center"/>
          </w:tcPr>
          <w:p w14:paraId="6C8232A8">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总磷（以P计）</w:t>
            </w:r>
          </w:p>
        </w:tc>
        <w:tc>
          <w:tcPr>
            <w:tcW w:w="700" w:type="dxa"/>
            <w:tcBorders>
              <w:tl2br w:val="nil"/>
              <w:tr2bl w:val="nil"/>
            </w:tcBorders>
            <w:shd w:val="clear" w:color="auto" w:fill="auto"/>
            <w:vAlign w:val="center"/>
          </w:tcPr>
          <w:p w14:paraId="5C6F6011">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2259" w:type="dxa"/>
            <w:tcBorders>
              <w:tl2br w:val="nil"/>
              <w:tr2bl w:val="nil"/>
            </w:tcBorders>
            <w:shd w:val="clear" w:color="auto" w:fill="auto"/>
            <w:vAlign w:val="center"/>
          </w:tcPr>
          <w:p w14:paraId="675B6F67">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设计进水水质</w:t>
            </w:r>
          </w:p>
        </w:tc>
        <w:tc>
          <w:tcPr>
            <w:tcW w:w="955" w:type="dxa"/>
            <w:tcBorders>
              <w:tl2br w:val="nil"/>
              <w:tr2bl w:val="nil"/>
            </w:tcBorders>
            <w:shd w:val="clear" w:color="auto" w:fill="auto"/>
            <w:vAlign w:val="center"/>
          </w:tcPr>
          <w:p w14:paraId="2C0271AA">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3mg/L</w:t>
            </w:r>
          </w:p>
        </w:tc>
        <w:tc>
          <w:tcPr>
            <w:tcW w:w="995" w:type="dxa"/>
            <w:tcBorders>
              <w:tl2br w:val="nil"/>
              <w:tr2bl w:val="nil"/>
            </w:tcBorders>
            <w:shd w:val="clear" w:color="auto" w:fill="auto"/>
            <w:vAlign w:val="center"/>
          </w:tcPr>
          <w:p w14:paraId="44D98A19">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0.01mg/L</w:t>
            </w:r>
          </w:p>
        </w:tc>
        <w:tc>
          <w:tcPr>
            <w:tcW w:w="736" w:type="dxa"/>
            <w:tcBorders>
              <w:tl2br w:val="nil"/>
              <w:tr2bl w:val="nil"/>
            </w:tcBorders>
            <w:shd w:val="clear" w:color="auto" w:fill="auto"/>
            <w:vAlign w:val="center"/>
          </w:tcPr>
          <w:p w14:paraId="068F9754">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432" w:type="dxa"/>
            <w:tcBorders>
              <w:tl2br w:val="nil"/>
              <w:tr2bl w:val="nil"/>
            </w:tcBorders>
            <w:shd w:val="clear" w:color="auto" w:fill="auto"/>
            <w:vAlign w:val="center"/>
          </w:tcPr>
          <w:p w14:paraId="518ADC7B">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09" w:type="dxa"/>
            <w:tcBorders>
              <w:tl2br w:val="nil"/>
              <w:tr2bl w:val="nil"/>
            </w:tcBorders>
            <w:shd w:val="clear" w:color="auto" w:fill="auto"/>
            <w:vAlign w:val="center"/>
          </w:tcPr>
          <w:p w14:paraId="0EB6E767">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836" w:type="dxa"/>
            <w:tcBorders>
              <w:tl2br w:val="nil"/>
              <w:tr2bl w:val="nil"/>
            </w:tcBorders>
            <w:shd w:val="clear" w:color="auto" w:fill="auto"/>
            <w:vAlign w:val="center"/>
          </w:tcPr>
          <w:p w14:paraId="7EB9EAE4">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628" w:type="dxa"/>
            <w:tcBorders>
              <w:tl2br w:val="nil"/>
              <w:tr2bl w:val="nil"/>
            </w:tcBorders>
            <w:shd w:val="clear" w:color="auto" w:fill="auto"/>
            <w:vAlign w:val="center"/>
          </w:tcPr>
          <w:p w14:paraId="13586207">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材质：P,</w:t>
            </w:r>
            <w:r>
              <w:rPr>
                <w:rFonts w:hint="eastAsia" w:ascii="宋体" w:hAnsi="宋体" w:eastAsia="宋体" w:cs="宋体"/>
                <w:color w:val="auto"/>
                <w:kern w:val="0"/>
                <w:sz w:val="24"/>
                <w:szCs w:val="24"/>
                <w:highlight w:val="none"/>
              </w:rPr>
              <w:t xml:space="preserve">瞬时采样 </w:t>
            </w:r>
          </w:p>
          <w:p w14:paraId="50F8CB1C">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3个瞬时样</w:t>
            </w:r>
          </w:p>
        </w:tc>
        <w:tc>
          <w:tcPr>
            <w:tcW w:w="995" w:type="dxa"/>
            <w:tcBorders>
              <w:tl2br w:val="nil"/>
              <w:tr2bl w:val="nil"/>
            </w:tcBorders>
            <w:shd w:val="clear" w:color="auto" w:fill="auto"/>
            <w:vAlign w:val="center"/>
          </w:tcPr>
          <w:p w14:paraId="7A325C35">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w:t>
            </w:r>
            <w:r>
              <w:rPr>
                <w:rFonts w:hint="eastAsia" w:ascii="宋体" w:hAnsi="宋体" w:eastAsia="宋体" w:cs="宋体"/>
                <w:color w:val="auto"/>
                <w:kern w:val="0"/>
                <w:sz w:val="24"/>
                <w:szCs w:val="24"/>
                <w:highlight w:val="none"/>
                <w:lang w:val="en-US" w:eastAsia="zh-CN"/>
              </w:rPr>
              <w:t>日</w:t>
            </w:r>
          </w:p>
        </w:tc>
        <w:tc>
          <w:tcPr>
            <w:tcW w:w="1991" w:type="dxa"/>
            <w:tcBorders>
              <w:tl2br w:val="nil"/>
              <w:tr2bl w:val="nil"/>
            </w:tcBorders>
            <w:shd w:val="clear" w:color="auto" w:fill="auto"/>
            <w:vAlign w:val="center"/>
          </w:tcPr>
          <w:p w14:paraId="4223A149">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《水质 总磷的测定 钼酸铵分光光度法》</w:t>
            </w:r>
          </w:p>
          <w:p w14:paraId="22D63613">
            <w:pPr>
              <w:widowControl/>
              <w:jc w:val="center"/>
              <w:textAlignment w:val="center"/>
              <w:rPr>
                <w:rFonts w:ascii="宋体" w:hAnsi="宋体" w:eastAsia="宋体" w:cs="宋体"/>
                <w:color w:val="auto"/>
                <w:sz w:val="24"/>
                <w:szCs w:val="24"/>
                <w:highlight w:val="none"/>
              </w:rPr>
            </w:pPr>
            <w:r>
              <w:rPr>
                <w:rStyle w:val="34"/>
                <w:rFonts w:hint="eastAsia" w:ascii="宋体" w:hAnsi="宋体" w:eastAsia="宋体" w:cs="宋体"/>
                <w:color w:val="auto"/>
                <w:sz w:val="24"/>
                <w:szCs w:val="24"/>
                <w:highlight w:val="none"/>
              </w:rPr>
              <w:t>GB11893-89</w:t>
            </w:r>
          </w:p>
        </w:tc>
        <w:tc>
          <w:tcPr>
            <w:tcW w:w="1064" w:type="dxa"/>
            <w:tcBorders>
              <w:tl2br w:val="nil"/>
              <w:tr2bl w:val="nil"/>
            </w:tcBorders>
            <w:shd w:val="clear" w:color="auto" w:fill="auto"/>
            <w:vAlign w:val="center"/>
          </w:tcPr>
          <w:p w14:paraId="1AEB2277">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紫外可见分光光度计</w:t>
            </w:r>
          </w:p>
        </w:tc>
        <w:tc>
          <w:tcPr>
            <w:tcW w:w="1173" w:type="dxa"/>
            <w:tcBorders>
              <w:tl2br w:val="nil"/>
              <w:tr2bl w:val="nil"/>
            </w:tcBorders>
            <w:shd w:val="clear" w:color="auto" w:fill="auto"/>
            <w:vAlign w:val="center"/>
          </w:tcPr>
          <w:p w14:paraId="2DEDE8A9">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冷藏</w:t>
            </w:r>
          </w:p>
        </w:tc>
        <w:tc>
          <w:tcPr>
            <w:tcW w:w="1895" w:type="dxa"/>
            <w:tcBorders>
              <w:tl2br w:val="nil"/>
              <w:tr2bl w:val="nil"/>
            </w:tcBorders>
            <w:shd w:val="clear" w:color="auto" w:fill="auto"/>
            <w:vAlign w:val="center"/>
          </w:tcPr>
          <w:p w14:paraId="6BFC9C58">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r>
      <w:tr w14:paraId="02B5CB3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348" w:hRule="atLeast"/>
        </w:trPr>
        <w:tc>
          <w:tcPr>
            <w:tcW w:w="525" w:type="dxa"/>
            <w:tcBorders>
              <w:tl2br w:val="nil"/>
              <w:tr2bl w:val="nil"/>
            </w:tcBorders>
            <w:shd w:val="clear" w:color="auto" w:fill="auto"/>
            <w:vAlign w:val="center"/>
          </w:tcPr>
          <w:p w14:paraId="3C83E8F8">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val="en-US" w:eastAsia="zh-CN"/>
              </w:rPr>
              <w:t>8</w:t>
            </w:r>
          </w:p>
        </w:tc>
        <w:tc>
          <w:tcPr>
            <w:tcW w:w="642" w:type="dxa"/>
            <w:tcBorders>
              <w:tl2br w:val="nil"/>
              <w:tr2bl w:val="nil"/>
            </w:tcBorders>
            <w:shd w:val="clear" w:color="auto" w:fill="auto"/>
            <w:vAlign w:val="center"/>
          </w:tcPr>
          <w:p w14:paraId="4A4A0D07">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雨水</w:t>
            </w:r>
          </w:p>
        </w:tc>
        <w:tc>
          <w:tcPr>
            <w:tcW w:w="833" w:type="dxa"/>
            <w:tcBorders>
              <w:tl2br w:val="nil"/>
              <w:tr2bl w:val="nil"/>
            </w:tcBorders>
            <w:shd w:val="clear" w:color="auto" w:fill="auto"/>
            <w:vAlign w:val="center"/>
          </w:tcPr>
          <w:p w14:paraId="3C542016">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rPr>
              <w:t>DW</w:t>
            </w:r>
            <w:r>
              <w:rPr>
                <w:rFonts w:hint="eastAsia" w:ascii="宋体" w:hAnsi="宋体" w:eastAsia="宋体" w:cs="宋体"/>
                <w:color w:val="auto"/>
                <w:kern w:val="0"/>
                <w:sz w:val="24"/>
                <w:szCs w:val="24"/>
                <w:highlight w:val="none"/>
              </w:rPr>
              <w:t>00</w:t>
            </w:r>
            <w:r>
              <w:rPr>
                <w:rFonts w:hint="eastAsia" w:ascii="宋体" w:hAnsi="宋体" w:eastAsia="宋体" w:cs="宋体"/>
                <w:color w:val="auto"/>
                <w:kern w:val="0"/>
                <w:sz w:val="24"/>
                <w:szCs w:val="24"/>
                <w:highlight w:val="none"/>
                <w:lang w:val="en-US" w:eastAsia="zh-CN"/>
              </w:rPr>
              <w:t>4</w:t>
            </w:r>
          </w:p>
        </w:tc>
        <w:tc>
          <w:tcPr>
            <w:tcW w:w="850" w:type="dxa"/>
            <w:tcBorders>
              <w:tl2br w:val="nil"/>
              <w:tr2bl w:val="nil"/>
            </w:tcBorders>
            <w:shd w:val="clear" w:color="auto" w:fill="auto"/>
            <w:vAlign w:val="center"/>
          </w:tcPr>
          <w:p w14:paraId="7D1ABB82">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rPr>
              <w:t>雨</w:t>
            </w:r>
            <w:r>
              <w:rPr>
                <w:rStyle w:val="35"/>
                <w:rFonts w:hint="default"/>
                <w:color w:val="auto"/>
                <w:sz w:val="24"/>
                <w:szCs w:val="24"/>
                <w:highlight w:val="none"/>
              </w:rPr>
              <w:t>水排放口</w:t>
            </w:r>
            <w:r>
              <w:rPr>
                <w:rStyle w:val="35"/>
                <w:rFonts w:hint="eastAsia" w:eastAsia="宋体"/>
                <w:color w:val="auto"/>
                <w:sz w:val="24"/>
                <w:szCs w:val="24"/>
                <w:highlight w:val="none"/>
                <w:lang w:val="en-US" w:eastAsia="zh-CN"/>
              </w:rPr>
              <w:t>1</w:t>
            </w:r>
          </w:p>
        </w:tc>
        <w:tc>
          <w:tcPr>
            <w:tcW w:w="484" w:type="dxa"/>
            <w:tcBorders>
              <w:tl2br w:val="nil"/>
              <w:tr2bl w:val="nil"/>
            </w:tcBorders>
            <w:shd w:val="clear" w:color="auto" w:fill="auto"/>
            <w:vAlign w:val="center"/>
          </w:tcPr>
          <w:p w14:paraId="1CD71029">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pH值</w:t>
            </w:r>
          </w:p>
        </w:tc>
        <w:tc>
          <w:tcPr>
            <w:tcW w:w="700" w:type="dxa"/>
            <w:tcBorders>
              <w:tl2br w:val="nil"/>
              <w:tr2bl w:val="nil"/>
            </w:tcBorders>
            <w:shd w:val="clear" w:color="auto" w:fill="auto"/>
            <w:vAlign w:val="center"/>
          </w:tcPr>
          <w:p w14:paraId="69A184C0">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2259" w:type="dxa"/>
            <w:tcBorders>
              <w:tl2br w:val="nil"/>
              <w:tr2bl w:val="nil"/>
            </w:tcBorders>
            <w:shd w:val="clear" w:color="auto" w:fill="auto"/>
            <w:vAlign w:val="center"/>
          </w:tcPr>
          <w:p w14:paraId="334C5AAC">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《污水综合排放标准（GB 8978-1996 ）》中表4其他排污单位的一级标准</w:t>
            </w:r>
          </w:p>
        </w:tc>
        <w:tc>
          <w:tcPr>
            <w:tcW w:w="955" w:type="dxa"/>
            <w:tcBorders>
              <w:tl2br w:val="nil"/>
              <w:tr2bl w:val="nil"/>
            </w:tcBorders>
            <w:shd w:val="clear" w:color="auto" w:fill="auto"/>
            <w:vAlign w:val="center"/>
          </w:tcPr>
          <w:p w14:paraId="343B856D">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6-9（无量纲）</w:t>
            </w:r>
          </w:p>
        </w:tc>
        <w:tc>
          <w:tcPr>
            <w:tcW w:w="995" w:type="dxa"/>
            <w:tcBorders>
              <w:tl2br w:val="nil"/>
              <w:tr2bl w:val="nil"/>
            </w:tcBorders>
            <w:shd w:val="clear" w:color="auto" w:fill="auto"/>
            <w:vAlign w:val="center"/>
          </w:tcPr>
          <w:p w14:paraId="72BFCD0E">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0.01</w:t>
            </w:r>
          </w:p>
        </w:tc>
        <w:tc>
          <w:tcPr>
            <w:tcW w:w="736" w:type="dxa"/>
            <w:tcBorders>
              <w:tl2br w:val="nil"/>
              <w:tr2bl w:val="nil"/>
            </w:tcBorders>
            <w:shd w:val="clear" w:color="auto" w:fill="auto"/>
            <w:vAlign w:val="center"/>
          </w:tcPr>
          <w:p w14:paraId="009A8411">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432" w:type="dxa"/>
            <w:tcBorders>
              <w:tl2br w:val="nil"/>
              <w:tr2bl w:val="nil"/>
            </w:tcBorders>
            <w:shd w:val="clear" w:color="auto" w:fill="auto"/>
            <w:vAlign w:val="center"/>
          </w:tcPr>
          <w:p w14:paraId="1DAA6532">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09" w:type="dxa"/>
            <w:tcBorders>
              <w:tl2br w:val="nil"/>
              <w:tr2bl w:val="nil"/>
            </w:tcBorders>
            <w:shd w:val="clear" w:color="auto" w:fill="auto"/>
            <w:vAlign w:val="center"/>
          </w:tcPr>
          <w:p w14:paraId="2F808C94">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836" w:type="dxa"/>
            <w:tcBorders>
              <w:tl2br w:val="nil"/>
              <w:tr2bl w:val="nil"/>
            </w:tcBorders>
            <w:shd w:val="clear" w:color="auto" w:fill="auto"/>
            <w:vAlign w:val="center"/>
          </w:tcPr>
          <w:p w14:paraId="26C5AF40">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628" w:type="dxa"/>
            <w:tcBorders>
              <w:tl2br w:val="nil"/>
              <w:tr2bl w:val="nil"/>
            </w:tcBorders>
            <w:shd w:val="clear" w:color="auto" w:fill="auto"/>
            <w:vAlign w:val="center"/>
          </w:tcPr>
          <w:p w14:paraId="286DB5C1">
            <w:pPr>
              <w:widowControl/>
              <w:jc w:val="center"/>
              <w:textAlignment w:val="center"/>
              <w:rPr>
                <w:rFonts w:hint="eastAsia" w:ascii="宋体" w:hAnsi="宋体" w:eastAsia="宋体" w:cs="宋体"/>
                <w:color w:val="auto"/>
                <w:kern w:val="0"/>
                <w:sz w:val="24"/>
                <w:szCs w:val="24"/>
                <w:highlight w:val="none"/>
                <w:u w:val="none"/>
              </w:rPr>
            </w:pPr>
            <w:r>
              <w:rPr>
                <w:rFonts w:hint="eastAsia" w:ascii="宋体" w:hAnsi="宋体" w:eastAsia="宋体" w:cs="宋体"/>
                <w:color w:val="auto"/>
                <w:kern w:val="0"/>
                <w:sz w:val="24"/>
                <w:szCs w:val="24"/>
                <w:highlight w:val="none"/>
                <w:u w:val="none"/>
                <w:lang w:val="en-US" w:eastAsia="zh-CN"/>
              </w:rPr>
              <w:t>材质：P,</w:t>
            </w:r>
            <w:r>
              <w:rPr>
                <w:rFonts w:hint="eastAsia" w:ascii="宋体" w:hAnsi="宋体" w:eastAsia="宋体" w:cs="宋体"/>
                <w:color w:val="auto"/>
                <w:kern w:val="0"/>
                <w:sz w:val="24"/>
                <w:szCs w:val="24"/>
                <w:highlight w:val="none"/>
                <w:u w:val="none"/>
              </w:rPr>
              <w:t xml:space="preserve">瞬时采样 </w:t>
            </w:r>
          </w:p>
          <w:p w14:paraId="5C3FB182">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u w:val="none"/>
              </w:rPr>
              <w:t>1个瞬时样</w:t>
            </w:r>
          </w:p>
        </w:tc>
        <w:tc>
          <w:tcPr>
            <w:tcW w:w="995" w:type="dxa"/>
            <w:tcBorders>
              <w:tl2br w:val="nil"/>
              <w:tr2bl w:val="nil"/>
            </w:tcBorders>
            <w:shd w:val="clear" w:color="auto" w:fill="auto"/>
            <w:vAlign w:val="center"/>
          </w:tcPr>
          <w:p w14:paraId="087FC3D5">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w:t>
            </w:r>
            <w:bookmarkStart w:id="1" w:name="_GoBack"/>
            <w:bookmarkEnd w:id="1"/>
            <w:r>
              <w:rPr>
                <w:rFonts w:hint="eastAsia" w:ascii="宋体" w:hAnsi="宋体" w:eastAsia="宋体" w:cs="宋体"/>
                <w:color w:val="auto"/>
                <w:kern w:val="0"/>
                <w:sz w:val="24"/>
                <w:szCs w:val="24"/>
                <w:highlight w:val="none"/>
                <w:lang w:val="en-US" w:eastAsia="zh-CN"/>
              </w:rPr>
              <w:t>季</w:t>
            </w:r>
          </w:p>
        </w:tc>
        <w:tc>
          <w:tcPr>
            <w:tcW w:w="1991" w:type="dxa"/>
            <w:tcBorders>
              <w:tl2br w:val="nil"/>
              <w:tr2bl w:val="nil"/>
            </w:tcBorders>
            <w:shd w:val="clear" w:color="auto" w:fill="auto"/>
            <w:vAlign w:val="center"/>
          </w:tcPr>
          <w:p w14:paraId="1EC82FC9">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《水质 pH值的测定 电极法》</w:t>
            </w:r>
          </w:p>
          <w:p w14:paraId="034FACDB">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HJ 1147-2020</w:t>
            </w:r>
          </w:p>
        </w:tc>
        <w:tc>
          <w:tcPr>
            <w:tcW w:w="1064" w:type="dxa"/>
            <w:tcBorders>
              <w:tl2br w:val="nil"/>
              <w:tr2bl w:val="nil"/>
            </w:tcBorders>
            <w:shd w:val="clear" w:color="auto" w:fill="auto"/>
            <w:vAlign w:val="center"/>
          </w:tcPr>
          <w:p w14:paraId="0CAF578C">
            <w:pPr>
              <w:widowControl/>
              <w:jc w:val="center"/>
              <w:textAlignment w:val="center"/>
              <w:rPr>
                <w:rFonts w:ascii="宋体" w:hAnsi="宋体" w:eastAsia="宋体" w:cs="宋体"/>
                <w:color w:val="auto"/>
                <w:kern w:val="0"/>
                <w:sz w:val="24"/>
                <w:szCs w:val="24"/>
                <w:highlight w:val="none"/>
              </w:rPr>
            </w:pPr>
            <w:r>
              <w:rPr>
                <w:rStyle w:val="31"/>
                <w:rFonts w:hint="eastAsia" w:ascii="宋体" w:hAnsi="宋体" w:eastAsia="宋体" w:cs="宋体"/>
                <w:color w:val="auto"/>
                <w:sz w:val="24"/>
                <w:szCs w:val="24"/>
                <w:highlight w:val="none"/>
              </w:rPr>
              <w:t>pH计</w:t>
            </w:r>
          </w:p>
        </w:tc>
        <w:tc>
          <w:tcPr>
            <w:tcW w:w="1173" w:type="dxa"/>
            <w:tcBorders>
              <w:tl2br w:val="nil"/>
              <w:tr2bl w:val="nil"/>
            </w:tcBorders>
            <w:shd w:val="clear" w:color="auto" w:fill="auto"/>
            <w:vAlign w:val="center"/>
          </w:tcPr>
          <w:p w14:paraId="52E127D4">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895" w:type="dxa"/>
            <w:tcBorders>
              <w:tl2br w:val="nil"/>
              <w:tr2bl w:val="nil"/>
            </w:tcBorders>
            <w:shd w:val="clear" w:color="auto" w:fill="auto"/>
            <w:vAlign w:val="center"/>
          </w:tcPr>
          <w:p w14:paraId="63AAA295">
            <w:pPr>
              <w:widowControl/>
              <w:jc w:val="left"/>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rPr>
              <w:t>下雨时开展手工监测</w:t>
            </w:r>
          </w:p>
        </w:tc>
      </w:tr>
      <w:tr w14:paraId="16EFA45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056" w:hRule="atLeast"/>
        </w:trPr>
        <w:tc>
          <w:tcPr>
            <w:tcW w:w="525" w:type="dxa"/>
            <w:tcBorders>
              <w:tl2br w:val="nil"/>
              <w:tr2bl w:val="nil"/>
            </w:tcBorders>
            <w:shd w:val="clear" w:color="auto" w:fill="auto"/>
            <w:vAlign w:val="center"/>
          </w:tcPr>
          <w:p w14:paraId="2F95D173">
            <w:pPr>
              <w:widowControl/>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w:t>
            </w:r>
          </w:p>
        </w:tc>
        <w:tc>
          <w:tcPr>
            <w:tcW w:w="642" w:type="dxa"/>
            <w:tcBorders>
              <w:tl2br w:val="nil"/>
              <w:tr2bl w:val="nil"/>
            </w:tcBorders>
            <w:shd w:val="clear" w:color="auto" w:fill="auto"/>
            <w:vAlign w:val="center"/>
          </w:tcPr>
          <w:p w14:paraId="39E00B1C">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雨水</w:t>
            </w:r>
          </w:p>
        </w:tc>
        <w:tc>
          <w:tcPr>
            <w:tcW w:w="833" w:type="dxa"/>
            <w:tcBorders>
              <w:tl2br w:val="nil"/>
              <w:tr2bl w:val="nil"/>
            </w:tcBorders>
            <w:shd w:val="clear" w:color="auto" w:fill="auto"/>
            <w:vAlign w:val="center"/>
          </w:tcPr>
          <w:p w14:paraId="62BEDB6D">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rPr>
              <w:t>DW</w:t>
            </w:r>
            <w:r>
              <w:rPr>
                <w:rFonts w:hint="eastAsia" w:ascii="宋体" w:hAnsi="宋体" w:eastAsia="宋体" w:cs="宋体"/>
                <w:color w:val="auto"/>
                <w:kern w:val="0"/>
                <w:sz w:val="24"/>
                <w:szCs w:val="24"/>
                <w:highlight w:val="none"/>
              </w:rPr>
              <w:t>00</w:t>
            </w:r>
            <w:r>
              <w:rPr>
                <w:rFonts w:hint="eastAsia" w:ascii="宋体" w:hAnsi="宋体" w:eastAsia="宋体" w:cs="宋体"/>
                <w:color w:val="auto"/>
                <w:kern w:val="0"/>
                <w:sz w:val="24"/>
                <w:szCs w:val="24"/>
                <w:highlight w:val="none"/>
                <w:lang w:val="en-US" w:eastAsia="zh-CN"/>
              </w:rPr>
              <w:t>4</w:t>
            </w:r>
          </w:p>
        </w:tc>
        <w:tc>
          <w:tcPr>
            <w:tcW w:w="850" w:type="dxa"/>
            <w:tcBorders>
              <w:tl2br w:val="nil"/>
              <w:tr2bl w:val="nil"/>
            </w:tcBorders>
            <w:shd w:val="clear" w:color="auto" w:fill="auto"/>
            <w:vAlign w:val="center"/>
          </w:tcPr>
          <w:p w14:paraId="386C8816">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rPr>
              <w:t>雨</w:t>
            </w:r>
            <w:r>
              <w:rPr>
                <w:rStyle w:val="35"/>
                <w:rFonts w:hint="default"/>
                <w:color w:val="auto"/>
                <w:sz w:val="24"/>
                <w:szCs w:val="24"/>
                <w:highlight w:val="none"/>
              </w:rPr>
              <w:t>水排放口</w:t>
            </w:r>
            <w:r>
              <w:rPr>
                <w:rStyle w:val="35"/>
                <w:rFonts w:hint="eastAsia" w:eastAsia="宋体"/>
                <w:color w:val="auto"/>
                <w:sz w:val="24"/>
                <w:szCs w:val="24"/>
                <w:highlight w:val="none"/>
                <w:lang w:val="en-US" w:eastAsia="zh-CN"/>
              </w:rPr>
              <w:t>1</w:t>
            </w:r>
          </w:p>
        </w:tc>
        <w:tc>
          <w:tcPr>
            <w:tcW w:w="484" w:type="dxa"/>
            <w:tcBorders>
              <w:tl2br w:val="nil"/>
              <w:tr2bl w:val="nil"/>
            </w:tcBorders>
            <w:shd w:val="clear" w:color="auto" w:fill="auto"/>
            <w:vAlign w:val="center"/>
          </w:tcPr>
          <w:p w14:paraId="69890AC0">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氨氮</w:t>
            </w:r>
          </w:p>
        </w:tc>
        <w:tc>
          <w:tcPr>
            <w:tcW w:w="700" w:type="dxa"/>
            <w:tcBorders>
              <w:tl2br w:val="nil"/>
              <w:tr2bl w:val="nil"/>
            </w:tcBorders>
            <w:shd w:val="clear" w:color="auto" w:fill="auto"/>
            <w:vAlign w:val="center"/>
          </w:tcPr>
          <w:p w14:paraId="01F832F5">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2259" w:type="dxa"/>
            <w:tcBorders>
              <w:tl2br w:val="nil"/>
              <w:tr2bl w:val="nil"/>
            </w:tcBorders>
            <w:shd w:val="clear" w:color="auto" w:fill="auto"/>
            <w:vAlign w:val="center"/>
          </w:tcPr>
          <w:p w14:paraId="1E30628B">
            <w:pPr>
              <w:rPr>
                <w:rFonts w:ascii="宋体" w:hAnsi="宋体" w:eastAsia="宋体" w:cs="宋体"/>
                <w:color w:val="auto"/>
                <w:highlight w:val="none"/>
              </w:rPr>
            </w:pPr>
            <w:r>
              <w:rPr>
                <w:rFonts w:hint="eastAsia" w:ascii="宋体" w:hAnsi="宋体" w:eastAsia="宋体" w:cs="宋体"/>
                <w:color w:val="auto"/>
                <w:sz w:val="24"/>
                <w:szCs w:val="24"/>
                <w:highlight w:val="none"/>
              </w:rPr>
              <w:t>《污水综合排放标准（GB 8978-1996 ）》中表4其他排污单位的一级标准</w:t>
            </w:r>
          </w:p>
        </w:tc>
        <w:tc>
          <w:tcPr>
            <w:tcW w:w="955" w:type="dxa"/>
            <w:tcBorders>
              <w:tl2br w:val="nil"/>
              <w:tr2bl w:val="nil"/>
            </w:tcBorders>
            <w:shd w:val="clear" w:color="auto" w:fill="auto"/>
            <w:vAlign w:val="center"/>
          </w:tcPr>
          <w:p w14:paraId="63C5F06F">
            <w:pP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15mg/L</w:t>
            </w:r>
          </w:p>
        </w:tc>
        <w:tc>
          <w:tcPr>
            <w:tcW w:w="995" w:type="dxa"/>
            <w:tcBorders>
              <w:tl2br w:val="nil"/>
              <w:tr2bl w:val="nil"/>
            </w:tcBorders>
            <w:shd w:val="clear" w:color="auto" w:fill="auto"/>
            <w:vAlign w:val="center"/>
          </w:tcPr>
          <w:p w14:paraId="2933D726">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0.025</w:t>
            </w:r>
          </w:p>
          <w:p w14:paraId="5905692C">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mg/L</w:t>
            </w:r>
          </w:p>
        </w:tc>
        <w:tc>
          <w:tcPr>
            <w:tcW w:w="736" w:type="dxa"/>
            <w:tcBorders>
              <w:tl2br w:val="nil"/>
              <w:tr2bl w:val="nil"/>
            </w:tcBorders>
            <w:shd w:val="clear" w:color="auto" w:fill="auto"/>
            <w:vAlign w:val="center"/>
          </w:tcPr>
          <w:p w14:paraId="7839E586">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432" w:type="dxa"/>
            <w:tcBorders>
              <w:tl2br w:val="nil"/>
              <w:tr2bl w:val="nil"/>
            </w:tcBorders>
            <w:shd w:val="clear" w:color="auto" w:fill="auto"/>
            <w:vAlign w:val="center"/>
          </w:tcPr>
          <w:p w14:paraId="489AC353">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09" w:type="dxa"/>
            <w:tcBorders>
              <w:tl2br w:val="nil"/>
              <w:tr2bl w:val="nil"/>
            </w:tcBorders>
            <w:shd w:val="clear" w:color="auto" w:fill="auto"/>
            <w:vAlign w:val="center"/>
          </w:tcPr>
          <w:p w14:paraId="0A43BF95">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836" w:type="dxa"/>
            <w:tcBorders>
              <w:tl2br w:val="nil"/>
              <w:tr2bl w:val="nil"/>
            </w:tcBorders>
            <w:shd w:val="clear" w:color="auto" w:fill="auto"/>
            <w:vAlign w:val="center"/>
          </w:tcPr>
          <w:p w14:paraId="4E842879">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628" w:type="dxa"/>
            <w:tcBorders>
              <w:tl2br w:val="nil"/>
              <w:tr2bl w:val="nil"/>
            </w:tcBorders>
            <w:shd w:val="clear" w:color="auto" w:fill="auto"/>
            <w:vAlign w:val="center"/>
          </w:tcPr>
          <w:p w14:paraId="1A9CEB35">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材质：P,</w:t>
            </w:r>
            <w:r>
              <w:rPr>
                <w:rFonts w:hint="eastAsia" w:ascii="宋体" w:hAnsi="宋体" w:eastAsia="宋体" w:cs="宋体"/>
                <w:color w:val="auto"/>
                <w:kern w:val="0"/>
                <w:sz w:val="24"/>
                <w:szCs w:val="24"/>
                <w:highlight w:val="none"/>
              </w:rPr>
              <w:t xml:space="preserve">瞬时采样 </w:t>
            </w:r>
          </w:p>
          <w:p w14:paraId="0CDA6677">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1个瞬时样</w:t>
            </w:r>
          </w:p>
        </w:tc>
        <w:tc>
          <w:tcPr>
            <w:tcW w:w="995" w:type="dxa"/>
            <w:tcBorders>
              <w:tl2br w:val="nil"/>
              <w:tr2bl w:val="nil"/>
            </w:tcBorders>
            <w:shd w:val="clear" w:color="auto" w:fill="auto"/>
            <w:vAlign w:val="center"/>
          </w:tcPr>
          <w:p w14:paraId="0EC1B438">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w:t>
            </w:r>
            <w:r>
              <w:rPr>
                <w:rFonts w:hint="eastAsia" w:ascii="宋体" w:hAnsi="宋体" w:eastAsia="宋体" w:cs="宋体"/>
                <w:color w:val="auto"/>
                <w:kern w:val="0"/>
                <w:sz w:val="24"/>
                <w:szCs w:val="24"/>
                <w:highlight w:val="none"/>
                <w:lang w:val="en-US" w:eastAsia="zh-CN"/>
              </w:rPr>
              <w:t>季</w:t>
            </w:r>
          </w:p>
        </w:tc>
        <w:tc>
          <w:tcPr>
            <w:tcW w:w="1991" w:type="dxa"/>
            <w:tcBorders>
              <w:tl2br w:val="nil"/>
              <w:tr2bl w:val="nil"/>
            </w:tcBorders>
            <w:shd w:val="clear" w:color="auto" w:fill="auto"/>
            <w:vAlign w:val="center"/>
          </w:tcPr>
          <w:p w14:paraId="1F185CE3">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《水质 氨氮的测定 纳氏试剂分光光度法》</w:t>
            </w:r>
          </w:p>
          <w:p w14:paraId="2F36D5E2">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HJ535-2009</w:t>
            </w:r>
          </w:p>
        </w:tc>
        <w:tc>
          <w:tcPr>
            <w:tcW w:w="1064" w:type="dxa"/>
            <w:tcBorders>
              <w:tl2br w:val="nil"/>
              <w:tr2bl w:val="nil"/>
            </w:tcBorders>
            <w:shd w:val="clear" w:color="auto" w:fill="auto"/>
            <w:vAlign w:val="center"/>
          </w:tcPr>
          <w:p w14:paraId="0ED46591">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紫外可见分光光度计</w:t>
            </w:r>
          </w:p>
        </w:tc>
        <w:tc>
          <w:tcPr>
            <w:tcW w:w="1173" w:type="dxa"/>
            <w:tcBorders>
              <w:tl2br w:val="nil"/>
              <w:tr2bl w:val="nil"/>
            </w:tcBorders>
            <w:shd w:val="clear" w:color="auto" w:fill="auto"/>
            <w:vAlign w:val="center"/>
          </w:tcPr>
          <w:p w14:paraId="73978BFA">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895" w:type="dxa"/>
            <w:tcBorders>
              <w:tl2br w:val="nil"/>
              <w:tr2bl w:val="nil"/>
            </w:tcBorders>
            <w:shd w:val="clear" w:color="auto" w:fill="auto"/>
            <w:vAlign w:val="center"/>
          </w:tcPr>
          <w:p w14:paraId="31CCC0CD">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下雨时开展手工监测</w:t>
            </w:r>
          </w:p>
        </w:tc>
      </w:tr>
      <w:tr w14:paraId="4EBA788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283" w:hRule="atLeast"/>
        </w:trPr>
        <w:tc>
          <w:tcPr>
            <w:tcW w:w="525" w:type="dxa"/>
            <w:tcBorders>
              <w:tl2br w:val="nil"/>
              <w:tr2bl w:val="nil"/>
            </w:tcBorders>
            <w:shd w:val="clear" w:color="auto" w:fill="auto"/>
            <w:vAlign w:val="center"/>
          </w:tcPr>
          <w:p w14:paraId="12154ACE">
            <w:pPr>
              <w:widowControl/>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30</w:t>
            </w:r>
          </w:p>
        </w:tc>
        <w:tc>
          <w:tcPr>
            <w:tcW w:w="642" w:type="dxa"/>
            <w:tcBorders>
              <w:tl2br w:val="nil"/>
              <w:tr2bl w:val="nil"/>
            </w:tcBorders>
            <w:shd w:val="clear" w:color="auto" w:fill="auto"/>
            <w:vAlign w:val="center"/>
          </w:tcPr>
          <w:p w14:paraId="18DEA94A">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雨水</w:t>
            </w:r>
          </w:p>
        </w:tc>
        <w:tc>
          <w:tcPr>
            <w:tcW w:w="833" w:type="dxa"/>
            <w:tcBorders>
              <w:tl2br w:val="nil"/>
              <w:tr2bl w:val="nil"/>
            </w:tcBorders>
            <w:shd w:val="clear" w:color="auto" w:fill="auto"/>
            <w:vAlign w:val="center"/>
          </w:tcPr>
          <w:p w14:paraId="0DBC466F">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rPr>
              <w:t>DW</w:t>
            </w:r>
            <w:r>
              <w:rPr>
                <w:rFonts w:hint="eastAsia" w:ascii="宋体" w:hAnsi="宋体" w:eastAsia="宋体" w:cs="宋体"/>
                <w:color w:val="auto"/>
                <w:kern w:val="0"/>
                <w:sz w:val="24"/>
                <w:szCs w:val="24"/>
                <w:highlight w:val="none"/>
              </w:rPr>
              <w:t>00</w:t>
            </w:r>
            <w:r>
              <w:rPr>
                <w:rFonts w:hint="eastAsia" w:ascii="宋体" w:hAnsi="宋体" w:eastAsia="宋体" w:cs="宋体"/>
                <w:color w:val="auto"/>
                <w:kern w:val="0"/>
                <w:sz w:val="24"/>
                <w:szCs w:val="24"/>
                <w:highlight w:val="none"/>
                <w:lang w:val="en-US" w:eastAsia="zh-CN"/>
              </w:rPr>
              <w:t>4</w:t>
            </w:r>
          </w:p>
        </w:tc>
        <w:tc>
          <w:tcPr>
            <w:tcW w:w="850" w:type="dxa"/>
            <w:tcBorders>
              <w:tl2br w:val="nil"/>
              <w:tr2bl w:val="nil"/>
            </w:tcBorders>
            <w:shd w:val="clear" w:color="auto" w:fill="auto"/>
            <w:vAlign w:val="center"/>
          </w:tcPr>
          <w:p w14:paraId="76106FBA">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rPr>
              <w:t>雨</w:t>
            </w:r>
            <w:r>
              <w:rPr>
                <w:rStyle w:val="35"/>
                <w:rFonts w:hint="default"/>
                <w:color w:val="auto"/>
                <w:sz w:val="24"/>
                <w:szCs w:val="24"/>
                <w:highlight w:val="none"/>
              </w:rPr>
              <w:t>水排放口</w:t>
            </w:r>
            <w:r>
              <w:rPr>
                <w:rStyle w:val="35"/>
                <w:rFonts w:hint="eastAsia" w:eastAsia="宋体"/>
                <w:color w:val="auto"/>
                <w:sz w:val="24"/>
                <w:szCs w:val="24"/>
                <w:highlight w:val="none"/>
                <w:lang w:val="en-US" w:eastAsia="zh-CN"/>
              </w:rPr>
              <w:t>1</w:t>
            </w:r>
          </w:p>
        </w:tc>
        <w:tc>
          <w:tcPr>
            <w:tcW w:w="484" w:type="dxa"/>
            <w:tcBorders>
              <w:tl2br w:val="nil"/>
              <w:tr2bl w:val="nil"/>
            </w:tcBorders>
            <w:shd w:val="clear" w:color="auto" w:fill="auto"/>
            <w:vAlign w:val="center"/>
          </w:tcPr>
          <w:p w14:paraId="423BFB55">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悬浮物</w:t>
            </w:r>
          </w:p>
        </w:tc>
        <w:tc>
          <w:tcPr>
            <w:tcW w:w="700" w:type="dxa"/>
            <w:tcBorders>
              <w:tl2br w:val="nil"/>
              <w:tr2bl w:val="nil"/>
            </w:tcBorders>
            <w:shd w:val="clear" w:color="auto" w:fill="auto"/>
            <w:vAlign w:val="center"/>
          </w:tcPr>
          <w:p w14:paraId="1B6ED66F">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2259" w:type="dxa"/>
            <w:tcBorders>
              <w:tl2br w:val="nil"/>
              <w:tr2bl w:val="nil"/>
            </w:tcBorders>
            <w:shd w:val="clear" w:color="auto" w:fill="auto"/>
            <w:vAlign w:val="center"/>
          </w:tcPr>
          <w:p w14:paraId="728A5C40">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《污水综合排放标准（GB 8978-1996 ）》中表4其他排污单位的一级标准</w:t>
            </w:r>
          </w:p>
        </w:tc>
        <w:tc>
          <w:tcPr>
            <w:tcW w:w="955" w:type="dxa"/>
            <w:tcBorders>
              <w:tl2br w:val="nil"/>
              <w:tr2bl w:val="nil"/>
            </w:tcBorders>
            <w:shd w:val="clear" w:color="auto" w:fill="auto"/>
            <w:vAlign w:val="center"/>
          </w:tcPr>
          <w:p w14:paraId="7154A19A">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70</w:t>
            </w:r>
            <w:r>
              <w:rPr>
                <w:rFonts w:hint="eastAsia" w:ascii="宋体" w:hAnsi="宋体" w:eastAsia="宋体" w:cs="宋体"/>
                <w:color w:val="auto"/>
                <w:highlight w:val="none"/>
              </w:rPr>
              <w:t>mg/L</w:t>
            </w:r>
          </w:p>
        </w:tc>
        <w:tc>
          <w:tcPr>
            <w:tcW w:w="995" w:type="dxa"/>
            <w:tcBorders>
              <w:tl2br w:val="nil"/>
              <w:tr2bl w:val="nil"/>
            </w:tcBorders>
            <w:shd w:val="clear" w:color="auto" w:fill="auto"/>
            <w:vAlign w:val="center"/>
          </w:tcPr>
          <w:p w14:paraId="435C7650">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5mg/L</w:t>
            </w:r>
          </w:p>
        </w:tc>
        <w:tc>
          <w:tcPr>
            <w:tcW w:w="736" w:type="dxa"/>
            <w:tcBorders>
              <w:tl2br w:val="nil"/>
              <w:tr2bl w:val="nil"/>
            </w:tcBorders>
            <w:shd w:val="clear" w:color="auto" w:fill="auto"/>
            <w:vAlign w:val="center"/>
          </w:tcPr>
          <w:p w14:paraId="3E674A5F">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432" w:type="dxa"/>
            <w:tcBorders>
              <w:tl2br w:val="nil"/>
              <w:tr2bl w:val="nil"/>
            </w:tcBorders>
            <w:shd w:val="clear" w:color="auto" w:fill="auto"/>
            <w:vAlign w:val="center"/>
          </w:tcPr>
          <w:p w14:paraId="3BC5721E">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09" w:type="dxa"/>
            <w:tcBorders>
              <w:tl2br w:val="nil"/>
              <w:tr2bl w:val="nil"/>
            </w:tcBorders>
            <w:shd w:val="clear" w:color="auto" w:fill="auto"/>
            <w:vAlign w:val="center"/>
          </w:tcPr>
          <w:p w14:paraId="02836F24">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836" w:type="dxa"/>
            <w:tcBorders>
              <w:tl2br w:val="nil"/>
              <w:tr2bl w:val="nil"/>
            </w:tcBorders>
            <w:shd w:val="clear" w:color="auto" w:fill="auto"/>
            <w:vAlign w:val="center"/>
          </w:tcPr>
          <w:p w14:paraId="7CD7721A">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628" w:type="dxa"/>
            <w:tcBorders>
              <w:tl2br w:val="nil"/>
              <w:tr2bl w:val="nil"/>
            </w:tcBorders>
            <w:shd w:val="clear" w:color="auto" w:fill="auto"/>
            <w:vAlign w:val="center"/>
          </w:tcPr>
          <w:p w14:paraId="459E4326">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材质：P,</w:t>
            </w:r>
            <w:r>
              <w:rPr>
                <w:rFonts w:hint="eastAsia" w:ascii="宋体" w:hAnsi="宋体" w:eastAsia="宋体" w:cs="宋体"/>
                <w:color w:val="auto"/>
                <w:kern w:val="0"/>
                <w:sz w:val="24"/>
                <w:szCs w:val="24"/>
                <w:highlight w:val="none"/>
              </w:rPr>
              <w:t>瞬时采样1个瞬时样</w:t>
            </w:r>
          </w:p>
        </w:tc>
        <w:tc>
          <w:tcPr>
            <w:tcW w:w="995" w:type="dxa"/>
            <w:tcBorders>
              <w:tl2br w:val="nil"/>
              <w:tr2bl w:val="nil"/>
            </w:tcBorders>
            <w:shd w:val="clear" w:color="auto" w:fill="auto"/>
            <w:vAlign w:val="center"/>
          </w:tcPr>
          <w:p w14:paraId="76E06988">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w:t>
            </w:r>
            <w:r>
              <w:rPr>
                <w:rFonts w:hint="eastAsia" w:ascii="宋体" w:hAnsi="宋体" w:eastAsia="宋体" w:cs="宋体"/>
                <w:color w:val="auto"/>
                <w:kern w:val="0"/>
                <w:sz w:val="24"/>
                <w:szCs w:val="24"/>
                <w:highlight w:val="none"/>
                <w:lang w:val="en-US" w:eastAsia="zh-CN"/>
              </w:rPr>
              <w:t>季</w:t>
            </w:r>
          </w:p>
        </w:tc>
        <w:tc>
          <w:tcPr>
            <w:tcW w:w="1991" w:type="dxa"/>
            <w:tcBorders>
              <w:tl2br w:val="nil"/>
              <w:tr2bl w:val="nil"/>
            </w:tcBorders>
            <w:shd w:val="clear" w:color="auto" w:fill="auto"/>
            <w:vAlign w:val="center"/>
          </w:tcPr>
          <w:p w14:paraId="67170B86">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《水质 悬浮物的测定 重量法》</w:t>
            </w:r>
          </w:p>
          <w:p w14:paraId="3F476448">
            <w:pPr>
              <w:widowControl/>
              <w:jc w:val="center"/>
              <w:textAlignment w:val="center"/>
              <w:rPr>
                <w:rFonts w:ascii="宋体" w:hAnsi="宋体" w:eastAsia="宋体" w:cs="宋体"/>
                <w:color w:val="auto"/>
                <w:sz w:val="24"/>
                <w:szCs w:val="24"/>
                <w:highlight w:val="none"/>
              </w:rPr>
            </w:pPr>
            <w:r>
              <w:rPr>
                <w:rStyle w:val="30"/>
                <w:rFonts w:hint="eastAsia" w:ascii="宋体" w:hAnsi="宋体" w:eastAsia="宋体" w:cs="宋体"/>
                <w:color w:val="auto"/>
                <w:sz w:val="24"/>
                <w:szCs w:val="24"/>
                <w:highlight w:val="none"/>
              </w:rPr>
              <w:t>GB/T 11901-1989</w:t>
            </w:r>
          </w:p>
        </w:tc>
        <w:tc>
          <w:tcPr>
            <w:tcW w:w="1064" w:type="dxa"/>
            <w:tcBorders>
              <w:tl2br w:val="nil"/>
              <w:tr2bl w:val="nil"/>
            </w:tcBorders>
            <w:shd w:val="clear" w:color="auto" w:fill="auto"/>
            <w:vAlign w:val="center"/>
          </w:tcPr>
          <w:p w14:paraId="32C931A2">
            <w:pPr>
              <w:widowControl/>
              <w:jc w:val="center"/>
              <w:textAlignment w:val="center"/>
              <w:rPr>
                <w:rFonts w:ascii="宋体" w:hAnsi="宋体" w:eastAsia="宋体" w:cs="宋体"/>
                <w:color w:val="auto"/>
                <w:kern w:val="0"/>
                <w:sz w:val="24"/>
                <w:szCs w:val="24"/>
                <w:highlight w:val="none"/>
              </w:rPr>
            </w:pPr>
            <w:r>
              <w:rPr>
                <w:rStyle w:val="31"/>
                <w:rFonts w:hint="eastAsia" w:ascii="宋体" w:hAnsi="宋体" w:eastAsia="宋体" w:cs="宋体"/>
                <w:color w:val="auto"/>
                <w:sz w:val="24"/>
                <w:szCs w:val="24"/>
                <w:highlight w:val="none"/>
                <w:lang w:eastAsia="zh-CN"/>
              </w:rPr>
              <w:t>万分之一天平</w:t>
            </w:r>
          </w:p>
        </w:tc>
        <w:tc>
          <w:tcPr>
            <w:tcW w:w="1173" w:type="dxa"/>
            <w:tcBorders>
              <w:tl2br w:val="nil"/>
              <w:tr2bl w:val="nil"/>
            </w:tcBorders>
            <w:shd w:val="clear" w:color="auto" w:fill="auto"/>
            <w:vAlign w:val="center"/>
          </w:tcPr>
          <w:p w14:paraId="45355B8C">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895" w:type="dxa"/>
            <w:tcBorders>
              <w:tl2br w:val="nil"/>
              <w:tr2bl w:val="nil"/>
            </w:tcBorders>
            <w:shd w:val="clear" w:color="auto" w:fill="auto"/>
            <w:vAlign w:val="center"/>
          </w:tcPr>
          <w:p w14:paraId="3B29D58C">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下雨时开展手工监测</w:t>
            </w:r>
          </w:p>
        </w:tc>
      </w:tr>
      <w:tr w14:paraId="61D4BED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847" w:hRule="atLeast"/>
        </w:trPr>
        <w:tc>
          <w:tcPr>
            <w:tcW w:w="525" w:type="dxa"/>
            <w:tcBorders>
              <w:tl2br w:val="nil"/>
              <w:tr2bl w:val="nil"/>
            </w:tcBorders>
            <w:shd w:val="clear" w:color="auto" w:fill="auto"/>
            <w:vAlign w:val="center"/>
          </w:tcPr>
          <w:p w14:paraId="361ED70E">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rPr>
              <w:t>3</w:t>
            </w:r>
            <w:r>
              <w:rPr>
                <w:rFonts w:hint="eastAsia" w:ascii="宋体" w:hAnsi="宋体" w:eastAsia="宋体" w:cs="宋体"/>
                <w:color w:val="auto"/>
                <w:kern w:val="0"/>
                <w:sz w:val="24"/>
                <w:szCs w:val="24"/>
                <w:highlight w:val="none"/>
                <w:lang w:val="en-US" w:eastAsia="zh-CN"/>
              </w:rPr>
              <w:t>1</w:t>
            </w:r>
          </w:p>
        </w:tc>
        <w:tc>
          <w:tcPr>
            <w:tcW w:w="642" w:type="dxa"/>
            <w:tcBorders>
              <w:tl2br w:val="nil"/>
              <w:tr2bl w:val="nil"/>
            </w:tcBorders>
            <w:shd w:val="clear" w:color="auto" w:fill="auto"/>
            <w:vAlign w:val="center"/>
          </w:tcPr>
          <w:p w14:paraId="2560EA53">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雨水</w:t>
            </w:r>
          </w:p>
        </w:tc>
        <w:tc>
          <w:tcPr>
            <w:tcW w:w="833" w:type="dxa"/>
            <w:tcBorders>
              <w:tl2br w:val="nil"/>
              <w:tr2bl w:val="nil"/>
            </w:tcBorders>
            <w:shd w:val="clear" w:color="auto" w:fill="auto"/>
            <w:vAlign w:val="center"/>
          </w:tcPr>
          <w:p w14:paraId="4470D8B3">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rPr>
              <w:t>DW</w:t>
            </w:r>
            <w:r>
              <w:rPr>
                <w:rFonts w:hint="eastAsia" w:ascii="宋体" w:hAnsi="宋体" w:eastAsia="宋体" w:cs="宋体"/>
                <w:color w:val="auto"/>
                <w:kern w:val="0"/>
                <w:sz w:val="24"/>
                <w:szCs w:val="24"/>
                <w:highlight w:val="none"/>
              </w:rPr>
              <w:t>00</w:t>
            </w:r>
            <w:r>
              <w:rPr>
                <w:rFonts w:hint="eastAsia" w:ascii="宋体" w:hAnsi="宋体" w:eastAsia="宋体" w:cs="宋体"/>
                <w:color w:val="auto"/>
                <w:kern w:val="0"/>
                <w:sz w:val="24"/>
                <w:szCs w:val="24"/>
                <w:highlight w:val="none"/>
                <w:lang w:val="en-US" w:eastAsia="zh-CN"/>
              </w:rPr>
              <w:t>4</w:t>
            </w:r>
          </w:p>
        </w:tc>
        <w:tc>
          <w:tcPr>
            <w:tcW w:w="850" w:type="dxa"/>
            <w:tcBorders>
              <w:tl2br w:val="nil"/>
              <w:tr2bl w:val="nil"/>
            </w:tcBorders>
            <w:shd w:val="clear" w:color="auto" w:fill="auto"/>
            <w:vAlign w:val="center"/>
          </w:tcPr>
          <w:p w14:paraId="7E942AA3">
            <w:pPr>
              <w:widowControl/>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rPr>
              <w:t>雨</w:t>
            </w:r>
            <w:r>
              <w:rPr>
                <w:rStyle w:val="35"/>
                <w:rFonts w:hint="default"/>
                <w:color w:val="auto"/>
                <w:sz w:val="24"/>
                <w:szCs w:val="24"/>
                <w:highlight w:val="none"/>
              </w:rPr>
              <w:t>水排放口</w:t>
            </w:r>
            <w:r>
              <w:rPr>
                <w:rStyle w:val="35"/>
                <w:rFonts w:hint="eastAsia" w:eastAsia="宋体"/>
                <w:color w:val="auto"/>
                <w:sz w:val="24"/>
                <w:szCs w:val="24"/>
                <w:highlight w:val="none"/>
                <w:lang w:val="en-US" w:eastAsia="zh-CN"/>
              </w:rPr>
              <w:t>1</w:t>
            </w:r>
          </w:p>
        </w:tc>
        <w:tc>
          <w:tcPr>
            <w:tcW w:w="484" w:type="dxa"/>
            <w:tcBorders>
              <w:tl2br w:val="nil"/>
              <w:tr2bl w:val="nil"/>
            </w:tcBorders>
            <w:shd w:val="clear" w:color="auto" w:fill="auto"/>
            <w:vAlign w:val="center"/>
          </w:tcPr>
          <w:p w14:paraId="642BDB35">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化学需氧量</w:t>
            </w:r>
          </w:p>
        </w:tc>
        <w:tc>
          <w:tcPr>
            <w:tcW w:w="700" w:type="dxa"/>
            <w:tcBorders>
              <w:tl2br w:val="nil"/>
              <w:tr2bl w:val="nil"/>
            </w:tcBorders>
            <w:shd w:val="clear" w:color="auto" w:fill="auto"/>
            <w:vAlign w:val="center"/>
          </w:tcPr>
          <w:p w14:paraId="353777E9">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手工</w:t>
            </w:r>
          </w:p>
        </w:tc>
        <w:tc>
          <w:tcPr>
            <w:tcW w:w="2259" w:type="dxa"/>
            <w:tcBorders>
              <w:tl2br w:val="nil"/>
              <w:tr2bl w:val="nil"/>
            </w:tcBorders>
            <w:shd w:val="clear" w:color="auto" w:fill="auto"/>
            <w:vAlign w:val="center"/>
          </w:tcPr>
          <w:p w14:paraId="030DFC7C">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《污水综合排放标准（GB 8978-1996 ）》中表4其他排污单位的一级标准</w:t>
            </w:r>
          </w:p>
        </w:tc>
        <w:tc>
          <w:tcPr>
            <w:tcW w:w="955" w:type="dxa"/>
            <w:tcBorders>
              <w:tl2br w:val="nil"/>
              <w:tr2bl w:val="nil"/>
            </w:tcBorders>
            <w:shd w:val="clear" w:color="auto" w:fill="auto"/>
            <w:vAlign w:val="center"/>
          </w:tcPr>
          <w:p w14:paraId="65DEF525">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100mg/L</w:t>
            </w:r>
          </w:p>
        </w:tc>
        <w:tc>
          <w:tcPr>
            <w:tcW w:w="995" w:type="dxa"/>
            <w:tcBorders>
              <w:tl2br w:val="nil"/>
              <w:tr2bl w:val="nil"/>
            </w:tcBorders>
            <w:shd w:val="clear" w:color="auto" w:fill="auto"/>
            <w:vAlign w:val="center"/>
          </w:tcPr>
          <w:p w14:paraId="5F7C41B5">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4mg/L</w:t>
            </w:r>
          </w:p>
        </w:tc>
        <w:tc>
          <w:tcPr>
            <w:tcW w:w="736" w:type="dxa"/>
            <w:tcBorders>
              <w:tl2br w:val="nil"/>
              <w:tr2bl w:val="nil"/>
            </w:tcBorders>
            <w:shd w:val="clear" w:color="auto" w:fill="auto"/>
            <w:vAlign w:val="center"/>
          </w:tcPr>
          <w:p w14:paraId="31B994AB">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432" w:type="dxa"/>
            <w:tcBorders>
              <w:tl2br w:val="nil"/>
              <w:tr2bl w:val="nil"/>
            </w:tcBorders>
            <w:shd w:val="clear" w:color="auto" w:fill="auto"/>
            <w:vAlign w:val="center"/>
          </w:tcPr>
          <w:p w14:paraId="3625BE63">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309" w:type="dxa"/>
            <w:tcBorders>
              <w:tl2br w:val="nil"/>
              <w:tr2bl w:val="nil"/>
            </w:tcBorders>
            <w:shd w:val="clear" w:color="auto" w:fill="auto"/>
            <w:vAlign w:val="center"/>
          </w:tcPr>
          <w:p w14:paraId="78B813E9">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836" w:type="dxa"/>
            <w:tcBorders>
              <w:tl2br w:val="nil"/>
              <w:tr2bl w:val="nil"/>
            </w:tcBorders>
            <w:shd w:val="clear" w:color="auto" w:fill="auto"/>
            <w:vAlign w:val="center"/>
          </w:tcPr>
          <w:p w14:paraId="3BDFDD4C">
            <w:pPr>
              <w:jc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w:t>
            </w:r>
          </w:p>
        </w:tc>
        <w:tc>
          <w:tcPr>
            <w:tcW w:w="1628" w:type="dxa"/>
            <w:tcBorders>
              <w:tl2br w:val="nil"/>
              <w:tr2bl w:val="nil"/>
            </w:tcBorders>
            <w:shd w:val="clear" w:color="auto" w:fill="auto"/>
            <w:vAlign w:val="center"/>
          </w:tcPr>
          <w:p w14:paraId="35715263">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材质：P,</w:t>
            </w:r>
            <w:r>
              <w:rPr>
                <w:rFonts w:hint="eastAsia" w:ascii="宋体" w:hAnsi="宋体" w:eastAsia="宋体" w:cs="宋体"/>
                <w:color w:val="auto"/>
                <w:kern w:val="0"/>
                <w:sz w:val="24"/>
                <w:szCs w:val="24"/>
                <w:highlight w:val="none"/>
              </w:rPr>
              <w:t>瞬时采样1个瞬时样</w:t>
            </w:r>
          </w:p>
        </w:tc>
        <w:tc>
          <w:tcPr>
            <w:tcW w:w="995" w:type="dxa"/>
            <w:tcBorders>
              <w:tl2br w:val="nil"/>
              <w:tr2bl w:val="nil"/>
            </w:tcBorders>
            <w:shd w:val="clear" w:color="auto" w:fill="auto"/>
            <w:vAlign w:val="center"/>
          </w:tcPr>
          <w:p w14:paraId="52E2681B">
            <w:pPr>
              <w:widowControl/>
              <w:jc w:val="center"/>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1次/</w:t>
            </w:r>
            <w:r>
              <w:rPr>
                <w:rFonts w:hint="eastAsia" w:ascii="宋体" w:hAnsi="宋体" w:eastAsia="宋体" w:cs="宋体"/>
                <w:color w:val="auto"/>
                <w:kern w:val="0"/>
                <w:sz w:val="24"/>
                <w:szCs w:val="24"/>
                <w:highlight w:val="none"/>
                <w:lang w:val="en-US" w:eastAsia="zh-CN"/>
              </w:rPr>
              <w:t>季</w:t>
            </w:r>
          </w:p>
        </w:tc>
        <w:tc>
          <w:tcPr>
            <w:tcW w:w="1991" w:type="dxa"/>
            <w:tcBorders>
              <w:tl2br w:val="nil"/>
              <w:tr2bl w:val="nil"/>
            </w:tcBorders>
            <w:shd w:val="clear" w:color="auto" w:fill="auto"/>
            <w:vAlign w:val="center"/>
          </w:tcPr>
          <w:p w14:paraId="183ADF27">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《水质 化学需氧量的测定 重铬酸盐法》</w:t>
            </w:r>
          </w:p>
          <w:p w14:paraId="7711FFF3">
            <w:pPr>
              <w:widowControl/>
              <w:jc w:val="center"/>
              <w:textAlignment w:val="center"/>
              <w:rPr>
                <w:rFonts w:ascii="宋体" w:hAnsi="宋体" w:eastAsia="宋体" w:cs="宋体"/>
                <w:color w:val="auto"/>
                <w:sz w:val="24"/>
                <w:szCs w:val="24"/>
                <w:highlight w:val="none"/>
              </w:rPr>
            </w:pPr>
            <w:r>
              <w:rPr>
                <w:rStyle w:val="34"/>
                <w:rFonts w:hint="eastAsia" w:ascii="宋体" w:hAnsi="宋体" w:eastAsia="宋体" w:cs="宋体"/>
                <w:color w:val="auto"/>
                <w:sz w:val="24"/>
                <w:szCs w:val="24"/>
                <w:highlight w:val="none"/>
              </w:rPr>
              <w:t>HJ 828-2017</w:t>
            </w:r>
          </w:p>
        </w:tc>
        <w:tc>
          <w:tcPr>
            <w:tcW w:w="1064" w:type="dxa"/>
            <w:tcBorders>
              <w:tl2br w:val="nil"/>
              <w:tr2bl w:val="nil"/>
            </w:tcBorders>
            <w:shd w:val="clear" w:color="auto" w:fill="auto"/>
            <w:vAlign w:val="center"/>
          </w:tcPr>
          <w:p w14:paraId="5BB6A192">
            <w:pPr>
              <w:widowControl/>
              <w:jc w:val="center"/>
              <w:textAlignment w:val="center"/>
              <w:rPr>
                <w:rFonts w:ascii="宋体" w:hAnsi="宋体" w:eastAsia="宋体" w:cs="宋体"/>
                <w:color w:val="auto"/>
                <w:kern w:val="0"/>
                <w:sz w:val="24"/>
                <w:szCs w:val="24"/>
                <w:highlight w:val="none"/>
              </w:rPr>
            </w:pPr>
            <w:r>
              <w:rPr>
                <w:rStyle w:val="31"/>
                <w:rFonts w:hint="eastAsia" w:ascii="宋体" w:hAnsi="宋体" w:eastAsia="宋体" w:cs="宋体"/>
                <w:color w:val="auto"/>
                <w:sz w:val="24"/>
                <w:szCs w:val="24"/>
                <w:highlight w:val="none"/>
              </w:rPr>
              <w:t>标准 COD消解仪</w:t>
            </w:r>
          </w:p>
        </w:tc>
        <w:tc>
          <w:tcPr>
            <w:tcW w:w="1173" w:type="dxa"/>
            <w:tcBorders>
              <w:tl2br w:val="nil"/>
              <w:tr2bl w:val="nil"/>
            </w:tcBorders>
            <w:shd w:val="clear" w:color="auto" w:fill="auto"/>
            <w:vAlign w:val="center"/>
          </w:tcPr>
          <w:p w14:paraId="3C7E9B1C">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895" w:type="dxa"/>
            <w:tcBorders>
              <w:tl2br w:val="nil"/>
              <w:tr2bl w:val="nil"/>
            </w:tcBorders>
            <w:shd w:val="clear" w:color="auto" w:fill="auto"/>
            <w:vAlign w:val="center"/>
          </w:tcPr>
          <w:p w14:paraId="6380A622">
            <w:pPr>
              <w:widowControl/>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下雨时开展手工监测</w:t>
            </w:r>
          </w:p>
        </w:tc>
      </w:tr>
      <w:tr w14:paraId="1355CC3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90" w:hRule="atLeast"/>
        </w:trPr>
        <w:tc>
          <w:tcPr>
            <w:tcW w:w="525" w:type="dxa"/>
            <w:tcBorders>
              <w:tl2br w:val="nil"/>
              <w:tr2bl w:val="nil"/>
            </w:tcBorders>
            <w:shd w:val="clear" w:color="auto" w:fill="auto"/>
            <w:vAlign w:val="center"/>
          </w:tcPr>
          <w:p w14:paraId="1968CEEB">
            <w:pPr>
              <w:widowControl/>
              <w:jc w:val="center"/>
              <w:textAlignment w:val="center"/>
              <w:rPr>
                <w:rFonts w:hint="default"/>
                <w:color w:val="auto"/>
                <w:sz w:val="24"/>
                <w:szCs w:val="24"/>
                <w:highlight w:val="none"/>
              </w:rPr>
            </w:pPr>
            <w:r>
              <w:rPr>
                <w:rFonts w:hint="eastAsia" w:ascii="宋体" w:hAnsi="宋体" w:eastAsia="宋体" w:cs="宋体"/>
                <w:color w:val="auto"/>
                <w:kern w:val="0"/>
                <w:sz w:val="24"/>
                <w:szCs w:val="24"/>
                <w:highlight w:val="none"/>
                <w:lang w:val="en-US" w:eastAsia="zh-CN"/>
              </w:rPr>
              <w:t>32</w:t>
            </w:r>
          </w:p>
        </w:tc>
        <w:tc>
          <w:tcPr>
            <w:tcW w:w="642" w:type="dxa"/>
            <w:tcBorders>
              <w:tl2br w:val="nil"/>
              <w:tr2bl w:val="nil"/>
            </w:tcBorders>
            <w:shd w:val="clear" w:color="auto" w:fill="auto"/>
            <w:vAlign w:val="center"/>
          </w:tcPr>
          <w:p w14:paraId="0DEDD0FE">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雨水</w:t>
            </w:r>
          </w:p>
        </w:tc>
        <w:tc>
          <w:tcPr>
            <w:tcW w:w="833" w:type="dxa"/>
            <w:tcBorders>
              <w:tl2br w:val="nil"/>
              <w:tr2bl w:val="nil"/>
            </w:tcBorders>
            <w:shd w:val="clear" w:color="auto" w:fill="auto"/>
            <w:vAlign w:val="center"/>
          </w:tcPr>
          <w:p w14:paraId="2C4501DD">
            <w:pPr>
              <w:widowControl/>
              <w:jc w:val="center"/>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DW</w:t>
            </w:r>
            <w:r>
              <w:rPr>
                <w:rFonts w:hint="eastAsia" w:ascii="宋体" w:hAnsi="宋体" w:eastAsia="宋体" w:cs="宋体"/>
                <w:color w:val="auto"/>
                <w:kern w:val="0"/>
                <w:sz w:val="24"/>
                <w:szCs w:val="24"/>
                <w:highlight w:val="none"/>
              </w:rPr>
              <w:t>00</w:t>
            </w:r>
            <w:r>
              <w:rPr>
                <w:rFonts w:hint="eastAsia" w:ascii="宋体" w:hAnsi="宋体" w:eastAsia="宋体" w:cs="宋体"/>
                <w:color w:val="auto"/>
                <w:kern w:val="0"/>
                <w:sz w:val="24"/>
                <w:szCs w:val="24"/>
                <w:highlight w:val="none"/>
                <w:lang w:val="en-US" w:eastAsia="zh-CN"/>
              </w:rPr>
              <w:t>5</w:t>
            </w:r>
          </w:p>
        </w:tc>
        <w:tc>
          <w:tcPr>
            <w:tcW w:w="850" w:type="dxa"/>
            <w:tcBorders>
              <w:tl2br w:val="nil"/>
              <w:tr2bl w:val="nil"/>
            </w:tcBorders>
            <w:shd w:val="clear" w:color="auto" w:fill="auto"/>
            <w:vAlign w:val="center"/>
          </w:tcPr>
          <w:p w14:paraId="225D4588">
            <w:pPr>
              <w:widowControl/>
              <w:jc w:val="center"/>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雨</w:t>
            </w:r>
            <w:r>
              <w:rPr>
                <w:rStyle w:val="35"/>
                <w:rFonts w:hint="default"/>
                <w:color w:val="auto"/>
                <w:sz w:val="24"/>
                <w:szCs w:val="24"/>
                <w:highlight w:val="none"/>
              </w:rPr>
              <w:t>水排放口</w:t>
            </w:r>
            <w:r>
              <w:rPr>
                <w:rStyle w:val="35"/>
                <w:rFonts w:hint="eastAsia" w:eastAsia="宋体"/>
                <w:color w:val="auto"/>
                <w:sz w:val="24"/>
                <w:szCs w:val="24"/>
                <w:highlight w:val="none"/>
                <w:lang w:val="en-US" w:eastAsia="zh-CN"/>
              </w:rPr>
              <w:t>2</w:t>
            </w:r>
          </w:p>
        </w:tc>
        <w:tc>
          <w:tcPr>
            <w:tcW w:w="484" w:type="dxa"/>
            <w:tcBorders>
              <w:tl2br w:val="nil"/>
              <w:tr2bl w:val="nil"/>
            </w:tcBorders>
            <w:shd w:val="clear" w:color="auto" w:fill="auto"/>
            <w:vAlign w:val="center"/>
          </w:tcPr>
          <w:p w14:paraId="1368CA39">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pH值</w:t>
            </w:r>
          </w:p>
        </w:tc>
        <w:tc>
          <w:tcPr>
            <w:tcW w:w="700" w:type="dxa"/>
            <w:tcBorders>
              <w:tl2br w:val="nil"/>
              <w:tr2bl w:val="nil"/>
            </w:tcBorders>
            <w:shd w:val="clear" w:color="auto" w:fill="auto"/>
            <w:vAlign w:val="center"/>
          </w:tcPr>
          <w:p w14:paraId="4EFE0C00">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手工</w:t>
            </w:r>
          </w:p>
        </w:tc>
        <w:tc>
          <w:tcPr>
            <w:tcW w:w="2259" w:type="dxa"/>
            <w:tcBorders>
              <w:tl2br w:val="nil"/>
              <w:tr2bl w:val="nil"/>
            </w:tcBorders>
            <w:shd w:val="clear" w:color="auto" w:fill="auto"/>
            <w:vAlign w:val="center"/>
          </w:tcPr>
          <w:p w14:paraId="0097CED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《污水综合排放标准（GB 8978-1996 ）》中表4其他排污单位的一级标准</w:t>
            </w:r>
          </w:p>
        </w:tc>
        <w:tc>
          <w:tcPr>
            <w:tcW w:w="955" w:type="dxa"/>
            <w:tcBorders>
              <w:tl2br w:val="nil"/>
              <w:tr2bl w:val="nil"/>
            </w:tcBorders>
            <w:shd w:val="clear" w:color="auto" w:fill="auto"/>
            <w:vAlign w:val="center"/>
          </w:tcPr>
          <w:p w14:paraId="5333AE8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6-9（无量纲）</w:t>
            </w:r>
          </w:p>
        </w:tc>
        <w:tc>
          <w:tcPr>
            <w:tcW w:w="995" w:type="dxa"/>
            <w:tcBorders>
              <w:tl2br w:val="nil"/>
              <w:tr2bl w:val="nil"/>
            </w:tcBorders>
            <w:shd w:val="clear" w:color="auto" w:fill="auto"/>
            <w:vAlign w:val="center"/>
          </w:tcPr>
          <w:p w14:paraId="32B194D1">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0.01</w:t>
            </w:r>
          </w:p>
        </w:tc>
        <w:tc>
          <w:tcPr>
            <w:tcW w:w="736" w:type="dxa"/>
            <w:tcBorders>
              <w:tl2br w:val="nil"/>
              <w:tr2bl w:val="nil"/>
            </w:tcBorders>
            <w:shd w:val="clear" w:color="auto" w:fill="auto"/>
            <w:vAlign w:val="center"/>
          </w:tcPr>
          <w:p w14:paraId="5A2EDC56">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432" w:type="dxa"/>
            <w:tcBorders>
              <w:tl2br w:val="nil"/>
              <w:tr2bl w:val="nil"/>
            </w:tcBorders>
            <w:shd w:val="clear" w:color="auto" w:fill="auto"/>
            <w:vAlign w:val="center"/>
          </w:tcPr>
          <w:p w14:paraId="010EAB6F">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309" w:type="dxa"/>
            <w:tcBorders>
              <w:tl2br w:val="nil"/>
              <w:tr2bl w:val="nil"/>
            </w:tcBorders>
            <w:shd w:val="clear" w:color="auto" w:fill="auto"/>
            <w:vAlign w:val="center"/>
          </w:tcPr>
          <w:p w14:paraId="30BC6429">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836" w:type="dxa"/>
            <w:tcBorders>
              <w:tl2br w:val="nil"/>
              <w:tr2bl w:val="nil"/>
            </w:tcBorders>
            <w:shd w:val="clear" w:color="auto" w:fill="auto"/>
            <w:vAlign w:val="center"/>
          </w:tcPr>
          <w:p w14:paraId="0B7825A5">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628" w:type="dxa"/>
            <w:tcBorders>
              <w:tl2br w:val="nil"/>
              <w:tr2bl w:val="nil"/>
            </w:tcBorders>
            <w:shd w:val="clear" w:color="auto" w:fill="auto"/>
            <w:vAlign w:val="center"/>
          </w:tcPr>
          <w:p w14:paraId="73605ED2">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u w:val="none"/>
                <w:lang w:val="en-US" w:eastAsia="zh-CN"/>
              </w:rPr>
              <w:t>材质：P,</w:t>
            </w:r>
            <w:r>
              <w:rPr>
                <w:rFonts w:hint="eastAsia" w:ascii="宋体" w:hAnsi="宋体" w:eastAsia="宋体" w:cs="宋体"/>
                <w:color w:val="auto"/>
                <w:kern w:val="0"/>
                <w:sz w:val="24"/>
                <w:szCs w:val="24"/>
                <w:highlight w:val="none"/>
                <w:u w:val="none"/>
              </w:rPr>
              <w:t>瞬时采样1个瞬时样</w:t>
            </w:r>
          </w:p>
        </w:tc>
        <w:tc>
          <w:tcPr>
            <w:tcW w:w="995" w:type="dxa"/>
            <w:tcBorders>
              <w:tl2br w:val="nil"/>
              <w:tr2bl w:val="nil"/>
            </w:tcBorders>
            <w:shd w:val="clear" w:color="auto" w:fill="auto"/>
            <w:vAlign w:val="center"/>
          </w:tcPr>
          <w:p w14:paraId="1B5E6655">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1次/</w:t>
            </w:r>
            <w:r>
              <w:rPr>
                <w:rFonts w:hint="eastAsia" w:ascii="宋体" w:hAnsi="宋体" w:eastAsia="宋体" w:cs="宋体"/>
                <w:color w:val="auto"/>
                <w:kern w:val="0"/>
                <w:sz w:val="24"/>
                <w:szCs w:val="24"/>
                <w:highlight w:val="none"/>
                <w:lang w:val="en-US" w:eastAsia="zh-CN"/>
              </w:rPr>
              <w:t>季</w:t>
            </w:r>
          </w:p>
        </w:tc>
        <w:tc>
          <w:tcPr>
            <w:tcW w:w="1991" w:type="dxa"/>
            <w:tcBorders>
              <w:tl2br w:val="nil"/>
              <w:tr2bl w:val="nil"/>
            </w:tcBorders>
            <w:shd w:val="clear" w:color="auto" w:fill="auto"/>
            <w:vAlign w:val="center"/>
          </w:tcPr>
          <w:p w14:paraId="6F8A5C54">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《水质 pH值的测定 电极法》</w:t>
            </w:r>
          </w:p>
          <w:p w14:paraId="63A8C10B">
            <w:pPr>
              <w:widowControl/>
              <w:jc w:val="center"/>
              <w:textAlignment w:val="center"/>
              <w:rPr>
                <w:rStyle w:val="34"/>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HJ 1147-2020</w:t>
            </w:r>
          </w:p>
        </w:tc>
        <w:tc>
          <w:tcPr>
            <w:tcW w:w="1064" w:type="dxa"/>
            <w:tcBorders>
              <w:tl2br w:val="nil"/>
              <w:tr2bl w:val="nil"/>
            </w:tcBorders>
            <w:shd w:val="clear" w:color="auto" w:fill="auto"/>
            <w:vAlign w:val="center"/>
          </w:tcPr>
          <w:p w14:paraId="761228EC">
            <w:pPr>
              <w:widowControl/>
              <w:jc w:val="center"/>
              <w:textAlignment w:val="center"/>
              <w:rPr>
                <w:rStyle w:val="31"/>
                <w:rFonts w:hint="eastAsia" w:ascii="宋体" w:hAnsi="宋体" w:eastAsia="宋体" w:cs="宋体"/>
                <w:color w:val="auto"/>
                <w:sz w:val="24"/>
                <w:szCs w:val="24"/>
                <w:highlight w:val="none"/>
              </w:rPr>
            </w:pPr>
            <w:r>
              <w:rPr>
                <w:rStyle w:val="31"/>
                <w:rFonts w:hint="eastAsia" w:ascii="宋体" w:hAnsi="宋体" w:eastAsia="宋体" w:cs="宋体"/>
                <w:color w:val="auto"/>
                <w:sz w:val="24"/>
                <w:szCs w:val="24"/>
                <w:highlight w:val="none"/>
              </w:rPr>
              <w:t>pH计</w:t>
            </w:r>
          </w:p>
        </w:tc>
        <w:tc>
          <w:tcPr>
            <w:tcW w:w="1173" w:type="dxa"/>
            <w:tcBorders>
              <w:tl2br w:val="nil"/>
              <w:tr2bl w:val="nil"/>
            </w:tcBorders>
            <w:shd w:val="clear" w:color="auto" w:fill="auto"/>
            <w:vAlign w:val="center"/>
          </w:tcPr>
          <w:p w14:paraId="19662928">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895" w:type="dxa"/>
            <w:tcBorders>
              <w:tl2br w:val="nil"/>
              <w:tr2bl w:val="nil"/>
            </w:tcBorders>
            <w:shd w:val="clear" w:color="auto" w:fill="auto"/>
            <w:vAlign w:val="center"/>
          </w:tcPr>
          <w:p w14:paraId="54A06C0A">
            <w:pPr>
              <w:widowControl/>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下雨时开展手工监测</w:t>
            </w:r>
          </w:p>
        </w:tc>
      </w:tr>
      <w:tr w14:paraId="234BD14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080" w:hRule="atLeast"/>
        </w:trPr>
        <w:tc>
          <w:tcPr>
            <w:tcW w:w="525" w:type="dxa"/>
            <w:tcBorders>
              <w:tl2br w:val="nil"/>
              <w:tr2bl w:val="nil"/>
            </w:tcBorders>
            <w:shd w:val="clear" w:color="auto" w:fill="auto"/>
            <w:vAlign w:val="center"/>
          </w:tcPr>
          <w:p w14:paraId="40535B3E">
            <w:pPr>
              <w:widowControl/>
              <w:jc w:val="center"/>
              <w:textAlignment w:val="center"/>
              <w:rPr>
                <w:rFonts w:hint="eastAsia" w:eastAsia="宋体"/>
                <w:color w:val="auto"/>
                <w:highlight w:val="none"/>
                <w:lang w:val="en-US" w:eastAsia="zh-CN"/>
              </w:rPr>
            </w:pPr>
            <w:r>
              <w:rPr>
                <w:rFonts w:hint="eastAsia" w:ascii="宋体" w:hAnsi="宋体" w:eastAsia="宋体" w:cs="宋体"/>
                <w:color w:val="auto"/>
                <w:kern w:val="0"/>
                <w:sz w:val="24"/>
                <w:szCs w:val="24"/>
                <w:highlight w:val="none"/>
              </w:rPr>
              <w:t>3</w:t>
            </w:r>
            <w:r>
              <w:rPr>
                <w:rFonts w:hint="eastAsia" w:ascii="宋体" w:hAnsi="宋体" w:eastAsia="宋体" w:cs="宋体"/>
                <w:color w:val="auto"/>
                <w:kern w:val="0"/>
                <w:sz w:val="24"/>
                <w:szCs w:val="24"/>
                <w:highlight w:val="none"/>
                <w:lang w:val="en-US" w:eastAsia="zh-CN"/>
              </w:rPr>
              <w:t>3</w:t>
            </w:r>
          </w:p>
        </w:tc>
        <w:tc>
          <w:tcPr>
            <w:tcW w:w="642" w:type="dxa"/>
            <w:tcBorders>
              <w:tl2br w:val="nil"/>
              <w:tr2bl w:val="nil"/>
            </w:tcBorders>
            <w:shd w:val="clear" w:color="auto" w:fill="auto"/>
            <w:vAlign w:val="center"/>
          </w:tcPr>
          <w:p w14:paraId="0D971D7F">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雨水</w:t>
            </w:r>
          </w:p>
        </w:tc>
        <w:tc>
          <w:tcPr>
            <w:tcW w:w="833" w:type="dxa"/>
            <w:tcBorders>
              <w:tl2br w:val="nil"/>
              <w:tr2bl w:val="nil"/>
            </w:tcBorders>
            <w:shd w:val="clear" w:color="auto" w:fill="auto"/>
            <w:vAlign w:val="center"/>
          </w:tcPr>
          <w:p w14:paraId="526989E2">
            <w:pPr>
              <w:widowControl/>
              <w:jc w:val="center"/>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DW</w:t>
            </w:r>
            <w:r>
              <w:rPr>
                <w:rFonts w:hint="eastAsia" w:ascii="宋体" w:hAnsi="宋体" w:eastAsia="宋体" w:cs="宋体"/>
                <w:color w:val="auto"/>
                <w:kern w:val="0"/>
                <w:sz w:val="24"/>
                <w:szCs w:val="24"/>
                <w:highlight w:val="none"/>
              </w:rPr>
              <w:t>00</w:t>
            </w:r>
            <w:r>
              <w:rPr>
                <w:rFonts w:hint="eastAsia" w:ascii="宋体" w:hAnsi="宋体" w:eastAsia="宋体" w:cs="宋体"/>
                <w:color w:val="auto"/>
                <w:kern w:val="0"/>
                <w:sz w:val="24"/>
                <w:szCs w:val="24"/>
                <w:highlight w:val="none"/>
                <w:lang w:val="en-US" w:eastAsia="zh-CN"/>
              </w:rPr>
              <w:t>5</w:t>
            </w:r>
          </w:p>
        </w:tc>
        <w:tc>
          <w:tcPr>
            <w:tcW w:w="850" w:type="dxa"/>
            <w:tcBorders>
              <w:tl2br w:val="nil"/>
              <w:tr2bl w:val="nil"/>
            </w:tcBorders>
            <w:shd w:val="clear" w:color="auto" w:fill="auto"/>
            <w:vAlign w:val="center"/>
          </w:tcPr>
          <w:p w14:paraId="068D5813">
            <w:pPr>
              <w:widowControl/>
              <w:jc w:val="center"/>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雨</w:t>
            </w:r>
            <w:r>
              <w:rPr>
                <w:rStyle w:val="35"/>
                <w:rFonts w:hint="default"/>
                <w:color w:val="auto"/>
                <w:sz w:val="24"/>
                <w:szCs w:val="24"/>
                <w:highlight w:val="none"/>
              </w:rPr>
              <w:t>水排放口</w:t>
            </w:r>
            <w:r>
              <w:rPr>
                <w:rStyle w:val="35"/>
                <w:rFonts w:hint="eastAsia" w:eastAsia="宋体"/>
                <w:color w:val="auto"/>
                <w:sz w:val="24"/>
                <w:szCs w:val="24"/>
                <w:highlight w:val="none"/>
                <w:lang w:val="en-US" w:eastAsia="zh-CN"/>
              </w:rPr>
              <w:t>2</w:t>
            </w:r>
          </w:p>
        </w:tc>
        <w:tc>
          <w:tcPr>
            <w:tcW w:w="484" w:type="dxa"/>
            <w:tcBorders>
              <w:tl2br w:val="nil"/>
              <w:tr2bl w:val="nil"/>
            </w:tcBorders>
            <w:shd w:val="clear" w:color="auto" w:fill="auto"/>
            <w:vAlign w:val="center"/>
          </w:tcPr>
          <w:p w14:paraId="5C7476AB">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氨氮</w:t>
            </w:r>
          </w:p>
        </w:tc>
        <w:tc>
          <w:tcPr>
            <w:tcW w:w="700" w:type="dxa"/>
            <w:tcBorders>
              <w:tl2br w:val="nil"/>
              <w:tr2bl w:val="nil"/>
            </w:tcBorders>
            <w:shd w:val="clear" w:color="auto" w:fill="auto"/>
            <w:vAlign w:val="center"/>
          </w:tcPr>
          <w:p w14:paraId="2835EE2B">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手工</w:t>
            </w:r>
          </w:p>
        </w:tc>
        <w:tc>
          <w:tcPr>
            <w:tcW w:w="2259" w:type="dxa"/>
            <w:tcBorders>
              <w:tl2br w:val="nil"/>
              <w:tr2bl w:val="nil"/>
            </w:tcBorders>
            <w:shd w:val="clear" w:color="auto" w:fill="auto"/>
            <w:vAlign w:val="center"/>
          </w:tcPr>
          <w:p w14:paraId="2D33E0FC">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《污水综合排放标准（GB 8978-1996 ）》中表4其他排污单位的一级标准</w:t>
            </w:r>
          </w:p>
        </w:tc>
        <w:tc>
          <w:tcPr>
            <w:tcW w:w="955" w:type="dxa"/>
            <w:tcBorders>
              <w:tl2br w:val="nil"/>
              <w:tr2bl w:val="nil"/>
            </w:tcBorders>
            <w:shd w:val="clear" w:color="auto" w:fill="auto"/>
            <w:vAlign w:val="center"/>
          </w:tcPr>
          <w:p w14:paraId="0F09ECBA">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15mg/L</w:t>
            </w:r>
          </w:p>
        </w:tc>
        <w:tc>
          <w:tcPr>
            <w:tcW w:w="995" w:type="dxa"/>
            <w:tcBorders>
              <w:tl2br w:val="nil"/>
              <w:tr2bl w:val="nil"/>
            </w:tcBorders>
            <w:shd w:val="clear" w:color="auto" w:fill="auto"/>
            <w:vAlign w:val="center"/>
          </w:tcPr>
          <w:p w14:paraId="4BFC20E1">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0.025</w:t>
            </w:r>
          </w:p>
          <w:p w14:paraId="063A4032">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mg/L</w:t>
            </w:r>
          </w:p>
        </w:tc>
        <w:tc>
          <w:tcPr>
            <w:tcW w:w="736" w:type="dxa"/>
            <w:tcBorders>
              <w:tl2br w:val="nil"/>
              <w:tr2bl w:val="nil"/>
            </w:tcBorders>
            <w:shd w:val="clear" w:color="auto" w:fill="auto"/>
            <w:vAlign w:val="center"/>
          </w:tcPr>
          <w:p w14:paraId="1081E533">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432" w:type="dxa"/>
            <w:tcBorders>
              <w:tl2br w:val="nil"/>
              <w:tr2bl w:val="nil"/>
            </w:tcBorders>
            <w:shd w:val="clear" w:color="auto" w:fill="auto"/>
            <w:vAlign w:val="center"/>
          </w:tcPr>
          <w:p w14:paraId="4BD464E9">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309" w:type="dxa"/>
            <w:tcBorders>
              <w:tl2br w:val="nil"/>
              <w:tr2bl w:val="nil"/>
            </w:tcBorders>
            <w:shd w:val="clear" w:color="auto" w:fill="auto"/>
            <w:vAlign w:val="center"/>
          </w:tcPr>
          <w:p w14:paraId="39AC0A26">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836" w:type="dxa"/>
            <w:tcBorders>
              <w:tl2br w:val="nil"/>
              <w:tr2bl w:val="nil"/>
            </w:tcBorders>
            <w:shd w:val="clear" w:color="auto" w:fill="auto"/>
            <w:vAlign w:val="center"/>
          </w:tcPr>
          <w:p w14:paraId="783486F9">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628" w:type="dxa"/>
            <w:tcBorders>
              <w:tl2br w:val="nil"/>
              <w:tr2bl w:val="nil"/>
            </w:tcBorders>
            <w:shd w:val="clear" w:color="auto" w:fill="auto"/>
            <w:vAlign w:val="center"/>
          </w:tcPr>
          <w:p w14:paraId="1EBAB985">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材质：P,</w:t>
            </w:r>
            <w:r>
              <w:rPr>
                <w:rFonts w:hint="eastAsia" w:ascii="宋体" w:hAnsi="宋体" w:eastAsia="宋体" w:cs="宋体"/>
                <w:color w:val="auto"/>
                <w:kern w:val="0"/>
                <w:sz w:val="24"/>
                <w:szCs w:val="24"/>
                <w:highlight w:val="none"/>
              </w:rPr>
              <w:t>瞬时采样1个瞬时样</w:t>
            </w:r>
          </w:p>
        </w:tc>
        <w:tc>
          <w:tcPr>
            <w:tcW w:w="995" w:type="dxa"/>
            <w:tcBorders>
              <w:tl2br w:val="nil"/>
              <w:tr2bl w:val="nil"/>
            </w:tcBorders>
            <w:shd w:val="clear" w:color="auto" w:fill="auto"/>
            <w:vAlign w:val="center"/>
          </w:tcPr>
          <w:p w14:paraId="59AE0E2D">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1次/</w:t>
            </w:r>
            <w:r>
              <w:rPr>
                <w:rFonts w:hint="eastAsia" w:ascii="宋体" w:hAnsi="宋体" w:eastAsia="宋体" w:cs="宋体"/>
                <w:color w:val="auto"/>
                <w:kern w:val="0"/>
                <w:sz w:val="24"/>
                <w:szCs w:val="24"/>
                <w:highlight w:val="none"/>
                <w:lang w:val="en-US" w:eastAsia="zh-CN"/>
              </w:rPr>
              <w:t>季</w:t>
            </w:r>
          </w:p>
        </w:tc>
        <w:tc>
          <w:tcPr>
            <w:tcW w:w="1991" w:type="dxa"/>
            <w:tcBorders>
              <w:tl2br w:val="nil"/>
              <w:tr2bl w:val="nil"/>
            </w:tcBorders>
            <w:shd w:val="clear" w:color="auto" w:fill="auto"/>
            <w:vAlign w:val="center"/>
          </w:tcPr>
          <w:p w14:paraId="70B35553">
            <w:pPr>
              <w:jc w:val="center"/>
              <w:rPr>
                <w:rFonts w:ascii="宋体" w:hAnsi="宋体" w:eastAsia="宋体" w:cs="宋体"/>
                <w:color w:val="auto"/>
                <w:sz w:val="24"/>
                <w:szCs w:val="24"/>
                <w:highlight w:val="none"/>
              </w:rPr>
            </w:pPr>
            <w:r>
              <w:rPr>
                <w:rFonts w:hint="eastAsia" w:ascii="宋体" w:hAnsi="宋体" w:eastAsia="宋体" w:cs="宋体"/>
                <w:color w:val="auto"/>
                <w:sz w:val="21"/>
                <w:szCs w:val="21"/>
                <w:highlight w:val="none"/>
              </w:rPr>
              <w:t>《水质 氨氮的测定 纳氏试剂分光光度法》</w:t>
            </w:r>
          </w:p>
          <w:p w14:paraId="70725044">
            <w:pPr>
              <w:jc w:val="center"/>
              <w:rPr>
                <w:rStyle w:val="34"/>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HJ535-2009</w:t>
            </w:r>
          </w:p>
        </w:tc>
        <w:tc>
          <w:tcPr>
            <w:tcW w:w="1064" w:type="dxa"/>
            <w:tcBorders>
              <w:tl2br w:val="nil"/>
              <w:tr2bl w:val="nil"/>
            </w:tcBorders>
            <w:shd w:val="clear" w:color="auto" w:fill="auto"/>
            <w:vAlign w:val="center"/>
          </w:tcPr>
          <w:p w14:paraId="5D97B1C6">
            <w:pPr>
              <w:jc w:val="center"/>
              <w:rPr>
                <w:rStyle w:val="31"/>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紫外可见分光光度计</w:t>
            </w:r>
          </w:p>
        </w:tc>
        <w:tc>
          <w:tcPr>
            <w:tcW w:w="1173" w:type="dxa"/>
            <w:tcBorders>
              <w:tl2br w:val="nil"/>
              <w:tr2bl w:val="nil"/>
            </w:tcBorders>
            <w:shd w:val="clear" w:color="auto" w:fill="auto"/>
            <w:vAlign w:val="center"/>
          </w:tcPr>
          <w:p w14:paraId="22203F06">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895" w:type="dxa"/>
            <w:tcBorders>
              <w:tl2br w:val="nil"/>
              <w:tr2bl w:val="nil"/>
            </w:tcBorders>
            <w:shd w:val="clear" w:color="auto" w:fill="auto"/>
            <w:vAlign w:val="center"/>
          </w:tcPr>
          <w:p w14:paraId="6686A280">
            <w:pPr>
              <w:widowControl/>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下雨时开展手工监测</w:t>
            </w:r>
          </w:p>
        </w:tc>
      </w:tr>
      <w:tr w14:paraId="303287A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815" w:hRule="atLeast"/>
        </w:trPr>
        <w:tc>
          <w:tcPr>
            <w:tcW w:w="525" w:type="dxa"/>
            <w:tcBorders>
              <w:tl2br w:val="nil"/>
              <w:tr2bl w:val="nil"/>
            </w:tcBorders>
            <w:shd w:val="clear" w:color="auto" w:fill="auto"/>
            <w:vAlign w:val="center"/>
          </w:tcPr>
          <w:p w14:paraId="2CC8F0FF">
            <w:pPr>
              <w:widowControl/>
              <w:jc w:val="center"/>
              <w:textAlignment w:val="center"/>
              <w:rPr>
                <w:rFonts w:hint="eastAsia" w:eastAsia="宋体"/>
                <w:color w:val="auto"/>
                <w:highlight w:val="none"/>
                <w:lang w:val="en-US" w:eastAsia="zh-CN"/>
              </w:rPr>
            </w:pPr>
            <w:r>
              <w:rPr>
                <w:rFonts w:hint="eastAsia" w:ascii="宋体" w:hAnsi="宋体" w:eastAsia="宋体" w:cs="宋体"/>
                <w:color w:val="auto"/>
                <w:kern w:val="0"/>
                <w:sz w:val="24"/>
                <w:szCs w:val="24"/>
                <w:highlight w:val="none"/>
              </w:rPr>
              <w:t>3</w:t>
            </w:r>
            <w:r>
              <w:rPr>
                <w:rFonts w:hint="eastAsia" w:ascii="宋体" w:hAnsi="宋体" w:eastAsia="宋体" w:cs="宋体"/>
                <w:color w:val="auto"/>
                <w:kern w:val="0"/>
                <w:sz w:val="24"/>
                <w:szCs w:val="24"/>
                <w:highlight w:val="none"/>
                <w:lang w:val="en-US" w:eastAsia="zh-CN"/>
              </w:rPr>
              <w:t>4</w:t>
            </w:r>
          </w:p>
        </w:tc>
        <w:tc>
          <w:tcPr>
            <w:tcW w:w="642" w:type="dxa"/>
            <w:tcBorders>
              <w:tl2br w:val="nil"/>
              <w:tr2bl w:val="nil"/>
            </w:tcBorders>
            <w:shd w:val="clear" w:color="auto" w:fill="auto"/>
            <w:vAlign w:val="center"/>
          </w:tcPr>
          <w:p w14:paraId="07E8F749">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雨水</w:t>
            </w:r>
          </w:p>
        </w:tc>
        <w:tc>
          <w:tcPr>
            <w:tcW w:w="833" w:type="dxa"/>
            <w:tcBorders>
              <w:tl2br w:val="nil"/>
              <w:tr2bl w:val="nil"/>
            </w:tcBorders>
            <w:shd w:val="clear" w:color="auto" w:fill="auto"/>
            <w:vAlign w:val="center"/>
          </w:tcPr>
          <w:p w14:paraId="58435CC2">
            <w:pPr>
              <w:widowControl/>
              <w:jc w:val="center"/>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DW</w:t>
            </w:r>
            <w:r>
              <w:rPr>
                <w:rFonts w:hint="eastAsia" w:ascii="宋体" w:hAnsi="宋体" w:eastAsia="宋体" w:cs="宋体"/>
                <w:color w:val="auto"/>
                <w:kern w:val="0"/>
                <w:sz w:val="24"/>
                <w:szCs w:val="24"/>
                <w:highlight w:val="none"/>
              </w:rPr>
              <w:t>00</w:t>
            </w:r>
            <w:r>
              <w:rPr>
                <w:rFonts w:hint="eastAsia" w:ascii="宋体" w:hAnsi="宋体" w:eastAsia="宋体" w:cs="宋体"/>
                <w:color w:val="auto"/>
                <w:kern w:val="0"/>
                <w:sz w:val="24"/>
                <w:szCs w:val="24"/>
                <w:highlight w:val="none"/>
                <w:lang w:val="en-US" w:eastAsia="zh-CN"/>
              </w:rPr>
              <w:t>5</w:t>
            </w:r>
          </w:p>
        </w:tc>
        <w:tc>
          <w:tcPr>
            <w:tcW w:w="850" w:type="dxa"/>
            <w:tcBorders>
              <w:tl2br w:val="nil"/>
              <w:tr2bl w:val="nil"/>
            </w:tcBorders>
            <w:shd w:val="clear" w:color="auto" w:fill="auto"/>
            <w:vAlign w:val="center"/>
          </w:tcPr>
          <w:p w14:paraId="488C2BE5">
            <w:pPr>
              <w:widowControl/>
              <w:jc w:val="center"/>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雨</w:t>
            </w:r>
            <w:r>
              <w:rPr>
                <w:rStyle w:val="35"/>
                <w:rFonts w:hint="default"/>
                <w:color w:val="auto"/>
                <w:sz w:val="24"/>
                <w:szCs w:val="24"/>
                <w:highlight w:val="none"/>
              </w:rPr>
              <w:t>水排放口</w:t>
            </w:r>
            <w:r>
              <w:rPr>
                <w:rStyle w:val="35"/>
                <w:rFonts w:hint="eastAsia" w:eastAsia="宋体"/>
                <w:color w:val="auto"/>
                <w:sz w:val="24"/>
                <w:szCs w:val="24"/>
                <w:highlight w:val="none"/>
                <w:lang w:val="en-US" w:eastAsia="zh-CN"/>
              </w:rPr>
              <w:t>2</w:t>
            </w:r>
          </w:p>
        </w:tc>
        <w:tc>
          <w:tcPr>
            <w:tcW w:w="484" w:type="dxa"/>
            <w:tcBorders>
              <w:tl2br w:val="nil"/>
              <w:tr2bl w:val="nil"/>
            </w:tcBorders>
            <w:shd w:val="clear" w:color="auto" w:fill="auto"/>
            <w:vAlign w:val="center"/>
          </w:tcPr>
          <w:p w14:paraId="2DB43F38">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悬浮物</w:t>
            </w:r>
          </w:p>
        </w:tc>
        <w:tc>
          <w:tcPr>
            <w:tcW w:w="700" w:type="dxa"/>
            <w:tcBorders>
              <w:tl2br w:val="nil"/>
              <w:tr2bl w:val="nil"/>
            </w:tcBorders>
            <w:shd w:val="clear" w:color="auto" w:fill="auto"/>
            <w:vAlign w:val="center"/>
          </w:tcPr>
          <w:p w14:paraId="3E67F4EC">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手工</w:t>
            </w:r>
          </w:p>
        </w:tc>
        <w:tc>
          <w:tcPr>
            <w:tcW w:w="2259" w:type="dxa"/>
            <w:tcBorders>
              <w:tl2br w:val="nil"/>
              <w:tr2bl w:val="nil"/>
            </w:tcBorders>
            <w:shd w:val="clear" w:color="auto" w:fill="auto"/>
            <w:vAlign w:val="center"/>
          </w:tcPr>
          <w:p w14:paraId="4126E204">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《污水综合排放标准（GB 8978-1996 ）》中表4其他排污单位的一级标准</w:t>
            </w:r>
          </w:p>
        </w:tc>
        <w:tc>
          <w:tcPr>
            <w:tcW w:w="955" w:type="dxa"/>
            <w:tcBorders>
              <w:tl2br w:val="nil"/>
              <w:tr2bl w:val="nil"/>
            </w:tcBorders>
            <w:shd w:val="clear" w:color="auto" w:fill="auto"/>
            <w:vAlign w:val="center"/>
          </w:tcPr>
          <w:p w14:paraId="39C446CD">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70</w:t>
            </w:r>
            <w:r>
              <w:rPr>
                <w:rFonts w:hint="eastAsia" w:ascii="宋体" w:hAnsi="宋体" w:eastAsia="宋体" w:cs="宋体"/>
                <w:color w:val="auto"/>
                <w:highlight w:val="none"/>
              </w:rPr>
              <w:t>mg/L</w:t>
            </w:r>
          </w:p>
        </w:tc>
        <w:tc>
          <w:tcPr>
            <w:tcW w:w="995" w:type="dxa"/>
            <w:tcBorders>
              <w:tl2br w:val="nil"/>
              <w:tr2bl w:val="nil"/>
            </w:tcBorders>
            <w:shd w:val="clear" w:color="auto" w:fill="auto"/>
            <w:vAlign w:val="center"/>
          </w:tcPr>
          <w:p w14:paraId="56C2AB94">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5mg/L</w:t>
            </w:r>
          </w:p>
        </w:tc>
        <w:tc>
          <w:tcPr>
            <w:tcW w:w="736" w:type="dxa"/>
            <w:tcBorders>
              <w:tl2br w:val="nil"/>
              <w:tr2bl w:val="nil"/>
            </w:tcBorders>
            <w:shd w:val="clear" w:color="auto" w:fill="auto"/>
            <w:vAlign w:val="center"/>
          </w:tcPr>
          <w:p w14:paraId="2422BB3C">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432" w:type="dxa"/>
            <w:tcBorders>
              <w:tl2br w:val="nil"/>
              <w:tr2bl w:val="nil"/>
            </w:tcBorders>
            <w:shd w:val="clear" w:color="auto" w:fill="auto"/>
            <w:vAlign w:val="center"/>
          </w:tcPr>
          <w:p w14:paraId="74669A19">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309" w:type="dxa"/>
            <w:tcBorders>
              <w:tl2br w:val="nil"/>
              <w:tr2bl w:val="nil"/>
            </w:tcBorders>
            <w:shd w:val="clear" w:color="auto" w:fill="auto"/>
            <w:vAlign w:val="center"/>
          </w:tcPr>
          <w:p w14:paraId="60B3C376">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836" w:type="dxa"/>
            <w:tcBorders>
              <w:tl2br w:val="nil"/>
              <w:tr2bl w:val="nil"/>
            </w:tcBorders>
            <w:shd w:val="clear" w:color="auto" w:fill="auto"/>
            <w:vAlign w:val="center"/>
          </w:tcPr>
          <w:p w14:paraId="00D79C3F">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628" w:type="dxa"/>
            <w:tcBorders>
              <w:tl2br w:val="nil"/>
              <w:tr2bl w:val="nil"/>
            </w:tcBorders>
            <w:shd w:val="clear" w:color="auto" w:fill="auto"/>
            <w:vAlign w:val="center"/>
          </w:tcPr>
          <w:p w14:paraId="2620512E">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材质：P,</w:t>
            </w:r>
            <w:r>
              <w:rPr>
                <w:rFonts w:hint="eastAsia" w:ascii="宋体" w:hAnsi="宋体" w:eastAsia="宋体" w:cs="宋体"/>
                <w:color w:val="auto"/>
                <w:kern w:val="0"/>
                <w:sz w:val="24"/>
                <w:szCs w:val="24"/>
                <w:highlight w:val="none"/>
              </w:rPr>
              <w:t>瞬时采样1个瞬时样</w:t>
            </w:r>
          </w:p>
        </w:tc>
        <w:tc>
          <w:tcPr>
            <w:tcW w:w="995" w:type="dxa"/>
            <w:tcBorders>
              <w:tl2br w:val="nil"/>
              <w:tr2bl w:val="nil"/>
            </w:tcBorders>
            <w:shd w:val="clear" w:color="auto" w:fill="auto"/>
            <w:vAlign w:val="center"/>
          </w:tcPr>
          <w:p w14:paraId="291548A0">
            <w:pPr>
              <w:widowControl/>
              <w:jc w:val="center"/>
              <w:textAlignment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1次/</w:t>
            </w:r>
            <w:r>
              <w:rPr>
                <w:rFonts w:hint="eastAsia" w:ascii="宋体" w:hAnsi="宋体" w:eastAsia="宋体" w:cs="宋体"/>
                <w:color w:val="auto"/>
                <w:kern w:val="0"/>
                <w:sz w:val="24"/>
                <w:szCs w:val="24"/>
                <w:highlight w:val="none"/>
                <w:lang w:val="en-US" w:eastAsia="zh-CN"/>
              </w:rPr>
              <w:t>季</w:t>
            </w:r>
          </w:p>
        </w:tc>
        <w:tc>
          <w:tcPr>
            <w:tcW w:w="1991" w:type="dxa"/>
            <w:tcBorders>
              <w:tl2br w:val="nil"/>
              <w:tr2bl w:val="nil"/>
            </w:tcBorders>
            <w:shd w:val="clear" w:color="auto" w:fill="auto"/>
            <w:vAlign w:val="center"/>
          </w:tcPr>
          <w:p w14:paraId="788446DC">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《水质 悬浮物的测定 重量法》</w:t>
            </w:r>
          </w:p>
          <w:p w14:paraId="3B8913AD">
            <w:pPr>
              <w:widowControl/>
              <w:jc w:val="center"/>
              <w:textAlignment w:val="center"/>
              <w:rPr>
                <w:rStyle w:val="34"/>
                <w:rFonts w:hint="eastAsia" w:ascii="宋体" w:hAnsi="宋体" w:eastAsia="宋体" w:cs="宋体"/>
                <w:color w:val="auto"/>
                <w:sz w:val="24"/>
                <w:szCs w:val="24"/>
                <w:highlight w:val="none"/>
              </w:rPr>
            </w:pPr>
            <w:r>
              <w:rPr>
                <w:rStyle w:val="30"/>
                <w:rFonts w:hint="eastAsia" w:ascii="宋体" w:hAnsi="宋体" w:eastAsia="宋体" w:cs="宋体"/>
                <w:color w:val="auto"/>
                <w:sz w:val="24"/>
                <w:szCs w:val="24"/>
                <w:highlight w:val="none"/>
              </w:rPr>
              <w:t>GB/T 11901-1989</w:t>
            </w:r>
          </w:p>
        </w:tc>
        <w:tc>
          <w:tcPr>
            <w:tcW w:w="1064" w:type="dxa"/>
            <w:tcBorders>
              <w:tl2br w:val="nil"/>
              <w:tr2bl w:val="nil"/>
            </w:tcBorders>
            <w:shd w:val="clear" w:color="auto" w:fill="auto"/>
            <w:vAlign w:val="center"/>
          </w:tcPr>
          <w:p w14:paraId="1CA91AB6">
            <w:pPr>
              <w:widowControl/>
              <w:jc w:val="center"/>
              <w:textAlignment w:val="center"/>
              <w:rPr>
                <w:rStyle w:val="31"/>
                <w:rFonts w:hint="eastAsia" w:ascii="宋体" w:hAnsi="宋体" w:eastAsia="宋体" w:cs="宋体"/>
                <w:color w:val="auto"/>
                <w:sz w:val="24"/>
                <w:szCs w:val="24"/>
                <w:highlight w:val="none"/>
              </w:rPr>
            </w:pPr>
            <w:r>
              <w:rPr>
                <w:rStyle w:val="31"/>
                <w:rFonts w:hint="eastAsia" w:ascii="宋体" w:hAnsi="宋体" w:eastAsia="宋体" w:cs="宋体"/>
                <w:color w:val="auto"/>
                <w:sz w:val="24"/>
                <w:szCs w:val="24"/>
                <w:highlight w:val="none"/>
                <w:lang w:eastAsia="zh-CN"/>
              </w:rPr>
              <w:t>万分之一天平</w:t>
            </w:r>
          </w:p>
        </w:tc>
        <w:tc>
          <w:tcPr>
            <w:tcW w:w="1173" w:type="dxa"/>
            <w:tcBorders>
              <w:tl2br w:val="nil"/>
              <w:tr2bl w:val="nil"/>
            </w:tcBorders>
            <w:shd w:val="clear" w:color="auto" w:fill="auto"/>
            <w:vAlign w:val="center"/>
          </w:tcPr>
          <w:p w14:paraId="3C9323EB">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895" w:type="dxa"/>
            <w:tcBorders>
              <w:tl2br w:val="nil"/>
              <w:tr2bl w:val="nil"/>
            </w:tcBorders>
            <w:shd w:val="clear" w:color="auto" w:fill="auto"/>
            <w:vAlign w:val="center"/>
          </w:tcPr>
          <w:p w14:paraId="0049577A">
            <w:pPr>
              <w:widowControl/>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下雨时开展手工监测</w:t>
            </w:r>
          </w:p>
        </w:tc>
      </w:tr>
      <w:tr w14:paraId="593CBB6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1080" w:hRule="atLeast"/>
        </w:trPr>
        <w:tc>
          <w:tcPr>
            <w:tcW w:w="525" w:type="dxa"/>
            <w:tcBorders>
              <w:tl2br w:val="nil"/>
              <w:tr2bl w:val="nil"/>
            </w:tcBorders>
            <w:shd w:val="clear" w:color="auto" w:fill="auto"/>
            <w:vAlign w:val="center"/>
          </w:tcPr>
          <w:p w14:paraId="699938FB">
            <w:pPr>
              <w:widowControl/>
              <w:jc w:val="center"/>
              <w:textAlignment w:val="center"/>
              <w:rPr>
                <w:rFonts w:hint="eastAsia" w:eastAsia="宋体"/>
                <w:color w:val="auto"/>
                <w:highlight w:val="none"/>
                <w:lang w:val="en-US" w:eastAsia="zh-CN"/>
              </w:rPr>
            </w:pPr>
            <w:r>
              <w:rPr>
                <w:rFonts w:hint="eastAsia" w:ascii="宋体" w:hAnsi="宋体" w:eastAsia="宋体" w:cs="宋体"/>
                <w:color w:val="auto"/>
                <w:kern w:val="0"/>
                <w:sz w:val="24"/>
                <w:szCs w:val="24"/>
                <w:highlight w:val="none"/>
              </w:rPr>
              <w:t>3</w:t>
            </w:r>
            <w:r>
              <w:rPr>
                <w:rFonts w:hint="eastAsia" w:ascii="宋体" w:hAnsi="宋体" w:eastAsia="宋体" w:cs="宋体"/>
                <w:color w:val="auto"/>
                <w:kern w:val="0"/>
                <w:sz w:val="24"/>
                <w:szCs w:val="24"/>
                <w:highlight w:val="none"/>
                <w:lang w:val="en-US" w:eastAsia="zh-CN"/>
              </w:rPr>
              <w:t>5</w:t>
            </w:r>
          </w:p>
        </w:tc>
        <w:tc>
          <w:tcPr>
            <w:tcW w:w="642" w:type="dxa"/>
            <w:tcBorders>
              <w:tl2br w:val="nil"/>
              <w:tr2bl w:val="nil"/>
            </w:tcBorders>
            <w:shd w:val="clear" w:color="auto" w:fill="auto"/>
            <w:vAlign w:val="center"/>
          </w:tcPr>
          <w:p w14:paraId="45802146">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雨水</w:t>
            </w:r>
          </w:p>
        </w:tc>
        <w:tc>
          <w:tcPr>
            <w:tcW w:w="833" w:type="dxa"/>
            <w:tcBorders>
              <w:tl2br w:val="nil"/>
              <w:tr2bl w:val="nil"/>
            </w:tcBorders>
            <w:shd w:val="clear" w:color="auto" w:fill="auto"/>
            <w:vAlign w:val="center"/>
          </w:tcPr>
          <w:p w14:paraId="53BEE659">
            <w:pPr>
              <w:widowControl/>
              <w:jc w:val="center"/>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DW</w:t>
            </w:r>
            <w:r>
              <w:rPr>
                <w:rFonts w:hint="eastAsia" w:ascii="宋体" w:hAnsi="宋体" w:eastAsia="宋体" w:cs="宋体"/>
                <w:color w:val="auto"/>
                <w:kern w:val="0"/>
                <w:sz w:val="24"/>
                <w:szCs w:val="24"/>
                <w:highlight w:val="none"/>
              </w:rPr>
              <w:t>00</w:t>
            </w:r>
            <w:r>
              <w:rPr>
                <w:rFonts w:hint="eastAsia" w:ascii="宋体" w:hAnsi="宋体" w:eastAsia="宋体" w:cs="宋体"/>
                <w:color w:val="auto"/>
                <w:kern w:val="0"/>
                <w:sz w:val="24"/>
                <w:szCs w:val="24"/>
                <w:highlight w:val="none"/>
                <w:lang w:val="en-US" w:eastAsia="zh-CN"/>
              </w:rPr>
              <w:t>5</w:t>
            </w:r>
          </w:p>
        </w:tc>
        <w:tc>
          <w:tcPr>
            <w:tcW w:w="850" w:type="dxa"/>
            <w:tcBorders>
              <w:tl2br w:val="nil"/>
              <w:tr2bl w:val="nil"/>
            </w:tcBorders>
            <w:shd w:val="clear" w:color="auto" w:fill="auto"/>
            <w:vAlign w:val="center"/>
          </w:tcPr>
          <w:p w14:paraId="49D3A3E8">
            <w:pPr>
              <w:widowControl/>
              <w:jc w:val="center"/>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雨</w:t>
            </w:r>
            <w:r>
              <w:rPr>
                <w:rStyle w:val="35"/>
                <w:rFonts w:hint="default"/>
                <w:color w:val="auto"/>
                <w:sz w:val="24"/>
                <w:szCs w:val="24"/>
                <w:highlight w:val="none"/>
              </w:rPr>
              <w:t>水排放口</w:t>
            </w:r>
            <w:r>
              <w:rPr>
                <w:rStyle w:val="35"/>
                <w:rFonts w:hint="eastAsia" w:eastAsia="宋体"/>
                <w:color w:val="auto"/>
                <w:sz w:val="24"/>
                <w:szCs w:val="24"/>
                <w:highlight w:val="none"/>
                <w:lang w:val="en-US" w:eastAsia="zh-CN"/>
              </w:rPr>
              <w:t>2</w:t>
            </w:r>
          </w:p>
        </w:tc>
        <w:tc>
          <w:tcPr>
            <w:tcW w:w="484" w:type="dxa"/>
            <w:tcBorders>
              <w:tl2br w:val="nil"/>
              <w:tr2bl w:val="nil"/>
            </w:tcBorders>
            <w:shd w:val="clear" w:color="auto" w:fill="auto"/>
            <w:vAlign w:val="center"/>
          </w:tcPr>
          <w:p w14:paraId="602CEADA">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化学需氧量</w:t>
            </w:r>
          </w:p>
        </w:tc>
        <w:tc>
          <w:tcPr>
            <w:tcW w:w="700" w:type="dxa"/>
            <w:tcBorders>
              <w:tl2br w:val="nil"/>
              <w:tr2bl w:val="nil"/>
            </w:tcBorders>
            <w:shd w:val="clear" w:color="auto" w:fill="auto"/>
            <w:vAlign w:val="center"/>
          </w:tcPr>
          <w:p w14:paraId="4137149A">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手工</w:t>
            </w:r>
          </w:p>
        </w:tc>
        <w:tc>
          <w:tcPr>
            <w:tcW w:w="2259" w:type="dxa"/>
            <w:tcBorders>
              <w:tl2br w:val="nil"/>
              <w:tr2bl w:val="nil"/>
            </w:tcBorders>
            <w:shd w:val="clear" w:color="auto" w:fill="auto"/>
            <w:vAlign w:val="center"/>
          </w:tcPr>
          <w:p w14:paraId="0DCE0A4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《污水综合排放标准（GB 8978-1996 ）》中表4其他排污单位的一级标准</w:t>
            </w:r>
          </w:p>
        </w:tc>
        <w:tc>
          <w:tcPr>
            <w:tcW w:w="955" w:type="dxa"/>
            <w:tcBorders>
              <w:tl2br w:val="nil"/>
              <w:tr2bl w:val="nil"/>
            </w:tcBorders>
            <w:shd w:val="clear" w:color="auto" w:fill="auto"/>
            <w:vAlign w:val="center"/>
          </w:tcPr>
          <w:p w14:paraId="3B1524D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w:t>
            </w:r>
            <w:r>
              <w:rPr>
                <w:rFonts w:hint="eastAsia" w:ascii="宋体" w:hAnsi="宋体" w:eastAsia="宋体" w:cs="宋体"/>
                <w:color w:val="auto"/>
                <w:highlight w:val="none"/>
              </w:rPr>
              <w:t>mg/L</w:t>
            </w:r>
          </w:p>
        </w:tc>
        <w:tc>
          <w:tcPr>
            <w:tcW w:w="995" w:type="dxa"/>
            <w:tcBorders>
              <w:tl2br w:val="nil"/>
              <w:tr2bl w:val="nil"/>
            </w:tcBorders>
            <w:shd w:val="clear" w:color="auto" w:fill="auto"/>
            <w:vAlign w:val="center"/>
          </w:tcPr>
          <w:p w14:paraId="3628225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4mg/L</w:t>
            </w:r>
          </w:p>
        </w:tc>
        <w:tc>
          <w:tcPr>
            <w:tcW w:w="736" w:type="dxa"/>
            <w:tcBorders>
              <w:tl2br w:val="nil"/>
              <w:tr2bl w:val="nil"/>
            </w:tcBorders>
            <w:shd w:val="clear" w:color="auto" w:fill="auto"/>
            <w:vAlign w:val="center"/>
          </w:tcPr>
          <w:p w14:paraId="63FA7F7C">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432" w:type="dxa"/>
            <w:tcBorders>
              <w:tl2br w:val="nil"/>
              <w:tr2bl w:val="nil"/>
            </w:tcBorders>
            <w:shd w:val="clear" w:color="auto" w:fill="auto"/>
            <w:vAlign w:val="center"/>
          </w:tcPr>
          <w:p w14:paraId="63A86D1B">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309" w:type="dxa"/>
            <w:tcBorders>
              <w:tl2br w:val="nil"/>
              <w:tr2bl w:val="nil"/>
            </w:tcBorders>
            <w:shd w:val="clear" w:color="auto" w:fill="auto"/>
            <w:vAlign w:val="center"/>
          </w:tcPr>
          <w:p w14:paraId="500D7EF8">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836" w:type="dxa"/>
            <w:tcBorders>
              <w:tl2br w:val="nil"/>
              <w:tr2bl w:val="nil"/>
            </w:tcBorders>
            <w:shd w:val="clear" w:color="auto" w:fill="auto"/>
            <w:vAlign w:val="center"/>
          </w:tcPr>
          <w:p w14:paraId="24B9F792">
            <w:pPr>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628" w:type="dxa"/>
            <w:tcBorders>
              <w:tl2br w:val="nil"/>
              <w:tr2bl w:val="nil"/>
            </w:tcBorders>
            <w:shd w:val="clear" w:color="auto" w:fill="auto"/>
            <w:vAlign w:val="center"/>
          </w:tcPr>
          <w:p w14:paraId="7FD00192">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材质:P,</w:t>
            </w:r>
            <w:r>
              <w:rPr>
                <w:rFonts w:hint="eastAsia" w:ascii="宋体" w:hAnsi="宋体" w:eastAsia="宋体" w:cs="宋体"/>
                <w:color w:val="auto"/>
                <w:kern w:val="0"/>
                <w:sz w:val="24"/>
                <w:szCs w:val="24"/>
                <w:highlight w:val="none"/>
              </w:rPr>
              <w:t xml:space="preserve">瞬时采样 </w:t>
            </w:r>
          </w:p>
          <w:p w14:paraId="55AF597B">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1个瞬时样</w:t>
            </w:r>
          </w:p>
        </w:tc>
        <w:tc>
          <w:tcPr>
            <w:tcW w:w="995" w:type="dxa"/>
            <w:tcBorders>
              <w:tl2br w:val="nil"/>
              <w:tr2bl w:val="nil"/>
            </w:tcBorders>
            <w:shd w:val="clear" w:color="auto" w:fill="auto"/>
            <w:vAlign w:val="center"/>
          </w:tcPr>
          <w:p w14:paraId="46A8FF94">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1次/</w:t>
            </w:r>
            <w:r>
              <w:rPr>
                <w:rFonts w:hint="eastAsia" w:ascii="宋体" w:hAnsi="宋体" w:eastAsia="宋体" w:cs="宋体"/>
                <w:color w:val="auto"/>
                <w:kern w:val="0"/>
                <w:sz w:val="24"/>
                <w:szCs w:val="24"/>
                <w:highlight w:val="none"/>
                <w:lang w:val="en-US" w:eastAsia="zh-CN"/>
              </w:rPr>
              <w:t>季</w:t>
            </w:r>
          </w:p>
        </w:tc>
        <w:tc>
          <w:tcPr>
            <w:tcW w:w="1991" w:type="dxa"/>
            <w:tcBorders>
              <w:tl2br w:val="nil"/>
              <w:tr2bl w:val="nil"/>
            </w:tcBorders>
            <w:shd w:val="clear" w:color="auto" w:fill="auto"/>
            <w:vAlign w:val="center"/>
          </w:tcPr>
          <w:p w14:paraId="1518F0F2">
            <w:pPr>
              <w:widowControl/>
              <w:jc w:val="center"/>
              <w:textAlignment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《水质 化学需氧量的测定 重铬酸盐法》</w:t>
            </w:r>
          </w:p>
          <w:p w14:paraId="772DE3EF">
            <w:pPr>
              <w:widowControl/>
              <w:jc w:val="center"/>
              <w:textAlignment w:val="center"/>
              <w:rPr>
                <w:rStyle w:val="34"/>
                <w:rFonts w:hint="eastAsia" w:ascii="宋体" w:hAnsi="宋体" w:eastAsia="宋体" w:cs="宋体"/>
                <w:color w:val="auto"/>
                <w:sz w:val="24"/>
                <w:szCs w:val="24"/>
                <w:highlight w:val="none"/>
              </w:rPr>
            </w:pPr>
            <w:r>
              <w:rPr>
                <w:rStyle w:val="34"/>
                <w:rFonts w:hint="eastAsia" w:ascii="宋体" w:hAnsi="宋体" w:eastAsia="宋体" w:cs="宋体"/>
                <w:color w:val="auto"/>
                <w:sz w:val="24"/>
                <w:szCs w:val="24"/>
                <w:highlight w:val="none"/>
              </w:rPr>
              <w:t>HJ 828-2017</w:t>
            </w:r>
          </w:p>
        </w:tc>
        <w:tc>
          <w:tcPr>
            <w:tcW w:w="1064" w:type="dxa"/>
            <w:tcBorders>
              <w:tl2br w:val="nil"/>
              <w:tr2bl w:val="nil"/>
            </w:tcBorders>
            <w:shd w:val="clear" w:color="auto" w:fill="auto"/>
            <w:vAlign w:val="center"/>
          </w:tcPr>
          <w:p w14:paraId="759620FE">
            <w:pPr>
              <w:widowControl/>
              <w:jc w:val="center"/>
              <w:textAlignment w:val="center"/>
              <w:rPr>
                <w:rStyle w:val="31"/>
                <w:rFonts w:hint="eastAsia" w:ascii="宋体" w:hAnsi="宋体" w:eastAsia="宋体" w:cs="宋体"/>
                <w:color w:val="auto"/>
                <w:sz w:val="24"/>
                <w:szCs w:val="24"/>
                <w:highlight w:val="none"/>
              </w:rPr>
            </w:pPr>
            <w:r>
              <w:rPr>
                <w:rStyle w:val="31"/>
                <w:rFonts w:hint="eastAsia" w:ascii="宋体" w:hAnsi="宋体" w:eastAsia="宋体" w:cs="宋体"/>
                <w:color w:val="auto"/>
                <w:sz w:val="24"/>
                <w:szCs w:val="24"/>
                <w:highlight w:val="none"/>
              </w:rPr>
              <w:t>标准 COD消解仪</w:t>
            </w:r>
          </w:p>
        </w:tc>
        <w:tc>
          <w:tcPr>
            <w:tcW w:w="1173" w:type="dxa"/>
            <w:tcBorders>
              <w:tl2br w:val="nil"/>
              <w:tr2bl w:val="nil"/>
            </w:tcBorders>
            <w:shd w:val="clear" w:color="auto" w:fill="auto"/>
            <w:vAlign w:val="center"/>
          </w:tcPr>
          <w:p w14:paraId="6779B0B0">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895" w:type="dxa"/>
            <w:tcBorders>
              <w:tl2br w:val="nil"/>
              <w:tr2bl w:val="nil"/>
            </w:tcBorders>
            <w:shd w:val="clear" w:color="auto" w:fill="auto"/>
            <w:vAlign w:val="center"/>
          </w:tcPr>
          <w:p w14:paraId="7445D1AD">
            <w:pPr>
              <w:widowControl/>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下雨时开展手工监测</w:t>
            </w:r>
          </w:p>
        </w:tc>
      </w:tr>
      <w:tr w14:paraId="4AFA2A1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607" w:hRule="atLeast"/>
        </w:trPr>
        <w:tc>
          <w:tcPr>
            <w:tcW w:w="22302" w:type="dxa"/>
            <w:gridSpan w:val="19"/>
            <w:tcBorders>
              <w:tl2br w:val="nil"/>
              <w:tr2bl w:val="nil"/>
            </w:tcBorders>
            <w:shd w:val="clear" w:color="auto" w:fill="auto"/>
            <w:vAlign w:val="center"/>
          </w:tcPr>
          <w:p w14:paraId="7392B667">
            <w:pPr>
              <w:widowControl/>
              <w:jc w:val="left"/>
              <w:textAlignment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注：</w:t>
            </w:r>
            <w:r>
              <w:rPr>
                <w:rFonts w:hint="eastAsia" w:ascii="宋体" w:hAnsi="宋体" w:eastAsia="宋体" w:cs="宋体"/>
                <w:color w:val="auto"/>
                <w:kern w:val="0"/>
                <w:sz w:val="24"/>
                <w:szCs w:val="24"/>
                <w:highlight w:val="none"/>
                <w:lang w:val="en-US" w:eastAsia="zh-CN"/>
              </w:rPr>
              <w:t>雨水排放口</w:t>
            </w:r>
            <w:r>
              <w:rPr>
                <w:rFonts w:hint="eastAsia" w:ascii="宋体" w:hAnsi="宋体" w:eastAsia="宋体" w:cs="宋体"/>
                <w:color w:val="auto"/>
                <w:kern w:val="0"/>
                <w:sz w:val="24"/>
                <w:szCs w:val="24"/>
                <w:highlight w:val="none"/>
              </w:rPr>
              <w:t>监测一年无异常情况每季度开展一次监测</w:t>
            </w:r>
            <w:r>
              <w:rPr>
                <w:rFonts w:hint="eastAsia" w:ascii="宋体" w:hAnsi="宋体" w:eastAsia="宋体" w:cs="宋体"/>
                <w:color w:val="auto"/>
                <w:kern w:val="0"/>
                <w:sz w:val="24"/>
                <w:szCs w:val="24"/>
                <w:highlight w:val="none"/>
                <w:lang w:eastAsia="zh-CN"/>
              </w:rPr>
              <w:t>；若有流动水排放时按月监测。</w:t>
            </w:r>
          </w:p>
        </w:tc>
      </w:tr>
    </w:tbl>
    <w:p w14:paraId="278DE3F3">
      <w:pPr>
        <w:pStyle w:val="9"/>
        <w:spacing w:before="0" w:after="0" w:line="240" w:lineRule="auto"/>
        <w:jc w:val="both"/>
        <w:rPr>
          <w:rFonts w:ascii="宋体" w:hAnsi="宋体" w:eastAsia="宋体" w:cs="宋体"/>
          <w:b w:val="0"/>
          <w:bCs w:val="0"/>
          <w:color w:val="auto"/>
          <w:sz w:val="28"/>
          <w:szCs w:val="28"/>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b w:val="0"/>
          <w:bCs w:val="0"/>
          <w:color w:val="auto"/>
          <w:sz w:val="28"/>
          <w:szCs w:val="28"/>
          <w:highlight w:val="none"/>
        </w:rPr>
        <w:t>4、污泥监测方案</w:t>
      </w:r>
    </w:p>
    <w:tbl>
      <w:tblPr>
        <w:tblStyle w:val="13"/>
        <w:tblW w:w="0" w:type="auto"/>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8"/>
        <w:gridCol w:w="3638"/>
        <w:gridCol w:w="1987"/>
        <w:gridCol w:w="7032"/>
        <w:gridCol w:w="5662"/>
      </w:tblGrid>
      <w:tr w14:paraId="0EDA2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8" w:type="dxa"/>
          </w:tcPr>
          <w:p w14:paraId="5C830175">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监测指标</w:t>
            </w:r>
          </w:p>
        </w:tc>
        <w:tc>
          <w:tcPr>
            <w:tcW w:w="3638" w:type="dxa"/>
          </w:tcPr>
          <w:p w14:paraId="0B388D70">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监测频次</w:t>
            </w:r>
          </w:p>
        </w:tc>
        <w:tc>
          <w:tcPr>
            <w:tcW w:w="1987" w:type="dxa"/>
          </w:tcPr>
          <w:p w14:paraId="74A6F610">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监测方式</w:t>
            </w:r>
          </w:p>
        </w:tc>
        <w:tc>
          <w:tcPr>
            <w:tcW w:w="7032" w:type="dxa"/>
          </w:tcPr>
          <w:p w14:paraId="0D58D1E2">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监测方法</w:t>
            </w:r>
          </w:p>
        </w:tc>
        <w:tc>
          <w:tcPr>
            <w:tcW w:w="5662" w:type="dxa"/>
          </w:tcPr>
          <w:p w14:paraId="0AED76FB">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检测设备</w:t>
            </w:r>
          </w:p>
        </w:tc>
      </w:tr>
      <w:tr w14:paraId="28D09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8" w:type="dxa"/>
            <w:vAlign w:val="top"/>
          </w:tcPr>
          <w:p w14:paraId="22B4E864">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含水</w:t>
            </w:r>
            <w:r>
              <w:rPr>
                <w:rFonts w:hint="eastAsia" w:ascii="宋体" w:hAnsi="宋体" w:eastAsia="宋体" w:cs="宋体"/>
                <w:color w:val="auto"/>
                <w:sz w:val="24"/>
                <w:szCs w:val="24"/>
                <w:highlight w:val="none"/>
                <w:lang w:val="en-US" w:eastAsia="zh-CN"/>
              </w:rPr>
              <w:t>率</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none"/>
              </w:rPr>
              <w:t>＜</w:t>
            </w:r>
            <w:r>
              <w:rPr>
                <w:rFonts w:hint="eastAsia" w:ascii="宋体" w:hAnsi="宋体" w:eastAsia="宋体" w:cs="宋体"/>
                <w:color w:val="auto"/>
                <w:sz w:val="24"/>
                <w:szCs w:val="24"/>
                <w:highlight w:val="none"/>
                <w:u w:val="none"/>
                <w:lang w:val="en-US" w:eastAsia="zh-CN"/>
              </w:rPr>
              <w:t>60</w:t>
            </w:r>
            <w:r>
              <w:rPr>
                <w:rFonts w:hint="eastAsia" w:ascii="宋体" w:hAnsi="宋体" w:eastAsia="宋体" w:cs="宋体"/>
                <w:color w:val="auto"/>
                <w:sz w:val="24"/>
                <w:szCs w:val="24"/>
                <w:highlight w:val="none"/>
                <w:u w:val="none"/>
              </w:rPr>
              <w:t>%</w:t>
            </w:r>
            <w:r>
              <w:rPr>
                <w:rFonts w:hint="eastAsia" w:ascii="宋体" w:hAnsi="宋体" w:eastAsia="宋体" w:cs="宋体"/>
                <w:color w:val="auto"/>
                <w:sz w:val="24"/>
                <w:szCs w:val="24"/>
                <w:highlight w:val="none"/>
              </w:rPr>
              <w:t>）</w:t>
            </w:r>
          </w:p>
        </w:tc>
        <w:tc>
          <w:tcPr>
            <w:tcW w:w="3638" w:type="dxa"/>
            <w:vAlign w:val="top"/>
          </w:tcPr>
          <w:p w14:paraId="4B72F893">
            <w:pPr>
              <w:jc w:val="center"/>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正常脱泥时开展检测1日/次</w:t>
            </w:r>
          </w:p>
        </w:tc>
        <w:tc>
          <w:tcPr>
            <w:tcW w:w="1987" w:type="dxa"/>
            <w:vAlign w:val="top"/>
          </w:tcPr>
          <w:p w14:paraId="40F3C82C">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手工</w:t>
            </w:r>
          </w:p>
        </w:tc>
        <w:tc>
          <w:tcPr>
            <w:tcW w:w="7032" w:type="dxa"/>
            <w:vAlign w:val="top"/>
          </w:tcPr>
          <w:p w14:paraId="37B80550">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重量法CJ/T 221-</w:t>
            </w:r>
            <w:r>
              <w:rPr>
                <w:rFonts w:hint="eastAsia" w:ascii="宋体" w:hAnsi="宋体" w:eastAsia="宋体" w:cs="宋体"/>
                <w:color w:val="auto"/>
                <w:sz w:val="24"/>
                <w:szCs w:val="24"/>
                <w:highlight w:val="none"/>
                <w:lang w:val="en-US" w:eastAsia="zh-CN"/>
              </w:rPr>
              <w:t>2023</w:t>
            </w:r>
          </w:p>
        </w:tc>
        <w:tc>
          <w:tcPr>
            <w:tcW w:w="5662" w:type="dxa"/>
            <w:vAlign w:val="top"/>
          </w:tcPr>
          <w:p w14:paraId="5CE76E87">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万</w:t>
            </w:r>
            <w:r>
              <w:rPr>
                <w:rFonts w:hint="eastAsia" w:ascii="宋体" w:hAnsi="宋体" w:eastAsia="宋体" w:cs="宋体"/>
                <w:color w:val="auto"/>
                <w:sz w:val="24"/>
                <w:szCs w:val="24"/>
                <w:highlight w:val="none"/>
              </w:rPr>
              <w:t>分之一电子天平</w:t>
            </w:r>
          </w:p>
        </w:tc>
      </w:tr>
    </w:tbl>
    <w:p w14:paraId="6A17AC1C">
      <w:pPr>
        <w:outlineLvl w:val="1"/>
        <w:rPr>
          <w:rFonts w:ascii="宋体" w:hAnsi="宋体" w:eastAsia="宋体" w:cs="宋体"/>
          <w:color w:val="auto"/>
          <w:sz w:val="28"/>
          <w:szCs w:val="28"/>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8"/>
          <w:szCs w:val="28"/>
          <w:highlight w:val="none"/>
          <w:lang w:val="en-US" w:eastAsia="zh-CN"/>
        </w:rPr>
        <w:t>5</w:t>
      </w:r>
      <w:r>
        <w:rPr>
          <w:rFonts w:hint="eastAsia" w:ascii="宋体" w:hAnsi="宋体" w:eastAsia="宋体" w:cs="宋体"/>
          <w:color w:val="auto"/>
          <w:sz w:val="28"/>
          <w:szCs w:val="28"/>
          <w:highlight w:val="none"/>
        </w:rPr>
        <w:t>、</w:t>
      </w:r>
      <w:r>
        <w:rPr>
          <w:rFonts w:hint="eastAsia" w:ascii="宋体" w:hAnsi="宋体" w:eastAsia="宋体" w:cs="宋体"/>
          <w:color w:val="auto"/>
          <w:kern w:val="28"/>
          <w:sz w:val="28"/>
          <w:szCs w:val="28"/>
          <w:highlight w:val="none"/>
        </w:rPr>
        <w:t>厂界噪声监测方案</w:t>
      </w:r>
    </w:p>
    <w:tbl>
      <w:tblPr>
        <w:tblStyle w:val="13"/>
        <w:tblpPr w:leftFromText="180" w:rightFromText="180" w:vertAnchor="text" w:horzAnchor="page" w:tblpX="1146" w:tblpY="689"/>
        <w:tblOverlap w:val="never"/>
        <w:tblW w:w="217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2384"/>
        <w:gridCol w:w="5738"/>
        <w:gridCol w:w="2400"/>
        <w:gridCol w:w="1216"/>
        <w:gridCol w:w="1744"/>
        <w:gridCol w:w="6956"/>
      </w:tblGrid>
      <w:tr w14:paraId="21E3E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blHeader/>
        </w:trPr>
        <w:tc>
          <w:tcPr>
            <w:tcW w:w="1269" w:type="dxa"/>
            <w:vAlign w:val="center"/>
          </w:tcPr>
          <w:p w14:paraId="47CF02CE">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监测点位</w:t>
            </w:r>
          </w:p>
        </w:tc>
        <w:tc>
          <w:tcPr>
            <w:tcW w:w="2384" w:type="dxa"/>
            <w:vAlign w:val="center"/>
          </w:tcPr>
          <w:p w14:paraId="0743FA52">
            <w:pPr>
              <w:jc w:val="center"/>
              <w:rPr>
                <w:rFonts w:hint="eastAsia" w:ascii="宋体" w:hAnsi="宋体" w:eastAsia="宋体" w:cs="宋体"/>
                <w:color w:val="auto"/>
                <w:sz w:val="24"/>
                <w:szCs w:val="24"/>
                <w:highlight w:val="none"/>
              </w:rPr>
            </w:pPr>
          </w:p>
          <w:p w14:paraId="3C733F9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监测指标</w:t>
            </w:r>
          </w:p>
          <w:p w14:paraId="442B4118">
            <w:pPr>
              <w:jc w:val="center"/>
              <w:rPr>
                <w:rFonts w:hint="default" w:ascii="宋体" w:hAnsi="宋体" w:eastAsia="宋体" w:cs="宋体"/>
                <w:color w:val="auto"/>
                <w:sz w:val="24"/>
                <w:szCs w:val="24"/>
                <w:highlight w:val="none"/>
                <w:lang w:val="en-US" w:eastAsia="zh-CN"/>
              </w:rPr>
            </w:pPr>
          </w:p>
        </w:tc>
        <w:tc>
          <w:tcPr>
            <w:tcW w:w="5738" w:type="dxa"/>
            <w:vAlign w:val="center"/>
          </w:tcPr>
          <w:p w14:paraId="1D4EA2AB">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排放标准</w:t>
            </w:r>
          </w:p>
        </w:tc>
        <w:tc>
          <w:tcPr>
            <w:tcW w:w="2400" w:type="dxa"/>
            <w:vAlign w:val="center"/>
          </w:tcPr>
          <w:p w14:paraId="52776320">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排放限值</w:t>
            </w:r>
          </w:p>
        </w:tc>
        <w:tc>
          <w:tcPr>
            <w:tcW w:w="1216" w:type="dxa"/>
            <w:vAlign w:val="center"/>
          </w:tcPr>
          <w:p w14:paraId="6E605D58">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监测方式</w:t>
            </w:r>
          </w:p>
        </w:tc>
        <w:tc>
          <w:tcPr>
            <w:tcW w:w="1744" w:type="dxa"/>
            <w:vAlign w:val="center"/>
          </w:tcPr>
          <w:p w14:paraId="74CFA33B">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监测频次</w:t>
            </w:r>
          </w:p>
        </w:tc>
        <w:tc>
          <w:tcPr>
            <w:tcW w:w="6956" w:type="dxa"/>
            <w:vAlign w:val="center"/>
          </w:tcPr>
          <w:p w14:paraId="1A8112B3">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监测方法</w:t>
            </w:r>
          </w:p>
        </w:tc>
      </w:tr>
      <w:tr w14:paraId="06880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269" w:type="dxa"/>
            <w:vAlign w:val="center"/>
          </w:tcPr>
          <w:p w14:paraId="720D39D2">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东(</w:t>
            </w:r>
            <w:r>
              <w:rPr>
                <w:rFonts w:ascii="宋体" w:hAnsi="宋体" w:eastAsia="宋体" w:cs="宋体"/>
                <w:color w:val="auto"/>
                <w:sz w:val="24"/>
                <w:szCs w:val="24"/>
                <w:highlight w:val="none"/>
              </w:rPr>
              <w:t>ZS-01)</w:t>
            </w:r>
          </w:p>
        </w:tc>
        <w:tc>
          <w:tcPr>
            <w:tcW w:w="2384" w:type="dxa"/>
            <w:vAlign w:val="center"/>
          </w:tcPr>
          <w:p w14:paraId="1322C36A">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等效连续A声级</w:t>
            </w:r>
          </w:p>
        </w:tc>
        <w:tc>
          <w:tcPr>
            <w:tcW w:w="5738" w:type="dxa"/>
            <w:vAlign w:val="center"/>
          </w:tcPr>
          <w:p w14:paraId="437A7709">
            <w:pPr>
              <w:snapToGrid w:val="0"/>
              <w:contextualSpacing/>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《工业企业厂界环境噪声排放标准》（GB12348-2008）</w:t>
            </w:r>
          </w:p>
          <w:p w14:paraId="69A3F8BB">
            <w:pPr>
              <w:snapToGrid w:val="0"/>
              <w:contextualSpacing/>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类标准</w:t>
            </w:r>
          </w:p>
        </w:tc>
        <w:tc>
          <w:tcPr>
            <w:tcW w:w="2400" w:type="dxa"/>
            <w:vAlign w:val="center"/>
          </w:tcPr>
          <w:p w14:paraId="1EDD982D">
            <w:pPr>
              <w:snapToGrid w:val="0"/>
              <w:contextualSpacing/>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昼间</w:t>
            </w:r>
            <w:r>
              <w:rPr>
                <w:rFonts w:hint="eastAsia" w:ascii="宋体" w:hAnsi="宋体" w:eastAsia="宋体" w:cs="宋体"/>
                <w:color w:val="auto"/>
                <w:sz w:val="24"/>
                <w:szCs w:val="24"/>
                <w:highlight w:val="none"/>
                <w:lang w:val="en-US" w:eastAsia="zh-CN"/>
              </w:rPr>
              <w:t>60</w:t>
            </w:r>
            <w:r>
              <w:rPr>
                <w:rFonts w:hint="eastAsia" w:ascii="宋体" w:hAnsi="宋体" w:eastAsia="宋体" w:cs="宋体"/>
                <w:color w:val="auto"/>
                <w:sz w:val="24"/>
                <w:szCs w:val="24"/>
                <w:highlight w:val="none"/>
              </w:rPr>
              <w:t>dB夜间</w:t>
            </w:r>
            <w:r>
              <w:rPr>
                <w:rFonts w:hint="eastAsia" w:ascii="宋体" w:hAnsi="宋体" w:eastAsia="宋体" w:cs="宋体"/>
                <w:color w:val="auto"/>
                <w:sz w:val="24"/>
                <w:szCs w:val="24"/>
                <w:highlight w:val="none"/>
                <w:lang w:val="en-US" w:eastAsia="zh-CN"/>
              </w:rPr>
              <w:t>50</w:t>
            </w:r>
            <w:r>
              <w:rPr>
                <w:rFonts w:hint="eastAsia" w:ascii="宋体" w:hAnsi="宋体" w:eastAsia="宋体" w:cs="宋体"/>
                <w:color w:val="auto"/>
                <w:sz w:val="24"/>
                <w:szCs w:val="24"/>
                <w:highlight w:val="none"/>
              </w:rPr>
              <w:t>dB</w:t>
            </w:r>
          </w:p>
        </w:tc>
        <w:tc>
          <w:tcPr>
            <w:tcW w:w="1216" w:type="dxa"/>
            <w:vAlign w:val="center"/>
          </w:tcPr>
          <w:p w14:paraId="7A5B952C">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手工</w:t>
            </w:r>
          </w:p>
        </w:tc>
        <w:tc>
          <w:tcPr>
            <w:tcW w:w="1744" w:type="dxa"/>
            <w:vAlign w:val="center"/>
          </w:tcPr>
          <w:p w14:paraId="31E56F6F">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1次/1季度</w:t>
            </w:r>
          </w:p>
        </w:tc>
        <w:tc>
          <w:tcPr>
            <w:tcW w:w="6956" w:type="dxa"/>
            <w:vAlign w:val="center"/>
          </w:tcPr>
          <w:p w14:paraId="4C59277D">
            <w:pPr>
              <w:snapToGrid w:val="0"/>
              <w:contextualSpacing/>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《工业企业厂界环境噪声排放标准》（GB12348-2008）</w:t>
            </w:r>
          </w:p>
        </w:tc>
      </w:tr>
      <w:tr w14:paraId="0EE33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730B921F">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南（</w:t>
            </w:r>
            <w:r>
              <w:rPr>
                <w:rFonts w:ascii="宋体" w:hAnsi="宋体" w:eastAsia="宋体" w:cs="宋体"/>
                <w:color w:val="auto"/>
                <w:sz w:val="24"/>
                <w:szCs w:val="24"/>
                <w:highlight w:val="none"/>
              </w:rPr>
              <w:t>ZS-02）</w:t>
            </w:r>
          </w:p>
        </w:tc>
        <w:tc>
          <w:tcPr>
            <w:tcW w:w="2384" w:type="dxa"/>
            <w:vAlign w:val="center"/>
          </w:tcPr>
          <w:p w14:paraId="13B072A1">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等效连续A声级</w:t>
            </w:r>
          </w:p>
        </w:tc>
        <w:tc>
          <w:tcPr>
            <w:tcW w:w="5738" w:type="dxa"/>
            <w:vAlign w:val="center"/>
          </w:tcPr>
          <w:p w14:paraId="5DEE2C16">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《工业企业厂界环境噪声排放标准》（GB12348-2008）</w:t>
            </w:r>
          </w:p>
          <w:p w14:paraId="06937565">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类标准</w:t>
            </w:r>
          </w:p>
        </w:tc>
        <w:tc>
          <w:tcPr>
            <w:tcW w:w="2400" w:type="dxa"/>
            <w:vAlign w:val="center"/>
          </w:tcPr>
          <w:p w14:paraId="41A4C667">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昼间</w:t>
            </w:r>
            <w:r>
              <w:rPr>
                <w:rFonts w:hint="eastAsia" w:ascii="宋体" w:hAnsi="宋体" w:eastAsia="宋体" w:cs="宋体"/>
                <w:color w:val="auto"/>
                <w:sz w:val="24"/>
                <w:szCs w:val="24"/>
                <w:highlight w:val="none"/>
                <w:lang w:val="en-US" w:eastAsia="zh-CN"/>
              </w:rPr>
              <w:t>60</w:t>
            </w:r>
            <w:r>
              <w:rPr>
                <w:rFonts w:hint="eastAsia" w:ascii="宋体" w:hAnsi="宋体" w:eastAsia="宋体" w:cs="宋体"/>
                <w:color w:val="auto"/>
                <w:sz w:val="24"/>
                <w:szCs w:val="24"/>
                <w:highlight w:val="none"/>
              </w:rPr>
              <w:t>dB夜间</w:t>
            </w:r>
            <w:r>
              <w:rPr>
                <w:rFonts w:hint="eastAsia" w:ascii="宋体" w:hAnsi="宋体" w:eastAsia="宋体" w:cs="宋体"/>
                <w:color w:val="auto"/>
                <w:sz w:val="24"/>
                <w:szCs w:val="24"/>
                <w:highlight w:val="none"/>
                <w:lang w:val="en-US" w:eastAsia="zh-CN"/>
              </w:rPr>
              <w:t>50</w:t>
            </w:r>
            <w:r>
              <w:rPr>
                <w:rFonts w:hint="eastAsia" w:ascii="宋体" w:hAnsi="宋体" w:eastAsia="宋体" w:cs="宋体"/>
                <w:color w:val="auto"/>
                <w:sz w:val="24"/>
                <w:szCs w:val="24"/>
                <w:highlight w:val="none"/>
              </w:rPr>
              <w:t>dB</w:t>
            </w:r>
          </w:p>
        </w:tc>
        <w:tc>
          <w:tcPr>
            <w:tcW w:w="1216" w:type="dxa"/>
            <w:vAlign w:val="center"/>
          </w:tcPr>
          <w:p w14:paraId="6926E0A9">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手工</w:t>
            </w:r>
          </w:p>
        </w:tc>
        <w:tc>
          <w:tcPr>
            <w:tcW w:w="1744" w:type="dxa"/>
            <w:vAlign w:val="center"/>
          </w:tcPr>
          <w:p w14:paraId="5E5D7BE3">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1次/1季度</w:t>
            </w:r>
          </w:p>
        </w:tc>
        <w:tc>
          <w:tcPr>
            <w:tcW w:w="6956" w:type="dxa"/>
            <w:vAlign w:val="center"/>
          </w:tcPr>
          <w:p w14:paraId="2678EC0D">
            <w:pPr>
              <w:snapToGrid w:val="0"/>
              <w:contextualSpacing/>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《工业企业厂界环境噪声排放标准》（GB12348-2008）</w:t>
            </w:r>
          </w:p>
        </w:tc>
      </w:tr>
      <w:tr w14:paraId="27CCC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1000826A">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西(</w:t>
            </w:r>
            <w:r>
              <w:rPr>
                <w:rFonts w:ascii="宋体" w:hAnsi="宋体" w:eastAsia="宋体" w:cs="宋体"/>
                <w:color w:val="auto"/>
                <w:sz w:val="24"/>
                <w:szCs w:val="24"/>
                <w:highlight w:val="none"/>
              </w:rPr>
              <w:t>ZS-03)</w:t>
            </w:r>
          </w:p>
        </w:tc>
        <w:tc>
          <w:tcPr>
            <w:tcW w:w="2384" w:type="dxa"/>
            <w:vAlign w:val="center"/>
          </w:tcPr>
          <w:p w14:paraId="70D2CF60">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等效连续A声级</w:t>
            </w:r>
          </w:p>
        </w:tc>
        <w:tc>
          <w:tcPr>
            <w:tcW w:w="5738" w:type="dxa"/>
            <w:vAlign w:val="center"/>
          </w:tcPr>
          <w:p w14:paraId="4FC4DE7A">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《工业企业厂界环境噪声排放标准》（GB12348-2008）</w:t>
            </w:r>
          </w:p>
          <w:p w14:paraId="24327D3F">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类标准</w:t>
            </w:r>
          </w:p>
        </w:tc>
        <w:tc>
          <w:tcPr>
            <w:tcW w:w="2400" w:type="dxa"/>
            <w:vAlign w:val="center"/>
          </w:tcPr>
          <w:p w14:paraId="70336B87">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昼间</w:t>
            </w:r>
            <w:r>
              <w:rPr>
                <w:rFonts w:hint="eastAsia" w:ascii="宋体" w:hAnsi="宋体" w:eastAsia="宋体" w:cs="宋体"/>
                <w:color w:val="auto"/>
                <w:sz w:val="24"/>
                <w:szCs w:val="24"/>
                <w:highlight w:val="none"/>
                <w:lang w:val="en-US" w:eastAsia="zh-CN"/>
              </w:rPr>
              <w:t>60</w:t>
            </w:r>
            <w:r>
              <w:rPr>
                <w:rFonts w:hint="eastAsia" w:ascii="宋体" w:hAnsi="宋体" w:eastAsia="宋体" w:cs="宋体"/>
                <w:color w:val="auto"/>
                <w:sz w:val="24"/>
                <w:szCs w:val="24"/>
                <w:highlight w:val="none"/>
              </w:rPr>
              <w:t>dB夜间</w:t>
            </w:r>
            <w:r>
              <w:rPr>
                <w:rFonts w:hint="eastAsia" w:ascii="宋体" w:hAnsi="宋体" w:eastAsia="宋体" w:cs="宋体"/>
                <w:color w:val="auto"/>
                <w:sz w:val="24"/>
                <w:szCs w:val="24"/>
                <w:highlight w:val="none"/>
                <w:lang w:val="en-US" w:eastAsia="zh-CN"/>
              </w:rPr>
              <w:t>50</w:t>
            </w:r>
            <w:r>
              <w:rPr>
                <w:rFonts w:hint="eastAsia" w:ascii="宋体" w:hAnsi="宋体" w:eastAsia="宋体" w:cs="宋体"/>
                <w:color w:val="auto"/>
                <w:sz w:val="24"/>
                <w:szCs w:val="24"/>
                <w:highlight w:val="none"/>
              </w:rPr>
              <w:t>dB</w:t>
            </w:r>
          </w:p>
        </w:tc>
        <w:tc>
          <w:tcPr>
            <w:tcW w:w="1216" w:type="dxa"/>
            <w:vAlign w:val="center"/>
          </w:tcPr>
          <w:p w14:paraId="43B2E22B">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手工</w:t>
            </w:r>
          </w:p>
        </w:tc>
        <w:tc>
          <w:tcPr>
            <w:tcW w:w="1744" w:type="dxa"/>
            <w:vAlign w:val="center"/>
          </w:tcPr>
          <w:p w14:paraId="1C3ADEB3">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1次/1季度</w:t>
            </w:r>
          </w:p>
        </w:tc>
        <w:tc>
          <w:tcPr>
            <w:tcW w:w="6956" w:type="dxa"/>
            <w:vAlign w:val="center"/>
          </w:tcPr>
          <w:p w14:paraId="03AB7420">
            <w:pPr>
              <w:snapToGrid w:val="0"/>
              <w:contextualSpacing/>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《工业企业厂界环境噪声排放标准》（GB12348-2008）</w:t>
            </w:r>
          </w:p>
        </w:tc>
      </w:tr>
      <w:tr w14:paraId="7E160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269" w:type="dxa"/>
            <w:vAlign w:val="center"/>
          </w:tcPr>
          <w:p w14:paraId="22F66701">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北(</w:t>
            </w:r>
            <w:r>
              <w:rPr>
                <w:rFonts w:ascii="宋体" w:hAnsi="宋体" w:eastAsia="宋体" w:cs="宋体"/>
                <w:color w:val="auto"/>
                <w:sz w:val="24"/>
                <w:szCs w:val="24"/>
                <w:highlight w:val="none"/>
              </w:rPr>
              <w:t>ZS-04)</w:t>
            </w:r>
          </w:p>
        </w:tc>
        <w:tc>
          <w:tcPr>
            <w:tcW w:w="2384" w:type="dxa"/>
            <w:vAlign w:val="center"/>
          </w:tcPr>
          <w:p w14:paraId="62F8E1BF">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等效连续A声级</w:t>
            </w:r>
          </w:p>
        </w:tc>
        <w:tc>
          <w:tcPr>
            <w:tcW w:w="5738" w:type="dxa"/>
            <w:vAlign w:val="center"/>
          </w:tcPr>
          <w:p w14:paraId="588DE84B">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《工业企业厂界环境噪声排放标准》（GB12348-2008）</w:t>
            </w:r>
          </w:p>
          <w:p w14:paraId="7E8AF9C1">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类标准</w:t>
            </w:r>
          </w:p>
        </w:tc>
        <w:tc>
          <w:tcPr>
            <w:tcW w:w="2400" w:type="dxa"/>
            <w:vAlign w:val="center"/>
          </w:tcPr>
          <w:p w14:paraId="1B9490E8">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昼间</w:t>
            </w:r>
            <w:r>
              <w:rPr>
                <w:rFonts w:hint="eastAsia" w:ascii="宋体" w:hAnsi="宋体" w:eastAsia="宋体" w:cs="宋体"/>
                <w:color w:val="auto"/>
                <w:sz w:val="24"/>
                <w:szCs w:val="24"/>
                <w:highlight w:val="none"/>
                <w:lang w:val="en-US" w:eastAsia="zh-CN"/>
              </w:rPr>
              <w:t>60</w:t>
            </w:r>
            <w:r>
              <w:rPr>
                <w:rFonts w:hint="eastAsia" w:ascii="宋体" w:hAnsi="宋体" w:eastAsia="宋体" w:cs="宋体"/>
                <w:color w:val="auto"/>
                <w:sz w:val="24"/>
                <w:szCs w:val="24"/>
                <w:highlight w:val="none"/>
              </w:rPr>
              <w:t>dB夜间</w:t>
            </w:r>
            <w:r>
              <w:rPr>
                <w:rFonts w:hint="eastAsia" w:ascii="宋体" w:hAnsi="宋体" w:eastAsia="宋体" w:cs="宋体"/>
                <w:color w:val="auto"/>
                <w:sz w:val="24"/>
                <w:szCs w:val="24"/>
                <w:highlight w:val="none"/>
                <w:lang w:val="en-US" w:eastAsia="zh-CN"/>
              </w:rPr>
              <w:t>50</w:t>
            </w:r>
            <w:r>
              <w:rPr>
                <w:rFonts w:hint="eastAsia" w:ascii="宋体" w:hAnsi="宋体" w:eastAsia="宋体" w:cs="宋体"/>
                <w:color w:val="auto"/>
                <w:sz w:val="24"/>
                <w:szCs w:val="24"/>
                <w:highlight w:val="none"/>
              </w:rPr>
              <w:t>dB</w:t>
            </w:r>
          </w:p>
        </w:tc>
        <w:tc>
          <w:tcPr>
            <w:tcW w:w="1216" w:type="dxa"/>
            <w:vAlign w:val="center"/>
          </w:tcPr>
          <w:p w14:paraId="59918225">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手工</w:t>
            </w:r>
          </w:p>
        </w:tc>
        <w:tc>
          <w:tcPr>
            <w:tcW w:w="1744" w:type="dxa"/>
            <w:vAlign w:val="center"/>
          </w:tcPr>
          <w:p w14:paraId="68E84312">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1次/1季度</w:t>
            </w:r>
          </w:p>
        </w:tc>
        <w:tc>
          <w:tcPr>
            <w:tcW w:w="6956" w:type="dxa"/>
            <w:vAlign w:val="center"/>
          </w:tcPr>
          <w:p w14:paraId="2FDA3D94">
            <w:pPr>
              <w:snapToGrid w:val="0"/>
              <w:contextualSpacing/>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《工业企业厂界环境噪声排放标准》（GB12348-2008）</w:t>
            </w:r>
          </w:p>
        </w:tc>
      </w:tr>
    </w:tbl>
    <w:p w14:paraId="3ECD1B17">
      <w:pPr>
        <w:adjustRightInd w:val="0"/>
        <w:snapToGrid w:val="0"/>
        <w:spacing w:beforeLines="8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p>
    <w:p w14:paraId="6D8E56F1">
      <w:pPr>
        <w:adjustRightInd w:val="0"/>
        <w:snapToGrid w:val="0"/>
        <w:spacing w:beforeLines="80"/>
        <w:jc w:val="left"/>
        <w:rPr>
          <w:rFonts w:hint="eastAsia" w:ascii="宋体" w:hAnsi="宋体" w:eastAsia="宋体" w:cs="宋体"/>
          <w:color w:val="auto"/>
          <w:sz w:val="24"/>
          <w:szCs w:val="24"/>
          <w:highlight w:val="none"/>
          <w:lang w:val="en-US" w:eastAsia="zh-CN"/>
        </w:rPr>
      </w:pPr>
    </w:p>
    <w:p w14:paraId="4800F8BD">
      <w:pPr>
        <w:adjustRightInd w:val="0"/>
        <w:snapToGrid w:val="0"/>
        <w:spacing w:beforeLines="80"/>
        <w:jc w:val="left"/>
        <w:rPr>
          <w:rFonts w:hint="eastAsia" w:ascii="宋体" w:hAnsi="宋体" w:eastAsia="宋体" w:cs="宋体"/>
          <w:color w:val="auto"/>
          <w:sz w:val="24"/>
          <w:szCs w:val="24"/>
          <w:highlight w:val="none"/>
          <w:lang w:val="en-US" w:eastAsia="zh-CN"/>
        </w:rPr>
      </w:pPr>
    </w:p>
    <w:p w14:paraId="55B23B61">
      <w:pPr>
        <w:adjustRightInd w:val="0"/>
        <w:snapToGrid w:val="0"/>
        <w:spacing w:beforeLines="80"/>
        <w:jc w:val="left"/>
        <w:rPr>
          <w:rFonts w:hint="eastAsia" w:ascii="宋体" w:hAnsi="宋体" w:eastAsia="宋体" w:cs="宋体"/>
          <w:color w:val="auto"/>
          <w:sz w:val="24"/>
          <w:szCs w:val="24"/>
          <w:highlight w:val="none"/>
          <w:lang w:val="en-US" w:eastAsia="zh-CN"/>
        </w:rPr>
      </w:pPr>
    </w:p>
    <w:p w14:paraId="4395363C">
      <w:pPr>
        <w:pStyle w:val="22"/>
        <w:numPr>
          <w:ilvl w:val="0"/>
          <w:numId w:val="3"/>
        </w:numPr>
        <w:spacing w:line="240" w:lineRule="auto"/>
        <w:ind w:left="540" w:leftChars="0" w:firstLine="0" w:firstLineChars="0"/>
        <w:outlineLvl w:val="0"/>
        <w:rPr>
          <w:rFonts w:hint="eastAsia" w:ascii="宋体" w:hAnsi="宋体" w:eastAsia="宋体" w:cs="宋体"/>
          <w:color w:val="auto"/>
          <w:sz w:val="24"/>
          <w:szCs w:val="24"/>
          <w:highlight w:val="none"/>
          <w:lang w:val="en-US" w:eastAsia="zh-CN"/>
        </w:rPr>
      </w:pPr>
      <w:r>
        <w:rPr>
          <w:rFonts w:hint="eastAsia" w:ascii="宋体" w:hAnsi="宋体"/>
          <w:b/>
          <w:bCs/>
          <w:color w:val="auto"/>
          <w:sz w:val="28"/>
          <w:szCs w:val="28"/>
          <w:highlight w:val="none"/>
        </w:rPr>
        <w:t>企业在线监测设备信息</w:t>
      </w:r>
      <w:r>
        <w:rPr>
          <w:rFonts w:hint="eastAsia" w:ascii="宋体" w:hAnsi="宋体" w:eastAsia="宋体" w:cs="宋体"/>
          <w:color w:val="auto"/>
          <w:sz w:val="24"/>
          <w:szCs w:val="24"/>
          <w:highlight w:val="none"/>
          <w:lang w:val="en-US" w:eastAsia="zh-CN"/>
        </w:rPr>
        <w:t xml:space="preserve">   </w:t>
      </w:r>
    </w:p>
    <w:p w14:paraId="269BA28C">
      <w:pPr>
        <w:pStyle w:val="22"/>
        <w:spacing w:line="240" w:lineRule="auto"/>
        <w:ind w:left="-420" w:leftChars="-200" w:firstLine="0" w:firstLineChars="0"/>
        <w:outlineLvl w:val="1"/>
        <w:rPr>
          <w:rFonts w:ascii="宋体" w:hAnsi="宋体"/>
          <w:color w:val="auto"/>
          <w:sz w:val="28"/>
          <w:szCs w:val="28"/>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color w:val="auto"/>
          <w:sz w:val="28"/>
          <w:szCs w:val="28"/>
          <w:highlight w:val="none"/>
          <w:lang w:val="en-US"/>
        </w:rPr>
        <w:t>1、</w:t>
      </w:r>
      <w:r>
        <w:rPr>
          <w:rFonts w:hint="eastAsia" w:ascii="宋体" w:hAnsi="宋体"/>
          <w:color w:val="auto"/>
          <w:sz w:val="28"/>
          <w:szCs w:val="28"/>
          <w:highlight w:val="none"/>
        </w:rPr>
        <w:t>自动监测设备</w:t>
      </w:r>
    </w:p>
    <w:p w14:paraId="5D2913C7">
      <w:pPr>
        <w:pStyle w:val="22"/>
        <w:numPr>
          <w:ilvl w:val="0"/>
          <w:numId w:val="0"/>
        </w:numPr>
        <w:spacing w:line="240" w:lineRule="auto"/>
        <w:ind w:left="540" w:leftChars="0"/>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p>
    <w:tbl>
      <w:tblPr>
        <w:tblStyle w:val="13"/>
        <w:tblW w:w="18800" w:type="dxa"/>
        <w:tblInd w:w="17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4"/>
        <w:gridCol w:w="2516"/>
        <w:gridCol w:w="1484"/>
        <w:gridCol w:w="1583"/>
        <w:gridCol w:w="8533"/>
      </w:tblGrid>
      <w:tr w14:paraId="77D9E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4684" w:type="dxa"/>
          </w:tcPr>
          <w:p w14:paraId="60ED4F81">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监测设备名称</w:t>
            </w:r>
          </w:p>
        </w:tc>
        <w:tc>
          <w:tcPr>
            <w:tcW w:w="2516" w:type="dxa"/>
          </w:tcPr>
          <w:p w14:paraId="61CB0A80">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型号</w:t>
            </w:r>
          </w:p>
        </w:tc>
        <w:tc>
          <w:tcPr>
            <w:tcW w:w="1484" w:type="dxa"/>
          </w:tcPr>
          <w:p w14:paraId="094E31F3">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c>
          <w:tcPr>
            <w:tcW w:w="1583" w:type="dxa"/>
          </w:tcPr>
          <w:p w14:paraId="7717F012">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单位</w:t>
            </w:r>
          </w:p>
        </w:tc>
        <w:tc>
          <w:tcPr>
            <w:tcW w:w="8533" w:type="dxa"/>
          </w:tcPr>
          <w:p w14:paraId="74F430D5">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生产厂家</w:t>
            </w:r>
          </w:p>
        </w:tc>
      </w:tr>
      <w:tr w14:paraId="18A72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4684" w:type="dxa"/>
            <w:vAlign w:val="center"/>
          </w:tcPr>
          <w:p w14:paraId="6AFF1DE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进水</w:t>
            </w:r>
            <w:r>
              <w:rPr>
                <w:rFonts w:hint="eastAsia" w:ascii="宋体" w:hAnsi="宋体" w:eastAsia="宋体" w:cs="宋体"/>
                <w:b w:val="0"/>
                <w:bCs w:val="0"/>
                <w:color w:val="auto"/>
                <w:sz w:val="24"/>
                <w:szCs w:val="24"/>
                <w:highlight w:val="none"/>
              </w:rPr>
              <w:t>氨氮在线监测设备</w:t>
            </w:r>
          </w:p>
        </w:tc>
        <w:tc>
          <w:tcPr>
            <w:tcW w:w="2516" w:type="dxa"/>
            <w:vAlign w:val="center"/>
          </w:tcPr>
          <w:p w14:paraId="0F82BCF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NHN-4210</w:t>
            </w:r>
          </w:p>
        </w:tc>
        <w:tc>
          <w:tcPr>
            <w:tcW w:w="1484" w:type="dxa"/>
            <w:vAlign w:val="center"/>
          </w:tcPr>
          <w:p w14:paraId="008A3906">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583" w:type="dxa"/>
            <w:vAlign w:val="center"/>
          </w:tcPr>
          <w:p w14:paraId="3EED9555">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台</w:t>
            </w:r>
          </w:p>
        </w:tc>
        <w:tc>
          <w:tcPr>
            <w:tcW w:w="8533" w:type="dxa"/>
            <w:vAlign w:val="center"/>
          </w:tcPr>
          <w:p w14:paraId="0E4B913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kern w:val="2"/>
                <w:sz w:val="24"/>
                <w:szCs w:val="24"/>
                <w:highlight w:val="none"/>
                <w:lang w:val="en-US" w:eastAsia="zh-CN" w:bidi="ar-SA"/>
              </w:rPr>
              <w:t>岛津仪器（苏州）有限公司</w:t>
            </w:r>
          </w:p>
        </w:tc>
      </w:tr>
      <w:tr w14:paraId="65D3B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4684" w:type="dxa"/>
            <w:vAlign w:val="center"/>
          </w:tcPr>
          <w:p w14:paraId="23828BC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进水</w:t>
            </w:r>
            <w:r>
              <w:rPr>
                <w:rFonts w:hint="eastAsia" w:ascii="宋体" w:hAnsi="宋体" w:eastAsia="宋体" w:cs="宋体"/>
                <w:b w:val="0"/>
                <w:bCs w:val="0"/>
                <w:color w:val="auto"/>
                <w:sz w:val="24"/>
                <w:szCs w:val="24"/>
                <w:highlight w:val="none"/>
              </w:rPr>
              <w:t>PH在线监测设备</w:t>
            </w:r>
          </w:p>
        </w:tc>
        <w:tc>
          <w:tcPr>
            <w:tcW w:w="2516" w:type="dxa"/>
            <w:vAlign w:val="center"/>
          </w:tcPr>
          <w:p w14:paraId="2778FE9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DIQ/S 282</w:t>
            </w:r>
          </w:p>
        </w:tc>
        <w:tc>
          <w:tcPr>
            <w:tcW w:w="1484" w:type="dxa"/>
            <w:vAlign w:val="center"/>
          </w:tcPr>
          <w:p w14:paraId="0BDF9DD4">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583" w:type="dxa"/>
            <w:vAlign w:val="center"/>
          </w:tcPr>
          <w:p w14:paraId="13107954">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个</w:t>
            </w:r>
          </w:p>
        </w:tc>
        <w:tc>
          <w:tcPr>
            <w:tcW w:w="8533" w:type="dxa"/>
            <w:vAlign w:val="center"/>
          </w:tcPr>
          <w:p w14:paraId="50A2B12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德国WTW</w:t>
            </w:r>
          </w:p>
        </w:tc>
      </w:tr>
      <w:tr w14:paraId="1D71B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4684" w:type="dxa"/>
            <w:vAlign w:val="center"/>
          </w:tcPr>
          <w:p w14:paraId="6F87DC4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进水</w:t>
            </w:r>
            <w:r>
              <w:rPr>
                <w:rFonts w:hint="eastAsia" w:ascii="宋体" w:hAnsi="宋体" w:eastAsia="宋体" w:cs="宋体"/>
                <w:b w:val="0"/>
                <w:bCs w:val="0"/>
                <w:color w:val="auto"/>
                <w:sz w:val="24"/>
                <w:szCs w:val="24"/>
                <w:highlight w:val="none"/>
              </w:rPr>
              <w:t>总磷总氮在线监测设备</w:t>
            </w:r>
          </w:p>
        </w:tc>
        <w:tc>
          <w:tcPr>
            <w:tcW w:w="2516" w:type="dxa"/>
            <w:vAlign w:val="center"/>
          </w:tcPr>
          <w:p w14:paraId="45D3881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TNP-4200CN</w:t>
            </w:r>
          </w:p>
        </w:tc>
        <w:tc>
          <w:tcPr>
            <w:tcW w:w="1484" w:type="dxa"/>
            <w:vAlign w:val="center"/>
          </w:tcPr>
          <w:p w14:paraId="116A832A">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583" w:type="dxa"/>
            <w:vAlign w:val="center"/>
          </w:tcPr>
          <w:p w14:paraId="426654B2">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台</w:t>
            </w:r>
          </w:p>
        </w:tc>
        <w:tc>
          <w:tcPr>
            <w:tcW w:w="8533" w:type="dxa"/>
            <w:vAlign w:val="center"/>
          </w:tcPr>
          <w:p w14:paraId="39DA7DE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kern w:val="2"/>
                <w:sz w:val="24"/>
                <w:szCs w:val="24"/>
                <w:highlight w:val="none"/>
                <w:lang w:val="en-US" w:eastAsia="zh-CN" w:bidi="ar-SA"/>
              </w:rPr>
              <w:t>岛津仪器（苏州）有限公司</w:t>
            </w:r>
          </w:p>
        </w:tc>
      </w:tr>
      <w:tr w14:paraId="6EAC8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4684" w:type="dxa"/>
            <w:vAlign w:val="center"/>
          </w:tcPr>
          <w:p w14:paraId="4A58924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进水</w:t>
            </w:r>
            <w:r>
              <w:rPr>
                <w:rFonts w:hint="eastAsia" w:ascii="宋体" w:hAnsi="宋体" w:eastAsia="宋体" w:cs="宋体"/>
                <w:b w:val="0"/>
                <w:bCs w:val="0"/>
                <w:color w:val="auto"/>
                <w:sz w:val="24"/>
                <w:szCs w:val="24"/>
                <w:highlight w:val="none"/>
              </w:rPr>
              <w:t>COD在线监测设备</w:t>
            </w:r>
          </w:p>
        </w:tc>
        <w:tc>
          <w:tcPr>
            <w:tcW w:w="2516" w:type="dxa"/>
            <w:vAlign w:val="center"/>
          </w:tcPr>
          <w:p w14:paraId="5C9A712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COD-4210</w:t>
            </w:r>
          </w:p>
        </w:tc>
        <w:tc>
          <w:tcPr>
            <w:tcW w:w="1484" w:type="dxa"/>
            <w:vAlign w:val="center"/>
          </w:tcPr>
          <w:p w14:paraId="0C57BD6D">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583" w:type="dxa"/>
            <w:vAlign w:val="center"/>
          </w:tcPr>
          <w:p w14:paraId="3E7697BB">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台</w:t>
            </w:r>
          </w:p>
        </w:tc>
        <w:tc>
          <w:tcPr>
            <w:tcW w:w="8533" w:type="dxa"/>
            <w:vAlign w:val="center"/>
          </w:tcPr>
          <w:p w14:paraId="430938E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kern w:val="2"/>
                <w:sz w:val="24"/>
                <w:szCs w:val="24"/>
                <w:highlight w:val="none"/>
                <w:lang w:val="en-US" w:eastAsia="zh-CN" w:bidi="ar-SA"/>
              </w:rPr>
              <w:t>岛津仪器（苏州）有限公司</w:t>
            </w:r>
          </w:p>
        </w:tc>
      </w:tr>
      <w:tr w14:paraId="4210A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4684" w:type="dxa"/>
            <w:vAlign w:val="center"/>
          </w:tcPr>
          <w:p w14:paraId="02032D0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出水氨氮在线监测设备</w:t>
            </w:r>
          </w:p>
        </w:tc>
        <w:tc>
          <w:tcPr>
            <w:tcW w:w="2516" w:type="dxa"/>
            <w:vAlign w:val="center"/>
          </w:tcPr>
          <w:p w14:paraId="63ED816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宋体" w:hAnsi="宋体" w:eastAsia="宋体" w:cs="宋体"/>
                <w:color w:val="auto"/>
                <w:sz w:val="24"/>
                <w:szCs w:val="24"/>
                <w:highlight w:val="none"/>
                <w:lang w:val="en-US"/>
              </w:rPr>
            </w:pPr>
            <w:r>
              <w:rPr>
                <w:rFonts w:hint="eastAsia" w:ascii="宋体" w:hAnsi="宋体" w:eastAsia="宋体" w:cs="宋体"/>
                <w:b w:val="0"/>
                <w:bCs w:val="0"/>
                <w:color w:val="auto"/>
                <w:sz w:val="24"/>
                <w:szCs w:val="24"/>
                <w:highlight w:val="none"/>
                <w:lang w:val="en-US" w:eastAsia="zh-CN"/>
              </w:rPr>
              <w:t>Amtax NA8000</w:t>
            </w:r>
          </w:p>
        </w:tc>
        <w:tc>
          <w:tcPr>
            <w:tcW w:w="1484" w:type="dxa"/>
            <w:vAlign w:val="center"/>
          </w:tcPr>
          <w:p w14:paraId="663BA233">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583" w:type="dxa"/>
            <w:vAlign w:val="center"/>
          </w:tcPr>
          <w:p w14:paraId="45001FFA">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台</w:t>
            </w:r>
          </w:p>
        </w:tc>
        <w:tc>
          <w:tcPr>
            <w:tcW w:w="8533" w:type="dxa"/>
            <w:vAlign w:val="center"/>
          </w:tcPr>
          <w:p w14:paraId="71032AF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eastAsia="zh-CN"/>
              </w:rPr>
              <w:t>上海世禄仪器有限公司</w:t>
            </w:r>
          </w:p>
        </w:tc>
      </w:tr>
      <w:tr w14:paraId="4542B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4684" w:type="dxa"/>
            <w:vAlign w:val="center"/>
          </w:tcPr>
          <w:p w14:paraId="5C58593F">
            <w:pPr>
              <w:jc w:val="center"/>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出水pH/T在线监测设备</w:t>
            </w:r>
          </w:p>
        </w:tc>
        <w:tc>
          <w:tcPr>
            <w:tcW w:w="2516" w:type="dxa"/>
            <w:vAlign w:val="center"/>
          </w:tcPr>
          <w:p w14:paraId="2936271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PPD1R1/控制器SC100</w:t>
            </w:r>
          </w:p>
        </w:tc>
        <w:tc>
          <w:tcPr>
            <w:tcW w:w="1484" w:type="dxa"/>
            <w:vAlign w:val="center"/>
          </w:tcPr>
          <w:p w14:paraId="3F4FF9CB">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583" w:type="dxa"/>
            <w:vAlign w:val="center"/>
          </w:tcPr>
          <w:p w14:paraId="22F43E71">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台</w:t>
            </w:r>
          </w:p>
        </w:tc>
        <w:tc>
          <w:tcPr>
            <w:tcW w:w="8533" w:type="dxa"/>
            <w:vAlign w:val="center"/>
          </w:tcPr>
          <w:p w14:paraId="09D34C2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eastAsia="zh-CN"/>
              </w:rPr>
              <w:t>上海世禄仪器有限公司</w:t>
            </w:r>
          </w:p>
        </w:tc>
      </w:tr>
      <w:tr w14:paraId="06E27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4684" w:type="dxa"/>
            <w:vAlign w:val="center"/>
          </w:tcPr>
          <w:p w14:paraId="791CAEB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出水COD在线监测设备</w:t>
            </w:r>
          </w:p>
        </w:tc>
        <w:tc>
          <w:tcPr>
            <w:tcW w:w="2516" w:type="dxa"/>
            <w:vAlign w:val="center"/>
          </w:tcPr>
          <w:p w14:paraId="732A9D0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COD MAXII</w:t>
            </w:r>
          </w:p>
        </w:tc>
        <w:tc>
          <w:tcPr>
            <w:tcW w:w="1484" w:type="dxa"/>
            <w:vAlign w:val="center"/>
          </w:tcPr>
          <w:p w14:paraId="550427D4">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583" w:type="dxa"/>
            <w:vAlign w:val="center"/>
          </w:tcPr>
          <w:p w14:paraId="1925FDE7">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台</w:t>
            </w:r>
          </w:p>
        </w:tc>
        <w:tc>
          <w:tcPr>
            <w:tcW w:w="8533" w:type="dxa"/>
            <w:vAlign w:val="center"/>
          </w:tcPr>
          <w:p w14:paraId="0AB7353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eastAsia="zh-CN"/>
              </w:rPr>
              <w:t>上海世禄仪器有限公司</w:t>
            </w:r>
          </w:p>
        </w:tc>
      </w:tr>
      <w:tr w14:paraId="6DE45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4684" w:type="dxa"/>
            <w:vAlign w:val="center"/>
          </w:tcPr>
          <w:p w14:paraId="2850B1B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出水总磷总氮在线监测设备</w:t>
            </w:r>
          </w:p>
        </w:tc>
        <w:tc>
          <w:tcPr>
            <w:tcW w:w="2516" w:type="dxa"/>
            <w:vAlign w:val="center"/>
          </w:tcPr>
          <w:p w14:paraId="262D94D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TNP-4200</w:t>
            </w:r>
          </w:p>
        </w:tc>
        <w:tc>
          <w:tcPr>
            <w:tcW w:w="1484" w:type="dxa"/>
            <w:vAlign w:val="center"/>
          </w:tcPr>
          <w:p w14:paraId="63FF478F">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583" w:type="dxa"/>
            <w:vAlign w:val="center"/>
          </w:tcPr>
          <w:p w14:paraId="0F81E829">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台</w:t>
            </w:r>
          </w:p>
        </w:tc>
        <w:tc>
          <w:tcPr>
            <w:tcW w:w="8533" w:type="dxa"/>
            <w:vAlign w:val="center"/>
          </w:tcPr>
          <w:p w14:paraId="7857F93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kern w:val="2"/>
                <w:sz w:val="24"/>
                <w:szCs w:val="24"/>
                <w:highlight w:val="none"/>
                <w:lang w:val="en-US" w:eastAsia="zh-CN" w:bidi="ar-SA"/>
              </w:rPr>
              <w:t>岛津仪器（苏州）有限公司</w:t>
            </w:r>
          </w:p>
        </w:tc>
      </w:tr>
      <w:tr w14:paraId="67407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4684" w:type="dxa"/>
            <w:vAlign w:val="center"/>
          </w:tcPr>
          <w:p w14:paraId="6CC4287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进水电磁流量计</w:t>
            </w:r>
          </w:p>
        </w:tc>
        <w:tc>
          <w:tcPr>
            <w:tcW w:w="2516" w:type="dxa"/>
            <w:vAlign w:val="center"/>
          </w:tcPr>
          <w:p w14:paraId="3ABF53F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WT4300E3</w:t>
            </w:r>
          </w:p>
        </w:tc>
        <w:tc>
          <w:tcPr>
            <w:tcW w:w="1484" w:type="dxa"/>
            <w:vAlign w:val="center"/>
          </w:tcPr>
          <w:p w14:paraId="5E17A483">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583" w:type="dxa"/>
            <w:vAlign w:val="center"/>
          </w:tcPr>
          <w:p w14:paraId="21C01ED3">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个</w:t>
            </w:r>
          </w:p>
        </w:tc>
        <w:tc>
          <w:tcPr>
            <w:tcW w:w="8533" w:type="dxa"/>
            <w:vAlign w:val="center"/>
          </w:tcPr>
          <w:p w14:paraId="156E82C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上海威尔泰工业自动化有限公司</w:t>
            </w:r>
          </w:p>
        </w:tc>
      </w:tr>
      <w:tr w14:paraId="11D7E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684" w:type="dxa"/>
            <w:vAlign w:val="center"/>
          </w:tcPr>
          <w:p w14:paraId="3465533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出水电磁流量计</w:t>
            </w:r>
          </w:p>
        </w:tc>
        <w:tc>
          <w:tcPr>
            <w:tcW w:w="2516" w:type="dxa"/>
            <w:vAlign w:val="center"/>
          </w:tcPr>
          <w:p w14:paraId="4B31309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WT4300E3</w:t>
            </w:r>
          </w:p>
        </w:tc>
        <w:tc>
          <w:tcPr>
            <w:tcW w:w="1484" w:type="dxa"/>
            <w:vAlign w:val="center"/>
          </w:tcPr>
          <w:p w14:paraId="7D3A94EA">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583" w:type="dxa"/>
            <w:vAlign w:val="center"/>
          </w:tcPr>
          <w:p w14:paraId="398253A8">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个</w:t>
            </w:r>
          </w:p>
        </w:tc>
        <w:tc>
          <w:tcPr>
            <w:tcW w:w="8533" w:type="dxa"/>
            <w:vAlign w:val="center"/>
          </w:tcPr>
          <w:p w14:paraId="4E454C1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上海威尔泰工业自动化有限公司</w:t>
            </w:r>
          </w:p>
        </w:tc>
      </w:tr>
      <w:tr w14:paraId="57E44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4684" w:type="dxa"/>
            <w:vAlign w:val="center"/>
          </w:tcPr>
          <w:p w14:paraId="6700DD8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进水数采仪</w:t>
            </w:r>
          </w:p>
        </w:tc>
        <w:tc>
          <w:tcPr>
            <w:tcW w:w="2516" w:type="dxa"/>
            <w:vAlign w:val="center"/>
          </w:tcPr>
          <w:p w14:paraId="4A44456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K37A</w:t>
            </w:r>
          </w:p>
        </w:tc>
        <w:tc>
          <w:tcPr>
            <w:tcW w:w="1484" w:type="dxa"/>
            <w:vAlign w:val="center"/>
          </w:tcPr>
          <w:p w14:paraId="26D2B2BB">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583" w:type="dxa"/>
            <w:vAlign w:val="center"/>
          </w:tcPr>
          <w:p w14:paraId="47CEA481">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台</w:t>
            </w:r>
          </w:p>
        </w:tc>
        <w:tc>
          <w:tcPr>
            <w:tcW w:w="8533" w:type="dxa"/>
            <w:vAlign w:val="center"/>
          </w:tcPr>
          <w:p w14:paraId="5487DDE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广州博控自动化技术有限公司</w:t>
            </w:r>
          </w:p>
        </w:tc>
      </w:tr>
      <w:tr w14:paraId="3BA04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4684" w:type="dxa"/>
            <w:vAlign w:val="center"/>
          </w:tcPr>
          <w:p w14:paraId="116EE0B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出水数采仪</w:t>
            </w:r>
          </w:p>
        </w:tc>
        <w:tc>
          <w:tcPr>
            <w:tcW w:w="2516" w:type="dxa"/>
            <w:vAlign w:val="top"/>
          </w:tcPr>
          <w:p w14:paraId="7104B27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K37A</w:t>
            </w:r>
          </w:p>
        </w:tc>
        <w:tc>
          <w:tcPr>
            <w:tcW w:w="1484" w:type="dxa"/>
          </w:tcPr>
          <w:p w14:paraId="76619EEC">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583" w:type="dxa"/>
          </w:tcPr>
          <w:p w14:paraId="64CFA04F">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台</w:t>
            </w:r>
          </w:p>
        </w:tc>
        <w:tc>
          <w:tcPr>
            <w:tcW w:w="8533" w:type="dxa"/>
            <w:vAlign w:val="top"/>
          </w:tcPr>
          <w:p w14:paraId="03CC7BB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rPr>
              <w:t>广州博控自动化技术有限公司</w:t>
            </w:r>
          </w:p>
        </w:tc>
      </w:tr>
    </w:tbl>
    <w:p w14:paraId="724B54A0">
      <w:pPr>
        <w:pStyle w:val="22"/>
        <w:spacing w:line="240" w:lineRule="auto"/>
        <w:ind w:left="-420" w:leftChars="-200" w:firstLine="0" w:firstLineChars="0"/>
        <w:outlineLvl w:val="1"/>
        <w:rPr>
          <w:rFonts w:hint="eastAsia" w:ascii="宋体" w:hAnsi="宋体"/>
          <w:color w:val="auto"/>
          <w:sz w:val="28"/>
          <w:szCs w:val="28"/>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cs="宋体"/>
          <w:color w:val="auto"/>
          <w:sz w:val="24"/>
          <w:szCs w:val="24"/>
          <w:highlight w:val="none"/>
          <w:lang w:val="en-US" w:eastAsia="zh-CN"/>
        </w:rPr>
        <w:t xml:space="preserve">  </w:t>
      </w:r>
      <w:r>
        <w:rPr>
          <w:rFonts w:hint="eastAsia" w:ascii="宋体" w:hAnsi="宋体"/>
          <w:color w:val="auto"/>
          <w:sz w:val="28"/>
          <w:szCs w:val="28"/>
          <w:highlight w:val="none"/>
        </w:rPr>
        <w:t>2、手工监测设备</w:t>
      </w:r>
    </w:p>
    <w:tbl>
      <w:tblPr>
        <w:tblStyle w:val="13"/>
        <w:tblpPr w:leftFromText="180" w:rightFromText="180" w:vertAnchor="text" w:horzAnchor="page" w:tblpX="2265" w:tblpY="41"/>
        <w:tblOverlap w:val="never"/>
        <w:tblW w:w="188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00"/>
        <w:gridCol w:w="2500"/>
        <w:gridCol w:w="1484"/>
        <w:gridCol w:w="1600"/>
        <w:gridCol w:w="8516"/>
      </w:tblGrid>
      <w:tr w14:paraId="09AB6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0" w:type="dxa"/>
          </w:tcPr>
          <w:p w14:paraId="1A2AE8F4">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监测设备名称</w:t>
            </w:r>
          </w:p>
        </w:tc>
        <w:tc>
          <w:tcPr>
            <w:tcW w:w="2500" w:type="dxa"/>
          </w:tcPr>
          <w:p w14:paraId="09D5BE3A">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型号</w:t>
            </w:r>
          </w:p>
        </w:tc>
        <w:tc>
          <w:tcPr>
            <w:tcW w:w="1484" w:type="dxa"/>
          </w:tcPr>
          <w:p w14:paraId="08EBE805">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c>
          <w:tcPr>
            <w:tcW w:w="1600" w:type="dxa"/>
          </w:tcPr>
          <w:p w14:paraId="1667DEDC">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单位</w:t>
            </w:r>
          </w:p>
        </w:tc>
        <w:tc>
          <w:tcPr>
            <w:tcW w:w="8516" w:type="dxa"/>
          </w:tcPr>
          <w:p w14:paraId="7DEA3E81">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生产厂家</w:t>
            </w:r>
          </w:p>
        </w:tc>
      </w:tr>
      <w:tr w14:paraId="56B87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0" w:type="dxa"/>
            <w:vAlign w:val="center"/>
          </w:tcPr>
          <w:p w14:paraId="4DD67875">
            <w:pPr>
              <w:pStyle w:val="40"/>
              <w:keepNext w:val="0"/>
              <w:keepLines w:val="0"/>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生化培养箱</w:t>
            </w:r>
          </w:p>
        </w:tc>
        <w:tc>
          <w:tcPr>
            <w:tcW w:w="2500" w:type="dxa"/>
            <w:vAlign w:val="center"/>
          </w:tcPr>
          <w:p w14:paraId="70A00C96">
            <w:pPr>
              <w:pStyle w:val="40"/>
              <w:keepNext w:val="0"/>
              <w:keepLines w:val="0"/>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SHP-250</w:t>
            </w:r>
          </w:p>
        </w:tc>
        <w:tc>
          <w:tcPr>
            <w:tcW w:w="1484" w:type="dxa"/>
          </w:tcPr>
          <w:p w14:paraId="615E317D">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600" w:type="dxa"/>
          </w:tcPr>
          <w:p w14:paraId="0B2F5EF7">
            <w:pPr>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sz w:val="24"/>
                <w:szCs w:val="24"/>
                <w:highlight w:val="none"/>
                <w:lang w:val="en-US" w:eastAsia="zh-CN"/>
              </w:rPr>
              <w:t>台</w:t>
            </w:r>
          </w:p>
        </w:tc>
        <w:tc>
          <w:tcPr>
            <w:tcW w:w="8516" w:type="dxa"/>
            <w:vAlign w:val="top"/>
          </w:tcPr>
          <w:p w14:paraId="3EB259B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上海鸿都电子科技有限公司</w:t>
            </w:r>
          </w:p>
        </w:tc>
      </w:tr>
      <w:tr w14:paraId="55379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0" w:type="dxa"/>
            <w:vAlign w:val="center"/>
          </w:tcPr>
          <w:p w14:paraId="27C20558">
            <w:pPr>
              <w:pStyle w:val="40"/>
              <w:keepNext w:val="0"/>
              <w:keepLines w:val="0"/>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纯水机</w:t>
            </w:r>
          </w:p>
        </w:tc>
        <w:tc>
          <w:tcPr>
            <w:tcW w:w="2500" w:type="dxa"/>
            <w:vAlign w:val="center"/>
          </w:tcPr>
          <w:p w14:paraId="3ACE92E2">
            <w:pPr>
              <w:pStyle w:val="40"/>
              <w:keepNext w:val="0"/>
              <w:keepLines w:val="0"/>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UPT-1-10T</w:t>
            </w:r>
          </w:p>
        </w:tc>
        <w:tc>
          <w:tcPr>
            <w:tcW w:w="1484" w:type="dxa"/>
          </w:tcPr>
          <w:p w14:paraId="2688689F">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600" w:type="dxa"/>
          </w:tcPr>
          <w:p w14:paraId="5F6FD494">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台</w:t>
            </w:r>
          </w:p>
        </w:tc>
        <w:tc>
          <w:tcPr>
            <w:tcW w:w="8516" w:type="dxa"/>
            <w:vAlign w:val="top"/>
          </w:tcPr>
          <w:p w14:paraId="7F10DFB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上海福诗特仪器设备有限公司</w:t>
            </w:r>
          </w:p>
        </w:tc>
      </w:tr>
      <w:tr w14:paraId="7DE28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4700" w:type="dxa"/>
            <w:vAlign w:val="center"/>
          </w:tcPr>
          <w:p w14:paraId="294378FC">
            <w:pPr>
              <w:pStyle w:val="40"/>
              <w:keepNext w:val="0"/>
              <w:keepLines w:val="0"/>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电热恒温干燥箱</w:t>
            </w:r>
          </w:p>
        </w:tc>
        <w:tc>
          <w:tcPr>
            <w:tcW w:w="2500" w:type="dxa"/>
            <w:vAlign w:val="center"/>
          </w:tcPr>
          <w:p w14:paraId="6B15FE76">
            <w:pPr>
              <w:pStyle w:val="40"/>
              <w:keepNext w:val="0"/>
              <w:keepLines w:val="0"/>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DHG-9202-1</w:t>
            </w:r>
          </w:p>
        </w:tc>
        <w:tc>
          <w:tcPr>
            <w:tcW w:w="1484" w:type="dxa"/>
          </w:tcPr>
          <w:p w14:paraId="0B7745EC">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600" w:type="dxa"/>
          </w:tcPr>
          <w:p w14:paraId="01B23FA7">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台</w:t>
            </w:r>
          </w:p>
        </w:tc>
        <w:tc>
          <w:tcPr>
            <w:tcW w:w="8516" w:type="dxa"/>
            <w:vAlign w:val="top"/>
          </w:tcPr>
          <w:p w14:paraId="7D8886B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上海鸿都电子科技有限公司</w:t>
            </w:r>
          </w:p>
        </w:tc>
      </w:tr>
      <w:tr w14:paraId="52707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0" w:type="dxa"/>
            <w:vAlign w:val="center"/>
          </w:tcPr>
          <w:p w14:paraId="44DE95AE">
            <w:pPr>
              <w:pStyle w:val="40"/>
              <w:keepNext w:val="0"/>
              <w:keepLines w:val="0"/>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回流消解仪</w:t>
            </w:r>
          </w:p>
        </w:tc>
        <w:tc>
          <w:tcPr>
            <w:tcW w:w="2500" w:type="dxa"/>
            <w:vAlign w:val="center"/>
          </w:tcPr>
          <w:p w14:paraId="7E022361">
            <w:pPr>
              <w:pStyle w:val="40"/>
              <w:keepNext w:val="0"/>
              <w:keepLines w:val="0"/>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6B-6C</w:t>
            </w:r>
          </w:p>
        </w:tc>
        <w:tc>
          <w:tcPr>
            <w:tcW w:w="1484" w:type="dxa"/>
          </w:tcPr>
          <w:p w14:paraId="0AA120A6">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600" w:type="dxa"/>
          </w:tcPr>
          <w:p w14:paraId="3A2F1172">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台</w:t>
            </w:r>
          </w:p>
        </w:tc>
        <w:tc>
          <w:tcPr>
            <w:tcW w:w="8516" w:type="dxa"/>
            <w:vAlign w:val="top"/>
          </w:tcPr>
          <w:p w14:paraId="023DC5C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江苏盛奥华环保科技有限公司</w:t>
            </w:r>
          </w:p>
        </w:tc>
      </w:tr>
      <w:tr w14:paraId="3A9F0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0" w:type="dxa"/>
            <w:vAlign w:val="center"/>
          </w:tcPr>
          <w:p w14:paraId="3B61EFA4">
            <w:pPr>
              <w:pStyle w:val="40"/>
              <w:keepNext w:val="0"/>
              <w:keepLines w:val="0"/>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PH计</w:t>
            </w:r>
          </w:p>
        </w:tc>
        <w:tc>
          <w:tcPr>
            <w:tcW w:w="2500" w:type="dxa"/>
            <w:vAlign w:val="center"/>
          </w:tcPr>
          <w:p w14:paraId="3AF6CD4E">
            <w:pPr>
              <w:pStyle w:val="40"/>
              <w:keepNext w:val="0"/>
              <w:keepLines w:val="0"/>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PHS-25C</w:t>
            </w:r>
          </w:p>
        </w:tc>
        <w:tc>
          <w:tcPr>
            <w:tcW w:w="1484" w:type="dxa"/>
          </w:tcPr>
          <w:p w14:paraId="0B63520B">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600" w:type="dxa"/>
          </w:tcPr>
          <w:p w14:paraId="625CC306">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台</w:t>
            </w:r>
          </w:p>
        </w:tc>
        <w:tc>
          <w:tcPr>
            <w:tcW w:w="8516" w:type="dxa"/>
            <w:vAlign w:val="top"/>
          </w:tcPr>
          <w:p w14:paraId="7B689C7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上海仪电科学仪器股份有限公司</w:t>
            </w:r>
          </w:p>
        </w:tc>
      </w:tr>
      <w:tr w14:paraId="37587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0" w:type="dxa"/>
            <w:vAlign w:val="center"/>
          </w:tcPr>
          <w:p w14:paraId="205A021B">
            <w:pPr>
              <w:pStyle w:val="40"/>
              <w:keepNext w:val="0"/>
              <w:keepLines w:val="0"/>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电热恒温水浴锅</w:t>
            </w:r>
          </w:p>
        </w:tc>
        <w:tc>
          <w:tcPr>
            <w:tcW w:w="2500" w:type="dxa"/>
            <w:vAlign w:val="center"/>
          </w:tcPr>
          <w:p w14:paraId="613DC165">
            <w:pPr>
              <w:pStyle w:val="40"/>
              <w:keepNext w:val="0"/>
              <w:keepLines w:val="0"/>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HH-S2</w:t>
            </w:r>
          </w:p>
        </w:tc>
        <w:tc>
          <w:tcPr>
            <w:tcW w:w="1484" w:type="dxa"/>
          </w:tcPr>
          <w:p w14:paraId="1824F000">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600" w:type="dxa"/>
          </w:tcPr>
          <w:p w14:paraId="3A9145EC">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台</w:t>
            </w:r>
          </w:p>
        </w:tc>
        <w:tc>
          <w:tcPr>
            <w:tcW w:w="8516" w:type="dxa"/>
            <w:vAlign w:val="top"/>
          </w:tcPr>
          <w:p w14:paraId="4C74DB5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金坛市大地自动化仪器厂</w:t>
            </w:r>
          </w:p>
        </w:tc>
      </w:tr>
      <w:tr w14:paraId="4BE32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0" w:type="dxa"/>
            <w:vAlign w:val="center"/>
          </w:tcPr>
          <w:p w14:paraId="61A74A37">
            <w:pPr>
              <w:pStyle w:val="40"/>
              <w:keepNext w:val="0"/>
              <w:keepLines w:val="0"/>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磁力搅拌器</w:t>
            </w:r>
          </w:p>
        </w:tc>
        <w:tc>
          <w:tcPr>
            <w:tcW w:w="2500" w:type="dxa"/>
            <w:vAlign w:val="center"/>
          </w:tcPr>
          <w:p w14:paraId="50CFC012">
            <w:pPr>
              <w:pStyle w:val="40"/>
              <w:keepNext w:val="0"/>
              <w:keepLines w:val="0"/>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CJ-4</w:t>
            </w:r>
          </w:p>
        </w:tc>
        <w:tc>
          <w:tcPr>
            <w:tcW w:w="1484" w:type="dxa"/>
          </w:tcPr>
          <w:p w14:paraId="601F1EF2">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600" w:type="dxa"/>
          </w:tcPr>
          <w:p w14:paraId="4B9D21B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台</w:t>
            </w:r>
          </w:p>
        </w:tc>
        <w:tc>
          <w:tcPr>
            <w:tcW w:w="8516" w:type="dxa"/>
            <w:vAlign w:val="top"/>
          </w:tcPr>
          <w:p w14:paraId="51AC719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上海尚普仪器有限公司</w:t>
            </w:r>
          </w:p>
        </w:tc>
      </w:tr>
      <w:tr w14:paraId="5EC39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0" w:type="dxa"/>
            <w:vAlign w:val="center"/>
          </w:tcPr>
          <w:p w14:paraId="04A1FA2E">
            <w:pPr>
              <w:pStyle w:val="40"/>
              <w:keepNext w:val="0"/>
              <w:keepLines w:val="0"/>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紫外可见分光光度计</w:t>
            </w:r>
          </w:p>
        </w:tc>
        <w:tc>
          <w:tcPr>
            <w:tcW w:w="2500" w:type="dxa"/>
            <w:vAlign w:val="center"/>
          </w:tcPr>
          <w:p w14:paraId="59F28846">
            <w:pPr>
              <w:pStyle w:val="40"/>
              <w:keepNext w:val="0"/>
              <w:keepLines w:val="0"/>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UV-5100</w:t>
            </w:r>
          </w:p>
        </w:tc>
        <w:tc>
          <w:tcPr>
            <w:tcW w:w="1484" w:type="dxa"/>
          </w:tcPr>
          <w:p w14:paraId="6CF3ABAA">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600" w:type="dxa"/>
          </w:tcPr>
          <w:p w14:paraId="5C489A77">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台</w:t>
            </w:r>
          </w:p>
        </w:tc>
        <w:tc>
          <w:tcPr>
            <w:tcW w:w="8516" w:type="dxa"/>
            <w:vAlign w:val="top"/>
          </w:tcPr>
          <w:p w14:paraId="06778C0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上海元析仪器有限公司</w:t>
            </w:r>
          </w:p>
        </w:tc>
      </w:tr>
      <w:tr w14:paraId="6D445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0" w:type="dxa"/>
            <w:vAlign w:val="center"/>
          </w:tcPr>
          <w:p w14:paraId="4E97B237">
            <w:pPr>
              <w:pStyle w:val="40"/>
              <w:keepNext w:val="0"/>
              <w:keepLines w:val="0"/>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电子分析天平</w:t>
            </w:r>
          </w:p>
        </w:tc>
        <w:tc>
          <w:tcPr>
            <w:tcW w:w="2500" w:type="dxa"/>
            <w:vAlign w:val="center"/>
          </w:tcPr>
          <w:p w14:paraId="7A452476">
            <w:pPr>
              <w:pStyle w:val="40"/>
              <w:keepNext w:val="0"/>
              <w:keepLines w:val="0"/>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FA2104</w:t>
            </w:r>
          </w:p>
        </w:tc>
        <w:tc>
          <w:tcPr>
            <w:tcW w:w="1484" w:type="dxa"/>
          </w:tcPr>
          <w:p w14:paraId="1E8B074F">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600" w:type="dxa"/>
          </w:tcPr>
          <w:p w14:paraId="36C7D4E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台</w:t>
            </w:r>
          </w:p>
        </w:tc>
        <w:tc>
          <w:tcPr>
            <w:tcW w:w="8516" w:type="dxa"/>
            <w:vAlign w:val="top"/>
          </w:tcPr>
          <w:p w14:paraId="4FD2295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上海舜宇恒平科学仪器仪表有限公司</w:t>
            </w:r>
          </w:p>
        </w:tc>
      </w:tr>
      <w:tr w14:paraId="5049C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0" w:type="dxa"/>
            <w:vAlign w:val="center"/>
          </w:tcPr>
          <w:p w14:paraId="6150752D">
            <w:pPr>
              <w:pStyle w:val="40"/>
              <w:keepNext w:val="0"/>
              <w:keepLines w:val="0"/>
              <w:suppressLineNumbers w:val="0"/>
              <w:spacing w:before="0" w:beforeAutospacing="0" w:after="0" w:afterAutospacing="0"/>
              <w:ind w:left="0" w:leftChars="0" w:right="0" w:rightChars="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电阻炉</w:t>
            </w:r>
          </w:p>
        </w:tc>
        <w:tc>
          <w:tcPr>
            <w:tcW w:w="2500" w:type="dxa"/>
            <w:vAlign w:val="center"/>
          </w:tcPr>
          <w:p w14:paraId="2EC2B519">
            <w:pPr>
              <w:pStyle w:val="40"/>
              <w:keepNext w:val="0"/>
              <w:keepLines w:val="0"/>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SX24-10</w:t>
            </w:r>
          </w:p>
        </w:tc>
        <w:tc>
          <w:tcPr>
            <w:tcW w:w="1484" w:type="dxa"/>
          </w:tcPr>
          <w:p w14:paraId="3C9DD6D6">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600" w:type="dxa"/>
          </w:tcPr>
          <w:p w14:paraId="49F9689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台</w:t>
            </w:r>
          </w:p>
        </w:tc>
        <w:tc>
          <w:tcPr>
            <w:tcW w:w="8516" w:type="dxa"/>
            <w:vAlign w:val="top"/>
          </w:tcPr>
          <w:p w14:paraId="6A52B0E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rPr>
              <w:t>龙口市文太电炉制造有限公司</w:t>
            </w:r>
          </w:p>
        </w:tc>
      </w:tr>
      <w:tr w14:paraId="33806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0" w:type="dxa"/>
            <w:vAlign w:val="center"/>
          </w:tcPr>
          <w:p w14:paraId="18B2D1F3">
            <w:pPr>
              <w:pStyle w:val="40"/>
              <w:keepNext w:val="0"/>
              <w:keepLines w:val="0"/>
              <w:suppressLineNumbers w:val="0"/>
              <w:spacing w:before="0" w:beforeAutospacing="0" w:after="0" w:afterAutospacing="0"/>
              <w:ind w:left="0" w:leftChars="0" w:right="0" w:rightChars="0"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生物显微镜</w:t>
            </w:r>
          </w:p>
        </w:tc>
        <w:tc>
          <w:tcPr>
            <w:tcW w:w="2500" w:type="dxa"/>
            <w:vAlign w:val="center"/>
          </w:tcPr>
          <w:p w14:paraId="271C4A86">
            <w:pPr>
              <w:pStyle w:val="40"/>
              <w:keepNext w:val="0"/>
              <w:keepLines w:val="0"/>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XSP-2CA</w:t>
            </w:r>
          </w:p>
        </w:tc>
        <w:tc>
          <w:tcPr>
            <w:tcW w:w="1484" w:type="dxa"/>
          </w:tcPr>
          <w:p w14:paraId="79E38A49">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600" w:type="dxa"/>
          </w:tcPr>
          <w:p w14:paraId="4985B06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台</w:t>
            </w:r>
          </w:p>
        </w:tc>
        <w:tc>
          <w:tcPr>
            <w:tcW w:w="8516" w:type="dxa"/>
            <w:vAlign w:val="top"/>
          </w:tcPr>
          <w:p w14:paraId="0234CC9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上海光学仪器六厂</w:t>
            </w:r>
          </w:p>
        </w:tc>
      </w:tr>
      <w:tr w14:paraId="22866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0" w:type="dxa"/>
            <w:vAlign w:val="center"/>
          </w:tcPr>
          <w:p w14:paraId="7E53C60D">
            <w:pPr>
              <w:pStyle w:val="40"/>
              <w:keepNext w:val="0"/>
              <w:keepLines w:val="0"/>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灭菌器</w:t>
            </w:r>
          </w:p>
        </w:tc>
        <w:tc>
          <w:tcPr>
            <w:tcW w:w="2500" w:type="dxa"/>
            <w:vAlign w:val="center"/>
          </w:tcPr>
          <w:p w14:paraId="5698CA96">
            <w:pPr>
              <w:pStyle w:val="40"/>
              <w:keepNext w:val="0"/>
              <w:keepLines w:val="0"/>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YXQ-1S-30S‖</w:t>
            </w:r>
          </w:p>
        </w:tc>
        <w:tc>
          <w:tcPr>
            <w:tcW w:w="1484" w:type="dxa"/>
          </w:tcPr>
          <w:p w14:paraId="0B821958">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600" w:type="dxa"/>
          </w:tcPr>
          <w:p w14:paraId="208A72F2">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台</w:t>
            </w:r>
          </w:p>
        </w:tc>
        <w:tc>
          <w:tcPr>
            <w:tcW w:w="8516" w:type="dxa"/>
            <w:vAlign w:val="top"/>
          </w:tcPr>
          <w:p w14:paraId="1546F21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上海博迅实业有限公司医疗设备厂</w:t>
            </w:r>
          </w:p>
        </w:tc>
      </w:tr>
      <w:tr w14:paraId="7458B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0" w:type="dxa"/>
            <w:vAlign w:val="center"/>
          </w:tcPr>
          <w:p w14:paraId="291D4E82">
            <w:pPr>
              <w:pStyle w:val="40"/>
              <w:keepNext w:val="0"/>
              <w:keepLines w:val="0"/>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电子分析天平</w:t>
            </w:r>
          </w:p>
        </w:tc>
        <w:tc>
          <w:tcPr>
            <w:tcW w:w="2500" w:type="dxa"/>
            <w:vAlign w:val="center"/>
          </w:tcPr>
          <w:p w14:paraId="2750926C">
            <w:pPr>
              <w:pStyle w:val="40"/>
              <w:keepNext w:val="0"/>
              <w:keepLines w:val="0"/>
              <w:suppressLineNumbers w:val="0"/>
              <w:spacing w:before="0" w:beforeAutospacing="0" w:after="0" w:afterAutospacing="0"/>
              <w:ind w:left="0" w:leftChars="0" w:right="0" w:righ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DJ-220A</w:t>
            </w:r>
          </w:p>
        </w:tc>
        <w:tc>
          <w:tcPr>
            <w:tcW w:w="1484" w:type="dxa"/>
          </w:tcPr>
          <w:p w14:paraId="79395A51">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600" w:type="dxa"/>
          </w:tcPr>
          <w:p w14:paraId="28D4E79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台</w:t>
            </w:r>
          </w:p>
        </w:tc>
        <w:tc>
          <w:tcPr>
            <w:tcW w:w="8516" w:type="dxa"/>
            <w:vAlign w:val="top"/>
          </w:tcPr>
          <w:p w14:paraId="5A9C10E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福州闽衡电子有限公司</w:t>
            </w:r>
          </w:p>
        </w:tc>
      </w:tr>
    </w:tbl>
    <w:p w14:paraId="5E09886D">
      <w:pPr>
        <w:pStyle w:val="22"/>
        <w:spacing w:line="240" w:lineRule="auto"/>
        <w:ind w:left="-420" w:leftChars="-200" w:firstLine="0" w:firstLineChars="0"/>
        <w:outlineLvl w:val="1"/>
        <w:rPr>
          <w:rFonts w:hint="default" w:ascii="宋体" w:hAnsi="宋体" w:eastAsia="宋体"/>
          <w:color w:val="auto"/>
          <w:sz w:val="28"/>
          <w:szCs w:val="28"/>
          <w:highlight w:val="none"/>
          <w:lang w:val="en-US" w:eastAsia="zh-CN"/>
        </w:rPr>
      </w:pPr>
      <w:r>
        <w:rPr>
          <w:rFonts w:hint="eastAsia" w:ascii="宋体" w:hAnsi="宋体"/>
          <w:color w:val="auto"/>
          <w:sz w:val="28"/>
          <w:szCs w:val="28"/>
          <w:highlight w:val="none"/>
          <w:lang w:val="en-US" w:eastAsia="zh-CN"/>
        </w:rPr>
        <w:t xml:space="preserve">               </w:t>
      </w:r>
    </w:p>
    <w:p w14:paraId="01CEB761">
      <w:pPr>
        <w:pStyle w:val="22"/>
        <w:spacing w:line="240" w:lineRule="auto"/>
        <w:ind w:firstLine="0" w:firstLineChars="0"/>
        <w:outlineLvl w:val="0"/>
        <w:rPr>
          <w:rFonts w:hint="eastAsia" w:ascii="宋体" w:hAnsi="宋体"/>
          <w:color w:val="auto"/>
          <w:sz w:val="28"/>
          <w:szCs w:val="28"/>
          <w:highlight w:val="none"/>
          <w:lang w:val="en-US" w:eastAsia="zh-CN"/>
        </w:rPr>
      </w:pPr>
      <w:r>
        <w:rPr>
          <w:rFonts w:hint="eastAsia" w:ascii="宋体" w:hAnsi="宋体"/>
          <w:color w:val="auto"/>
          <w:sz w:val="28"/>
          <w:szCs w:val="28"/>
          <w:highlight w:val="none"/>
          <w:lang w:val="en-US" w:eastAsia="zh-CN"/>
        </w:rPr>
        <w:t xml:space="preserve">      </w:t>
      </w:r>
    </w:p>
    <w:p w14:paraId="4BC1F90A">
      <w:pPr>
        <w:pStyle w:val="22"/>
        <w:spacing w:line="240" w:lineRule="auto"/>
        <w:ind w:firstLine="0" w:firstLineChars="0"/>
        <w:outlineLvl w:val="0"/>
        <w:rPr>
          <w:rFonts w:hint="eastAsia" w:ascii="宋体" w:hAnsi="宋体"/>
          <w:color w:val="auto"/>
          <w:sz w:val="28"/>
          <w:szCs w:val="28"/>
          <w:highlight w:val="none"/>
          <w:lang w:val="en-US" w:eastAsia="zh-CN"/>
        </w:rPr>
      </w:pPr>
    </w:p>
    <w:p w14:paraId="1E4AAEAD">
      <w:pPr>
        <w:pStyle w:val="22"/>
        <w:spacing w:line="240" w:lineRule="auto"/>
        <w:ind w:firstLine="0" w:firstLineChars="0"/>
        <w:outlineLvl w:val="0"/>
        <w:rPr>
          <w:rFonts w:hint="eastAsia" w:ascii="宋体" w:hAnsi="宋体"/>
          <w:color w:val="auto"/>
          <w:sz w:val="28"/>
          <w:szCs w:val="28"/>
          <w:highlight w:val="none"/>
          <w:lang w:val="en-US" w:eastAsia="zh-CN"/>
        </w:rPr>
      </w:pPr>
    </w:p>
    <w:p w14:paraId="13F4FDC2">
      <w:pPr>
        <w:pStyle w:val="22"/>
        <w:spacing w:line="240" w:lineRule="auto"/>
        <w:ind w:firstLine="0" w:firstLineChars="0"/>
        <w:outlineLvl w:val="0"/>
        <w:rPr>
          <w:rFonts w:hint="eastAsia" w:ascii="宋体" w:hAnsi="宋体"/>
          <w:color w:val="auto"/>
          <w:sz w:val="28"/>
          <w:szCs w:val="28"/>
          <w:highlight w:val="none"/>
          <w:lang w:val="en-US" w:eastAsia="zh-CN"/>
        </w:rPr>
      </w:pPr>
    </w:p>
    <w:p w14:paraId="507E402C">
      <w:pPr>
        <w:pStyle w:val="22"/>
        <w:spacing w:line="240" w:lineRule="auto"/>
        <w:ind w:firstLine="0" w:firstLineChars="0"/>
        <w:outlineLvl w:val="0"/>
        <w:rPr>
          <w:rFonts w:hint="eastAsia" w:ascii="宋体" w:hAnsi="宋体"/>
          <w:color w:val="auto"/>
          <w:sz w:val="28"/>
          <w:szCs w:val="28"/>
          <w:highlight w:val="none"/>
          <w:lang w:val="en-US" w:eastAsia="zh-CN"/>
        </w:rPr>
      </w:pPr>
    </w:p>
    <w:p w14:paraId="6589E706">
      <w:pPr>
        <w:pStyle w:val="22"/>
        <w:spacing w:line="240" w:lineRule="auto"/>
        <w:ind w:firstLine="0" w:firstLineChars="0"/>
        <w:outlineLvl w:val="0"/>
        <w:rPr>
          <w:rFonts w:hint="eastAsia" w:ascii="宋体" w:hAnsi="宋体"/>
          <w:color w:val="auto"/>
          <w:sz w:val="28"/>
          <w:szCs w:val="28"/>
          <w:highlight w:val="none"/>
          <w:lang w:val="en-US" w:eastAsia="zh-CN"/>
        </w:rPr>
      </w:pPr>
    </w:p>
    <w:p w14:paraId="7286AE92">
      <w:pPr>
        <w:pStyle w:val="22"/>
        <w:spacing w:line="240" w:lineRule="auto"/>
        <w:ind w:firstLine="0" w:firstLineChars="0"/>
        <w:outlineLvl w:val="0"/>
        <w:rPr>
          <w:rFonts w:hint="eastAsia" w:ascii="宋体" w:hAnsi="宋体"/>
          <w:color w:val="auto"/>
          <w:sz w:val="28"/>
          <w:szCs w:val="28"/>
          <w:highlight w:val="none"/>
          <w:lang w:val="en-US" w:eastAsia="zh-CN"/>
        </w:rPr>
      </w:pPr>
    </w:p>
    <w:p w14:paraId="4D84017A">
      <w:pPr>
        <w:pStyle w:val="22"/>
        <w:spacing w:line="240" w:lineRule="auto"/>
        <w:ind w:firstLine="562" w:firstLineChars="200"/>
        <w:outlineLvl w:val="0"/>
        <w:rPr>
          <w:rFonts w:ascii="宋体" w:hAnsi="宋体"/>
          <w:b/>
          <w:bCs/>
          <w:color w:val="auto"/>
          <w:sz w:val="28"/>
          <w:szCs w:val="28"/>
          <w:highlight w:val="none"/>
        </w:rPr>
      </w:pPr>
      <w:r>
        <w:rPr>
          <w:rFonts w:hint="eastAsia" w:ascii="宋体" w:hAnsi="宋体"/>
          <w:b/>
          <w:bCs/>
          <w:color w:val="auto"/>
          <w:sz w:val="28"/>
          <w:szCs w:val="28"/>
          <w:highlight w:val="none"/>
          <w:lang w:val="en-US"/>
        </w:rPr>
        <w:t>五、</w:t>
      </w:r>
      <w:r>
        <w:rPr>
          <w:rFonts w:hint="eastAsia" w:ascii="宋体" w:hAnsi="宋体"/>
          <w:b/>
          <w:bCs/>
          <w:color w:val="auto"/>
          <w:sz w:val="28"/>
          <w:szCs w:val="28"/>
          <w:highlight w:val="none"/>
        </w:rPr>
        <w:t>企业治理设施</w:t>
      </w:r>
    </w:p>
    <w:p w14:paraId="0D7863B7">
      <w:pPr>
        <w:outlineLvl w:val="1"/>
        <w:rPr>
          <w:rFonts w:ascii="宋体" w:hAnsi="宋体" w:eastAsia="宋体" w:cs="宋体"/>
          <w:color w:val="auto"/>
          <w:sz w:val="28"/>
          <w:szCs w:val="28"/>
          <w:highlight w:val="none"/>
          <w:lang w:val="zh-CN"/>
        </w:rPr>
      </w:pPr>
      <w:r>
        <w:rPr>
          <w:rFonts w:hint="eastAsia" w:ascii="宋体" w:hAnsi="宋体"/>
          <w:color w:val="auto"/>
          <w:sz w:val="28"/>
          <w:szCs w:val="28"/>
          <w:highlight w:val="none"/>
          <w:lang w:val="en-US" w:eastAsia="zh-CN"/>
        </w:rPr>
        <w:t xml:space="preserve">         </w:t>
      </w:r>
      <w:r>
        <w:rPr>
          <w:rFonts w:hint="eastAsia" w:ascii="宋体" w:hAnsi="宋体" w:eastAsia="宋体" w:cs="宋体"/>
          <w:color w:val="auto"/>
          <w:sz w:val="28"/>
          <w:szCs w:val="28"/>
          <w:highlight w:val="none"/>
        </w:rPr>
        <w:t>1、</w:t>
      </w:r>
      <w:r>
        <w:rPr>
          <w:rFonts w:hint="eastAsia" w:ascii="宋体" w:hAnsi="宋体" w:eastAsia="宋体" w:cs="宋体"/>
          <w:color w:val="auto"/>
          <w:sz w:val="28"/>
          <w:szCs w:val="28"/>
          <w:highlight w:val="none"/>
          <w:lang w:val="zh-CN"/>
        </w:rPr>
        <w:t>废气治理设施</w:t>
      </w:r>
    </w:p>
    <w:tbl>
      <w:tblPr>
        <w:tblStyle w:val="13"/>
        <w:tblpPr w:leftFromText="180" w:rightFromText="180" w:vertAnchor="text" w:horzAnchor="page" w:tblpX="2296" w:tblpY="296"/>
        <w:tblOverlap w:val="never"/>
        <w:tblW w:w="86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1"/>
        <w:gridCol w:w="2113"/>
        <w:gridCol w:w="1437"/>
        <w:gridCol w:w="3000"/>
      </w:tblGrid>
      <w:tr w14:paraId="60381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vAlign w:val="top"/>
          </w:tcPr>
          <w:p w14:paraId="4FCAA73C">
            <w:pPr>
              <w:ind w:firstLine="240" w:firstLineChars="100"/>
              <w:jc w:val="both"/>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设施名称</w:t>
            </w:r>
          </w:p>
        </w:tc>
        <w:tc>
          <w:tcPr>
            <w:tcW w:w="2113" w:type="dxa"/>
            <w:vAlign w:val="top"/>
          </w:tcPr>
          <w:p w14:paraId="28016665">
            <w:pPr>
              <w:jc w:val="both"/>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所在排放设备</w:t>
            </w:r>
          </w:p>
        </w:tc>
        <w:tc>
          <w:tcPr>
            <w:tcW w:w="1437" w:type="dxa"/>
            <w:vAlign w:val="top"/>
          </w:tcPr>
          <w:p w14:paraId="0A00FA36">
            <w:pPr>
              <w:jc w:val="both"/>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设施类别</w:t>
            </w:r>
          </w:p>
        </w:tc>
        <w:tc>
          <w:tcPr>
            <w:tcW w:w="3000" w:type="dxa"/>
            <w:vAlign w:val="top"/>
          </w:tcPr>
          <w:p w14:paraId="4EB2842E">
            <w:pPr>
              <w:jc w:val="both"/>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处理工艺</w:t>
            </w:r>
          </w:p>
        </w:tc>
      </w:tr>
      <w:tr w14:paraId="5E15D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vAlign w:val="top"/>
          </w:tcPr>
          <w:p w14:paraId="6268486F">
            <w:pPr>
              <w:ind w:firstLine="240" w:firstLineChars="100"/>
              <w:jc w:val="both"/>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u w:val="none"/>
                <w:lang w:val="en-US" w:eastAsia="zh-CN"/>
              </w:rPr>
              <w:t>绿化隔离带</w:t>
            </w:r>
          </w:p>
        </w:tc>
        <w:tc>
          <w:tcPr>
            <w:tcW w:w="2113" w:type="dxa"/>
            <w:vAlign w:val="top"/>
          </w:tcPr>
          <w:p w14:paraId="7FE5AC62">
            <w:pPr>
              <w:jc w:val="both"/>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w:t>
            </w:r>
          </w:p>
        </w:tc>
        <w:tc>
          <w:tcPr>
            <w:tcW w:w="1437" w:type="dxa"/>
            <w:vAlign w:val="top"/>
          </w:tcPr>
          <w:p w14:paraId="2B511D8D">
            <w:pPr>
              <w:jc w:val="both"/>
              <w:rPr>
                <w:rFonts w:hint="default"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w:t>
            </w:r>
          </w:p>
        </w:tc>
        <w:tc>
          <w:tcPr>
            <w:tcW w:w="3000" w:type="dxa"/>
            <w:vAlign w:val="top"/>
          </w:tcPr>
          <w:p w14:paraId="47E205A0">
            <w:pPr>
              <w:jc w:val="both"/>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w:t>
            </w:r>
          </w:p>
        </w:tc>
      </w:tr>
      <w:tr w14:paraId="26D1F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vAlign w:val="top"/>
          </w:tcPr>
          <w:p w14:paraId="211A03A0">
            <w:pPr>
              <w:ind w:firstLine="240" w:firstLineChars="100"/>
              <w:jc w:val="both"/>
              <w:rPr>
                <w:rFonts w:hint="default"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除臭系统</w:t>
            </w:r>
          </w:p>
        </w:tc>
        <w:tc>
          <w:tcPr>
            <w:tcW w:w="2113" w:type="dxa"/>
            <w:vAlign w:val="top"/>
          </w:tcPr>
          <w:p w14:paraId="12A9CCCB">
            <w:pPr>
              <w:jc w:val="both"/>
              <w:rPr>
                <w:rFonts w:hint="default"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叠螺机、输送机</w:t>
            </w:r>
          </w:p>
        </w:tc>
        <w:tc>
          <w:tcPr>
            <w:tcW w:w="1437" w:type="dxa"/>
            <w:vAlign w:val="top"/>
          </w:tcPr>
          <w:p w14:paraId="258F1D52">
            <w:pPr>
              <w:jc w:val="both"/>
              <w:rPr>
                <w:rFonts w:hint="default"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臭气治理</w:t>
            </w:r>
          </w:p>
        </w:tc>
        <w:tc>
          <w:tcPr>
            <w:tcW w:w="3000" w:type="dxa"/>
            <w:vAlign w:val="top"/>
          </w:tcPr>
          <w:p w14:paraId="100837BC">
            <w:pPr>
              <w:jc w:val="both"/>
              <w:rPr>
                <w:rFonts w:hint="default"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高能离子除臭</w:t>
            </w:r>
          </w:p>
        </w:tc>
      </w:tr>
    </w:tbl>
    <w:p w14:paraId="4CE3DA62">
      <w:pPr>
        <w:pStyle w:val="22"/>
        <w:spacing w:line="240" w:lineRule="auto"/>
        <w:ind w:left="-420" w:leftChars="-200" w:firstLine="0" w:firstLineChars="0"/>
        <w:outlineLvl w:val="1"/>
        <w:rPr>
          <w:rFonts w:hint="default" w:ascii="宋体" w:hAnsi="宋体" w:eastAsia="宋体"/>
          <w:color w:val="auto"/>
          <w:sz w:val="28"/>
          <w:szCs w:val="28"/>
          <w:highlight w:val="none"/>
          <w:lang w:val="en-US" w:eastAsia="zh-CN"/>
        </w:rPr>
      </w:pPr>
    </w:p>
    <w:p w14:paraId="07AD6D6B">
      <w:pPr>
        <w:pStyle w:val="22"/>
        <w:numPr>
          <w:ilvl w:val="0"/>
          <w:numId w:val="0"/>
        </w:numPr>
        <w:spacing w:line="240" w:lineRule="auto"/>
        <w:ind w:left="540" w:leftChars="0"/>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p>
    <w:p w14:paraId="11832323">
      <w:pPr>
        <w:pStyle w:val="22"/>
        <w:numPr>
          <w:ilvl w:val="0"/>
          <w:numId w:val="0"/>
        </w:numPr>
        <w:spacing w:line="240" w:lineRule="auto"/>
        <w:ind w:left="540" w:leftChars="0"/>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p>
    <w:p w14:paraId="5A1D86D3">
      <w:pPr>
        <w:pStyle w:val="9"/>
        <w:spacing w:line="240" w:lineRule="auto"/>
        <w:ind w:firstLine="1400" w:firstLineChars="500"/>
        <w:jc w:val="both"/>
        <w:rPr>
          <w:rFonts w:ascii="宋体" w:hAnsi="宋体" w:eastAsia="宋体" w:cs="宋体"/>
          <w:b w:val="0"/>
          <w:bCs w:val="0"/>
          <w:color w:val="auto"/>
          <w:sz w:val="28"/>
          <w:szCs w:val="28"/>
          <w:highlight w:val="none"/>
        </w:rPr>
      </w:pPr>
      <w:r>
        <w:rPr>
          <w:rFonts w:hint="eastAsia" w:ascii="宋体" w:hAnsi="宋体" w:eastAsia="宋体" w:cs="宋体"/>
          <w:b w:val="0"/>
          <w:bCs w:val="0"/>
          <w:color w:val="auto"/>
          <w:sz w:val="28"/>
          <w:szCs w:val="28"/>
          <w:highlight w:val="none"/>
        </w:rPr>
        <w:t>2、废水治理设施</w:t>
      </w:r>
    </w:p>
    <w:tbl>
      <w:tblPr>
        <w:tblStyle w:val="13"/>
        <w:tblpPr w:leftFromText="180" w:rightFromText="180" w:vertAnchor="text" w:horzAnchor="page" w:tblpX="2271" w:tblpY="548"/>
        <w:tblOverlap w:val="never"/>
        <w:tblW w:w="142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98"/>
        <w:gridCol w:w="1705"/>
        <w:gridCol w:w="2059"/>
        <w:gridCol w:w="4486"/>
      </w:tblGrid>
      <w:tr w14:paraId="136E8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8" w:type="dxa"/>
            <w:vAlign w:val="center"/>
          </w:tcPr>
          <w:p w14:paraId="74550664">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设施名称</w:t>
            </w:r>
          </w:p>
        </w:tc>
        <w:tc>
          <w:tcPr>
            <w:tcW w:w="1705" w:type="dxa"/>
            <w:vAlign w:val="center"/>
          </w:tcPr>
          <w:p w14:paraId="5C71A53B">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处理方法</w:t>
            </w:r>
          </w:p>
        </w:tc>
        <w:tc>
          <w:tcPr>
            <w:tcW w:w="2059" w:type="dxa"/>
            <w:vAlign w:val="center"/>
          </w:tcPr>
          <w:p w14:paraId="476EAD24">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处理能力</w:t>
            </w:r>
          </w:p>
        </w:tc>
        <w:tc>
          <w:tcPr>
            <w:tcW w:w="4486" w:type="dxa"/>
            <w:vAlign w:val="center"/>
          </w:tcPr>
          <w:p w14:paraId="5B000C3B">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处理工艺</w:t>
            </w:r>
          </w:p>
        </w:tc>
      </w:tr>
      <w:tr w14:paraId="3F100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98" w:type="dxa"/>
            <w:vAlign w:val="center"/>
          </w:tcPr>
          <w:p w14:paraId="6DA46AD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宋体" w:hAnsi="宋体" w:eastAsia="宋体" w:cs="宋体"/>
                <w:color w:val="auto"/>
                <w:sz w:val="24"/>
                <w:szCs w:val="24"/>
                <w:highlight w:val="none"/>
                <w:lang w:val="en-US"/>
              </w:rPr>
            </w:pPr>
            <w:r>
              <w:rPr>
                <w:rFonts w:hint="eastAsia" w:ascii="宋体" w:hAnsi="宋体" w:eastAsia="宋体" w:cs="宋体"/>
                <w:b w:val="0"/>
                <w:bCs w:val="0"/>
                <w:color w:val="auto"/>
                <w:sz w:val="24"/>
                <w:szCs w:val="24"/>
                <w:highlight w:val="none"/>
                <w:lang w:val="en-US" w:eastAsia="zh-CN"/>
              </w:rPr>
              <w:t>粗格栅、细格栅、沉砂池、氧化沟、配水井、二沉池、高效沉淀池、深床反硝化滤池、次氯酸钠消毒池</w:t>
            </w:r>
          </w:p>
        </w:tc>
        <w:tc>
          <w:tcPr>
            <w:tcW w:w="1705" w:type="dxa"/>
            <w:vAlign w:val="center"/>
          </w:tcPr>
          <w:p w14:paraId="2E13AA9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生物法</w:t>
            </w:r>
          </w:p>
        </w:tc>
        <w:tc>
          <w:tcPr>
            <w:tcW w:w="2059" w:type="dxa"/>
            <w:vAlign w:val="center"/>
          </w:tcPr>
          <w:p w14:paraId="7B0A7EE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1万吨/日</w:t>
            </w:r>
          </w:p>
        </w:tc>
        <w:tc>
          <w:tcPr>
            <w:tcW w:w="4486" w:type="dxa"/>
            <w:vAlign w:val="center"/>
          </w:tcPr>
          <w:p w14:paraId="479338C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改良型卡鲁塞尔氧化沟</w:t>
            </w:r>
          </w:p>
        </w:tc>
      </w:tr>
    </w:tbl>
    <w:p w14:paraId="318ABFA0">
      <w:pPr>
        <w:pStyle w:val="22"/>
        <w:numPr>
          <w:ilvl w:val="0"/>
          <w:numId w:val="0"/>
        </w:numPr>
        <w:spacing w:line="240" w:lineRule="auto"/>
        <w:ind w:left="540" w:leftChars="0"/>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p>
    <w:p w14:paraId="063A75BE">
      <w:pPr>
        <w:pStyle w:val="22"/>
        <w:numPr>
          <w:ilvl w:val="0"/>
          <w:numId w:val="0"/>
        </w:numPr>
        <w:spacing w:line="240" w:lineRule="auto"/>
        <w:ind w:left="540" w:leftChars="0"/>
        <w:outlineLvl w:val="0"/>
        <w:rPr>
          <w:rFonts w:hint="eastAsia" w:ascii="宋体" w:hAnsi="宋体" w:eastAsia="宋体" w:cs="宋体"/>
          <w:color w:val="auto"/>
          <w:sz w:val="24"/>
          <w:szCs w:val="24"/>
          <w:highlight w:val="none"/>
          <w:lang w:val="en-US" w:eastAsia="zh-CN"/>
        </w:rPr>
      </w:pPr>
    </w:p>
    <w:p w14:paraId="52131139">
      <w:pPr>
        <w:pStyle w:val="22"/>
        <w:numPr>
          <w:ilvl w:val="0"/>
          <w:numId w:val="0"/>
        </w:numPr>
        <w:spacing w:line="240" w:lineRule="auto"/>
        <w:ind w:left="540" w:leftChars="0"/>
        <w:outlineLvl w:val="0"/>
        <w:rPr>
          <w:rFonts w:hint="eastAsia" w:ascii="宋体" w:hAnsi="宋体" w:eastAsia="宋体" w:cs="宋体"/>
          <w:color w:val="auto"/>
          <w:sz w:val="24"/>
          <w:szCs w:val="24"/>
          <w:highlight w:val="none"/>
          <w:lang w:val="en-US" w:eastAsia="zh-CN"/>
        </w:rPr>
      </w:pPr>
    </w:p>
    <w:p w14:paraId="59ADD7BF">
      <w:pPr>
        <w:pStyle w:val="22"/>
        <w:numPr>
          <w:ilvl w:val="0"/>
          <w:numId w:val="0"/>
        </w:numPr>
        <w:spacing w:line="240" w:lineRule="auto"/>
        <w:ind w:left="540" w:leftChars="0"/>
        <w:outlineLvl w:val="0"/>
        <w:rPr>
          <w:rFonts w:hint="eastAsia" w:ascii="宋体" w:hAnsi="宋体" w:eastAsia="宋体" w:cs="宋体"/>
          <w:color w:val="auto"/>
          <w:sz w:val="24"/>
          <w:szCs w:val="24"/>
          <w:highlight w:val="none"/>
          <w:lang w:val="en-US" w:eastAsia="zh-CN"/>
        </w:rPr>
      </w:pPr>
    </w:p>
    <w:p w14:paraId="7CFBBA9A">
      <w:pPr>
        <w:pStyle w:val="22"/>
        <w:numPr>
          <w:ilvl w:val="0"/>
          <w:numId w:val="0"/>
        </w:numPr>
        <w:spacing w:line="240" w:lineRule="auto"/>
        <w:ind w:left="540" w:leftChars="0"/>
        <w:outlineLvl w:val="0"/>
        <w:rPr>
          <w:rFonts w:hint="eastAsia" w:ascii="宋体" w:hAnsi="宋体" w:eastAsia="宋体" w:cs="宋体"/>
          <w:color w:val="auto"/>
          <w:sz w:val="24"/>
          <w:szCs w:val="24"/>
          <w:highlight w:val="none"/>
          <w:lang w:val="en-US" w:eastAsia="zh-CN"/>
        </w:rPr>
      </w:pPr>
    </w:p>
    <w:p w14:paraId="09B3D8E6">
      <w:pPr>
        <w:pStyle w:val="22"/>
        <w:numPr>
          <w:ilvl w:val="0"/>
          <w:numId w:val="0"/>
        </w:numPr>
        <w:spacing w:line="240" w:lineRule="auto"/>
        <w:ind w:left="540" w:leftChars="0"/>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p>
    <w:p w14:paraId="63BD3683">
      <w:pPr>
        <w:pStyle w:val="22"/>
        <w:tabs>
          <w:tab w:val="left" w:pos="640"/>
          <w:tab w:val="left" w:pos="840"/>
        </w:tabs>
        <w:spacing w:line="240" w:lineRule="auto"/>
        <w:ind w:left="840" w:leftChars="400" w:firstLine="0" w:firstLineChars="0"/>
        <w:jc w:val="left"/>
        <w:outlineLvl w:val="1"/>
        <w:rPr>
          <w:rFonts w:ascii="宋体" w:hAnsi="宋体"/>
          <w:color w:val="auto"/>
          <w:sz w:val="28"/>
          <w:szCs w:val="28"/>
          <w:highlight w:val="none"/>
          <w:shd w:val="clear" w:color="auto" w:fill="auto"/>
          <w:lang w:val="en-US"/>
        </w:rPr>
      </w:pPr>
      <w:r>
        <w:rPr>
          <w:rFonts w:hint="eastAsia" w:ascii="宋体" w:hAnsi="宋体"/>
          <w:color w:val="auto"/>
          <w:sz w:val="28"/>
          <w:szCs w:val="28"/>
          <w:highlight w:val="none"/>
          <w:shd w:val="clear" w:color="auto" w:fill="auto"/>
          <w:lang w:val="en-US"/>
        </w:rPr>
        <w:t>六、样品采集和保存</w:t>
      </w:r>
    </w:p>
    <w:p w14:paraId="50D92590">
      <w:pPr>
        <w:pStyle w:val="22"/>
        <w:tabs>
          <w:tab w:val="left" w:pos="640"/>
          <w:tab w:val="left" w:pos="840"/>
        </w:tabs>
        <w:spacing w:line="240" w:lineRule="auto"/>
        <w:ind w:left="840" w:leftChars="400" w:firstLine="0" w:firstLineChars="0"/>
        <w:jc w:val="left"/>
        <w:outlineLvl w:val="1"/>
        <w:rPr>
          <w:rFonts w:ascii="宋体" w:hAnsi="宋体"/>
          <w:color w:val="auto"/>
          <w:sz w:val="24"/>
          <w:szCs w:val="24"/>
          <w:highlight w:val="none"/>
          <w:lang w:val="en-US"/>
        </w:rPr>
      </w:pPr>
      <w:r>
        <w:rPr>
          <w:rFonts w:hint="eastAsia" w:ascii="宋体" w:hAnsi="宋体"/>
          <w:color w:val="auto"/>
          <w:sz w:val="24"/>
          <w:szCs w:val="24"/>
          <w:highlight w:val="none"/>
          <w:lang w:val="en-US"/>
        </w:rPr>
        <w:t>1、样品的采样按照《污水监测技术规范》HJ91.1-2019执行。</w:t>
      </w:r>
    </w:p>
    <w:p w14:paraId="4F40109F">
      <w:pPr>
        <w:pStyle w:val="22"/>
        <w:tabs>
          <w:tab w:val="left" w:pos="640"/>
          <w:tab w:val="left" w:pos="840"/>
        </w:tabs>
        <w:spacing w:line="240" w:lineRule="auto"/>
        <w:ind w:left="840" w:leftChars="400" w:firstLine="0" w:firstLineChars="0"/>
        <w:jc w:val="left"/>
        <w:outlineLvl w:val="1"/>
        <w:rPr>
          <w:rFonts w:ascii="宋体" w:hAnsi="宋体"/>
          <w:color w:val="auto"/>
          <w:sz w:val="24"/>
          <w:szCs w:val="24"/>
          <w:highlight w:val="none"/>
          <w:lang w:val="en-US"/>
        </w:rPr>
      </w:pPr>
      <w:r>
        <w:rPr>
          <w:rFonts w:hint="eastAsia" w:ascii="宋体" w:hAnsi="宋体"/>
          <w:color w:val="auto"/>
          <w:sz w:val="24"/>
          <w:szCs w:val="24"/>
          <w:highlight w:val="none"/>
          <w:lang w:val="en-US"/>
        </w:rPr>
        <w:t>1.1采样时应保证采样点的位置准确。</w:t>
      </w:r>
    </w:p>
    <w:p w14:paraId="7D67A3EE">
      <w:pPr>
        <w:pStyle w:val="22"/>
        <w:tabs>
          <w:tab w:val="left" w:pos="640"/>
          <w:tab w:val="left" w:pos="840"/>
        </w:tabs>
        <w:spacing w:line="240" w:lineRule="auto"/>
        <w:ind w:left="840" w:leftChars="400" w:firstLine="0" w:firstLineChars="0"/>
        <w:jc w:val="both"/>
        <w:outlineLvl w:val="1"/>
        <w:rPr>
          <w:rFonts w:ascii="宋体" w:hAnsi="宋体"/>
          <w:color w:val="auto"/>
          <w:sz w:val="24"/>
          <w:szCs w:val="24"/>
          <w:highlight w:val="none"/>
          <w:lang w:val="en-US"/>
        </w:rPr>
      </w:pPr>
      <w:r>
        <w:rPr>
          <w:rFonts w:hint="eastAsia" w:ascii="宋体" w:hAnsi="宋体"/>
          <w:color w:val="auto"/>
          <w:sz w:val="24"/>
          <w:szCs w:val="24"/>
          <w:highlight w:val="none"/>
          <w:lang w:val="en-US"/>
        </w:rPr>
        <w:t>1.2认真填写采样记录表，字迹应端正清晰，保证采样按时、准确、安全。</w:t>
      </w:r>
    </w:p>
    <w:p w14:paraId="0881CF00">
      <w:pPr>
        <w:pStyle w:val="22"/>
        <w:tabs>
          <w:tab w:val="left" w:pos="640"/>
          <w:tab w:val="left" w:pos="840"/>
        </w:tabs>
        <w:spacing w:line="240" w:lineRule="auto"/>
        <w:ind w:left="840" w:leftChars="400" w:firstLine="0" w:firstLineChars="0"/>
        <w:jc w:val="both"/>
        <w:outlineLvl w:val="1"/>
        <w:rPr>
          <w:rFonts w:ascii="宋体" w:hAnsi="宋体"/>
          <w:color w:val="auto"/>
          <w:sz w:val="24"/>
          <w:szCs w:val="24"/>
          <w:highlight w:val="none"/>
          <w:lang w:val="en-US"/>
        </w:rPr>
      </w:pPr>
      <w:r>
        <w:rPr>
          <w:rFonts w:hint="eastAsia" w:ascii="宋体" w:hAnsi="宋体"/>
          <w:color w:val="auto"/>
          <w:sz w:val="24"/>
          <w:szCs w:val="24"/>
          <w:highlight w:val="none"/>
          <w:lang w:val="en-US"/>
        </w:rPr>
        <w:t>1.3测定油类的水样，应在水面至水面下300 毫米采集柱状水样，并单独采样，全部用于测定。采样瓶不能用采集的水样冲洗。</w:t>
      </w:r>
    </w:p>
    <w:p w14:paraId="790E536C">
      <w:pPr>
        <w:pStyle w:val="22"/>
        <w:tabs>
          <w:tab w:val="left" w:pos="640"/>
          <w:tab w:val="left" w:pos="840"/>
        </w:tabs>
        <w:spacing w:line="240" w:lineRule="auto"/>
        <w:ind w:left="840" w:leftChars="400" w:firstLine="0" w:firstLineChars="0"/>
        <w:jc w:val="both"/>
        <w:outlineLvl w:val="1"/>
        <w:rPr>
          <w:rFonts w:ascii="宋体" w:hAnsi="宋体"/>
          <w:color w:val="auto"/>
          <w:sz w:val="24"/>
          <w:szCs w:val="24"/>
          <w:highlight w:val="none"/>
          <w:lang w:val="en-US"/>
        </w:rPr>
      </w:pPr>
      <w:r>
        <w:rPr>
          <w:rFonts w:hint="eastAsia" w:ascii="宋体" w:hAnsi="宋体"/>
          <w:color w:val="auto"/>
          <w:sz w:val="24"/>
          <w:szCs w:val="24"/>
          <w:highlight w:val="none"/>
          <w:lang w:val="en-US"/>
        </w:rPr>
        <w:t>1.4测溶解氧、五日生化需氧量和有机污染物等项目时的水样，必须注满容器，不留空间，并用蒸馏水封口。</w:t>
      </w:r>
    </w:p>
    <w:p w14:paraId="2D7A8D64">
      <w:pPr>
        <w:pStyle w:val="22"/>
        <w:tabs>
          <w:tab w:val="left" w:pos="640"/>
          <w:tab w:val="left" w:pos="840"/>
        </w:tabs>
        <w:spacing w:line="240" w:lineRule="auto"/>
        <w:ind w:left="840" w:leftChars="400" w:firstLine="0" w:firstLineChars="0"/>
        <w:jc w:val="both"/>
        <w:outlineLvl w:val="1"/>
        <w:rPr>
          <w:rFonts w:hint="default" w:ascii="宋体" w:hAnsi="宋体" w:eastAsia="宋体"/>
          <w:color w:val="auto"/>
          <w:sz w:val="24"/>
          <w:szCs w:val="24"/>
          <w:highlight w:val="none"/>
          <w:u w:val="single"/>
          <w:lang w:val="en-US" w:eastAsia="zh-CN"/>
        </w:rPr>
      </w:pPr>
      <w:r>
        <w:rPr>
          <w:rFonts w:hint="eastAsia" w:ascii="宋体" w:hAnsi="宋体"/>
          <w:color w:val="auto"/>
          <w:sz w:val="24"/>
          <w:szCs w:val="24"/>
          <w:highlight w:val="none"/>
          <w:lang w:val="en-US"/>
        </w:rPr>
        <w:t>1.5测定</w:t>
      </w:r>
      <w:r>
        <w:rPr>
          <w:rFonts w:hint="eastAsia" w:ascii="宋体" w:hAnsi="宋体"/>
          <w:color w:val="auto"/>
          <w:sz w:val="24"/>
          <w:szCs w:val="24"/>
          <w:highlight w:val="none"/>
          <w:lang w:val="en-US" w:eastAsia="zh-CN"/>
        </w:rPr>
        <w:t>水温、pH值、色度、</w:t>
      </w:r>
      <w:r>
        <w:rPr>
          <w:rFonts w:hint="eastAsia" w:ascii="宋体" w:hAnsi="宋体"/>
          <w:color w:val="auto"/>
          <w:sz w:val="24"/>
          <w:szCs w:val="24"/>
          <w:highlight w:val="none"/>
          <w:lang w:val="en-US"/>
        </w:rPr>
        <w:t>油类、五日生化需氧量、余氯、粪大肠菌群、悬浮物等项目要单独采样。</w:t>
      </w:r>
    </w:p>
    <w:p w14:paraId="31A2507F">
      <w:pPr>
        <w:pStyle w:val="22"/>
        <w:tabs>
          <w:tab w:val="left" w:pos="640"/>
          <w:tab w:val="left" w:pos="840"/>
        </w:tabs>
        <w:spacing w:line="240" w:lineRule="auto"/>
        <w:ind w:left="840" w:leftChars="400" w:firstLine="0" w:firstLineChars="0"/>
        <w:jc w:val="both"/>
        <w:outlineLvl w:val="1"/>
        <w:rPr>
          <w:rFonts w:ascii="宋体" w:hAnsi="宋体"/>
          <w:color w:val="auto"/>
          <w:sz w:val="24"/>
          <w:szCs w:val="24"/>
          <w:highlight w:val="none"/>
          <w:lang w:val="en-US"/>
        </w:rPr>
      </w:pPr>
      <w:r>
        <w:rPr>
          <w:rFonts w:hint="eastAsia" w:ascii="宋体" w:hAnsi="宋体"/>
          <w:color w:val="auto"/>
          <w:sz w:val="24"/>
          <w:szCs w:val="24"/>
          <w:highlight w:val="none"/>
          <w:lang w:val="en-US"/>
        </w:rPr>
        <w:t>1.6在采样期间必须避免样品受到污染。应该考虑到所有可能的污染来源，必须采取适当的控制措施以避免污染。</w:t>
      </w:r>
    </w:p>
    <w:p w14:paraId="56354467">
      <w:pPr>
        <w:pStyle w:val="22"/>
        <w:tabs>
          <w:tab w:val="left" w:pos="640"/>
          <w:tab w:val="left" w:pos="840"/>
        </w:tabs>
        <w:spacing w:line="240" w:lineRule="auto"/>
        <w:ind w:left="840" w:leftChars="400" w:firstLine="0" w:firstLineChars="0"/>
        <w:jc w:val="both"/>
        <w:outlineLvl w:val="1"/>
        <w:rPr>
          <w:rFonts w:ascii="宋体" w:hAnsi="宋体"/>
          <w:color w:val="auto"/>
          <w:sz w:val="24"/>
          <w:szCs w:val="24"/>
          <w:highlight w:val="none"/>
          <w:lang w:val="en-US"/>
        </w:rPr>
      </w:pPr>
      <w:r>
        <w:rPr>
          <w:rFonts w:hint="eastAsia" w:ascii="宋体" w:hAnsi="宋体"/>
          <w:color w:val="auto"/>
          <w:sz w:val="24"/>
          <w:szCs w:val="24"/>
          <w:highlight w:val="none"/>
          <w:lang w:val="en-US"/>
        </w:rPr>
        <w:t>2、样品的保存按照HJ91.1-2019执行。</w:t>
      </w:r>
    </w:p>
    <w:p w14:paraId="315409AC">
      <w:pPr>
        <w:pStyle w:val="22"/>
        <w:tabs>
          <w:tab w:val="left" w:pos="640"/>
          <w:tab w:val="left" w:pos="840"/>
        </w:tabs>
        <w:spacing w:line="240" w:lineRule="auto"/>
        <w:ind w:left="840" w:leftChars="400" w:firstLine="0" w:firstLineChars="0"/>
        <w:jc w:val="both"/>
        <w:outlineLvl w:val="1"/>
        <w:rPr>
          <w:rFonts w:ascii="宋体" w:hAnsi="宋体"/>
          <w:color w:val="auto"/>
          <w:sz w:val="24"/>
          <w:szCs w:val="24"/>
          <w:highlight w:val="none"/>
          <w:lang w:val="en-US"/>
        </w:rPr>
      </w:pPr>
      <w:r>
        <w:rPr>
          <w:rFonts w:hint="eastAsia" w:ascii="宋体" w:hAnsi="宋体"/>
          <w:color w:val="auto"/>
          <w:sz w:val="24"/>
          <w:szCs w:val="24"/>
          <w:highlight w:val="none"/>
          <w:lang w:val="en-US"/>
        </w:rPr>
        <w:t>2.1各种水质的水样，从采集到分析这段时间内，由于物理的、化学的、生物的作用会发生不同程度的变化，这些变化使得进行分析时的样品已不再是采样时的样品，为了使这种变化降低到最小的程度，必须在采样时对样品加以保护。</w:t>
      </w:r>
    </w:p>
    <w:p w14:paraId="58A05270">
      <w:pPr>
        <w:pStyle w:val="22"/>
        <w:tabs>
          <w:tab w:val="left" w:pos="640"/>
          <w:tab w:val="left" w:pos="840"/>
        </w:tabs>
        <w:spacing w:line="240" w:lineRule="auto"/>
        <w:ind w:left="840" w:leftChars="400" w:firstLine="0" w:firstLineChars="0"/>
        <w:jc w:val="both"/>
        <w:outlineLvl w:val="1"/>
        <w:rPr>
          <w:rFonts w:ascii="宋体" w:hAnsi="宋体"/>
          <w:color w:val="auto"/>
          <w:sz w:val="24"/>
          <w:szCs w:val="24"/>
          <w:highlight w:val="none"/>
          <w:lang w:val="en-US"/>
        </w:rPr>
      </w:pPr>
      <w:r>
        <w:rPr>
          <w:rFonts w:hint="eastAsia" w:ascii="宋体" w:hAnsi="宋体"/>
          <w:color w:val="auto"/>
          <w:sz w:val="24"/>
          <w:szCs w:val="24"/>
          <w:highlight w:val="none"/>
          <w:lang w:val="en-US"/>
        </w:rPr>
        <w:t>2.2最大限度地防止容器及瓶塞对样品的污染。</w:t>
      </w:r>
    </w:p>
    <w:p w14:paraId="6F50E4E4">
      <w:pPr>
        <w:pStyle w:val="22"/>
        <w:tabs>
          <w:tab w:val="left" w:pos="640"/>
          <w:tab w:val="left" w:pos="840"/>
        </w:tabs>
        <w:spacing w:line="240" w:lineRule="auto"/>
        <w:ind w:left="840" w:leftChars="400" w:firstLine="0" w:firstLineChars="0"/>
        <w:jc w:val="both"/>
        <w:outlineLvl w:val="1"/>
        <w:rPr>
          <w:rFonts w:ascii="宋体" w:hAnsi="宋体"/>
          <w:color w:val="auto"/>
          <w:sz w:val="24"/>
          <w:szCs w:val="24"/>
          <w:highlight w:val="none"/>
          <w:lang w:val="en-US"/>
        </w:rPr>
      </w:pPr>
      <w:r>
        <w:rPr>
          <w:rFonts w:hint="eastAsia" w:ascii="宋体" w:hAnsi="宋体"/>
          <w:color w:val="auto"/>
          <w:sz w:val="24"/>
          <w:szCs w:val="24"/>
          <w:highlight w:val="none"/>
          <w:lang w:val="en-US"/>
        </w:rPr>
        <w:t>2.3容器壁应易于清洗、处理，以减少如重金属或放射性核类的微量元素对容器的表面污染。</w:t>
      </w:r>
    </w:p>
    <w:p w14:paraId="6C3C6B7C">
      <w:pPr>
        <w:pStyle w:val="22"/>
        <w:tabs>
          <w:tab w:val="left" w:pos="640"/>
          <w:tab w:val="left" w:pos="840"/>
        </w:tabs>
        <w:spacing w:line="240" w:lineRule="auto"/>
        <w:ind w:left="840" w:leftChars="400" w:firstLine="0" w:firstLineChars="0"/>
        <w:jc w:val="both"/>
        <w:outlineLvl w:val="1"/>
        <w:rPr>
          <w:rFonts w:ascii="宋体" w:hAnsi="宋体"/>
          <w:color w:val="auto"/>
          <w:sz w:val="24"/>
          <w:szCs w:val="24"/>
          <w:highlight w:val="none"/>
          <w:lang w:val="en-US"/>
        </w:rPr>
      </w:pPr>
      <w:r>
        <w:rPr>
          <w:rFonts w:hint="eastAsia" w:ascii="宋体" w:hAnsi="宋体"/>
          <w:color w:val="auto"/>
          <w:sz w:val="24"/>
          <w:szCs w:val="24"/>
          <w:highlight w:val="none"/>
          <w:lang w:val="en-US"/>
        </w:rPr>
        <w:t>2.4容器或容器塞的化学和生物性质应该是惰性的，以防止容器与样品组分发生反应。如测氟时，水样不能贮于玻璃瓶中，因为玻璃与氟化物发生反应。</w:t>
      </w:r>
    </w:p>
    <w:p w14:paraId="15D8E034">
      <w:pPr>
        <w:pStyle w:val="22"/>
        <w:tabs>
          <w:tab w:val="left" w:pos="640"/>
          <w:tab w:val="left" w:pos="840"/>
        </w:tabs>
        <w:spacing w:line="240" w:lineRule="auto"/>
        <w:ind w:left="840" w:leftChars="400" w:firstLine="0" w:firstLineChars="0"/>
        <w:jc w:val="both"/>
        <w:outlineLvl w:val="1"/>
        <w:rPr>
          <w:rFonts w:ascii="宋体" w:hAnsi="宋体"/>
          <w:color w:val="auto"/>
          <w:sz w:val="24"/>
          <w:szCs w:val="24"/>
          <w:highlight w:val="none"/>
          <w:lang w:val="en-US"/>
        </w:rPr>
      </w:pPr>
      <w:r>
        <w:rPr>
          <w:rFonts w:hint="eastAsia" w:ascii="宋体" w:hAnsi="宋体"/>
          <w:color w:val="auto"/>
          <w:sz w:val="24"/>
          <w:szCs w:val="24"/>
          <w:highlight w:val="none"/>
          <w:lang w:val="en-US"/>
        </w:rPr>
        <w:t>2.5防止容器吸收或吸附待测组分，引起待测组分浓度的变化。微量金属易于受这些因素的影响，其他如清洁剂、杀虫剂、磷酸盐同样也受到影响。</w:t>
      </w:r>
    </w:p>
    <w:p w14:paraId="2C3CB504">
      <w:pPr>
        <w:pStyle w:val="22"/>
        <w:tabs>
          <w:tab w:val="left" w:pos="640"/>
          <w:tab w:val="left" w:pos="840"/>
        </w:tabs>
        <w:spacing w:line="240" w:lineRule="auto"/>
        <w:ind w:left="840" w:leftChars="400" w:firstLine="0" w:firstLineChars="0"/>
        <w:jc w:val="both"/>
        <w:outlineLvl w:val="1"/>
        <w:rPr>
          <w:rFonts w:ascii="宋体" w:hAnsi="宋体"/>
          <w:color w:val="auto"/>
          <w:sz w:val="24"/>
          <w:szCs w:val="24"/>
          <w:highlight w:val="none"/>
        </w:rPr>
      </w:pPr>
      <w:r>
        <w:rPr>
          <w:rFonts w:hint="eastAsia" w:ascii="宋体" w:hAnsi="宋体"/>
          <w:color w:val="auto"/>
          <w:sz w:val="24"/>
          <w:szCs w:val="24"/>
          <w:highlight w:val="none"/>
        </w:rPr>
        <w:t>3.2、废气采集方法。</w:t>
      </w:r>
    </w:p>
    <w:p w14:paraId="2682D7E4">
      <w:pPr>
        <w:pStyle w:val="22"/>
        <w:spacing w:line="240" w:lineRule="auto"/>
        <w:ind w:left="0" w:leftChars="0" w:firstLine="960" w:firstLineChars="400"/>
        <w:jc w:val="both"/>
        <w:outlineLvl w:val="1"/>
        <w:rPr>
          <w:rFonts w:hint="eastAsia" w:ascii="宋体" w:hAnsi="宋体" w:eastAsia="宋体" w:cs="宋体"/>
          <w:sz w:val="24"/>
          <w:szCs w:val="24"/>
          <w:lang w:val="en-US"/>
        </w:rPr>
      </w:pPr>
      <w:r>
        <w:rPr>
          <w:rFonts w:hint="eastAsia" w:ascii="宋体" w:hAnsi="宋体" w:eastAsia="宋体" w:cs="宋体"/>
          <w:sz w:val="24"/>
          <w:szCs w:val="24"/>
          <w:lang w:val="en-US"/>
        </w:rPr>
        <w:t>3.2.1、有组织排放废气采样</w:t>
      </w:r>
    </w:p>
    <w:p w14:paraId="73A21D49">
      <w:pPr>
        <w:pStyle w:val="22"/>
        <w:spacing w:line="240" w:lineRule="auto"/>
        <w:ind w:left="-420" w:leftChars="-200" w:firstLine="1200" w:firstLineChars="500"/>
        <w:jc w:val="both"/>
        <w:outlineLvl w:val="1"/>
        <w:rPr>
          <w:rFonts w:hint="eastAsia" w:ascii="宋体" w:hAnsi="宋体" w:eastAsia="宋体" w:cs="宋体"/>
          <w:sz w:val="24"/>
          <w:szCs w:val="24"/>
          <w:lang w:val="en-US"/>
        </w:rPr>
      </w:pPr>
      <w:r>
        <w:rPr>
          <w:rFonts w:hint="eastAsia" w:ascii="宋体" w:hAnsi="宋体" w:eastAsia="宋体" w:cs="宋体"/>
          <w:sz w:val="24"/>
          <w:szCs w:val="24"/>
          <w:lang w:val="en-US"/>
        </w:rPr>
        <w:t>3.2.1.1、采样位置</w:t>
      </w:r>
    </w:p>
    <w:p w14:paraId="72EF964A">
      <w:pPr>
        <w:pStyle w:val="22"/>
        <w:spacing w:line="240" w:lineRule="auto"/>
        <w:ind w:left="-420" w:leftChars="-200" w:firstLine="1200" w:firstLineChars="500"/>
        <w:jc w:val="both"/>
        <w:outlineLvl w:val="1"/>
        <w:rPr>
          <w:rFonts w:hint="eastAsia" w:ascii="宋体" w:hAnsi="宋体" w:eastAsia="宋体" w:cs="宋体"/>
          <w:sz w:val="24"/>
          <w:szCs w:val="24"/>
          <w:lang w:val="en-US"/>
        </w:rPr>
      </w:pPr>
      <w:r>
        <w:rPr>
          <w:rFonts w:hint="eastAsia" w:ascii="宋体" w:hAnsi="宋体" w:eastAsia="宋体" w:cs="宋体"/>
          <w:sz w:val="24"/>
          <w:szCs w:val="24"/>
          <w:lang w:val="en-US"/>
        </w:rPr>
        <w:t>3.2.1.1.1、采样位置应避开对测试人员操作有危险的场所。</w:t>
      </w:r>
    </w:p>
    <w:p w14:paraId="7F3ED00D">
      <w:pPr>
        <w:pStyle w:val="22"/>
        <w:spacing w:line="240" w:lineRule="auto"/>
        <w:ind w:left="2219" w:leftChars="371" w:hanging="1440" w:hangingChars="600"/>
        <w:jc w:val="both"/>
        <w:outlineLvl w:val="1"/>
        <w:rPr>
          <w:rFonts w:hint="eastAsia" w:ascii="宋体" w:hAnsi="宋体" w:eastAsia="宋体" w:cs="宋体"/>
          <w:sz w:val="24"/>
          <w:szCs w:val="24"/>
          <w:lang w:val="en-US"/>
        </w:rPr>
      </w:pPr>
      <w:r>
        <w:rPr>
          <w:rFonts w:hint="eastAsia" w:ascii="宋体" w:hAnsi="宋体" w:eastAsia="宋体" w:cs="宋体"/>
          <w:sz w:val="24"/>
          <w:szCs w:val="24"/>
          <w:lang w:val="en-US"/>
        </w:rPr>
        <w:t>3.2.1.1.2、采样位置应优先选择在垂直管段，应避开气道弯头和断面急剧变化的部位。采样位置应设置在距弯头、阀门、变径管下游方向不小于6倍直径，和距上述部件上游方向不小于3倍直径处。采样断面的气流速度最好在5m/s以上。</w:t>
      </w:r>
    </w:p>
    <w:p w14:paraId="7576E559">
      <w:pPr>
        <w:pStyle w:val="22"/>
        <w:spacing w:line="240" w:lineRule="auto"/>
        <w:ind w:left="-420" w:leftChars="-200" w:firstLine="1200" w:firstLineChars="500"/>
        <w:jc w:val="both"/>
        <w:outlineLvl w:val="1"/>
        <w:rPr>
          <w:rFonts w:hint="eastAsia" w:ascii="宋体" w:hAnsi="宋体" w:eastAsia="宋体" w:cs="宋体"/>
          <w:sz w:val="24"/>
          <w:szCs w:val="24"/>
          <w:lang w:val="en-US"/>
        </w:rPr>
      </w:pPr>
      <w:r>
        <w:rPr>
          <w:rFonts w:hint="eastAsia" w:ascii="宋体" w:hAnsi="宋体" w:eastAsia="宋体" w:cs="宋体"/>
          <w:sz w:val="24"/>
          <w:szCs w:val="24"/>
          <w:lang w:val="en-US"/>
        </w:rPr>
        <w:t>3.2.1.1.3、测试现场空间位置有限，很难满足上述要求时，可选比较适宜的管段采样，但采样断面与弯头等的距离至少是气道直径的1.5倍。</w:t>
      </w:r>
    </w:p>
    <w:p w14:paraId="7A77BB6F">
      <w:pPr>
        <w:pStyle w:val="22"/>
        <w:spacing w:line="240" w:lineRule="auto"/>
        <w:ind w:left="-420" w:leftChars="-200" w:firstLine="1200" w:firstLineChars="500"/>
        <w:jc w:val="both"/>
        <w:outlineLvl w:val="1"/>
        <w:rPr>
          <w:rFonts w:hint="eastAsia" w:ascii="宋体" w:hAnsi="宋体" w:eastAsia="宋体" w:cs="宋体"/>
          <w:sz w:val="24"/>
          <w:szCs w:val="24"/>
          <w:lang w:val="en-US"/>
        </w:rPr>
      </w:pPr>
      <w:r>
        <w:rPr>
          <w:rFonts w:hint="eastAsia" w:ascii="宋体" w:hAnsi="宋体" w:eastAsia="宋体" w:cs="宋体"/>
          <w:sz w:val="24"/>
          <w:szCs w:val="24"/>
          <w:lang w:val="en-US"/>
        </w:rPr>
        <w:t>3.2.1.1.4、对气态污染物，由于混合比较均匀，其采样位置可不受上述规定限制，但应避开涡流区。如果同时测定排气流量，采样位置仍按3.2.1.1.2选取位置。</w:t>
      </w:r>
    </w:p>
    <w:p w14:paraId="0CA5B8CC">
      <w:pPr>
        <w:pStyle w:val="22"/>
        <w:spacing w:line="240" w:lineRule="auto"/>
        <w:ind w:left="2219" w:leftChars="371" w:hanging="1440" w:hangingChars="600"/>
        <w:jc w:val="both"/>
        <w:outlineLvl w:val="1"/>
        <w:rPr>
          <w:rFonts w:hint="eastAsia" w:ascii="宋体" w:hAnsi="宋体" w:eastAsia="宋体" w:cs="宋体"/>
          <w:sz w:val="24"/>
          <w:szCs w:val="24"/>
          <w:lang w:val="en-US"/>
        </w:rPr>
      </w:pPr>
      <w:r>
        <w:rPr>
          <w:rFonts w:hint="eastAsia" w:ascii="宋体" w:hAnsi="宋体" w:eastAsia="宋体" w:cs="宋体"/>
          <w:sz w:val="24"/>
          <w:szCs w:val="24"/>
          <w:lang w:val="en-US"/>
        </w:rPr>
        <w:t>3.2.1.1.5、必要时应设置采样平台，采样平台应有足够的工作面积使工作人员安全、方便地操作。平台面积应不小于1.5m</w:t>
      </w:r>
      <w:r>
        <w:rPr>
          <w:rFonts w:hint="eastAsia" w:ascii="宋体" w:hAnsi="宋体" w:eastAsia="宋体" w:cs="宋体"/>
          <w:sz w:val="24"/>
          <w:szCs w:val="24"/>
          <w:vertAlign w:val="superscript"/>
          <w:lang w:val="en-US"/>
        </w:rPr>
        <w:t>2</w:t>
      </w:r>
      <w:r>
        <w:rPr>
          <w:rFonts w:hint="eastAsia" w:ascii="宋体" w:hAnsi="宋体" w:eastAsia="宋体" w:cs="宋体"/>
          <w:sz w:val="24"/>
          <w:szCs w:val="24"/>
          <w:lang w:val="en-US"/>
        </w:rPr>
        <w:t>，并设有高1.1 m的护栏和不低于10cm的脚部挡板，采样平台的承重应不小于200kg/m</w:t>
      </w:r>
      <w:r>
        <w:rPr>
          <w:rFonts w:hint="eastAsia" w:ascii="宋体" w:hAnsi="宋体" w:eastAsia="宋体" w:cs="宋体"/>
          <w:sz w:val="24"/>
          <w:szCs w:val="24"/>
          <w:vertAlign w:val="superscript"/>
          <w:lang w:val="en-US"/>
        </w:rPr>
        <w:t>2</w:t>
      </w:r>
      <w:r>
        <w:rPr>
          <w:rFonts w:hint="eastAsia" w:ascii="宋体" w:hAnsi="宋体" w:eastAsia="宋体" w:cs="宋体"/>
          <w:sz w:val="24"/>
          <w:szCs w:val="24"/>
          <w:lang w:val="en-US"/>
        </w:rPr>
        <w:t>，采样孔距平台面约为1.2m-1.3m。</w:t>
      </w:r>
    </w:p>
    <w:p w14:paraId="65AF09C3">
      <w:pPr>
        <w:pStyle w:val="22"/>
        <w:spacing w:line="240" w:lineRule="auto"/>
        <w:ind w:left="-420" w:leftChars="-200" w:firstLine="1200" w:firstLineChars="500"/>
        <w:jc w:val="both"/>
        <w:outlineLvl w:val="1"/>
        <w:rPr>
          <w:rFonts w:hint="eastAsia" w:ascii="宋体" w:hAnsi="宋体" w:eastAsia="宋体" w:cs="宋体"/>
          <w:sz w:val="24"/>
          <w:szCs w:val="24"/>
          <w:lang w:val="en-US"/>
        </w:rPr>
      </w:pPr>
      <w:r>
        <w:rPr>
          <w:rFonts w:hint="eastAsia" w:ascii="宋体" w:hAnsi="宋体" w:eastAsia="宋体" w:cs="宋体"/>
          <w:sz w:val="24"/>
          <w:szCs w:val="24"/>
          <w:lang w:val="en-US"/>
        </w:rPr>
        <w:t>3.2.1.2、采样孔</w:t>
      </w:r>
    </w:p>
    <w:p w14:paraId="20400775">
      <w:pPr>
        <w:pStyle w:val="22"/>
        <w:spacing w:line="240" w:lineRule="auto"/>
        <w:ind w:left="2219" w:leftChars="371" w:hanging="1440" w:hangingChars="600"/>
        <w:jc w:val="both"/>
        <w:outlineLvl w:val="1"/>
        <w:rPr>
          <w:rFonts w:hint="eastAsia" w:ascii="宋体" w:hAnsi="宋体" w:eastAsia="宋体" w:cs="宋体"/>
          <w:sz w:val="24"/>
          <w:szCs w:val="24"/>
          <w:lang w:val="en-US"/>
        </w:rPr>
      </w:pPr>
      <w:r>
        <w:rPr>
          <w:rFonts w:hint="eastAsia" w:ascii="宋体" w:hAnsi="宋体" w:eastAsia="宋体" w:cs="宋体"/>
          <w:sz w:val="24"/>
          <w:szCs w:val="24"/>
          <w:lang w:val="en-US"/>
        </w:rPr>
        <w:t>3.2.1.2.1、在选定的测定位置上开设采样孔，采样孔的内径应不小于80毫米，采样孔管长应不大于50毫米，不使用时应用盖板、堵管或管帽封闭。当采样孔仅用于采集气态污染物时，其内径应不小于40毫米。</w:t>
      </w:r>
    </w:p>
    <w:p w14:paraId="0E504B7D">
      <w:pPr>
        <w:pStyle w:val="22"/>
        <w:spacing w:line="240" w:lineRule="auto"/>
        <w:ind w:left="-420" w:leftChars="-200" w:firstLine="1200" w:firstLineChars="500"/>
        <w:jc w:val="both"/>
        <w:outlineLvl w:val="1"/>
        <w:rPr>
          <w:rFonts w:hint="eastAsia" w:ascii="宋体" w:hAnsi="宋体" w:eastAsia="宋体" w:cs="宋体"/>
          <w:sz w:val="24"/>
          <w:szCs w:val="24"/>
          <w:lang w:val="en-US"/>
        </w:rPr>
      </w:pPr>
      <w:r>
        <w:rPr>
          <w:rFonts w:hint="eastAsia" w:ascii="宋体" w:hAnsi="宋体" w:eastAsia="宋体" w:cs="宋体"/>
          <w:sz w:val="24"/>
          <w:szCs w:val="24"/>
          <w:lang w:val="en-US"/>
        </w:rPr>
        <w:t>3.2.1.2.2、对正压下输送高温或有毒气体的气道，应采用带有闸板阀的密封采样孔。</w:t>
      </w:r>
    </w:p>
    <w:p w14:paraId="1DBD3D14">
      <w:pPr>
        <w:pStyle w:val="22"/>
        <w:spacing w:line="240" w:lineRule="auto"/>
        <w:ind w:left="-420" w:leftChars="-200" w:firstLine="1200" w:firstLineChars="500"/>
        <w:jc w:val="both"/>
        <w:outlineLvl w:val="1"/>
        <w:rPr>
          <w:rFonts w:hint="eastAsia" w:ascii="宋体" w:hAnsi="宋体" w:eastAsia="宋体" w:cs="宋体"/>
          <w:sz w:val="24"/>
          <w:szCs w:val="24"/>
          <w:lang w:val="en-US"/>
        </w:rPr>
      </w:pPr>
      <w:r>
        <w:rPr>
          <w:rFonts w:hint="eastAsia" w:ascii="宋体" w:hAnsi="宋体" w:eastAsia="宋体" w:cs="宋体"/>
          <w:sz w:val="24"/>
          <w:szCs w:val="24"/>
          <w:lang w:val="en-US"/>
        </w:rPr>
        <w:t>3.2.1.3、采样要求</w:t>
      </w:r>
    </w:p>
    <w:p w14:paraId="589DE1EA">
      <w:pPr>
        <w:pStyle w:val="22"/>
        <w:spacing w:line="240" w:lineRule="auto"/>
        <w:ind w:left="-420" w:leftChars="-200" w:firstLine="1200" w:firstLineChars="500"/>
        <w:jc w:val="both"/>
        <w:outlineLvl w:val="1"/>
        <w:rPr>
          <w:rFonts w:hint="eastAsia" w:ascii="宋体" w:hAnsi="宋体" w:eastAsia="宋体" w:cs="宋体"/>
          <w:sz w:val="24"/>
          <w:szCs w:val="24"/>
        </w:rPr>
      </w:pPr>
      <w:r>
        <w:rPr>
          <w:rFonts w:hint="eastAsia" w:ascii="宋体" w:hAnsi="宋体" w:eastAsia="宋体" w:cs="宋体"/>
          <w:sz w:val="24"/>
          <w:szCs w:val="24"/>
          <w:lang w:val="en-US"/>
        </w:rPr>
        <w:t>3.2.1.3</w:t>
      </w:r>
      <w:r>
        <w:rPr>
          <w:rFonts w:hint="eastAsia" w:ascii="宋体" w:hAnsi="宋体" w:eastAsia="宋体" w:cs="宋体"/>
          <w:sz w:val="24"/>
          <w:szCs w:val="24"/>
        </w:rPr>
        <w:t>.1、采样前检查气密性时要接干燥瓶，吸收瓶不能接以防倒吸。</w:t>
      </w:r>
    </w:p>
    <w:p w14:paraId="3BA24EB8">
      <w:pPr>
        <w:pStyle w:val="22"/>
        <w:spacing w:line="240" w:lineRule="auto"/>
        <w:ind w:left="-420" w:leftChars="-200" w:firstLine="1200" w:firstLineChars="500"/>
        <w:jc w:val="both"/>
        <w:outlineLvl w:val="1"/>
        <w:rPr>
          <w:rFonts w:hint="eastAsia" w:ascii="宋体" w:hAnsi="宋体" w:eastAsia="宋体" w:cs="宋体"/>
          <w:sz w:val="24"/>
          <w:szCs w:val="24"/>
        </w:rPr>
      </w:pPr>
      <w:r>
        <w:rPr>
          <w:rFonts w:hint="eastAsia" w:ascii="宋体" w:hAnsi="宋体" w:eastAsia="宋体" w:cs="宋体"/>
          <w:sz w:val="24"/>
          <w:szCs w:val="24"/>
          <w:lang w:val="en-US"/>
        </w:rPr>
        <w:t>3.2.1.3</w:t>
      </w:r>
      <w:r>
        <w:rPr>
          <w:rFonts w:hint="eastAsia" w:ascii="宋体" w:hAnsi="宋体" w:eastAsia="宋体" w:cs="宋体"/>
          <w:sz w:val="24"/>
          <w:szCs w:val="24"/>
        </w:rPr>
        <w:t>.2、采样结束后，取下样品，将气体吸收装置进、出口密封，按相应项目的标准监测分析方法要求运送和保存待测样品。</w:t>
      </w:r>
    </w:p>
    <w:p w14:paraId="754F689F">
      <w:pPr>
        <w:pStyle w:val="22"/>
        <w:spacing w:line="240" w:lineRule="auto"/>
        <w:ind w:left="-420" w:leftChars="-200" w:firstLine="1200" w:firstLineChars="500"/>
        <w:jc w:val="both"/>
        <w:outlineLvl w:val="1"/>
        <w:rPr>
          <w:rFonts w:hint="eastAsia" w:ascii="宋体" w:hAnsi="宋体" w:eastAsia="宋体" w:cs="宋体"/>
          <w:sz w:val="24"/>
          <w:szCs w:val="24"/>
        </w:rPr>
      </w:pPr>
      <w:r>
        <w:rPr>
          <w:rFonts w:hint="eastAsia" w:ascii="宋体" w:hAnsi="宋体" w:eastAsia="宋体" w:cs="宋体"/>
          <w:sz w:val="24"/>
          <w:szCs w:val="24"/>
          <w:lang w:val="en-US"/>
        </w:rPr>
        <w:t>3.2.1.3</w:t>
      </w:r>
      <w:r>
        <w:rPr>
          <w:rFonts w:hint="eastAsia" w:ascii="宋体" w:hAnsi="宋体" w:eastAsia="宋体" w:cs="宋体"/>
          <w:sz w:val="24"/>
          <w:szCs w:val="24"/>
        </w:rPr>
        <w:t>.3、用超细玻璃纤维滤膜采样时，应对光线检查滤膜是否有损坏，如有损坏，停止使用。</w:t>
      </w:r>
    </w:p>
    <w:p w14:paraId="1DF0F2D8">
      <w:pPr>
        <w:pStyle w:val="22"/>
        <w:spacing w:line="240" w:lineRule="auto"/>
        <w:ind w:left="-420" w:leftChars="-200" w:firstLine="1200" w:firstLineChars="500"/>
        <w:jc w:val="both"/>
        <w:outlineLvl w:val="1"/>
        <w:rPr>
          <w:rFonts w:hint="eastAsia" w:ascii="宋体" w:hAnsi="宋体" w:eastAsia="宋体" w:cs="宋体"/>
          <w:sz w:val="24"/>
          <w:szCs w:val="24"/>
        </w:rPr>
      </w:pPr>
      <w:r>
        <w:rPr>
          <w:rFonts w:hint="eastAsia" w:ascii="宋体" w:hAnsi="宋体" w:eastAsia="宋体" w:cs="宋体"/>
          <w:sz w:val="24"/>
          <w:szCs w:val="24"/>
          <w:lang w:val="en-US"/>
        </w:rPr>
        <w:t>3.2.1.3</w:t>
      </w:r>
      <w:r>
        <w:rPr>
          <w:rFonts w:hint="eastAsia" w:ascii="宋体" w:hAnsi="宋体" w:eastAsia="宋体" w:cs="宋体"/>
          <w:sz w:val="24"/>
          <w:szCs w:val="24"/>
        </w:rPr>
        <w:t>.4、采集气体样品时，注意吸收瓶溶液的颜色，如果未采样已变色，则该样品作废。</w:t>
      </w:r>
    </w:p>
    <w:p w14:paraId="3F633910">
      <w:pPr>
        <w:pStyle w:val="22"/>
        <w:spacing w:line="240" w:lineRule="auto"/>
        <w:ind w:left="2219" w:leftChars="371" w:hanging="1440" w:hangingChars="600"/>
        <w:jc w:val="both"/>
        <w:outlineLvl w:val="1"/>
        <w:rPr>
          <w:rFonts w:hint="eastAsia" w:ascii="宋体" w:hAnsi="宋体" w:eastAsia="宋体" w:cs="宋体"/>
          <w:sz w:val="24"/>
          <w:szCs w:val="24"/>
        </w:rPr>
      </w:pPr>
      <w:r>
        <w:rPr>
          <w:rFonts w:hint="eastAsia" w:ascii="宋体" w:hAnsi="宋体" w:eastAsia="宋体" w:cs="宋体"/>
          <w:sz w:val="24"/>
          <w:szCs w:val="24"/>
          <w:lang w:val="en-US"/>
        </w:rPr>
        <w:t>3.2.1.3</w:t>
      </w:r>
      <w:r>
        <w:rPr>
          <w:rFonts w:hint="eastAsia" w:ascii="宋体" w:hAnsi="宋体" w:eastAsia="宋体" w:cs="宋体"/>
          <w:sz w:val="24"/>
          <w:szCs w:val="24"/>
        </w:rPr>
        <w:t>.5、现场空白样的放置：启动采样气路时，同时将空白样的吸收瓶封口膜打开，气路采样结束时，同时将空白样封口；准备空白滤膜装入切割头中放置在空气中，采样后结束后按照滤膜采样同样方法放入滤膜袋中，运回实验室检测，空白滤膜前后两次称量质量之差应远小于采样滤膜上的颗粒物负载量，否则次批次采样监测数据无效。</w:t>
      </w:r>
    </w:p>
    <w:p w14:paraId="33AE4B15">
      <w:pPr>
        <w:pStyle w:val="22"/>
        <w:spacing w:line="240" w:lineRule="auto"/>
        <w:ind w:left="-420" w:leftChars="-200" w:firstLine="1200" w:firstLineChars="500"/>
        <w:jc w:val="both"/>
        <w:outlineLvl w:val="1"/>
        <w:rPr>
          <w:rFonts w:hint="eastAsia" w:ascii="宋体" w:hAnsi="宋体" w:eastAsia="宋体" w:cs="宋体"/>
          <w:sz w:val="24"/>
          <w:szCs w:val="24"/>
        </w:rPr>
      </w:pPr>
      <w:r>
        <w:rPr>
          <w:rFonts w:hint="eastAsia" w:ascii="宋体" w:hAnsi="宋体" w:eastAsia="宋体" w:cs="宋体"/>
          <w:sz w:val="24"/>
          <w:szCs w:val="24"/>
          <w:lang w:val="en-US"/>
        </w:rPr>
        <w:t>3.2.1.3</w:t>
      </w:r>
      <w:r>
        <w:rPr>
          <w:rFonts w:hint="eastAsia" w:ascii="宋体" w:hAnsi="宋体" w:eastAsia="宋体" w:cs="宋体"/>
          <w:sz w:val="24"/>
          <w:szCs w:val="24"/>
        </w:rPr>
        <w:t>.6、向采样器中放置和取出滤膜时，应佩戴聚乙烯手套等实验室专用手套（和实验室人员称量滤膜所带的手套相同），使用无锯齿状镊子。</w:t>
      </w:r>
    </w:p>
    <w:p w14:paraId="04B85325">
      <w:pPr>
        <w:pStyle w:val="22"/>
        <w:spacing w:line="240" w:lineRule="auto"/>
        <w:ind w:left="-420" w:leftChars="-200" w:firstLine="1200" w:firstLineChars="500"/>
        <w:jc w:val="both"/>
        <w:outlineLvl w:val="1"/>
        <w:rPr>
          <w:rFonts w:hint="eastAsia" w:ascii="宋体" w:hAnsi="宋体" w:eastAsia="宋体" w:cs="宋体"/>
          <w:sz w:val="24"/>
          <w:szCs w:val="24"/>
        </w:rPr>
      </w:pPr>
      <w:r>
        <w:rPr>
          <w:rFonts w:hint="eastAsia" w:ascii="宋体" w:hAnsi="宋体" w:eastAsia="宋体" w:cs="宋体"/>
          <w:sz w:val="24"/>
          <w:szCs w:val="24"/>
          <w:lang w:val="en-US"/>
        </w:rPr>
        <w:t>3.2.1.3</w:t>
      </w:r>
      <w:r>
        <w:rPr>
          <w:rFonts w:hint="eastAsia" w:ascii="宋体" w:hAnsi="宋体" w:eastAsia="宋体" w:cs="宋体"/>
          <w:sz w:val="24"/>
          <w:szCs w:val="24"/>
        </w:rPr>
        <w:t>.7、采样进气口必须暴露在空气中（箱体盖子可以不盖，几乎不影响吸收液温度）。</w:t>
      </w:r>
    </w:p>
    <w:p w14:paraId="6DBCB8AE">
      <w:pPr>
        <w:pStyle w:val="22"/>
        <w:spacing w:line="240" w:lineRule="auto"/>
        <w:ind w:left="-420" w:leftChars="-200" w:firstLine="1200" w:firstLineChars="500"/>
        <w:jc w:val="both"/>
        <w:outlineLvl w:val="1"/>
        <w:rPr>
          <w:rFonts w:hint="eastAsia" w:ascii="宋体" w:hAnsi="宋体" w:eastAsia="宋体" w:cs="宋体"/>
          <w:sz w:val="24"/>
          <w:szCs w:val="24"/>
        </w:rPr>
      </w:pPr>
      <w:r>
        <w:rPr>
          <w:rFonts w:hint="eastAsia" w:ascii="宋体" w:hAnsi="宋体" w:eastAsia="宋体" w:cs="宋体"/>
          <w:sz w:val="24"/>
          <w:szCs w:val="24"/>
          <w:lang w:val="en-US"/>
        </w:rPr>
        <w:t>3.2.1.3</w:t>
      </w:r>
      <w:r>
        <w:rPr>
          <w:rFonts w:hint="eastAsia" w:ascii="宋体" w:hAnsi="宋体" w:eastAsia="宋体" w:cs="宋体"/>
          <w:sz w:val="24"/>
          <w:szCs w:val="24"/>
        </w:rPr>
        <w:t>.8、夏天仪器应尽量避免放置在太阳下暴晒，以防止吸收液蒸发，可将仪器放置于树荫处或适当遮盖。</w:t>
      </w:r>
    </w:p>
    <w:p w14:paraId="6F27D457">
      <w:pPr>
        <w:pStyle w:val="22"/>
        <w:spacing w:line="240" w:lineRule="auto"/>
        <w:ind w:left="-420" w:leftChars="-200" w:firstLine="1200" w:firstLineChars="500"/>
        <w:jc w:val="both"/>
        <w:outlineLvl w:val="1"/>
        <w:rPr>
          <w:rFonts w:hint="eastAsia" w:ascii="宋体" w:hAnsi="宋体" w:eastAsia="宋体" w:cs="宋体"/>
          <w:sz w:val="24"/>
          <w:szCs w:val="24"/>
        </w:rPr>
      </w:pPr>
      <w:r>
        <w:rPr>
          <w:rFonts w:hint="eastAsia" w:ascii="宋体" w:hAnsi="宋体" w:eastAsia="宋体" w:cs="宋体"/>
          <w:sz w:val="24"/>
          <w:szCs w:val="24"/>
          <w:lang w:val="en-US"/>
        </w:rPr>
        <w:t>3.2.1.3</w:t>
      </w:r>
      <w:r>
        <w:rPr>
          <w:rFonts w:hint="eastAsia" w:ascii="宋体" w:hAnsi="宋体" w:eastAsia="宋体" w:cs="宋体"/>
          <w:sz w:val="24"/>
          <w:szCs w:val="24"/>
        </w:rPr>
        <w:t>.9、采样器显示的气温和气压未经过校准，不能直接读取，现场气温、气压应由校准过的设备读取。</w:t>
      </w:r>
    </w:p>
    <w:p w14:paraId="538D9693">
      <w:pPr>
        <w:pStyle w:val="22"/>
        <w:spacing w:line="240" w:lineRule="auto"/>
        <w:ind w:left="-420" w:leftChars="-200" w:firstLine="1200" w:firstLineChars="500"/>
        <w:jc w:val="both"/>
        <w:outlineLvl w:val="1"/>
        <w:rPr>
          <w:rFonts w:hint="eastAsia" w:ascii="宋体" w:hAnsi="宋体" w:eastAsia="宋体" w:cs="宋体"/>
          <w:sz w:val="24"/>
          <w:szCs w:val="24"/>
        </w:rPr>
      </w:pPr>
      <w:r>
        <w:rPr>
          <w:rFonts w:hint="eastAsia" w:ascii="宋体" w:hAnsi="宋体" w:eastAsia="宋体" w:cs="宋体"/>
          <w:sz w:val="24"/>
          <w:szCs w:val="24"/>
          <w:lang w:val="en-US"/>
        </w:rPr>
        <w:t>3.2.1.3</w:t>
      </w:r>
      <w:r>
        <w:rPr>
          <w:rFonts w:hint="eastAsia" w:ascii="宋体" w:hAnsi="宋体" w:eastAsia="宋体" w:cs="宋体"/>
          <w:sz w:val="24"/>
          <w:szCs w:val="24"/>
        </w:rPr>
        <w:t>.10、现场记录实况，标况需根据实况计算，实况和标况都要在原始记录中体现。</w:t>
      </w:r>
    </w:p>
    <w:p w14:paraId="4EA33447">
      <w:pPr>
        <w:pStyle w:val="22"/>
        <w:spacing w:line="240" w:lineRule="auto"/>
        <w:ind w:left="-420" w:leftChars="-200" w:firstLine="1200" w:firstLineChars="500"/>
        <w:jc w:val="both"/>
        <w:outlineLvl w:val="1"/>
        <w:rPr>
          <w:rFonts w:hint="eastAsia" w:ascii="宋体" w:hAnsi="宋体" w:eastAsia="宋体" w:cs="宋体"/>
          <w:sz w:val="24"/>
          <w:szCs w:val="24"/>
        </w:rPr>
      </w:pPr>
      <w:r>
        <w:rPr>
          <w:rFonts w:hint="eastAsia" w:ascii="宋体" w:hAnsi="宋体" w:eastAsia="宋体" w:cs="宋体"/>
          <w:sz w:val="24"/>
          <w:szCs w:val="24"/>
          <w:lang w:val="en-US"/>
        </w:rPr>
        <w:t>3.2.1.3</w:t>
      </w:r>
      <w:r>
        <w:rPr>
          <w:rFonts w:hint="eastAsia" w:ascii="宋体" w:hAnsi="宋体" w:eastAsia="宋体" w:cs="宋体"/>
          <w:sz w:val="24"/>
          <w:szCs w:val="24"/>
        </w:rPr>
        <w:t>.11、采样记录单上采样人员签字应为2人，其中1人为监督人员。</w:t>
      </w:r>
    </w:p>
    <w:p w14:paraId="0D0ED8AE">
      <w:pPr>
        <w:pStyle w:val="22"/>
        <w:spacing w:line="240" w:lineRule="auto"/>
        <w:ind w:left="-420" w:leftChars="-200" w:firstLine="560"/>
        <w:jc w:val="both"/>
        <w:outlineLvl w:val="1"/>
        <w:rPr>
          <w:rFonts w:hint="eastAsia" w:ascii="宋体" w:hAnsi="宋体" w:eastAsia="宋体" w:cs="宋体"/>
          <w:sz w:val="24"/>
          <w:szCs w:val="24"/>
        </w:rPr>
      </w:pPr>
    </w:p>
    <w:p w14:paraId="3E130E7A">
      <w:pPr>
        <w:pStyle w:val="22"/>
        <w:tabs>
          <w:tab w:val="left" w:pos="640"/>
          <w:tab w:val="left" w:pos="840"/>
        </w:tabs>
        <w:spacing w:line="240" w:lineRule="auto"/>
        <w:ind w:left="840" w:leftChars="400" w:firstLine="0" w:firstLineChars="0"/>
        <w:jc w:val="both"/>
        <w:outlineLvl w:val="1"/>
        <w:rPr>
          <w:rFonts w:hint="eastAsia" w:ascii="宋体" w:hAnsi="宋体"/>
          <w:color w:val="auto"/>
          <w:sz w:val="24"/>
          <w:szCs w:val="24"/>
          <w:highlight w:val="none"/>
          <w:lang w:val="en-US"/>
        </w:rPr>
      </w:pPr>
      <w:r>
        <w:rPr>
          <w:rFonts w:hint="eastAsia" w:ascii="宋体" w:hAnsi="宋体"/>
          <w:color w:val="auto"/>
          <w:sz w:val="24"/>
          <w:szCs w:val="24"/>
          <w:highlight w:val="none"/>
          <w:lang w:val="en-US"/>
        </w:rPr>
        <w:t>3.2.</w:t>
      </w:r>
      <w:r>
        <w:rPr>
          <w:rFonts w:hint="eastAsia" w:ascii="宋体" w:hAnsi="宋体"/>
          <w:color w:val="auto"/>
          <w:sz w:val="24"/>
          <w:szCs w:val="24"/>
          <w:highlight w:val="none"/>
          <w:lang w:val="en-US" w:eastAsia="zh-CN"/>
        </w:rPr>
        <w:t>2</w:t>
      </w:r>
      <w:r>
        <w:rPr>
          <w:rFonts w:hint="eastAsia" w:ascii="宋体" w:hAnsi="宋体"/>
          <w:color w:val="auto"/>
          <w:sz w:val="24"/>
          <w:szCs w:val="24"/>
          <w:highlight w:val="none"/>
          <w:lang w:val="en-US"/>
        </w:rPr>
        <w:t>、</w:t>
      </w:r>
      <w:r>
        <w:rPr>
          <w:rFonts w:hint="eastAsia" w:ascii="宋体" w:hAnsi="宋体"/>
          <w:color w:val="auto"/>
          <w:sz w:val="24"/>
          <w:szCs w:val="24"/>
          <w:highlight w:val="none"/>
        </w:rPr>
        <w:t>无组织废气采样按《</w:t>
      </w:r>
      <w:r>
        <w:rPr>
          <w:rFonts w:hint="eastAsia" w:ascii="宋体" w:hAnsi="宋体"/>
          <w:color w:val="auto"/>
          <w:sz w:val="24"/>
          <w:szCs w:val="24"/>
          <w:highlight w:val="none"/>
          <w:lang w:val="en-US"/>
        </w:rPr>
        <w:t>大气污染物无组织排放监测技术导则</w:t>
      </w:r>
      <w:r>
        <w:rPr>
          <w:rFonts w:hint="eastAsia" w:ascii="宋体" w:hAnsi="宋体"/>
          <w:color w:val="auto"/>
          <w:sz w:val="24"/>
          <w:szCs w:val="24"/>
          <w:highlight w:val="none"/>
        </w:rPr>
        <w:t>》HJ/T 55—2000执行。</w:t>
      </w:r>
    </w:p>
    <w:p w14:paraId="101D00D5">
      <w:pPr>
        <w:pStyle w:val="22"/>
        <w:tabs>
          <w:tab w:val="left" w:pos="640"/>
          <w:tab w:val="left" w:pos="840"/>
        </w:tabs>
        <w:spacing w:line="240" w:lineRule="auto"/>
        <w:ind w:left="840" w:leftChars="400" w:firstLine="0" w:firstLineChars="0"/>
        <w:jc w:val="left"/>
        <w:outlineLvl w:val="1"/>
        <w:rPr>
          <w:rFonts w:hint="eastAsia" w:ascii="宋体" w:hAnsi="宋体"/>
          <w:color w:val="auto"/>
          <w:sz w:val="28"/>
          <w:szCs w:val="28"/>
          <w:highlight w:val="none"/>
          <w:lang w:val="en-US"/>
        </w:rPr>
      </w:pPr>
      <w:r>
        <w:rPr>
          <w:rFonts w:hint="eastAsia" w:ascii="宋体" w:hAnsi="宋体"/>
          <w:color w:val="auto"/>
          <w:sz w:val="28"/>
          <w:szCs w:val="28"/>
          <w:highlight w:val="none"/>
        </w:rPr>
        <w:t>3.3、</w:t>
      </w:r>
      <w:r>
        <w:rPr>
          <w:rFonts w:hint="eastAsia" w:ascii="宋体" w:hAnsi="宋体"/>
          <w:color w:val="auto"/>
          <w:sz w:val="28"/>
          <w:szCs w:val="28"/>
          <w:highlight w:val="none"/>
          <w:lang w:val="en-US"/>
        </w:rPr>
        <w:t>废气的保存方法</w:t>
      </w:r>
    </w:p>
    <w:p w14:paraId="2F71698B">
      <w:pPr>
        <w:pStyle w:val="22"/>
        <w:tabs>
          <w:tab w:val="left" w:pos="640"/>
          <w:tab w:val="left" w:pos="840"/>
        </w:tabs>
        <w:spacing w:line="240" w:lineRule="auto"/>
        <w:ind w:left="840" w:leftChars="400" w:firstLine="0" w:firstLineChars="0"/>
        <w:jc w:val="left"/>
        <w:outlineLvl w:val="1"/>
        <w:rPr>
          <w:rFonts w:hint="eastAsia" w:ascii="宋体" w:hAnsi="宋体"/>
          <w:color w:val="auto"/>
          <w:sz w:val="28"/>
          <w:szCs w:val="28"/>
          <w:highlight w:val="none"/>
          <w:lang w:val="en-US"/>
        </w:rPr>
      </w:pPr>
    </w:p>
    <w:tbl>
      <w:tblPr>
        <w:tblStyle w:val="12"/>
        <w:tblW w:w="10775" w:type="dxa"/>
        <w:tblInd w:w="3714" w:type="dxa"/>
        <w:tblLayout w:type="autofit"/>
        <w:tblCellMar>
          <w:top w:w="0" w:type="dxa"/>
          <w:left w:w="108" w:type="dxa"/>
          <w:bottom w:w="0" w:type="dxa"/>
          <w:right w:w="108" w:type="dxa"/>
        </w:tblCellMar>
      </w:tblPr>
      <w:tblGrid>
        <w:gridCol w:w="2900"/>
        <w:gridCol w:w="3475"/>
        <w:gridCol w:w="4400"/>
      </w:tblGrid>
      <w:tr w14:paraId="307D6A38">
        <w:tblPrEx>
          <w:tblCellMar>
            <w:top w:w="0" w:type="dxa"/>
            <w:left w:w="108" w:type="dxa"/>
            <w:bottom w:w="0" w:type="dxa"/>
            <w:right w:w="108" w:type="dxa"/>
          </w:tblCellMar>
        </w:tblPrEx>
        <w:trPr>
          <w:trHeight w:val="300" w:hRule="atLeast"/>
        </w:trPr>
        <w:tc>
          <w:tcPr>
            <w:tcW w:w="2900" w:type="dxa"/>
            <w:vMerge w:val="restart"/>
            <w:tcBorders>
              <w:top w:val="single" w:color="auto" w:sz="4" w:space="0"/>
              <w:left w:val="single" w:color="000000" w:sz="8" w:space="0"/>
              <w:bottom w:val="single" w:color="000000" w:sz="8" w:space="0"/>
              <w:right w:val="single" w:color="000000" w:sz="8" w:space="0"/>
            </w:tcBorders>
            <w:shd w:val="clear" w:color="auto" w:fill="auto"/>
            <w:vAlign w:val="center"/>
          </w:tcPr>
          <w:p w14:paraId="732B0AD2">
            <w:pPr>
              <w:widowControl/>
              <w:tabs>
                <w:tab w:val="left" w:pos="640"/>
                <w:tab w:val="left" w:pos="840"/>
              </w:tabs>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废气（无组织</w:t>
            </w:r>
            <w:r>
              <w:rPr>
                <w:rFonts w:hint="eastAsia" w:ascii="宋体" w:hAnsi="宋体" w:eastAsia="宋体" w:cs="宋体"/>
                <w:color w:val="auto"/>
                <w:kern w:val="0"/>
                <w:sz w:val="24"/>
                <w:szCs w:val="24"/>
                <w:highlight w:val="none"/>
                <w:lang w:val="en-US" w:eastAsia="zh-CN"/>
              </w:rPr>
              <w:t>和有组织</w:t>
            </w:r>
            <w:r>
              <w:rPr>
                <w:rFonts w:hint="eastAsia" w:ascii="宋体" w:hAnsi="宋体" w:eastAsia="宋体" w:cs="宋体"/>
                <w:color w:val="auto"/>
                <w:kern w:val="0"/>
                <w:sz w:val="24"/>
                <w:szCs w:val="24"/>
                <w:highlight w:val="none"/>
              </w:rPr>
              <w:t>）</w:t>
            </w:r>
          </w:p>
        </w:tc>
        <w:tc>
          <w:tcPr>
            <w:tcW w:w="3475" w:type="dxa"/>
            <w:tcBorders>
              <w:top w:val="single" w:color="auto" w:sz="4" w:space="0"/>
              <w:left w:val="single" w:color="000000" w:sz="8" w:space="0"/>
              <w:bottom w:val="single" w:color="000000" w:sz="8" w:space="0"/>
              <w:right w:val="single" w:color="000000" w:sz="8" w:space="0"/>
            </w:tcBorders>
            <w:shd w:val="clear" w:color="auto" w:fill="auto"/>
            <w:vAlign w:val="center"/>
          </w:tcPr>
          <w:p w14:paraId="664FFB84">
            <w:pPr>
              <w:widowControl/>
              <w:tabs>
                <w:tab w:val="left" w:pos="640"/>
                <w:tab w:val="left" w:pos="840"/>
              </w:tabs>
              <w:ind w:left="840" w:leftChars="400" w:firstLine="0" w:firstLineChars="0"/>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氨</w:t>
            </w:r>
          </w:p>
        </w:tc>
        <w:tc>
          <w:tcPr>
            <w:tcW w:w="4400" w:type="dxa"/>
            <w:tcBorders>
              <w:top w:val="single" w:color="auto" w:sz="4" w:space="0"/>
              <w:left w:val="single" w:color="000000" w:sz="8" w:space="0"/>
              <w:bottom w:val="single" w:color="000000" w:sz="8" w:space="0"/>
              <w:right w:val="single" w:color="000000" w:sz="8" w:space="0"/>
            </w:tcBorders>
            <w:shd w:val="clear" w:color="auto" w:fill="auto"/>
          </w:tcPr>
          <w:p w14:paraId="5A269F3E">
            <w:pPr>
              <w:widowControl/>
              <w:tabs>
                <w:tab w:val="left" w:pos="640"/>
                <w:tab w:val="left" w:pos="840"/>
              </w:tabs>
              <w:ind w:left="840" w:leftChars="400" w:firstLine="0" w:firstLineChars="0"/>
              <w:jc w:val="left"/>
              <w:textAlignment w:val="top"/>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避光，冷藏</w:t>
            </w:r>
          </w:p>
        </w:tc>
      </w:tr>
      <w:tr w14:paraId="1A3FDF40">
        <w:tblPrEx>
          <w:tblCellMar>
            <w:top w:w="0" w:type="dxa"/>
            <w:left w:w="108" w:type="dxa"/>
            <w:bottom w:w="0" w:type="dxa"/>
            <w:right w:w="108" w:type="dxa"/>
          </w:tblCellMar>
        </w:tblPrEx>
        <w:trPr>
          <w:trHeight w:val="300" w:hRule="atLeast"/>
        </w:trPr>
        <w:tc>
          <w:tcPr>
            <w:tcW w:w="2900" w:type="dxa"/>
            <w:vMerge w:val="continue"/>
            <w:tcBorders>
              <w:top w:val="nil"/>
              <w:left w:val="single" w:color="000000" w:sz="8" w:space="0"/>
              <w:bottom w:val="single" w:color="000000" w:sz="8" w:space="0"/>
              <w:right w:val="single" w:color="000000" w:sz="8" w:space="0"/>
            </w:tcBorders>
            <w:shd w:val="clear" w:color="auto" w:fill="auto"/>
            <w:vAlign w:val="center"/>
          </w:tcPr>
          <w:p w14:paraId="7E4121CB">
            <w:pPr>
              <w:tabs>
                <w:tab w:val="left" w:pos="640"/>
                <w:tab w:val="left" w:pos="840"/>
              </w:tabs>
              <w:ind w:left="840" w:leftChars="400" w:firstLine="0" w:firstLineChars="0"/>
              <w:jc w:val="left"/>
              <w:rPr>
                <w:rFonts w:ascii="宋体" w:hAnsi="宋体" w:eastAsia="宋体" w:cs="宋体"/>
                <w:color w:val="auto"/>
                <w:sz w:val="24"/>
                <w:szCs w:val="24"/>
                <w:highlight w:val="none"/>
              </w:rPr>
            </w:pPr>
          </w:p>
        </w:tc>
        <w:tc>
          <w:tcPr>
            <w:tcW w:w="3475" w:type="dxa"/>
            <w:tcBorders>
              <w:top w:val="nil"/>
              <w:left w:val="single" w:color="000000" w:sz="8" w:space="0"/>
              <w:bottom w:val="single" w:color="000000" w:sz="8" w:space="0"/>
              <w:right w:val="single" w:color="000000" w:sz="8" w:space="0"/>
            </w:tcBorders>
            <w:shd w:val="clear" w:color="auto" w:fill="auto"/>
            <w:vAlign w:val="center"/>
          </w:tcPr>
          <w:p w14:paraId="507DC627">
            <w:pPr>
              <w:widowControl/>
              <w:tabs>
                <w:tab w:val="left" w:pos="640"/>
                <w:tab w:val="left" w:pos="840"/>
              </w:tabs>
              <w:ind w:left="840" w:leftChars="400" w:firstLine="0" w:firstLineChars="0"/>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硫化氢</w:t>
            </w:r>
          </w:p>
        </w:tc>
        <w:tc>
          <w:tcPr>
            <w:tcW w:w="4400" w:type="dxa"/>
            <w:tcBorders>
              <w:top w:val="nil"/>
              <w:left w:val="single" w:color="000000" w:sz="8" w:space="0"/>
              <w:bottom w:val="single" w:color="000000" w:sz="8" w:space="0"/>
              <w:right w:val="single" w:color="000000" w:sz="8" w:space="0"/>
            </w:tcBorders>
            <w:shd w:val="clear" w:color="auto" w:fill="auto"/>
          </w:tcPr>
          <w:p w14:paraId="33875223">
            <w:pPr>
              <w:widowControl/>
              <w:tabs>
                <w:tab w:val="left" w:pos="640"/>
                <w:tab w:val="left" w:pos="840"/>
              </w:tabs>
              <w:ind w:left="840" w:leftChars="400" w:firstLine="0" w:firstLineChars="0"/>
              <w:jc w:val="left"/>
              <w:textAlignment w:val="top"/>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避光，冷藏</w:t>
            </w:r>
          </w:p>
        </w:tc>
      </w:tr>
      <w:tr w14:paraId="484C97A7">
        <w:tblPrEx>
          <w:tblCellMar>
            <w:top w:w="0" w:type="dxa"/>
            <w:left w:w="108" w:type="dxa"/>
            <w:bottom w:w="0" w:type="dxa"/>
            <w:right w:w="108" w:type="dxa"/>
          </w:tblCellMar>
        </w:tblPrEx>
        <w:trPr>
          <w:trHeight w:val="300" w:hRule="atLeast"/>
        </w:trPr>
        <w:tc>
          <w:tcPr>
            <w:tcW w:w="2900" w:type="dxa"/>
            <w:vMerge w:val="continue"/>
            <w:tcBorders>
              <w:top w:val="nil"/>
              <w:left w:val="single" w:color="000000" w:sz="8" w:space="0"/>
              <w:bottom w:val="single" w:color="000000" w:sz="8" w:space="0"/>
              <w:right w:val="single" w:color="000000" w:sz="8" w:space="0"/>
            </w:tcBorders>
            <w:shd w:val="clear" w:color="auto" w:fill="auto"/>
            <w:vAlign w:val="center"/>
          </w:tcPr>
          <w:p w14:paraId="557DB583">
            <w:pPr>
              <w:tabs>
                <w:tab w:val="left" w:pos="640"/>
                <w:tab w:val="left" w:pos="840"/>
              </w:tabs>
              <w:ind w:left="840" w:leftChars="400" w:firstLine="0" w:firstLineChars="0"/>
              <w:jc w:val="left"/>
              <w:rPr>
                <w:rFonts w:ascii="宋体" w:hAnsi="宋体" w:eastAsia="宋体" w:cs="宋体"/>
                <w:color w:val="auto"/>
                <w:sz w:val="24"/>
                <w:szCs w:val="24"/>
                <w:highlight w:val="none"/>
              </w:rPr>
            </w:pPr>
          </w:p>
        </w:tc>
        <w:tc>
          <w:tcPr>
            <w:tcW w:w="3475" w:type="dxa"/>
            <w:tcBorders>
              <w:top w:val="nil"/>
              <w:left w:val="single" w:color="000000" w:sz="8" w:space="0"/>
              <w:bottom w:val="single" w:color="000000" w:sz="8" w:space="0"/>
              <w:right w:val="single" w:color="000000" w:sz="8" w:space="0"/>
            </w:tcBorders>
            <w:shd w:val="clear" w:color="auto" w:fill="auto"/>
            <w:vAlign w:val="center"/>
          </w:tcPr>
          <w:p w14:paraId="01557652">
            <w:pPr>
              <w:widowControl/>
              <w:tabs>
                <w:tab w:val="left" w:pos="640"/>
                <w:tab w:val="left" w:pos="840"/>
              </w:tabs>
              <w:ind w:left="840" w:leftChars="400" w:firstLine="0" w:firstLineChars="0"/>
              <w:jc w:val="left"/>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臭气浓度</w:t>
            </w:r>
          </w:p>
        </w:tc>
        <w:tc>
          <w:tcPr>
            <w:tcW w:w="4400" w:type="dxa"/>
            <w:tcBorders>
              <w:top w:val="nil"/>
              <w:left w:val="single" w:color="000000" w:sz="8" w:space="0"/>
              <w:bottom w:val="single" w:color="000000" w:sz="8" w:space="0"/>
              <w:right w:val="single" w:color="000000" w:sz="8" w:space="0"/>
            </w:tcBorders>
            <w:shd w:val="clear" w:color="auto" w:fill="auto"/>
          </w:tcPr>
          <w:p w14:paraId="3BBB21E3">
            <w:pPr>
              <w:widowControl/>
              <w:tabs>
                <w:tab w:val="left" w:pos="640"/>
                <w:tab w:val="left" w:pos="840"/>
              </w:tabs>
              <w:ind w:left="840" w:leftChars="400" w:firstLine="0" w:firstLineChars="0"/>
              <w:jc w:val="left"/>
              <w:textAlignment w:val="top"/>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避光，室温</w:t>
            </w:r>
          </w:p>
        </w:tc>
      </w:tr>
    </w:tbl>
    <w:p w14:paraId="0E6CB4A3">
      <w:pPr>
        <w:pStyle w:val="22"/>
        <w:tabs>
          <w:tab w:val="left" w:pos="640"/>
          <w:tab w:val="left" w:pos="840"/>
        </w:tabs>
        <w:spacing w:line="240" w:lineRule="auto"/>
        <w:ind w:left="840" w:leftChars="400" w:firstLine="0" w:firstLineChars="0"/>
        <w:jc w:val="left"/>
        <w:outlineLvl w:val="1"/>
        <w:rPr>
          <w:rFonts w:ascii="宋体" w:hAnsi="宋体"/>
          <w:color w:val="auto"/>
          <w:sz w:val="28"/>
          <w:szCs w:val="28"/>
          <w:highlight w:val="none"/>
          <w:shd w:val="clear" w:color="auto" w:fill="auto"/>
          <w:lang w:val="en-US"/>
        </w:rPr>
      </w:pPr>
      <w:r>
        <w:rPr>
          <w:rFonts w:hint="eastAsia" w:ascii="宋体" w:hAnsi="宋体"/>
          <w:color w:val="auto"/>
          <w:sz w:val="28"/>
          <w:szCs w:val="28"/>
          <w:highlight w:val="none"/>
          <w:shd w:val="clear" w:color="auto" w:fill="auto"/>
          <w:lang w:val="en-US"/>
        </w:rPr>
        <w:t>七、监测质量保证与质量控制措施</w:t>
      </w:r>
    </w:p>
    <w:p w14:paraId="07573D2E">
      <w:pPr>
        <w:pStyle w:val="22"/>
        <w:tabs>
          <w:tab w:val="left" w:pos="640"/>
          <w:tab w:val="left" w:pos="840"/>
        </w:tabs>
        <w:spacing w:line="240" w:lineRule="auto"/>
        <w:ind w:left="840" w:leftChars="400" w:firstLine="0" w:firstLineChars="0"/>
        <w:jc w:val="left"/>
        <w:outlineLvl w:val="1"/>
        <w:rPr>
          <w:rFonts w:ascii="宋体" w:hAnsi="宋体"/>
          <w:color w:val="auto"/>
          <w:sz w:val="28"/>
          <w:szCs w:val="28"/>
          <w:highlight w:val="none"/>
        </w:rPr>
      </w:pPr>
      <w:r>
        <w:rPr>
          <w:rFonts w:hint="eastAsia" w:ascii="宋体" w:hAnsi="宋体"/>
          <w:color w:val="auto"/>
          <w:sz w:val="28"/>
          <w:szCs w:val="28"/>
          <w:highlight w:val="none"/>
        </w:rPr>
        <w:t>（一）污水厂化验室质量保证与控制措施</w:t>
      </w:r>
    </w:p>
    <w:p w14:paraId="6100718A">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1、质量保证</w:t>
      </w:r>
    </w:p>
    <w:p w14:paraId="14B375C9">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1.1、建立质量体系</w:t>
      </w:r>
    </w:p>
    <w:p w14:paraId="14913A17">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严格按照国家认监委国认实〔2016〕33号文件及《检验检测机构资质认证评审准则》要求建立了质量管理体系。由质量负责人主导，进行了宣贯。工作中按照评审准则及公司体系文件要求开展各项检测工作并持续改进质量管理体系。</w:t>
      </w:r>
    </w:p>
    <w:p w14:paraId="11812D5E">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从事污水监测的监测人员、监测仪器与设备设施等按</w:t>
      </w:r>
      <w:r>
        <w:rPr>
          <w:rFonts w:hint="eastAsia" w:ascii="宋体" w:hAnsi="宋体" w:eastAsia="宋体" w:cs="宋体"/>
          <w:color w:val="auto"/>
          <w:sz w:val="24"/>
          <w:szCs w:val="24"/>
          <w:highlight w:val="none"/>
          <w:lang w:val="en-US"/>
        </w:rPr>
        <w:t xml:space="preserve">《检验检测机构资质认定能力评价 检验监测机构通用要求》RB/T 214-2017、《HJ </w:t>
      </w:r>
      <w:r>
        <w:rPr>
          <w:rFonts w:hint="eastAsia" w:ascii="宋体" w:hAnsi="宋体" w:eastAsia="宋体" w:cs="宋体"/>
          <w:color w:val="auto"/>
          <w:sz w:val="24"/>
          <w:szCs w:val="24"/>
          <w:highlight w:val="none"/>
        </w:rPr>
        <w:t>630、HJ/T 373</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rPr>
        <w:t xml:space="preserve"> 等相关内容执行。</w:t>
      </w:r>
    </w:p>
    <w:p w14:paraId="02C95CBE">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rPr>
        <w:t xml:space="preserve">污水厂检测人员: </w:t>
      </w:r>
      <w:r>
        <w:rPr>
          <w:rFonts w:hint="eastAsia" w:ascii="宋体" w:hAnsi="宋体" w:eastAsia="宋体" w:cs="宋体"/>
          <w:color w:val="auto"/>
          <w:sz w:val="24"/>
          <w:szCs w:val="24"/>
          <w:highlight w:val="none"/>
          <w:u w:val="single"/>
          <w:lang w:val="en-US" w:eastAsia="zh-CN"/>
        </w:rPr>
        <w:t>沈水秀、郭红梅</w:t>
      </w:r>
    </w:p>
    <w:p w14:paraId="6AED4AA4">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rPr>
        <w:t xml:space="preserve">污水厂主要检测仪器与设备: </w:t>
      </w:r>
      <w:r>
        <w:rPr>
          <w:rFonts w:hint="eastAsia" w:ascii="宋体" w:hAnsi="宋体" w:eastAsia="宋体" w:cs="宋体"/>
          <w:color w:val="auto"/>
          <w:sz w:val="24"/>
          <w:szCs w:val="24"/>
          <w:highlight w:val="none"/>
          <w:u w:val="single"/>
          <w:lang w:val="en-US" w:eastAsia="zh-CN"/>
        </w:rPr>
        <w:t>生化培养箱、紫外分光光度计、电热恒温干燥箱、回流消解仪、PH计、电子天平、电阻炉、生物显微镜、灭菌器、磁力搅拌器、电热恒温水浴锅、纯水机</w:t>
      </w:r>
    </w:p>
    <w:p w14:paraId="7FF2878D">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1.2、监测设施与环境</w:t>
      </w:r>
    </w:p>
    <w:p w14:paraId="446DBB50">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公司</w:t>
      </w:r>
      <w:r>
        <w:rPr>
          <w:rFonts w:hint="eastAsia" w:ascii="宋体" w:hAnsi="宋体" w:eastAsia="宋体" w:cs="宋体"/>
          <w:color w:val="auto"/>
          <w:sz w:val="24"/>
          <w:szCs w:val="24"/>
          <w:highlight w:val="none"/>
          <w:lang w:val="en-US"/>
        </w:rPr>
        <w:t>具备</w:t>
      </w:r>
      <w:r>
        <w:rPr>
          <w:rFonts w:hint="eastAsia" w:ascii="宋体" w:hAnsi="宋体" w:eastAsia="宋体" w:cs="宋体"/>
          <w:color w:val="auto"/>
          <w:sz w:val="24"/>
          <w:szCs w:val="24"/>
          <w:highlight w:val="none"/>
        </w:rPr>
        <w:t>固定的适合开展检测工作的实验场所。配备了适合开展工作的设施及满足检测工作的需要的环境条件。</w:t>
      </w:r>
    </w:p>
    <w:p w14:paraId="18603E98">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1.3</w:t>
      </w:r>
      <w:r>
        <w:rPr>
          <w:rFonts w:hint="eastAsia" w:ascii="宋体" w:hAnsi="宋体" w:eastAsia="宋体" w:cs="宋体"/>
          <w:color w:val="auto"/>
          <w:sz w:val="24"/>
          <w:szCs w:val="24"/>
          <w:highlight w:val="none"/>
        </w:rPr>
        <w:t>、监测仪器设备和实验试剂</w:t>
      </w:r>
    </w:p>
    <w:p w14:paraId="27FDFDED">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公司监测仪器设备均按照《检验检测机构资质认定评审准则》的以及国家强检计量器具要求进行了检定、校准，在用所有监测仪器设备均在校准（或检定）有效期内；公司实验试剂均按照项目分析方法标准进行采购并验收，确保分析过程中实验试剂适用性，符合监测工作项目分析的需要。</w:t>
      </w:r>
    </w:p>
    <w:p w14:paraId="4E15DB7A">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1.4</w:t>
      </w:r>
      <w:r>
        <w:rPr>
          <w:rFonts w:hint="eastAsia" w:ascii="宋体" w:hAnsi="宋体" w:eastAsia="宋体" w:cs="宋体"/>
          <w:color w:val="auto"/>
          <w:sz w:val="24"/>
          <w:szCs w:val="24"/>
          <w:highlight w:val="none"/>
        </w:rPr>
        <w:t>、监测方法技术能力验证</w:t>
      </w:r>
    </w:p>
    <w:p w14:paraId="185CBE79">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按照国家标准分析方法要求，污水厂对检测能力范围内所有项目的检出限、精密度、准确度等指标进行了方法验证，验证结果均符合方法标准要求。</w:t>
      </w:r>
    </w:p>
    <w:p w14:paraId="3D206BDB">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2、</w:t>
      </w:r>
      <w:r>
        <w:rPr>
          <w:rFonts w:hint="eastAsia" w:ascii="宋体" w:hAnsi="宋体" w:eastAsia="宋体" w:cs="宋体"/>
          <w:color w:val="auto"/>
          <w:sz w:val="24"/>
          <w:szCs w:val="24"/>
          <w:highlight w:val="none"/>
        </w:rPr>
        <w:t>质量控制</w:t>
      </w:r>
    </w:p>
    <w:p w14:paraId="75D498CD">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2.1、检测过程质量控制：</w:t>
      </w:r>
    </w:p>
    <w:p w14:paraId="07C079EB">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污水厂化验室的质控措施包括全程序空白样、平行样、加标回收或质控样的测定，以及仪器仪表的校准。具体措施如下：</w:t>
      </w:r>
    </w:p>
    <w:p w14:paraId="44E04573">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空白样：化验室对分析的所有污染因子实施全程序空白样，每批样品检测必带空白样检测，以屏蔽其他外在因子对水样分析结果造成影响；</w:t>
      </w:r>
    </w:p>
    <w:p w14:paraId="53FEDD61">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平行样：对厂部所有分析水样做平行样检测，以减少实验误差对水样结果的影响；</w:t>
      </w:r>
    </w:p>
    <w:p w14:paraId="5AA9E71A">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加标回收或质控样：按检测规范要求，厂部会对检测的污染因子进行加标回收或者质控样品的测定，以验证实验结果的准确性；</w:t>
      </w:r>
    </w:p>
    <w:p w14:paraId="44B92B37">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仪器仪表校准：每年定期委托有资质的第三方公司对化验室仪器仪表进行调试校准，并出具校准报告；化验人员按规范对标准曲线和标准物质进行校准和标定，用标准物质对常用仪器如pH计、分光光度计等进行校准并记录。</w:t>
      </w:r>
    </w:p>
    <w:p w14:paraId="6B8BD883">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细菌检测培养基应用参考菌种进行灵敏度实验。</w:t>
      </w:r>
    </w:p>
    <w:p w14:paraId="5DDD64FE">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（二）第三方检测质量保证与质量控制措施</w:t>
      </w:r>
    </w:p>
    <w:p w14:paraId="7E3CCC65">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1、质量保证：</w:t>
      </w:r>
    </w:p>
    <w:p w14:paraId="6DAA31F2">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1.1、对第三方的检测要求：</w:t>
      </w:r>
    </w:p>
    <w:p w14:paraId="09F1123A">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1.1.1、本污水厂委托检测的要求（检测项目、采样点位、检测频率、检测因子），第三方检测单位的检测能力应达到或优于本污水厂的要求，且符合国家有关标准和规范要求；</w:t>
      </w:r>
    </w:p>
    <w:p w14:paraId="1F35E3CD">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 拥有独立的专项检测实验室；</w:t>
      </w:r>
    </w:p>
    <w:p w14:paraId="5C19E52C">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、实验室有相关的内部质量控制管理和外部质量控制管理。</w:t>
      </w:r>
    </w:p>
    <w:p w14:paraId="6D54C249">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rPr>
        <w:t>、 需配备实验所需的检测仪器；使用的仪器设备需定期进行检定合格和校准并符合相关要求。</w:t>
      </w:r>
    </w:p>
    <w:p w14:paraId="663C334A">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、按照《水质采样 样品的保存和管理技术规定》HJ493-2009规范要求，保障样品及时进入实验室；</w:t>
      </w:r>
    </w:p>
    <w:p w14:paraId="5FBA7AEE">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样品</w:t>
      </w:r>
      <w:r>
        <w:rPr>
          <w:rFonts w:hint="eastAsia" w:ascii="宋体" w:hAnsi="宋体" w:eastAsia="宋体" w:cs="宋体"/>
          <w:color w:val="auto"/>
          <w:sz w:val="24"/>
          <w:szCs w:val="24"/>
          <w:highlight w:val="none"/>
          <w:lang w:val="en-US"/>
        </w:rPr>
        <w:t>采样、运输、检测、留样由</w:t>
      </w:r>
      <w:r>
        <w:rPr>
          <w:rFonts w:hint="eastAsia" w:ascii="宋体" w:hAnsi="宋体" w:eastAsia="宋体" w:cs="宋体"/>
          <w:color w:val="auto"/>
          <w:sz w:val="24"/>
          <w:szCs w:val="24"/>
          <w:highlight w:val="none"/>
          <w:lang w:val="en-US" w:eastAsia="zh-CN"/>
        </w:rPr>
        <w:t>第三方检测机构</w:t>
      </w:r>
      <w:r>
        <w:rPr>
          <w:rFonts w:hint="eastAsia" w:ascii="宋体" w:hAnsi="宋体" w:eastAsia="宋体" w:cs="宋体"/>
          <w:color w:val="auto"/>
          <w:sz w:val="24"/>
          <w:szCs w:val="24"/>
          <w:highlight w:val="none"/>
          <w:lang w:val="en-US"/>
        </w:rPr>
        <w:t>自行负责。</w:t>
      </w:r>
    </w:p>
    <w:p w14:paraId="6149F881">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rPr>
        <w:t>1.1.</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第三方检测机构</w:t>
      </w:r>
      <w:r>
        <w:rPr>
          <w:rFonts w:hint="eastAsia" w:ascii="宋体" w:hAnsi="宋体" w:eastAsia="宋体" w:cs="宋体"/>
          <w:color w:val="auto"/>
          <w:sz w:val="24"/>
          <w:szCs w:val="24"/>
          <w:highlight w:val="none"/>
          <w:lang w:val="en-US"/>
        </w:rPr>
        <w:t>采样后，</w:t>
      </w:r>
      <w:r>
        <w:rPr>
          <w:rFonts w:hint="eastAsia" w:ascii="宋体" w:hAnsi="宋体" w:eastAsia="宋体" w:cs="宋体"/>
          <w:color w:val="auto"/>
          <w:sz w:val="24"/>
          <w:szCs w:val="24"/>
          <w:highlight w:val="none"/>
          <w:lang w:val="en-US" w:eastAsia="zh-CN"/>
        </w:rPr>
        <w:t>按</w:t>
      </w:r>
      <w:r>
        <w:rPr>
          <w:rFonts w:hint="eastAsia" w:ascii="宋体" w:hAnsi="宋体" w:eastAsia="宋体" w:cs="宋体"/>
          <w:color w:val="auto"/>
          <w:sz w:val="24"/>
          <w:szCs w:val="24"/>
          <w:highlight w:val="none"/>
          <w:lang w:val="en-US"/>
        </w:rPr>
        <w:t>国家标准要求进行检测、填写原始记录表、出具监测报告并拍照</w:t>
      </w:r>
      <w:r>
        <w:rPr>
          <w:rFonts w:hint="eastAsia" w:ascii="宋体" w:hAnsi="宋体" w:eastAsia="宋体" w:cs="宋体"/>
          <w:color w:val="auto"/>
          <w:sz w:val="24"/>
          <w:szCs w:val="24"/>
          <w:highlight w:val="none"/>
          <w:lang w:val="en-US" w:eastAsia="zh-CN"/>
        </w:rPr>
        <w:t>。</w:t>
      </w:r>
    </w:p>
    <w:p w14:paraId="31F3ACCC">
      <w:pPr>
        <w:pStyle w:val="5"/>
        <w:tabs>
          <w:tab w:val="left" w:pos="640"/>
          <w:tab w:val="left" w:pos="840"/>
        </w:tabs>
        <w:ind w:left="840" w:leftChars="400" w:firstLine="0" w:firstLineChars="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rPr>
        <w:t>1.1.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w:t>
      </w:r>
      <w:r>
        <w:rPr>
          <w:rFonts w:hint="eastAsia" w:ascii="宋体" w:hAnsi="宋体" w:eastAsia="宋体" w:cs="宋体"/>
          <w:color w:val="auto"/>
          <w:kern w:val="2"/>
          <w:sz w:val="24"/>
          <w:szCs w:val="24"/>
          <w:highlight w:val="none"/>
          <w:lang w:val="en-US" w:eastAsia="zh-CN" w:bidi="ar-SA"/>
        </w:rPr>
        <w:t>第三方检测机构应在合同规定的时间内将每次检测的采样及样品流转记录、检测及原始记录、加盖鲜章的检测报告扫描件发送至指定邮箱并寄送纸质版至我公司。</w:t>
      </w:r>
    </w:p>
    <w:p w14:paraId="74B1FCAA">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2</w:t>
      </w:r>
      <w:r>
        <w:rPr>
          <w:rFonts w:hint="eastAsia" w:ascii="宋体" w:hAnsi="宋体" w:eastAsia="宋体" w:cs="宋体"/>
          <w:color w:val="auto"/>
          <w:sz w:val="24"/>
          <w:szCs w:val="24"/>
          <w:highlight w:val="none"/>
        </w:rPr>
        <w:t>、第三方内部质量控制活动</w:t>
      </w:r>
    </w:p>
    <w:p w14:paraId="51F5AA98">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2.1第三方</w:t>
      </w:r>
      <w:r>
        <w:rPr>
          <w:rFonts w:hint="eastAsia" w:ascii="宋体" w:hAnsi="宋体" w:eastAsia="宋体" w:cs="宋体"/>
          <w:color w:val="auto"/>
          <w:sz w:val="24"/>
          <w:szCs w:val="24"/>
          <w:highlight w:val="none"/>
        </w:rPr>
        <w:t>内部质量控制技术校核</w:t>
      </w:r>
    </w:p>
    <w:p w14:paraId="2BA2C767">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（1）每次检测样品前均制作标准曲线或应用标准溶液校准标准曲线。</w:t>
      </w:r>
    </w:p>
    <w:p w14:paraId="3C274270">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（2）定期使用有证标准物质进行内部质量控制活动。</w:t>
      </w:r>
    </w:p>
    <w:p w14:paraId="7B5021C2">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（3）使用相同或不同的方法进行重复检测。</w:t>
      </w:r>
    </w:p>
    <w:p w14:paraId="78C1185B">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（4）分析一个样品的不同特性结果的相关性。</w:t>
      </w:r>
    </w:p>
    <w:p w14:paraId="117C339E">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（5）密码平行样品、加标样品检测等考核。</w:t>
      </w:r>
    </w:p>
    <w:p w14:paraId="555BB978">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（6）对所得检测结果测量不确定度进行评定。</w:t>
      </w:r>
    </w:p>
    <w:p w14:paraId="2E6B3E27">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2.2第三方</w:t>
      </w:r>
      <w:r>
        <w:rPr>
          <w:rFonts w:hint="eastAsia" w:ascii="宋体" w:hAnsi="宋体" w:eastAsia="宋体" w:cs="宋体"/>
          <w:color w:val="auto"/>
          <w:sz w:val="24"/>
          <w:szCs w:val="24"/>
          <w:highlight w:val="none"/>
        </w:rPr>
        <w:t>内部质量控制计划</w:t>
      </w:r>
    </w:p>
    <w:p w14:paraId="07DC4661">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（1）检测部根据质量控制计划，针对不同检测项目安排开展工作。</w:t>
      </w:r>
    </w:p>
    <w:p w14:paraId="6A49B45E">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（2）内部开展的一切质控活动的情况均应纳入每年的管理评审，进行评价。</w:t>
      </w:r>
    </w:p>
    <w:p w14:paraId="1EDE4C39">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（3）档案管理员应按质量控制的计划，及时收集有关资料并编号归档保存。</w:t>
      </w:r>
    </w:p>
    <w:p w14:paraId="76685DE4">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、委托方对第三方检测公司的质控措施</w:t>
      </w:r>
    </w:p>
    <w:p w14:paraId="5BBF687F">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.1、查看第三方检测公司的CMA资质，需有资质检测委托的相关项目，及相应检测报告、采样及样品流转、原始记录是否符合相关标准规范；</w:t>
      </w:r>
    </w:p>
    <w:p w14:paraId="1D2AAB1D">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.2、查看第三方检测公司CMA认证的实验室，是否配备有相应的仪器设备及人员，所采用的检测方法是否符合相应标准规范的要求；</w:t>
      </w:r>
    </w:p>
    <w:p w14:paraId="0AB19C9D">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.3、对第三方检测公司实施质控样盲样比对，频次是一年1-3次；</w:t>
      </w:r>
    </w:p>
    <w:p w14:paraId="598F9B45">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.4、查看第三方检测公司对委托检测合同条款的履行情况。</w:t>
      </w:r>
    </w:p>
    <w:p w14:paraId="3289AEAA">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、检测及结果质量控制</w:t>
      </w:r>
    </w:p>
    <w:p w14:paraId="55E93F8D">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1、综合部对委托检测协议书、接收样品、唯一性编号标识、检测报告领取等环节进行控制，保证实验室能充分理解客户的检测要求、检测样品的完整性，质量管理部根据委托检测协议书、检测原始记录以及其他相关材料起草检测报告，核查无误。</w:t>
      </w:r>
    </w:p>
    <w:p w14:paraId="1BC84080">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.2、检验检测工作由培训合格的、有相关技术能力和专业背景，经本公司能力确认并由最高管理者授权的人员进行。</w:t>
      </w:r>
    </w:p>
    <w:p w14:paraId="4A9D5177">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.3、使用定期进行检定合格和校准符合要求的仪器设备，用于检验检测活动。按计划开展仪器设备的期间核查工作，保持其原有状态，防止使用不符合技术规范要求的设备。</w:t>
      </w:r>
    </w:p>
    <w:p w14:paraId="1A49DCC1">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.4、尽可能使用有证标准物质，按计划开展标准物质期间核查工作，确保相关检测的结果能够溯源到国家基准。</w:t>
      </w:r>
    </w:p>
    <w:p w14:paraId="10CC1026">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.5、对影响检测结果的化学试剂等消耗品进行质量验证，保证其使用不影响最终检测结果和质量。</w:t>
      </w:r>
    </w:p>
    <w:p w14:paraId="1998C2ED">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.6、定期开展标准查新和更换，保证检测室现场使用的检测标准、作业指导书均为现行有效版本。</w:t>
      </w:r>
    </w:p>
    <w:p w14:paraId="0F90F2A7">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.7、对现场环境条件及设施进行有效监控，保证环境条件和相关设施符合检验检测活动要求。</w:t>
      </w:r>
    </w:p>
    <w:p w14:paraId="76E98963">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.8、检测部质量监督员对涉及检测结果的各项活动进行充分监督，尽可能运用统计技术对实验室的检测结果质量进行控制。</w:t>
      </w:r>
    </w:p>
    <w:p w14:paraId="1EC257E2">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、检测报告质量控制</w:t>
      </w:r>
    </w:p>
    <w:p w14:paraId="4B07AFB9">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.1、检测报告编制人员、各级报告审查人员检查有关检测记录、检测方法、报告格式、结果判定是否满足要求，授权签字人对报告的正确性负责。</w:t>
      </w:r>
    </w:p>
    <w:p w14:paraId="5DF66125">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.2、报告检查中，无论哪个环节发现问题，及时反馈，及时纠正，实现对报告质量的有效控制。</w:t>
      </w:r>
    </w:p>
    <w:p w14:paraId="64C61EA7">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rPr>
        <w:t>五</w:t>
      </w:r>
      <w:r>
        <w:rPr>
          <w:rFonts w:hint="eastAsia" w:ascii="宋体" w:hAnsi="宋体" w:eastAsia="宋体" w:cs="宋体"/>
          <w:color w:val="auto"/>
          <w:sz w:val="24"/>
          <w:szCs w:val="24"/>
          <w:highlight w:val="none"/>
        </w:rPr>
        <w:t>）在线运维质量保证与质量控制措施</w:t>
      </w:r>
    </w:p>
    <w:p w14:paraId="538B141F">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对水污染源在线监测系统各监测仪每月进行不少于一次手动/自动校准，至少进行一次实际水样比对试验和质控样试验，对上位机数据、仪表数据、数采仪数据、</w:t>
      </w:r>
      <w:r>
        <w:rPr>
          <w:rFonts w:hint="eastAsia" w:ascii="宋体" w:hAnsi="宋体" w:eastAsia="宋体" w:cs="宋体"/>
          <w:color w:val="auto"/>
          <w:sz w:val="24"/>
          <w:szCs w:val="24"/>
          <w:highlight w:val="none"/>
          <w:lang w:val="en-US" w:eastAsia="zh-CN"/>
        </w:rPr>
        <w:t>在线平</w:t>
      </w:r>
      <w:r>
        <w:rPr>
          <w:rFonts w:hint="eastAsia" w:ascii="宋体" w:hAnsi="宋体" w:eastAsia="宋体" w:cs="宋体"/>
          <w:color w:val="auto"/>
          <w:sz w:val="24"/>
          <w:szCs w:val="24"/>
          <w:highlight w:val="none"/>
        </w:rPr>
        <w:t>台数据进行不少于一次的一致性比对、校准。</w:t>
      </w:r>
    </w:p>
    <w:p w14:paraId="067D27A5">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1、运维技术要求</w:t>
      </w:r>
    </w:p>
    <w:p w14:paraId="1E1B16F6">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对 COD</w:t>
      </w:r>
      <w:r>
        <w:rPr>
          <w:rFonts w:hint="eastAsia" w:ascii="宋体" w:hAnsi="宋体" w:eastAsia="宋体" w:cs="宋体"/>
          <w:color w:val="auto"/>
          <w:sz w:val="24"/>
          <w:szCs w:val="24"/>
          <w:highlight w:val="none"/>
          <w:vertAlign w:val="subscript"/>
          <w:lang w:val="en-US"/>
        </w:rPr>
        <w:t>Cr</w:t>
      </w:r>
      <w:r>
        <w:rPr>
          <w:rFonts w:hint="eastAsia" w:ascii="宋体" w:hAnsi="宋体" w:eastAsia="宋体" w:cs="宋体"/>
          <w:color w:val="auto"/>
          <w:sz w:val="24"/>
          <w:szCs w:val="24"/>
          <w:highlight w:val="none"/>
          <w:lang w:val="en-US"/>
        </w:rPr>
        <w:t>、TOC、NH</w:t>
      </w:r>
      <w:r>
        <w:rPr>
          <w:rFonts w:hint="eastAsia" w:ascii="宋体" w:hAnsi="宋体" w:eastAsia="宋体" w:cs="宋体"/>
          <w:color w:val="auto"/>
          <w:sz w:val="24"/>
          <w:szCs w:val="24"/>
          <w:highlight w:val="none"/>
          <w:vertAlign w:val="subscript"/>
          <w:lang w:val="en-US"/>
        </w:rPr>
        <w:t>3</w:t>
      </w:r>
      <w:r>
        <w:rPr>
          <w:rFonts w:hint="eastAsia" w:ascii="宋体" w:hAnsi="宋体" w:eastAsia="宋体" w:cs="宋体"/>
          <w:color w:val="auto"/>
          <w:sz w:val="24"/>
          <w:szCs w:val="24"/>
          <w:highlight w:val="none"/>
          <w:lang w:val="en-US"/>
        </w:rPr>
        <w:t>-N、TP、TN 水质自动分析仪按照 HJ-355 的要求定期进行自动标样核查和自动校准，自动标样核查结果应满足HJ-355表1要求。</w:t>
      </w:r>
    </w:p>
    <w:p w14:paraId="037B26BB">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对 COD</w:t>
      </w:r>
      <w:r>
        <w:rPr>
          <w:rFonts w:hint="eastAsia" w:ascii="宋体" w:hAnsi="宋体" w:eastAsia="宋体" w:cs="宋体"/>
          <w:color w:val="auto"/>
          <w:sz w:val="24"/>
          <w:szCs w:val="24"/>
          <w:highlight w:val="none"/>
          <w:vertAlign w:val="subscript"/>
          <w:lang w:val="en-US"/>
        </w:rPr>
        <w:t>Cr</w:t>
      </w:r>
      <w:r>
        <w:rPr>
          <w:rFonts w:hint="eastAsia" w:ascii="宋体" w:hAnsi="宋体" w:eastAsia="宋体" w:cs="宋体"/>
          <w:color w:val="auto"/>
          <w:sz w:val="24"/>
          <w:szCs w:val="24"/>
          <w:highlight w:val="none"/>
          <w:lang w:val="en-US"/>
        </w:rPr>
        <w:t>、TOC、NH</w:t>
      </w:r>
      <w:r>
        <w:rPr>
          <w:rFonts w:hint="eastAsia" w:ascii="宋体" w:hAnsi="宋体" w:eastAsia="宋体" w:cs="宋体"/>
          <w:color w:val="auto"/>
          <w:sz w:val="24"/>
          <w:szCs w:val="24"/>
          <w:highlight w:val="none"/>
          <w:vertAlign w:val="subscript"/>
          <w:lang w:val="en-US"/>
        </w:rPr>
        <w:t>3</w:t>
      </w:r>
      <w:r>
        <w:rPr>
          <w:rFonts w:hint="eastAsia" w:ascii="宋体" w:hAnsi="宋体" w:eastAsia="宋体" w:cs="宋体"/>
          <w:color w:val="auto"/>
          <w:sz w:val="24"/>
          <w:szCs w:val="24"/>
          <w:highlight w:val="none"/>
          <w:lang w:val="en-US"/>
        </w:rPr>
        <w:t>-N、TP、TN、pH 水质自动分析仪、温度计及超声波明渠流量计按照HJ-355要求定期进行实际水样比对试验，比对试验结果应满足HJ-355表1的要求，实际水样国家环境监测分析方法标准。</w:t>
      </w:r>
    </w:p>
    <w:p w14:paraId="678D768D">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、校验、比对试验和质控样测试工作要求。</w:t>
      </w:r>
    </w:p>
    <w:p w14:paraId="6D302FDF">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.1必要时对设备进行量程漂移、零点漂移和重复性测试。</w:t>
      </w:r>
    </w:p>
    <w:p w14:paraId="0537C76B">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rPr>
        <w:t>COD</w:t>
      </w:r>
      <w:r>
        <w:rPr>
          <w:rFonts w:hint="eastAsia" w:ascii="宋体" w:hAnsi="宋体" w:eastAsia="宋体" w:cs="宋体"/>
          <w:color w:val="auto"/>
          <w:sz w:val="24"/>
          <w:szCs w:val="24"/>
          <w:highlight w:val="none"/>
          <w:vertAlign w:val="subscript"/>
          <w:lang w:val="en-US"/>
        </w:rPr>
        <w:t>Cr</w:t>
      </w:r>
      <w:r>
        <w:rPr>
          <w:rFonts w:hint="eastAsia" w:ascii="宋体" w:hAnsi="宋体" w:eastAsia="宋体" w:cs="宋体"/>
          <w:color w:val="auto"/>
          <w:sz w:val="24"/>
          <w:szCs w:val="24"/>
          <w:highlight w:val="none"/>
          <w:lang w:val="en-US"/>
        </w:rPr>
        <w:t>自动监测仪的量程漂移、零点漂移和重复性测试方法见HJ377-2019《化学需氧量（COD</w:t>
      </w:r>
      <w:r>
        <w:rPr>
          <w:rFonts w:hint="eastAsia" w:ascii="宋体" w:hAnsi="宋体" w:eastAsia="宋体" w:cs="宋体"/>
          <w:color w:val="auto"/>
          <w:sz w:val="24"/>
          <w:szCs w:val="24"/>
          <w:highlight w:val="none"/>
          <w:vertAlign w:val="subscript"/>
          <w:lang w:val="en-US"/>
        </w:rPr>
        <w:t>Cr</w:t>
      </w:r>
      <w:r>
        <w:rPr>
          <w:rFonts w:hint="eastAsia" w:ascii="宋体" w:hAnsi="宋体" w:eastAsia="宋体" w:cs="宋体"/>
          <w:color w:val="auto"/>
          <w:sz w:val="24"/>
          <w:szCs w:val="24"/>
          <w:highlight w:val="none"/>
          <w:lang w:val="en-US"/>
        </w:rPr>
        <w:t>）水质在线自动监测仪技术要求及检测方法》。</w:t>
      </w:r>
    </w:p>
    <w:p w14:paraId="61F70DBE">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rPr>
        <w:t>氨氮自动监测仪的量程漂移、零点漂移和重复性测试方法详见HJ/T101-2019《氨氮水质在线自动监测仪技术要求及检测方法》</w:t>
      </w:r>
    </w:p>
    <w:p w14:paraId="44BA6D20">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rPr>
        <w:t>总磷总氮的量程漂移、零点漂移和重复性测试方法见HJ103-03《总磷水质自动分析仪技术要求》、HJ102-03《总氮水质自动分析仪技术要求》，具体操作参照各仪器使用说明书。</w:t>
      </w:r>
    </w:p>
    <w:p w14:paraId="33C5A36F">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rPr>
        <w:t>操作参照各仪器使用说明书。</w:t>
      </w:r>
    </w:p>
    <w:p w14:paraId="34518A3B">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、与标准方法比对试验</w:t>
      </w:r>
    </w:p>
    <w:p w14:paraId="2B5C2BED">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除流量外，运维人员每月应对每个站点所有自动分析仪至少进行1次自动监测方法与实验室标准方法的比对试验，试验结果应满足HJ 355表1规定的要求。</w:t>
      </w:r>
    </w:p>
    <w:p w14:paraId="0D79FC24">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rPr>
        <w:t>、质控样试验</w:t>
      </w:r>
    </w:p>
    <w:p w14:paraId="11194827">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运维人员每月应对每个站点所有自动分析仪至少进行1次质控样试验，采用国家认可的两种浓度的质控样进行试验，一种为接近废水浓度的质控样品，另一种为超过</w:t>
      </w:r>
      <w:r>
        <w:rPr>
          <w:rFonts w:hint="eastAsia" w:ascii="宋体" w:hAnsi="宋体" w:eastAsia="宋体" w:cs="宋体"/>
          <w:color w:val="auto"/>
          <w:sz w:val="24"/>
          <w:szCs w:val="24"/>
          <w:highlight w:val="none"/>
          <w:lang w:val="en-US" w:eastAsia="zh-CN"/>
        </w:rPr>
        <w:t>相应</w:t>
      </w:r>
      <w:r>
        <w:rPr>
          <w:rFonts w:hint="eastAsia" w:ascii="宋体" w:hAnsi="宋体" w:eastAsia="宋体" w:cs="宋体"/>
          <w:color w:val="auto"/>
          <w:sz w:val="24"/>
          <w:szCs w:val="24"/>
          <w:highlight w:val="none"/>
          <w:lang w:val="en-US"/>
        </w:rPr>
        <w:t>排放标准浓度的质控样品，每种样品至少测定2次，质控样测定的相对误差不大于标准值的±10%。</w:t>
      </w:r>
    </w:p>
    <w:p w14:paraId="2AE05C17">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、有效数据率</w:t>
      </w:r>
    </w:p>
    <w:p w14:paraId="13E3D570">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以月为周期，计算每个周期内水污染源在线监测仪实际获得的有效数据的个数占应获得的有效数据的个数的百分比不得小于 90%，有效数据的判定参见 HJ-356 的相关规定。</w:t>
      </w:r>
    </w:p>
    <w:p w14:paraId="25B6DB48">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、其他质量控制要求</w:t>
      </w:r>
    </w:p>
    <w:p w14:paraId="41E75089">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.1应按照 HJ-91.1、HJ-493 以及本标准的相关要求对水样分析、自动监测实施质量控制。</w:t>
      </w:r>
    </w:p>
    <w:p w14:paraId="11E8F9E3">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.2对某一时段、某些异常水样，应不定期进行平行监测、加密监测和留样比对试验。</w:t>
      </w:r>
    </w:p>
    <w:p w14:paraId="30990625">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.3水污染源在线监测仪器所使用的标准溶液应正确保存且经有证的标准样品验证合格后方可使用。</w:t>
      </w:r>
    </w:p>
    <w:p w14:paraId="5FC0EA48">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八、监测信息公开</w:t>
      </w:r>
    </w:p>
    <w:p w14:paraId="47FE48B1">
      <w:pPr>
        <w:pStyle w:val="22"/>
        <w:tabs>
          <w:tab w:val="left" w:pos="640"/>
          <w:tab w:val="left" w:pos="840"/>
        </w:tabs>
        <w:spacing w:line="240" w:lineRule="auto"/>
        <w:ind w:left="840" w:leftChars="400" w:firstLine="0" w:firstLineChars="0"/>
        <w:jc w:val="left"/>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我公司在省市级环境保护主管部门统一组织建立的公布平台上公开自行监测信息，并至少保存五年。公开内容：企业基础信息和监测数据一并公布，若基础信息和自行监测方案有调整变化时，将在变更后的五日内公布。公开时限：监测数据将于每次监测完成后的次日公布，每年一月底前公布上年度自行监测年度报告。</w:t>
      </w:r>
    </w:p>
    <w:p w14:paraId="4F2C89F1">
      <w:pPr>
        <w:pStyle w:val="22"/>
        <w:numPr>
          <w:ilvl w:val="0"/>
          <w:numId w:val="0"/>
        </w:numPr>
        <w:spacing w:line="240" w:lineRule="auto"/>
        <w:ind w:left="540" w:leftChars="0"/>
        <w:outlineLvl w:val="0"/>
        <w:rPr>
          <w:rFonts w:hint="eastAsia" w:ascii="宋体" w:hAnsi="宋体" w:eastAsia="宋体" w:cs="宋体"/>
          <w:color w:val="auto"/>
          <w:sz w:val="24"/>
          <w:szCs w:val="24"/>
          <w:highlight w:val="none"/>
          <w:lang w:val="en-US" w:eastAsia="zh-CN"/>
        </w:rPr>
      </w:pPr>
    </w:p>
    <w:p w14:paraId="30EE6AAE">
      <w:pPr>
        <w:pStyle w:val="22"/>
        <w:numPr>
          <w:ilvl w:val="0"/>
          <w:numId w:val="0"/>
        </w:numPr>
        <w:spacing w:line="240" w:lineRule="auto"/>
        <w:ind w:left="540" w:leftChars="0"/>
        <w:outlineLvl w:val="0"/>
        <w:rPr>
          <w:rFonts w:hint="eastAsia" w:ascii="宋体" w:hAnsi="宋体" w:eastAsia="宋体" w:cs="宋体"/>
          <w:color w:val="auto"/>
          <w:sz w:val="24"/>
          <w:szCs w:val="24"/>
          <w:highlight w:val="none"/>
          <w:lang w:val="en-US" w:eastAsia="zh-CN"/>
        </w:rPr>
      </w:pPr>
    </w:p>
    <w:p w14:paraId="29A6AEDF">
      <w:pPr>
        <w:pStyle w:val="22"/>
        <w:numPr>
          <w:ilvl w:val="0"/>
          <w:numId w:val="0"/>
        </w:numPr>
        <w:spacing w:line="240" w:lineRule="auto"/>
        <w:outlineLvl w:val="0"/>
        <w:rPr>
          <w:rFonts w:hint="eastAsia"/>
        </w:rPr>
      </w:pPr>
      <w:r>
        <w:rPr>
          <w:rFonts w:hint="eastAsia" w:ascii="宋体" w:hAnsi="宋体" w:eastAsia="宋体" w:cs="宋体"/>
          <w:color w:val="auto"/>
          <w:sz w:val="24"/>
          <w:szCs w:val="24"/>
          <w:highlight w:val="none"/>
          <w:lang w:val="en-US" w:eastAsia="zh-CN"/>
        </w:rPr>
        <w:t xml:space="preserve">                                                                                                                                                                                                                                                                                                    </w:t>
      </w:r>
    </w:p>
    <w:sectPr>
      <w:footerReference r:id="rId4" w:type="default"/>
      <w:pgSz w:w="23811" w:h="16838" w:orient="landscape"/>
      <w:pgMar w:top="1123" w:right="1213" w:bottom="159" w:left="1100" w:header="851" w:footer="992" w:gutter="0"/>
      <w:pgBorders>
        <w:top w:val="none" w:sz="0" w:space="0"/>
        <w:left w:val="none" w:sz="0" w:space="0"/>
        <w:bottom w:val="none" w:sz="0" w:space="0"/>
        <w:right w:val="none" w:sz="0" w:space="0"/>
      </w:pgBorders>
      <w:pgNumType w:fmt="decimal"/>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476986">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56169EB">
                          <w:pPr>
                            <w:pStyle w:val="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17</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14:paraId="656169EB">
                    <w:pPr>
                      <w:pStyle w:val="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17</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C3114">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27FC77">
                          <w:pPr>
                            <w:pStyle w:val="7"/>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17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F27FC77">
                    <w:pPr>
                      <w:pStyle w:val="7"/>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17</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3D5902"/>
    <w:multiLevelType w:val="singleLevel"/>
    <w:tmpl w:val="D83D5902"/>
    <w:lvl w:ilvl="0" w:tentative="0">
      <w:start w:val="2"/>
      <w:numFmt w:val="decimal"/>
      <w:suff w:val="nothing"/>
      <w:lvlText w:val="%1、"/>
      <w:lvlJc w:val="left"/>
    </w:lvl>
  </w:abstractNum>
  <w:abstractNum w:abstractNumId="1">
    <w:nsid w:val="ED74E18C"/>
    <w:multiLevelType w:val="singleLevel"/>
    <w:tmpl w:val="ED74E18C"/>
    <w:lvl w:ilvl="0" w:tentative="0">
      <w:start w:val="1"/>
      <w:numFmt w:val="chineseCounting"/>
      <w:suff w:val="nothing"/>
      <w:lvlText w:val="%1、"/>
      <w:lvlJc w:val="left"/>
      <w:rPr>
        <w:rFonts w:hint="eastAsia"/>
      </w:rPr>
    </w:lvl>
  </w:abstractNum>
  <w:abstractNum w:abstractNumId="2">
    <w:nsid w:val="74BB610E"/>
    <w:multiLevelType w:val="singleLevel"/>
    <w:tmpl w:val="74BB610E"/>
    <w:lvl w:ilvl="0" w:tentative="0">
      <w:start w:val="4"/>
      <w:numFmt w:val="chineseCounting"/>
      <w:suff w:val="nothing"/>
      <w:lvlText w:val="%1、"/>
      <w:lvlJc w:val="left"/>
      <w:pPr>
        <w:ind w:left="540" w:leftChars="0" w:firstLine="0" w:firstLineChars="0"/>
      </w:pPr>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displayBackgroundShape w:val="1"/>
  <w:bordersDoNotSurroundHeader w:val="0"/>
  <w:bordersDoNotSurroundFooter w:val="0"/>
  <w:revisionView w:markup="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A0MjZjN2RkNmQ3NWE1MzAyZTQzODgyM2U5YTRiNDAifQ=="/>
  </w:docVars>
  <w:rsids>
    <w:rsidRoot w:val="00EF740B"/>
    <w:rsid w:val="00064DBF"/>
    <w:rsid w:val="00070C07"/>
    <w:rsid w:val="000B3138"/>
    <w:rsid w:val="000D17F1"/>
    <w:rsid w:val="000E27FE"/>
    <w:rsid w:val="000E651E"/>
    <w:rsid w:val="0010023F"/>
    <w:rsid w:val="001157E8"/>
    <w:rsid w:val="0011743D"/>
    <w:rsid w:val="00183297"/>
    <w:rsid w:val="00197220"/>
    <w:rsid w:val="001A1B94"/>
    <w:rsid w:val="001C7702"/>
    <w:rsid w:val="001F1FD9"/>
    <w:rsid w:val="001F5467"/>
    <w:rsid w:val="002263A0"/>
    <w:rsid w:val="002408BC"/>
    <w:rsid w:val="00273D88"/>
    <w:rsid w:val="00275634"/>
    <w:rsid w:val="00292837"/>
    <w:rsid w:val="00294959"/>
    <w:rsid w:val="002D0D64"/>
    <w:rsid w:val="002D4697"/>
    <w:rsid w:val="00366E28"/>
    <w:rsid w:val="0038537E"/>
    <w:rsid w:val="003960F7"/>
    <w:rsid w:val="003B0247"/>
    <w:rsid w:val="003F03DA"/>
    <w:rsid w:val="003F6058"/>
    <w:rsid w:val="004122C4"/>
    <w:rsid w:val="00450A96"/>
    <w:rsid w:val="00482745"/>
    <w:rsid w:val="004D0C88"/>
    <w:rsid w:val="004E2685"/>
    <w:rsid w:val="004E39B2"/>
    <w:rsid w:val="004F04D3"/>
    <w:rsid w:val="0050037C"/>
    <w:rsid w:val="00560BAE"/>
    <w:rsid w:val="005862F7"/>
    <w:rsid w:val="005938E3"/>
    <w:rsid w:val="005B603E"/>
    <w:rsid w:val="005C2C7D"/>
    <w:rsid w:val="00601C8E"/>
    <w:rsid w:val="00602A42"/>
    <w:rsid w:val="00620980"/>
    <w:rsid w:val="00621748"/>
    <w:rsid w:val="006705C9"/>
    <w:rsid w:val="0068247E"/>
    <w:rsid w:val="006C7931"/>
    <w:rsid w:val="006F2CBE"/>
    <w:rsid w:val="007172D2"/>
    <w:rsid w:val="00783AE4"/>
    <w:rsid w:val="00794811"/>
    <w:rsid w:val="007E24D0"/>
    <w:rsid w:val="007F2EDF"/>
    <w:rsid w:val="00812ABF"/>
    <w:rsid w:val="00854A45"/>
    <w:rsid w:val="0087052E"/>
    <w:rsid w:val="008771E6"/>
    <w:rsid w:val="008A70AA"/>
    <w:rsid w:val="008B122F"/>
    <w:rsid w:val="008F6D33"/>
    <w:rsid w:val="00903586"/>
    <w:rsid w:val="00907C51"/>
    <w:rsid w:val="00932FB8"/>
    <w:rsid w:val="0093670B"/>
    <w:rsid w:val="009D3F93"/>
    <w:rsid w:val="009F7B33"/>
    <w:rsid w:val="00A355C1"/>
    <w:rsid w:val="00A47A26"/>
    <w:rsid w:val="00A810DF"/>
    <w:rsid w:val="00B30E9A"/>
    <w:rsid w:val="00B719C7"/>
    <w:rsid w:val="00B85BB5"/>
    <w:rsid w:val="00BB72D6"/>
    <w:rsid w:val="00BD1F19"/>
    <w:rsid w:val="00BE161C"/>
    <w:rsid w:val="00C1235C"/>
    <w:rsid w:val="00C159AC"/>
    <w:rsid w:val="00C52710"/>
    <w:rsid w:val="00C57ED5"/>
    <w:rsid w:val="00C7554A"/>
    <w:rsid w:val="00C82528"/>
    <w:rsid w:val="00CB4920"/>
    <w:rsid w:val="00CC69D7"/>
    <w:rsid w:val="00CF36D2"/>
    <w:rsid w:val="00D00C9C"/>
    <w:rsid w:val="00D56C9B"/>
    <w:rsid w:val="00D92D23"/>
    <w:rsid w:val="00DA06A3"/>
    <w:rsid w:val="00DB0F36"/>
    <w:rsid w:val="00DB2958"/>
    <w:rsid w:val="00DC55A1"/>
    <w:rsid w:val="00DD56DD"/>
    <w:rsid w:val="00E20D49"/>
    <w:rsid w:val="00E23C7B"/>
    <w:rsid w:val="00E456A9"/>
    <w:rsid w:val="00E57738"/>
    <w:rsid w:val="00E60B51"/>
    <w:rsid w:val="00E75DA5"/>
    <w:rsid w:val="00EC7B5F"/>
    <w:rsid w:val="00EF740B"/>
    <w:rsid w:val="00F06454"/>
    <w:rsid w:val="00F631F4"/>
    <w:rsid w:val="00FB0213"/>
    <w:rsid w:val="00FB4E1C"/>
    <w:rsid w:val="011A6E84"/>
    <w:rsid w:val="0154099A"/>
    <w:rsid w:val="021F72E7"/>
    <w:rsid w:val="02A67C7E"/>
    <w:rsid w:val="02C8641C"/>
    <w:rsid w:val="02E1151B"/>
    <w:rsid w:val="02E66B31"/>
    <w:rsid w:val="034A3564"/>
    <w:rsid w:val="036D3B7E"/>
    <w:rsid w:val="03C02F63"/>
    <w:rsid w:val="03FE7EAB"/>
    <w:rsid w:val="048F69CA"/>
    <w:rsid w:val="04E21369"/>
    <w:rsid w:val="04FE17BB"/>
    <w:rsid w:val="0518059E"/>
    <w:rsid w:val="057A17B3"/>
    <w:rsid w:val="05C83AFD"/>
    <w:rsid w:val="05CF1AFF"/>
    <w:rsid w:val="06C07F8B"/>
    <w:rsid w:val="06F15AA5"/>
    <w:rsid w:val="06F85085"/>
    <w:rsid w:val="06FF4F43"/>
    <w:rsid w:val="0727288B"/>
    <w:rsid w:val="0758051E"/>
    <w:rsid w:val="076E0A8B"/>
    <w:rsid w:val="07BB67DE"/>
    <w:rsid w:val="08033CE1"/>
    <w:rsid w:val="0814288D"/>
    <w:rsid w:val="0852358C"/>
    <w:rsid w:val="08DF59C7"/>
    <w:rsid w:val="08FF094D"/>
    <w:rsid w:val="093C394F"/>
    <w:rsid w:val="09BC49DB"/>
    <w:rsid w:val="09EF41EC"/>
    <w:rsid w:val="0A210514"/>
    <w:rsid w:val="0A935352"/>
    <w:rsid w:val="0ADF27E4"/>
    <w:rsid w:val="0AE43B71"/>
    <w:rsid w:val="0AEC0F9D"/>
    <w:rsid w:val="0B931C26"/>
    <w:rsid w:val="0B96552F"/>
    <w:rsid w:val="0B9F4F76"/>
    <w:rsid w:val="0BB772BD"/>
    <w:rsid w:val="0C0760A9"/>
    <w:rsid w:val="0C4F57DA"/>
    <w:rsid w:val="0C8F3D96"/>
    <w:rsid w:val="0C966D59"/>
    <w:rsid w:val="0CDC2F4B"/>
    <w:rsid w:val="0D1C4BAA"/>
    <w:rsid w:val="0D6C19DE"/>
    <w:rsid w:val="0DBD4932"/>
    <w:rsid w:val="0E141D3F"/>
    <w:rsid w:val="0E5940F9"/>
    <w:rsid w:val="0E707BF7"/>
    <w:rsid w:val="0E804E4B"/>
    <w:rsid w:val="0F0231C0"/>
    <w:rsid w:val="0F1D4359"/>
    <w:rsid w:val="101352E4"/>
    <w:rsid w:val="101557F4"/>
    <w:rsid w:val="10172994"/>
    <w:rsid w:val="10470867"/>
    <w:rsid w:val="10864295"/>
    <w:rsid w:val="10875725"/>
    <w:rsid w:val="10CB0F9B"/>
    <w:rsid w:val="10EA4509"/>
    <w:rsid w:val="119C5D74"/>
    <w:rsid w:val="11FD3605"/>
    <w:rsid w:val="12092DE9"/>
    <w:rsid w:val="122A56AE"/>
    <w:rsid w:val="1298255A"/>
    <w:rsid w:val="13103119"/>
    <w:rsid w:val="1378723F"/>
    <w:rsid w:val="13F65B75"/>
    <w:rsid w:val="14566EF5"/>
    <w:rsid w:val="146A5814"/>
    <w:rsid w:val="14BA1BCC"/>
    <w:rsid w:val="153100E0"/>
    <w:rsid w:val="159C16D5"/>
    <w:rsid w:val="159D2094"/>
    <w:rsid w:val="165862A5"/>
    <w:rsid w:val="1733791F"/>
    <w:rsid w:val="178768B3"/>
    <w:rsid w:val="183D2675"/>
    <w:rsid w:val="185B536B"/>
    <w:rsid w:val="18B02E62"/>
    <w:rsid w:val="18BD1C8B"/>
    <w:rsid w:val="18D53478"/>
    <w:rsid w:val="19555E96"/>
    <w:rsid w:val="19AA27D5"/>
    <w:rsid w:val="19DD32EE"/>
    <w:rsid w:val="19E00C32"/>
    <w:rsid w:val="19EB6441"/>
    <w:rsid w:val="1B2163C7"/>
    <w:rsid w:val="1B2755EA"/>
    <w:rsid w:val="1B39309C"/>
    <w:rsid w:val="1BF135A1"/>
    <w:rsid w:val="1C1B3898"/>
    <w:rsid w:val="1C33298F"/>
    <w:rsid w:val="1C84143D"/>
    <w:rsid w:val="1CB11B06"/>
    <w:rsid w:val="1CD83537"/>
    <w:rsid w:val="1D37200B"/>
    <w:rsid w:val="1D3F7C2A"/>
    <w:rsid w:val="1D5C7E55"/>
    <w:rsid w:val="1DA91592"/>
    <w:rsid w:val="1DDE4B7D"/>
    <w:rsid w:val="1DED4DC0"/>
    <w:rsid w:val="1DF83E91"/>
    <w:rsid w:val="1E1D3573"/>
    <w:rsid w:val="1E2210EC"/>
    <w:rsid w:val="1E24168F"/>
    <w:rsid w:val="1E2E78B2"/>
    <w:rsid w:val="1E4A4FE2"/>
    <w:rsid w:val="1F325180"/>
    <w:rsid w:val="1F4F77A7"/>
    <w:rsid w:val="1F5C6537"/>
    <w:rsid w:val="1F703EFB"/>
    <w:rsid w:val="1F83778A"/>
    <w:rsid w:val="1F947EAF"/>
    <w:rsid w:val="1FDB04FB"/>
    <w:rsid w:val="1FF47FEF"/>
    <w:rsid w:val="20131E3F"/>
    <w:rsid w:val="20823EE5"/>
    <w:rsid w:val="20E15A18"/>
    <w:rsid w:val="21166E41"/>
    <w:rsid w:val="211C1C81"/>
    <w:rsid w:val="21A32365"/>
    <w:rsid w:val="22146DBF"/>
    <w:rsid w:val="2234120F"/>
    <w:rsid w:val="22DE422B"/>
    <w:rsid w:val="231E0C23"/>
    <w:rsid w:val="23E059AB"/>
    <w:rsid w:val="23E31A2F"/>
    <w:rsid w:val="23FF1AF8"/>
    <w:rsid w:val="242B4960"/>
    <w:rsid w:val="244637ED"/>
    <w:rsid w:val="246C167C"/>
    <w:rsid w:val="254A19F9"/>
    <w:rsid w:val="254C061E"/>
    <w:rsid w:val="25A22934"/>
    <w:rsid w:val="25C70A92"/>
    <w:rsid w:val="25DB3B2C"/>
    <w:rsid w:val="25EB42DB"/>
    <w:rsid w:val="25FA2EAE"/>
    <w:rsid w:val="26FA057C"/>
    <w:rsid w:val="26FE0374"/>
    <w:rsid w:val="270D1AB7"/>
    <w:rsid w:val="27421195"/>
    <w:rsid w:val="27626C1B"/>
    <w:rsid w:val="277C546C"/>
    <w:rsid w:val="279227E0"/>
    <w:rsid w:val="290A34EE"/>
    <w:rsid w:val="29B64C00"/>
    <w:rsid w:val="29D37560"/>
    <w:rsid w:val="29E8760E"/>
    <w:rsid w:val="2A146A98"/>
    <w:rsid w:val="2A1E4C2F"/>
    <w:rsid w:val="2A5A6669"/>
    <w:rsid w:val="2A941233"/>
    <w:rsid w:val="2B094C81"/>
    <w:rsid w:val="2B4A073D"/>
    <w:rsid w:val="2B4B2491"/>
    <w:rsid w:val="2B4D50F0"/>
    <w:rsid w:val="2B8D7D27"/>
    <w:rsid w:val="2BA024D1"/>
    <w:rsid w:val="2BFB64CE"/>
    <w:rsid w:val="2C966D5A"/>
    <w:rsid w:val="2D597D7C"/>
    <w:rsid w:val="2DCD3306"/>
    <w:rsid w:val="2E982B26"/>
    <w:rsid w:val="2ECD0A22"/>
    <w:rsid w:val="2ED977CD"/>
    <w:rsid w:val="2F0401BB"/>
    <w:rsid w:val="305544E1"/>
    <w:rsid w:val="30665FF5"/>
    <w:rsid w:val="307F16BF"/>
    <w:rsid w:val="30872E52"/>
    <w:rsid w:val="30B74574"/>
    <w:rsid w:val="30E84AF8"/>
    <w:rsid w:val="31244B45"/>
    <w:rsid w:val="32E225C2"/>
    <w:rsid w:val="33C02CE0"/>
    <w:rsid w:val="33DA4A24"/>
    <w:rsid w:val="33DE0FDB"/>
    <w:rsid w:val="33ED7A91"/>
    <w:rsid w:val="34256C0A"/>
    <w:rsid w:val="34362BC5"/>
    <w:rsid w:val="34ED34A4"/>
    <w:rsid w:val="351C000D"/>
    <w:rsid w:val="352F545C"/>
    <w:rsid w:val="35327830"/>
    <w:rsid w:val="35556F1C"/>
    <w:rsid w:val="358636D8"/>
    <w:rsid w:val="360C62D3"/>
    <w:rsid w:val="364345C9"/>
    <w:rsid w:val="368E67A1"/>
    <w:rsid w:val="36C02C1A"/>
    <w:rsid w:val="38735E4A"/>
    <w:rsid w:val="38780954"/>
    <w:rsid w:val="38D167C6"/>
    <w:rsid w:val="393A4F06"/>
    <w:rsid w:val="394144E6"/>
    <w:rsid w:val="39993D6C"/>
    <w:rsid w:val="39994922"/>
    <w:rsid w:val="399B1E64"/>
    <w:rsid w:val="39B9172E"/>
    <w:rsid w:val="39EB7274"/>
    <w:rsid w:val="3A52348C"/>
    <w:rsid w:val="3A7E52C6"/>
    <w:rsid w:val="3AD42B84"/>
    <w:rsid w:val="3B294A19"/>
    <w:rsid w:val="3B4402BD"/>
    <w:rsid w:val="3B506F27"/>
    <w:rsid w:val="3B552F2C"/>
    <w:rsid w:val="3B826075"/>
    <w:rsid w:val="3C2D0D52"/>
    <w:rsid w:val="3C472B27"/>
    <w:rsid w:val="3C5B04B4"/>
    <w:rsid w:val="3CAB7EC8"/>
    <w:rsid w:val="3CB52B44"/>
    <w:rsid w:val="3CB80047"/>
    <w:rsid w:val="3CD344D2"/>
    <w:rsid w:val="3D085E9A"/>
    <w:rsid w:val="3D2B7A88"/>
    <w:rsid w:val="3D45371A"/>
    <w:rsid w:val="3D711112"/>
    <w:rsid w:val="3DE90CA8"/>
    <w:rsid w:val="3E085C41"/>
    <w:rsid w:val="3F256874"/>
    <w:rsid w:val="3FB96E7A"/>
    <w:rsid w:val="40C00337"/>
    <w:rsid w:val="41517CCF"/>
    <w:rsid w:val="415C05F7"/>
    <w:rsid w:val="425F6720"/>
    <w:rsid w:val="427F1C4F"/>
    <w:rsid w:val="4303448A"/>
    <w:rsid w:val="432452BD"/>
    <w:rsid w:val="43346E69"/>
    <w:rsid w:val="436A288B"/>
    <w:rsid w:val="43874252"/>
    <w:rsid w:val="43927015"/>
    <w:rsid w:val="43C405C0"/>
    <w:rsid w:val="440855DC"/>
    <w:rsid w:val="4416031D"/>
    <w:rsid w:val="44C843B5"/>
    <w:rsid w:val="44E977E0"/>
    <w:rsid w:val="45034D45"/>
    <w:rsid w:val="453E4FA7"/>
    <w:rsid w:val="45812510"/>
    <w:rsid w:val="461F5BAF"/>
    <w:rsid w:val="4621749D"/>
    <w:rsid w:val="463E2A0A"/>
    <w:rsid w:val="467852BF"/>
    <w:rsid w:val="467A1037"/>
    <w:rsid w:val="467F03FC"/>
    <w:rsid w:val="46DD580B"/>
    <w:rsid w:val="46F1419F"/>
    <w:rsid w:val="47502CE7"/>
    <w:rsid w:val="477B0A55"/>
    <w:rsid w:val="477B4F01"/>
    <w:rsid w:val="47CB0DA4"/>
    <w:rsid w:val="4822696E"/>
    <w:rsid w:val="4850658B"/>
    <w:rsid w:val="48963D9F"/>
    <w:rsid w:val="492359B6"/>
    <w:rsid w:val="493556E9"/>
    <w:rsid w:val="49CB4442"/>
    <w:rsid w:val="4AD77089"/>
    <w:rsid w:val="4B132F8D"/>
    <w:rsid w:val="4B5A1B2C"/>
    <w:rsid w:val="4B715AD9"/>
    <w:rsid w:val="4B987338"/>
    <w:rsid w:val="4BA669A3"/>
    <w:rsid w:val="4BD1530A"/>
    <w:rsid w:val="4BD86F06"/>
    <w:rsid w:val="4C6A67E4"/>
    <w:rsid w:val="4C9732FE"/>
    <w:rsid w:val="4CA73289"/>
    <w:rsid w:val="4CE0596C"/>
    <w:rsid w:val="4D4759EB"/>
    <w:rsid w:val="4DB75EEC"/>
    <w:rsid w:val="4DED20EF"/>
    <w:rsid w:val="4DFA5328"/>
    <w:rsid w:val="4E465DE4"/>
    <w:rsid w:val="4E9B6783"/>
    <w:rsid w:val="4F7626B4"/>
    <w:rsid w:val="4FA21522"/>
    <w:rsid w:val="4FA40ED3"/>
    <w:rsid w:val="4FD64DEE"/>
    <w:rsid w:val="4FE439C5"/>
    <w:rsid w:val="4FF22F20"/>
    <w:rsid w:val="50084BCD"/>
    <w:rsid w:val="501716A5"/>
    <w:rsid w:val="501C705E"/>
    <w:rsid w:val="5040232C"/>
    <w:rsid w:val="504D73FC"/>
    <w:rsid w:val="505815DA"/>
    <w:rsid w:val="50786E81"/>
    <w:rsid w:val="50812FC2"/>
    <w:rsid w:val="50B35AB2"/>
    <w:rsid w:val="50BC5FF4"/>
    <w:rsid w:val="50C7131D"/>
    <w:rsid w:val="51143D2F"/>
    <w:rsid w:val="51922196"/>
    <w:rsid w:val="522927F7"/>
    <w:rsid w:val="524C640B"/>
    <w:rsid w:val="525F5585"/>
    <w:rsid w:val="527B23BF"/>
    <w:rsid w:val="53065896"/>
    <w:rsid w:val="531E2D4A"/>
    <w:rsid w:val="537312E8"/>
    <w:rsid w:val="54165395"/>
    <w:rsid w:val="54652CB9"/>
    <w:rsid w:val="54796F37"/>
    <w:rsid w:val="54852C1C"/>
    <w:rsid w:val="548C6DB7"/>
    <w:rsid w:val="54A021C2"/>
    <w:rsid w:val="557230FD"/>
    <w:rsid w:val="5590622A"/>
    <w:rsid w:val="559B2D78"/>
    <w:rsid w:val="55BC0B98"/>
    <w:rsid w:val="564C3009"/>
    <w:rsid w:val="578A4E52"/>
    <w:rsid w:val="57974F6F"/>
    <w:rsid w:val="57D77D9E"/>
    <w:rsid w:val="582A3F3F"/>
    <w:rsid w:val="587E2954"/>
    <w:rsid w:val="58B067D1"/>
    <w:rsid w:val="58BD0550"/>
    <w:rsid w:val="58CF22E8"/>
    <w:rsid w:val="58EF066F"/>
    <w:rsid w:val="58F20F01"/>
    <w:rsid w:val="592139D4"/>
    <w:rsid w:val="5938479C"/>
    <w:rsid w:val="59575208"/>
    <w:rsid w:val="595D3C25"/>
    <w:rsid w:val="595F2FF2"/>
    <w:rsid w:val="59AC7302"/>
    <w:rsid w:val="59AF69D0"/>
    <w:rsid w:val="59F42E1F"/>
    <w:rsid w:val="5A9658BC"/>
    <w:rsid w:val="5AA565F8"/>
    <w:rsid w:val="5ACF4FDC"/>
    <w:rsid w:val="5AF076C2"/>
    <w:rsid w:val="5B78116D"/>
    <w:rsid w:val="5C25514A"/>
    <w:rsid w:val="5C3C4CC4"/>
    <w:rsid w:val="5CA46A76"/>
    <w:rsid w:val="5CF71AC5"/>
    <w:rsid w:val="5DFB2398"/>
    <w:rsid w:val="5E8D2A1A"/>
    <w:rsid w:val="5EF10742"/>
    <w:rsid w:val="5F557AF4"/>
    <w:rsid w:val="5F780D96"/>
    <w:rsid w:val="5F9E614C"/>
    <w:rsid w:val="5FB40B62"/>
    <w:rsid w:val="60897A34"/>
    <w:rsid w:val="60A42FA9"/>
    <w:rsid w:val="60EE4265"/>
    <w:rsid w:val="615D31FF"/>
    <w:rsid w:val="61990081"/>
    <w:rsid w:val="61EC5559"/>
    <w:rsid w:val="61ED7B7E"/>
    <w:rsid w:val="62214605"/>
    <w:rsid w:val="62612C54"/>
    <w:rsid w:val="62E80C7F"/>
    <w:rsid w:val="63064050"/>
    <w:rsid w:val="641D41C0"/>
    <w:rsid w:val="652977A7"/>
    <w:rsid w:val="659406EA"/>
    <w:rsid w:val="65B67FEC"/>
    <w:rsid w:val="65DD0843"/>
    <w:rsid w:val="66081B74"/>
    <w:rsid w:val="66194291"/>
    <w:rsid w:val="665A00E6"/>
    <w:rsid w:val="67585C96"/>
    <w:rsid w:val="682C6805"/>
    <w:rsid w:val="68356575"/>
    <w:rsid w:val="68376930"/>
    <w:rsid w:val="685A4111"/>
    <w:rsid w:val="68D329C6"/>
    <w:rsid w:val="68DD74D8"/>
    <w:rsid w:val="68E5013A"/>
    <w:rsid w:val="69236EB5"/>
    <w:rsid w:val="69581903"/>
    <w:rsid w:val="69C02956"/>
    <w:rsid w:val="69F119F4"/>
    <w:rsid w:val="6BA73DCD"/>
    <w:rsid w:val="6BD44D33"/>
    <w:rsid w:val="6BF93EB1"/>
    <w:rsid w:val="6C4D627E"/>
    <w:rsid w:val="6CF1051B"/>
    <w:rsid w:val="6D363EE7"/>
    <w:rsid w:val="6D456E3D"/>
    <w:rsid w:val="6DA305C4"/>
    <w:rsid w:val="6E33701B"/>
    <w:rsid w:val="6E6A78E8"/>
    <w:rsid w:val="6E8B1784"/>
    <w:rsid w:val="6EE80067"/>
    <w:rsid w:val="6EF46A4E"/>
    <w:rsid w:val="6F3643B7"/>
    <w:rsid w:val="6F380483"/>
    <w:rsid w:val="6F60676D"/>
    <w:rsid w:val="6F965C2F"/>
    <w:rsid w:val="6FA43561"/>
    <w:rsid w:val="7007308C"/>
    <w:rsid w:val="708B4DFF"/>
    <w:rsid w:val="70DC5ECC"/>
    <w:rsid w:val="70F52AF3"/>
    <w:rsid w:val="711A6DEF"/>
    <w:rsid w:val="71975375"/>
    <w:rsid w:val="71E80C9B"/>
    <w:rsid w:val="72895D82"/>
    <w:rsid w:val="729D1A86"/>
    <w:rsid w:val="72DD7BA9"/>
    <w:rsid w:val="72DF6863"/>
    <w:rsid w:val="73612D65"/>
    <w:rsid w:val="738A0FC6"/>
    <w:rsid w:val="73A267D0"/>
    <w:rsid w:val="7447614D"/>
    <w:rsid w:val="74624D35"/>
    <w:rsid w:val="74744A68"/>
    <w:rsid w:val="74AE1D28"/>
    <w:rsid w:val="74C26DA2"/>
    <w:rsid w:val="74FA6D1C"/>
    <w:rsid w:val="75646F31"/>
    <w:rsid w:val="756D3991"/>
    <w:rsid w:val="75F14E8B"/>
    <w:rsid w:val="76277EEE"/>
    <w:rsid w:val="763249C0"/>
    <w:rsid w:val="76870A83"/>
    <w:rsid w:val="768B7037"/>
    <w:rsid w:val="76A42953"/>
    <w:rsid w:val="76D02EB1"/>
    <w:rsid w:val="76D0344E"/>
    <w:rsid w:val="76D348AD"/>
    <w:rsid w:val="76E25CB9"/>
    <w:rsid w:val="76F02BC5"/>
    <w:rsid w:val="77062C53"/>
    <w:rsid w:val="77296687"/>
    <w:rsid w:val="77530725"/>
    <w:rsid w:val="77824FE1"/>
    <w:rsid w:val="785726D7"/>
    <w:rsid w:val="787D038F"/>
    <w:rsid w:val="790E7239"/>
    <w:rsid w:val="79467729"/>
    <w:rsid w:val="794B1A56"/>
    <w:rsid w:val="7A477914"/>
    <w:rsid w:val="7B1C3799"/>
    <w:rsid w:val="7B5178B1"/>
    <w:rsid w:val="7C124026"/>
    <w:rsid w:val="7CA24B47"/>
    <w:rsid w:val="7D2F59D0"/>
    <w:rsid w:val="7D625DA6"/>
    <w:rsid w:val="7D731D61"/>
    <w:rsid w:val="7D7D2BE0"/>
    <w:rsid w:val="7DC9403A"/>
    <w:rsid w:val="7DFA5FDE"/>
    <w:rsid w:val="7E260B81"/>
    <w:rsid w:val="7E7D6750"/>
    <w:rsid w:val="7F363046"/>
    <w:rsid w:val="7F5D4A77"/>
    <w:rsid w:val="7FEC21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30"/>
      <w:szCs w:val="44"/>
    </w:rPr>
  </w:style>
  <w:style w:type="paragraph" w:styleId="2">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semiHidden/>
    <w:unhideWhenUsed/>
    <w:qFormat/>
    <w:uiPriority w:val="9"/>
    <w:pPr>
      <w:spacing w:beforeAutospacing="1" w:afterAutospacing="1"/>
      <w:jc w:val="left"/>
      <w:outlineLvl w:val="2"/>
    </w:pPr>
    <w:rPr>
      <w:rFonts w:hint="eastAsia" w:ascii="宋体" w:hAnsi="宋体" w:eastAsia="宋体" w:cs="Times New Roman"/>
      <w:b/>
      <w:bCs/>
      <w:kern w:val="0"/>
      <w:sz w:val="27"/>
      <w:szCs w:val="27"/>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38"/>
    <w:semiHidden/>
    <w:unhideWhenUsed/>
    <w:qFormat/>
    <w:uiPriority w:val="99"/>
    <w:pPr>
      <w:jc w:val="left"/>
    </w:pPr>
  </w:style>
  <w:style w:type="paragraph" w:styleId="6">
    <w:name w:val="Balloon Text"/>
    <w:basedOn w:val="1"/>
    <w:link w:val="37"/>
    <w:semiHidden/>
    <w:unhideWhenUsed/>
    <w:qFormat/>
    <w:uiPriority w:val="99"/>
    <w:rPr>
      <w:sz w:val="18"/>
      <w:szCs w:val="18"/>
    </w:rPr>
  </w:style>
  <w:style w:type="paragraph" w:styleId="7">
    <w:name w:val="footer"/>
    <w:basedOn w:val="1"/>
    <w:link w:val="20"/>
    <w:unhideWhenUsed/>
    <w:qFormat/>
    <w:uiPriority w:val="99"/>
    <w:pPr>
      <w:tabs>
        <w:tab w:val="center" w:pos="4153"/>
        <w:tab w:val="right" w:pos="8306"/>
      </w:tabs>
      <w:snapToGrid w:val="0"/>
      <w:jc w:val="left"/>
    </w:pPr>
    <w:rPr>
      <w:sz w:val="18"/>
      <w:szCs w:val="18"/>
    </w:rPr>
  </w:style>
  <w:style w:type="paragraph" w:styleId="8">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Subtitle"/>
    <w:basedOn w:val="1"/>
    <w:next w:val="1"/>
    <w:qFormat/>
    <w:uiPriority w:val="11"/>
    <w:pPr>
      <w:spacing w:before="240" w:after="60" w:line="312" w:lineRule="auto"/>
      <w:jc w:val="center"/>
      <w:outlineLvl w:val="1"/>
    </w:pPr>
    <w:rPr>
      <w:b/>
      <w:bCs/>
      <w:kern w:val="28"/>
      <w:sz w:val="32"/>
      <w:szCs w:val="32"/>
    </w:rPr>
  </w:style>
  <w:style w:type="paragraph" w:styleId="10">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1">
    <w:name w:val="annotation subject"/>
    <w:basedOn w:val="5"/>
    <w:next w:val="5"/>
    <w:link w:val="39"/>
    <w:autoRedefine/>
    <w:semiHidden/>
    <w:unhideWhenUsed/>
    <w:qFormat/>
    <w:uiPriority w:val="99"/>
    <w:rPr>
      <w:b/>
      <w:bCs/>
    </w:rPr>
  </w:style>
  <w:style w:type="table" w:styleId="13">
    <w:name w:val="Table Grid"/>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Strong"/>
    <w:basedOn w:val="14"/>
    <w:qFormat/>
    <w:uiPriority w:val="22"/>
    <w:rPr>
      <w:b/>
    </w:rPr>
  </w:style>
  <w:style w:type="character" w:styleId="16">
    <w:name w:val="Emphasis"/>
    <w:basedOn w:val="14"/>
    <w:autoRedefine/>
    <w:qFormat/>
    <w:uiPriority w:val="20"/>
    <w:rPr>
      <w:i/>
    </w:rPr>
  </w:style>
  <w:style w:type="character" w:styleId="17">
    <w:name w:val="Hyperlink"/>
    <w:basedOn w:val="14"/>
    <w:semiHidden/>
    <w:unhideWhenUsed/>
    <w:qFormat/>
    <w:uiPriority w:val="99"/>
    <w:rPr>
      <w:color w:val="0000FF"/>
      <w:u w:val="single"/>
    </w:rPr>
  </w:style>
  <w:style w:type="character" w:styleId="18">
    <w:name w:val="annotation reference"/>
    <w:basedOn w:val="14"/>
    <w:semiHidden/>
    <w:unhideWhenUsed/>
    <w:qFormat/>
    <w:uiPriority w:val="99"/>
    <w:rPr>
      <w:sz w:val="21"/>
      <w:szCs w:val="21"/>
    </w:rPr>
  </w:style>
  <w:style w:type="character" w:customStyle="1" w:styleId="19">
    <w:name w:val="页眉 Char"/>
    <w:basedOn w:val="14"/>
    <w:link w:val="8"/>
    <w:autoRedefine/>
    <w:qFormat/>
    <w:uiPriority w:val="99"/>
    <w:rPr>
      <w:sz w:val="18"/>
      <w:szCs w:val="18"/>
    </w:rPr>
  </w:style>
  <w:style w:type="character" w:customStyle="1" w:styleId="20">
    <w:name w:val="页脚 Char"/>
    <w:basedOn w:val="14"/>
    <w:link w:val="7"/>
    <w:autoRedefine/>
    <w:qFormat/>
    <w:uiPriority w:val="99"/>
    <w:rPr>
      <w:sz w:val="18"/>
      <w:szCs w:val="18"/>
    </w:rPr>
  </w:style>
  <w:style w:type="paragraph" w:styleId="21">
    <w:name w:val="List Paragraph"/>
    <w:basedOn w:val="1"/>
    <w:autoRedefine/>
    <w:qFormat/>
    <w:uiPriority w:val="34"/>
    <w:pPr>
      <w:ind w:firstLine="420" w:firstLineChars="200"/>
    </w:pPr>
  </w:style>
  <w:style w:type="paragraph" w:customStyle="1" w:styleId="22">
    <w:name w:val="A0正文"/>
    <w:basedOn w:val="1"/>
    <w:autoRedefine/>
    <w:qFormat/>
    <w:uiPriority w:val="0"/>
    <w:pPr>
      <w:spacing w:line="500" w:lineRule="exact"/>
      <w:ind w:firstLine="480" w:firstLineChars="200"/>
    </w:pPr>
    <w:rPr>
      <w:rFonts w:ascii="Times New Roman" w:hAnsi="Times New Roman" w:eastAsia="宋体" w:cs="宋体"/>
      <w:sz w:val="24"/>
      <w:szCs w:val="20"/>
      <w:lang w:val="zh-CN"/>
    </w:rPr>
  </w:style>
  <w:style w:type="paragraph" w:customStyle="1" w:styleId="23">
    <w:name w:val="A标题2级"/>
    <w:basedOn w:val="2"/>
    <w:autoRedefine/>
    <w:qFormat/>
    <w:uiPriority w:val="0"/>
    <w:pPr>
      <w:spacing w:before="240" w:after="0" w:line="500" w:lineRule="exact"/>
    </w:pPr>
    <w:rPr>
      <w:rFonts w:ascii="Times New Roman" w:hAnsi="Times New Roman" w:eastAsia="黑体" w:cs="宋体"/>
      <w:b w:val="0"/>
      <w:bCs w:val="0"/>
      <w:sz w:val="28"/>
      <w:szCs w:val="20"/>
    </w:rPr>
  </w:style>
  <w:style w:type="character" w:customStyle="1" w:styleId="24">
    <w:name w:val="标题 2 Char"/>
    <w:basedOn w:val="14"/>
    <w:link w:val="2"/>
    <w:autoRedefine/>
    <w:qFormat/>
    <w:uiPriority w:val="9"/>
    <w:rPr>
      <w:rFonts w:asciiTheme="majorHAnsi" w:hAnsiTheme="majorHAnsi" w:eastAsiaTheme="majorEastAsia" w:cstheme="majorBidi"/>
      <w:b/>
      <w:bCs/>
      <w:sz w:val="32"/>
      <w:szCs w:val="32"/>
    </w:rPr>
  </w:style>
  <w:style w:type="paragraph" w:customStyle="1" w:styleId="25">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customStyle="1" w:styleId="26">
    <w:name w:val="正文_23"/>
    <w:autoRedefine/>
    <w:qFormat/>
    <w:uiPriority w:val="0"/>
    <w:pPr>
      <w:widowControl w:val="0"/>
      <w:jc w:val="both"/>
    </w:pPr>
    <w:rPr>
      <w:rFonts w:ascii="Calibri" w:hAnsi="Calibri" w:eastAsia="宋体" w:cs="Times New Roman"/>
      <w:kern w:val="2"/>
      <w:sz w:val="21"/>
      <w:lang w:val="en-US" w:eastAsia="zh-CN" w:bidi="ar-SA"/>
    </w:rPr>
  </w:style>
  <w:style w:type="paragraph" w:customStyle="1" w:styleId="27">
    <w:name w:val="正文_22"/>
    <w:autoRedefine/>
    <w:qFormat/>
    <w:uiPriority w:val="0"/>
    <w:pPr>
      <w:widowControl w:val="0"/>
      <w:jc w:val="both"/>
    </w:pPr>
    <w:rPr>
      <w:rFonts w:ascii="Calibri" w:hAnsi="Calibri" w:eastAsia="宋体" w:cs="Times New Roman"/>
      <w:kern w:val="2"/>
      <w:sz w:val="21"/>
      <w:lang w:val="en-US" w:eastAsia="zh-CN" w:bidi="ar-SA"/>
    </w:rPr>
  </w:style>
  <w:style w:type="paragraph" w:customStyle="1" w:styleId="28">
    <w:name w:val="正文_24"/>
    <w:autoRedefine/>
    <w:qFormat/>
    <w:uiPriority w:val="0"/>
    <w:pPr>
      <w:widowControl w:val="0"/>
      <w:jc w:val="both"/>
    </w:pPr>
    <w:rPr>
      <w:rFonts w:ascii="Calibri" w:hAnsi="Calibri" w:eastAsia="宋体" w:cs="Times New Roman"/>
      <w:kern w:val="2"/>
      <w:sz w:val="21"/>
      <w:lang w:val="en-US" w:eastAsia="zh-CN" w:bidi="ar-SA"/>
    </w:rPr>
  </w:style>
  <w:style w:type="character" w:customStyle="1" w:styleId="29">
    <w:name w:val="font21"/>
    <w:basedOn w:val="14"/>
    <w:autoRedefine/>
    <w:qFormat/>
    <w:uiPriority w:val="0"/>
    <w:rPr>
      <w:rFonts w:hint="eastAsia" w:ascii="黑体" w:hAnsi="宋体" w:eastAsia="黑体" w:cs="黑体"/>
      <w:color w:val="000000"/>
      <w:sz w:val="21"/>
      <w:szCs w:val="21"/>
      <w:u w:val="none"/>
    </w:rPr>
  </w:style>
  <w:style w:type="character" w:customStyle="1" w:styleId="30">
    <w:name w:val="font51"/>
    <w:basedOn w:val="14"/>
    <w:autoRedefine/>
    <w:qFormat/>
    <w:uiPriority w:val="0"/>
    <w:rPr>
      <w:rFonts w:hint="default" w:ascii="Arial" w:hAnsi="Arial" w:cs="Arial"/>
      <w:color w:val="000000"/>
      <w:sz w:val="19"/>
      <w:szCs w:val="19"/>
      <w:u w:val="none"/>
    </w:rPr>
  </w:style>
  <w:style w:type="character" w:customStyle="1" w:styleId="31">
    <w:name w:val="font41"/>
    <w:basedOn w:val="14"/>
    <w:autoRedefine/>
    <w:qFormat/>
    <w:uiPriority w:val="0"/>
    <w:rPr>
      <w:rFonts w:hint="default" w:ascii="Arial" w:hAnsi="Arial" w:cs="Arial"/>
      <w:color w:val="333333"/>
      <w:sz w:val="19"/>
      <w:szCs w:val="19"/>
      <w:u w:val="none"/>
    </w:rPr>
  </w:style>
  <w:style w:type="character" w:customStyle="1" w:styleId="32">
    <w:name w:val="font61"/>
    <w:basedOn w:val="14"/>
    <w:autoRedefine/>
    <w:qFormat/>
    <w:uiPriority w:val="0"/>
    <w:rPr>
      <w:rFonts w:hint="eastAsia" w:ascii="宋体" w:hAnsi="宋体" w:eastAsia="宋体" w:cs="宋体"/>
      <w:color w:val="333333"/>
      <w:sz w:val="19"/>
      <w:szCs w:val="19"/>
      <w:u w:val="none"/>
    </w:rPr>
  </w:style>
  <w:style w:type="character" w:customStyle="1" w:styleId="33">
    <w:name w:val="font31"/>
    <w:basedOn w:val="14"/>
    <w:autoRedefine/>
    <w:qFormat/>
    <w:uiPriority w:val="0"/>
    <w:rPr>
      <w:rFonts w:hint="eastAsia" w:ascii="宋体" w:hAnsi="宋体" w:eastAsia="宋体" w:cs="宋体"/>
      <w:color w:val="000000"/>
      <w:sz w:val="21"/>
      <w:szCs w:val="21"/>
      <w:u w:val="none"/>
    </w:rPr>
  </w:style>
  <w:style w:type="character" w:customStyle="1" w:styleId="34">
    <w:name w:val="font71"/>
    <w:basedOn w:val="14"/>
    <w:autoRedefine/>
    <w:qFormat/>
    <w:uiPriority w:val="0"/>
    <w:rPr>
      <w:rFonts w:ascii="等线" w:hAnsi="等线" w:eastAsia="等线" w:cs="等线"/>
      <w:color w:val="000000"/>
      <w:sz w:val="21"/>
      <w:szCs w:val="21"/>
      <w:u w:val="none"/>
    </w:rPr>
  </w:style>
  <w:style w:type="character" w:customStyle="1" w:styleId="35">
    <w:name w:val="font01"/>
    <w:basedOn w:val="14"/>
    <w:autoRedefine/>
    <w:qFormat/>
    <w:uiPriority w:val="0"/>
    <w:rPr>
      <w:rFonts w:hint="eastAsia" w:ascii="宋体" w:hAnsi="宋体" w:eastAsia="宋体" w:cs="宋体"/>
      <w:color w:val="FF0000"/>
      <w:sz w:val="21"/>
      <w:szCs w:val="21"/>
      <w:u w:val="none"/>
    </w:rPr>
  </w:style>
  <w:style w:type="character" w:customStyle="1" w:styleId="36">
    <w:name w:val="font81"/>
    <w:basedOn w:val="14"/>
    <w:autoRedefine/>
    <w:qFormat/>
    <w:uiPriority w:val="0"/>
    <w:rPr>
      <w:rFonts w:hint="eastAsia" w:ascii="仿宋" w:hAnsi="仿宋" w:eastAsia="仿宋" w:cs="仿宋"/>
      <w:color w:val="000000"/>
      <w:sz w:val="22"/>
      <w:szCs w:val="22"/>
      <w:u w:val="none"/>
      <w:vertAlign w:val="superscript"/>
    </w:rPr>
  </w:style>
  <w:style w:type="character" w:customStyle="1" w:styleId="37">
    <w:name w:val="批注框文本 Char"/>
    <w:basedOn w:val="14"/>
    <w:link w:val="6"/>
    <w:autoRedefine/>
    <w:semiHidden/>
    <w:qFormat/>
    <w:uiPriority w:val="99"/>
    <w:rPr>
      <w:rFonts w:asciiTheme="minorHAnsi" w:hAnsiTheme="minorHAnsi" w:eastAsiaTheme="minorEastAsia" w:cstheme="minorBidi"/>
      <w:kern w:val="2"/>
      <w:sz w:val="18"/>
      <w:szCs w:val="18"/>
    </w:rPr>
  </w:style>
  <w:style w:type="character" w:customStyle="1" w:styleId="38">
    <w:name w:val="批注文字 Char"/>
    <w:basedOn w:val="14"/>
    <w:link w:val="5"/>
    <w:autoRedefine/>
    <w:semiHidden/>
    <w:qFormat/>
    <w:uiPriority w:val="99"/>
    <w:rPr>
      <w:rFonts w:asciiTheme="minorHAnsi" w:hAnsiTheme="minorHAnsi" w:eastAsiaTheme="minorEastAsia" w:cstheme="minorBidi"/>
      <w:kern w:val="2"/>
      <w:sz w:val="21"/>
      <w:szCs w:val="22"/>
    </w:rPr>
  </w:style>
  <w:style w:type="character" w:customStyle="1" w:styleId="39">
    <w:name w:val="批注主题 Char"/>
    <w:basedOn w:val="38"/>
    <w:link w:val="11"/>
    <w:autoRedefine/>
    <w:qFormat/>
    <w:uiPriority w:val="0"/>
  </w:style>
  <w:style w:type="paragraph" w:customStyle="1" w:styleId="40">
    <w:name w:val="222222222222222222222222222"/>
    <w:basedOn w:val="1"/>
    <w:autoRedefine/>
    <w:qFormat/>
    <w:uiPriority w:val="0"/>
    <w:pPr>
      <w:spacing w:line="240" w:lineRule="auto"/>
      <w:ind w:firstLine="0" w:firstLineChars="0"/>
      <w:jc w:val="center"/>
    </w:pPr>
    <w:rPr>
      <w:sz w:val="21"/>
      <w:szCs w:val="21"/>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12803</Words>
  <Characters>15491</Characters>
  <Lines>143</Lines>
  <Paragraphs>40</Paragraphs>
  <TotalTime>54</TotalTime>
  <ScaleCrop>false</ScaleCrop>
  <LinksUpToDate>false</LinksUpToDate>
  <CharactersWithSpaces>17478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2019-06-17T03:07:00Z</dcterms:created>
  <dc:creator>刘 莹莹</dc:creator>
  <cp:lastModifiedBy>康宏跃</cp:lastModifiedBy>
  <cp:lastPrinted>2023-02-14T03:49:00Z</cp:lastPrinted>
  <dcterms:modified xsi:type="dcterms:W3CDTF">2025-06-25T02:08:14Z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AE96E9F5A1314F1CB378ABC26E1FD42D_13</vt:lpwstr>
  </property>
  <property fmtid="{D5CDD505-2E9C-101B-9397-08002B2CF9AE}" pid="4" name="KSOTemplateDocerSaveRecord">
    <vt:lpwstr>eyJoZGlkIjoiNzA0MjZjN2RkNmQ3NWE1MzAyZTQzODgyM2U5YTRiNDAiLCJ1c2VySWQiOiI3ODkyODQyMDEifQ==</vt:lpwstr>
  </property>
</Properties>
</file>