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E26690">
      <w:pPr>
        <w:pStyle w:val="8"/>
        <w:pageBreakBefore w:val="0"/>
        <w:widowControl w:val="0"/>
        <w:kinsoku/>
        <w:wordWrap/>
        <w:overflowPunct/>
        <w:topLinePunct w:val="0"/>
        <w:autoSpaceDE/>
        <w:autoSpaceDN/>
        <w:adjustRightInd/>
        <w:snapToGrid/>
        <w:spacing w:line="240" w:lineRule="exact"/>
        <w:textAlignment w:val="auto"/>
        <w:rPr>
          <w:rFonts w:hint="eastAsia" w:ascii="黑体" w:hAnsi="黑体" w:eastAsia="黑体" w:cs="黑体"/>
          <w:b/>
          <w:bCs w:val="0"/>
          <w:color w:val="auto"/>
          <w:sz w:val="32"/>
          <w:szCs w:val="32"/>
        </w:rPr>
      </w:pPr>
      <w:r>
        <w:rPr>
          <w:rFonts w:hint="eastAsia" w:ascii="黑体" w:hAnsi="黑体" w:eastAsia="黑体" w:cs="黑体"/>
          <w:b/>
          <w:bCs w:val="0"/>
          <w:color w:val="auto"/>
          <w:sz w:val="32"/>
          <w:szCs w:val="32"/>
        </w:rPr>
        <w:t>九江市八里湖洪城水业环保有限公司</w:t>
      </w:r>
      <w:r>
        <w:rPr>
          <w:rFonts w:hint="eastAsia" w:ascii="黑体" w:hAnsi="黑体" w:eastAsia="黑体" w:cs="黑体"/>
          <w:b/>
          <w:bCs w:val="0"/>
          <w:color w:val="auto"/>
          <w:sz w:val="32"/>
          <w:szCs w:val="32"/>
          <w:lang w:val="en-US" w:eastAsia="zh-CN"/>
        </w:rPr>
        <w:t>自行</w:t>
      </w:r>
      <w:r>
        <w:rPr>
          <w:rFonts w:hint="eastAsia" w:ascii="黑体" w:hAnsi="黑体" w:eastAsia="黑体" w:cs="黑体"/>
          <w:b/>
          <w:bCs w:val="0"/>
          <w:color w:val="auto"/>
          <w:sz w:val="32"/>
          <w:szCs w:val="32"/>
        </w:rPr>
        <w:t>监测方案</w:t>
      </w:r>
    </w:p>
    <w:p w14:paraId="1C79E004">
      <w:pPr>
        <w:rPr>
          <w:rFonts w:hint="eastAsia" w:ascii="黑体" w:hAnsi="黑体" w:eastAsia="黑体" w:cs="黑体"/>
          <w:b/>
          <w:bCs/>
          <w:color w:val="auto"/>
          <w:sz w:val="32"/>
          <w:szCs w:val="32"/>
        </w:rPr>
      </w:pPr>
    </w:p>
    <w:p w14:paraId="189FDE3A">
      <w:pPr>
        <w:rPr>
          <w:rFonts w:hint="eastAsia" w:ascii="黑体" w:hAnsi="黑体" w:eastAsia="黑体" w:cs="黑体"/>
          <w:b/>
          <w:bCs/>
          <w:color w:val="auto"/>
          <w:sz w:val="30"/>
          <w:szCs w:val="30"/>
        </w:rPr>
      </w:pPr>
      <w:r>
        <w:rPr>
          <w:rFonts w:hint="eastAsia" w:ascii="黑体" w:hAnsi="黑体" w:eastAsia="黑体" w:cs="黑体"/>
          <w:b/>
          <w:bCs/>
          <w:color w:val="auto"/>
          <w:sz w:val="30"/>
          <w:szCs w:val="30"/>
          <w:lang w:val="en-US" w:eastAsia="zh-CN"/>
        </w:rPr>
        <w:t>一、</w:t>
      </w:r>
      <w:r>
        <w:rPr>
          <w:rFonts w:hint="eastAsia" w:ascii="黑体" w:hAnsi="黑体" w:eastAsia="黑体" w:cs="黑体"/>
          <w:b/>
          <w:bCs/>
          <w:color w:val="auto"/>
          <w:sz w:val="30"/>
          <w:szCs w:val="30"/>
        </w:rPr>
        <w:t>排污单位基本情况</w:t>
      </w:r>
    </w:p>
    <w:p w14:paraId="5B9940D2">
      <w:pPr>
        <w:pStyle w:val="2"/>
        <w:pageBreakBefore w:val="0"/>
        <w:widowControl w:val="0"/>
        <w:kinsoku/>
        <w:wordWrap/>
        <w:overflowPunct/>
        <w:topLinePunct w:val="0"/>
        <w:autoSpaceDE/>
        <w:autoSpaceDN/>
        <w:adjustRightInd/>
        <w:snapToGrid/>
        <w:spacing w:line="240" w:lineRule="exact"/>
        <w:textAlignment w:val="auto"/>
        <w:rPr>
          <w:rFonts w:hint="eastAsia" w:ascii="黑体" w:hAnsi="黑体" w:eastAsia="黑体" w:cs="黑体"/>
          <w:b w:val="0"/>
          <w:bCs/>
          <w:color w:val="auto"/>
          <w:sz w:val="28"/>
          <w:szCs w:val="28"/>
        </w:rPr>
      </w:pPr>
      <w:r>
        <w:rPr>
          <w:rFonts w:hint="eastAsia" w:ascii="黑体" w:hAnsi="黑体" w:eastAsia="黑体" w:cs="黑体"/>
          <w:b w:val="0"/>
          <w:bCs/>
          <w:color w:val="auto"/>
          <w:sz w:val="28"/>
          <w:szCs w:val="28"/>
        </w:rPr>
        <w:t>1</w:t>
      </w:r>
      <w:r>
        <w:rPr>
          <w:rFonts w:hint="eastAsia" w:ascii="黑体" w:hAnsi="黑体" w:eastAsia="黑体" w:cs="黑体"/>
          <w:b w:val="0"/>
          <w:bCs/>
          <w:color w:val="auto"/>
          <w:sz w:val="28"/>
          <w:szCs w:val="28"/>
          <w:lang w:eastAsia="zh-CN"/>
        </w:rPr>
        <w:t>、</w:t>
      </w:r>
      <w:r>
        <w:rPr>
          <w:rFonts w:hint="eastAsia" w:ascii="黑体" w:hAnsi="黑体" w:eastAsia="黑体" w:cs="黑体"/>
          <w:b w:val="0"/>
          <w:bCs/>
          <w:color w:val="auto"/>
          <w:sz w:val="28"/>
          <w:szCs w:val="28"/>
        </w:rPr>
        <w:t>企业基本情况</w:t>
      </w:r>
    </w:p>
    <w:tbl>
      <w:tblPr>
        <w:tblStyle w:val="9"/>
        <w:tblpPr w:leftFromText="180" w:rightFromText="180" w:vertAnchor="text" w:horzAnchor="margin" w:tblpY="202"/>
        <w:tblW w:w="85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7"/>
        <w:gridCol w:w="2453"/>
        <w:gridCol w:w="2013"/>
        <w:gridCol w:w="2487"/>
      </w:tblGrid>
      <w:tr w14:paraId="7B187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1627" w:type="dxa"/>
            <w:shd w:val="clear" w:color="auto" w:fill="auto"/>
            <w:vAlign w:val="center"/>
          </w:tcPr>
          <w:p w14:paraId="7C41670F">
            <w:pPr>
              <w:jc w:val="both"/>
              <w:rPr>
                <w:rFonts w:hint="eastAsia" w:ascii="宋体" w:hAnsi="宋体" w:eastAsia="宋体" w:cs="宋体"/>
                <w:color w:val="auto"/>
                <w:sz w:val="24"/>
                <w:szCs w:val="24"/>
              </w:rPr>
            </w:pPr>
            <w:r>
              <w:rPr>
                <w:rFonts w:hint="eastAsia" w:ascii="宋体" w:hAnsi="宋体" w:eastAsia="宋体" w:cs="宋体"/>
                <w:color w:val="auto"/>
                <w:sz w:val="24"/>
                <w:szCs w:val="24"/>
              </w:rPr>
              <w:t>企业名称</w:t>
            </w:r>
          </w:p>
        </w:tc>
        <w:tc>
          <w:tcPr>
            <w:tcW w:w="2453" w:type="dxa"/>
            <w:shd w:val="clear" w:color="auto" w:fill="auto"/>
            <w:vAlign w:val="center"/>
          </w:tcPr>
          <w:p w14:paraId="6744E68A">
            <w:pPr>
              <w:jc w:val="both"/>
              <w:rPr>
                <w:rFonts w:hint="eastAsia" w:ascii="宋体" w:hAnsi="宋体" w:eastAsia="宋体" w:cs="宋体"/>
                <w:color w:val="auto"/>
                <w:sz w:val="24"/>
                <w:szCs w:val="24"/>
              </w:rPr>
            </w:pPr>
            <w:r>
              <w:rPr>
                <w:rFonts w:hint="eastAsia" w:ascii="宋体" w:hAnsi="宋体" w:eastAsia="宋体" w:cs="宋体"/>
                <w:color w:val="auto"/>
                <w:sz w:val="24"/>
                <w:szCs w:val="24"/>
              </w:rPr>
              <w:t>九江市八里湖洪城水业环保有限公司</w:t>
            </w:r>
          </w:p>
        </w:tc>
        <w:tc>
          <w:tcPr>
            <w:tcW w:w="2013" w:type="dxa"/>
            <w:shd w:val="clear" w:color="auto" w:fill="auto"/>
            <w:vAlign w:val="center"/>
          </w:tcPr>
          <w:p w14:paraId="12BF7B89">
            <w:pPr>
              <w:jc w:val="both"/>
              <w:rPr>
                <w:rFonts w:hint="eastAsia" w:ascii="宋体" w:hAnsi="宋体" w:eastAsia="宋体" w:cs="宋体"/>
                <w:color w:val="auto"/>
                <w:sz w:val="24"/>
                <w:szCs w:val="24"/>
              </w:rPr>
            </w:pPr>
            <w:r>
              <w:rPr>
                <w:rFonts w:hint="eastAsia" w:ascii="宋体" w:hAnsi="宋体" w:eastAsia="宋体" w:cs="宋体"/>
                <w:color w:val="auto"/>
                <w:sz w:val="24"/>
                <w:szCs w:val="24"/>
              </w:rPr>
              <w:t>企业曾用名</w:t>
            </w:r>
          </w:p>
        </w:tc>
        <w:tc>
          <w:tcPr>
            <w:tcW w:w="2487" w:type="dxa"/>
            <w:shd w:val="clear" w:color="auto" w:fill="auto"/>
            <w:vAlign w:val="center"/>
          </w:tcPr>
          <w:p w14:paraId="4CA2B3B8">
            <w:pPr>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w:t>
            </w:r>
          </w:p>
        </w:tc>
      </w:tr>
      <w:tr w14:paraId="3F154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1627" w:type="dxa"/>
            <w:shd w:val="clear" w:color="auto" w:fill="auto"/>
            <w:vAlign w:val="center"/>
          </w:tcPr>
          <w:p w14:paraId="543562D6">
            <w:pPr>
              <w:jc w:val="both"/>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53" w:type="dxa"/>
            <w:shd w:val="clear" w:color="auto" w:fill="auto"/>
            <w:vAlign w:val="center"/>
          </w:tcPr>
          <w:p w14:paraId="74611E45">
            <w:pPr>
              <w:jc w:val="both"/>
              <w:rPr>
                <w:rFonts w:hint="eastAsia" w:ascii="宋体" w:hAnsi="宋体" w:eastAsia="宋体" w:cs="宋体"/>
                <w:color w:val="auto"/>
                <w:sz w:val="24"/>
                <w:szCs w:val="24"/>
              </w:rPr>
            </w:pPr>
            <w:r>
              <w:rPr>
                <w:rFonts w:hint="eastAsia" w:ascii="宋体" w:hAnsi="宋体" w:eastAsia="宋体" w:cs="宋体"/>
                <w:color w:val="auto"/>
                <w:sz w:val="24"/>
                <w:szCs w:val="24"/>
              </w:rPr>
              <w:t>孙晓芬</w:t>
            </w:r>
          </w:p>
        </w:tc>
        <w:tc>
          <w:tcPr>
            <w:tcW w:w="2013" w:type="dxa"/>
            <w:shd w:val="clear" w:color="auto" w:fill="auto"/>
            <w:vAlign w:val="center"/>
          </w:tcPr>
          <w:p w14:paraId="2FE3F9E0">
            <w:pPr>
              <w:jc w:val="both"/>
              <w:rPr>
                <w:rFonts w:hint="eastAsia" w:ascii="宋体" w:hAnsi="宋体" w:eastAsia="宋体" w:cs="宋体"/>
                <w:color w:val="auto"/>
                <w:sz w:val="24"/>
                <w:szCs w:val="24"/>
              </w:rPr>
            </w:pPr>
            <w:r>
              <w:rPr>
                <w:rFonts w:hint="eastAsia" w:ascii="宋体" w:hAnsi="宋体" w:eastAsia="宋体" w:cs="宋体"/>
                <w:color w:val="auto"/>
                <w:sz w:val="24"/>
                <w:szCs w:val="24"/>
              </w:rPr>
              <w:t>法定代表人电话</w:t>
            </w:r>
          </w:p>
        </w:tc>
        <w:tc>
          <w:tcPr>
            <w:tcW w:w="2487" w:type="dxa"/>
            <w:shd w:val="clear" w:color="auto" w:fill="auto"/>
            <w:vAlign w:val="center"/>
          </w:tcPr>
          <w:p w14:paraId="2A18673F">
            <w:pPr>
              <w:jc w:val="both"/>
              <w:rPr>
                <w:rFonts w:hint="eastAsia" w:ascii="宋体" w:hAnsi="宋体" w:eastAsia="宋体" w:cs="宋体"/>
                <w:color w:val="auto"/>
                <w:sz w:val="24"/>
                <w:szCs w:val="24"/>
              </w:rPr>
            </w:pPr>
            <w:r>
              <w:rPr>
                <w:rFonts w:hint="eastAsia" w:ascii="宋体" w:hAnsi="宋体" w:eastAsia="宋体" w:cs="宋体"/>
                <w:color w:val="auto"/>
                <w:sz w:val="24"/>
                <w:szCs w:val="24"/>
              </w:rPr>
              <w:t>0792</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8888051</w:t>
            </w:r>
          </w:p>
        </w:tc>
      </w:tr>
      <w:tr w14:paraId="5ED19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1627" w:type="dxa"/>
            <w:shd w:val="clear" w:color="auto" w:fill="auto"/>
            <w:vAlign w:val="center"/>
          </w:tcPr>
          <w:p w14:paraId="1D51DCF7">
            <w:pPr>
              <w:jc w:val="both"/>
              <w:rPr>
                <w:rFonts w:hint="eastAsia" w:ascii="宋体" w:hAnsi="宋体" w:eastAsia="宋体" w:cs="宋体"/>
                <w:color w:val="auto"/>
                <w:sz w:val="24"/>
                <w:szCs w:val="24"/>
              </w:rPr>
            </w:pPr>
            <w:r>
              <w:rPr>
                <w:rFonts w:hint="eastAsia" w:ascii="宋体" w:hAnsi="宋体" w:eastAsia="宋体" w:cs="宋体"/>
                <w:color w:val="auto"/>
                <w:sz w:val="24"/>
                <w:szCs w:val="24"/>
              </w:rPr>
              <w:t>企业类别</w:t>
            </w:r>
          </w:p>
        </w:tc>
        <w:tc>
          <w:tcPr>
            <w:tcW w:w="2453" w:type="dxa"/>
            <w:shd w:val="clear" w:color="auto" w:fill="auto"/>
            <w:vAlign w:val="center"/>
          </w:tcPr>
          <w:p w14:paraId="2C7A7E99">
            <w:pPr>
              <w:jc w:val="both"/>
              <w:rPr>
                <w:rFonts w:hint="eastAsia" w:ascii="宋体" w:hAnsi="宋体" w:eastAsia="宋体" w:cs="宋体"/>
                <w:color w:val="auto"/>
                <w:sz w:val="24"/>
                <w:szCs w:val="24"/>
              </w:rPr>
            </w:pPr>
            <w:r>
              <w:rPr>
                <w:rFonts w:hint="eastAsia" w:ascii="宋体" w:hAnsi="宋体" w:eastAsia="宋体" w:cs="宋体"/>
                <w:color w:val="auto"/>
                <w:sz w:val="24"/>
                <w:szCs w:val="24"/>
              </w:rPr>
              <w:t xml:space="preserve">废水 </w:t>
            </w:r>
          </w:p>
        </w:tc>
        <w:tc>
          <w:tcPr>
            <w:tcW w:w="2013" w:type="dxa"/>
            <w:shd w:val="clear" w:color="auto" w:fill="auto"/>
            <w:vAlign w:val="center"/>
          </w:tcPr>
          <w:p w14:paraId="5E49C229">
            <w:pPr>
              <w:jc w:val="both"/>
              <w:rPr>
                <w:rFonts w:hint="eastAsia" w:ascii="宋体" w:hAnsi="宋体" w:eastAsia="宋体" w:cs="宋体"/>
                <w:color w:val="auto"/>
                <w:sz w:val="24"/>
                <w:szCs w:val="24"/>
              </w:rPr>
            </w:pPr>
            <w:r>
              <w:rPr>
                <w:rFonts w:hint="eastAsia" w:ascii="宋体" w:hAnsi="宋体" w:eastAsia="宋体" w:cs="宋体"/>
                <w:color w:val="auto"/>
                <w:sz w:val="24"/>
                <w:szCs w:val="24"/>
              </w:rPr>
              <w:t>社会信用代码</w:t>
            </w:r>
          </w:p>
        </w:tc>
        <w:tc>
          <w:tcPr>
            <w:tcW w:w="2487" w:type="dxa"/>
            <w:shd w:val="clear" w:color="auto" w:fill="auto"/>
            <w:vAlign w:val="center"/>
          </w:tcPr>
          <w:p w14:paraId="61B09006">
            <w:pPr>
              <w:jc w:val="both"/>
              <w:rPr>
                <w:rFonts w:hint="eastAsia" w:ascii="宋体" w:hAnsi="宋体" w:eastAsia="宋体" w:cs="宋体"/>
                <w:color w:val="auto"/>
                <w:sz w:val="24"/>
                <w:szCs w:val="24"/>
              </w:rPr>
            </w:pPr>
            <w:r>
              <w:rPr>
                <w:rFonts w:hint="eastAsia" w:ascii="宋体" w:hAnsi="宋体" w:eastAsia="宋体" w:cs="宋体"/>
                <w:color w:val="auto"/>
                <w:sz w:val="24"/>
                <w:szCs w:val="24"/>
              </w:rPr>
              <w:t>91360406MA3634654Q</w:t>
            </w:r>
          </w:p>
        </w:tc>
      </w:tr>
      <w:tr w14:paraId="3D0BA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1627" w:type="dxa"/>
            <w:shd w:val="clear" w:color="auto" w:fill="auto"/>
            <w:vAlign w:val="center"/>
          </w:tcPr>
          <w:p w14:paraId="6B3413B2">
            <w:pPr>
              <w:jc w:val="both"/>
              <w:rPr>
                <w:rFonts w:hint="eastAsia" w:ascii="宋体" w:hAnsi="宋体" w:eastAsia="宋体" w:cs="宋体"/>
                <w:color w:val="auto"/>
                <w:sz w:val="24"/>
                <w:szCs w:val="24"/>
              </w:rPr>
            </w:pPr>
            <w:r>
              <w:rPr>
                <w:rFonts w:hint="eastAsia" w:ascii="宋体" w:hAnsi="宋体" w:eastAsia="宋体" w:cs="宋体"/>
                <w:color w:val="auto"/>
                <w:sz w:val="24"/>
                <w:szCs w:val="24"/>
              </w:rPr>
              <w:t>方案审核地址</w:t>
            </w:r>
          </w:p>
        </w:tc>
        <w:tc>
          <w:tcPr>
            <w:tcW w:w="6953" w:type="dxa"/>
            <w:gridSpan w:val="3"/>
            <w:shd w:val="clear" w:color="auto" w:fill="auto"/>
            <w:vAlign w:val="center"/>
          </w:tcPr>
          <w:p w14:paraId="4DF7C4D9">
            <w:pPr>
              <w:jc w:val="both"/>
              <w:rPr>
                <w:rFonts w:hint="eastAsia" w:ascii="宋体" w:hAnsi="宋体" w:eastAsia="宋体" w:cs="宋体"/>
                <w:color w:val="auto"/>
                <w:sz w:val="24"/>
                <w:szCs w:val="24"/>
              </w:rPr>
            </w:pPr>
            <w:r>
              <w:rPr>
                <w:rFonts w:hint="eastAsia" w:ascii="宋体" w:hAnsi="宋体" w:eastAsia="宋体" w:cs="宋体"/>
                <w:color w:val="auto"/>
                <w:sz w:val="24"/>
                <w:szCs w:val="24"/>
              </w:rPr>
              <w:t>江西省九江市九江市辖区</w:t>
            </w:r>
          </w:p>
        </w:tc>
      </w:tr>
      <w:tr w14:paraId="59E86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1627" w:type="dxa"/>
            <w:shd w:val="clear" w:color="auto" w:fill="auto"/>
            <w:vAlign w:val="center"/>
          </w:tcPr>
          <w:p w14:paraId="2CFEDFBA">
            <w:pPr>
              <w:jc w:val="both"/>
              <w:rPr>
                <w:rFonts w:hint="eastAsia" w:ascii="宋体" w:hAnsi="宋体" w:eastAsia="宋体" w:cs="宋体"/>
                <w:color w:val="auto"/>
                <w:sz w:val="24"/>
                <w:szCs w:val="24"/>
              </w:rPr>
            </w:pPr>
            <w:r>
              <w:rPr>
                <w:rFonts w:hint="eastAsia" w:ascii="宋体" w:hAnsi="宋体" w:eastAsia="宋体" w:cs="宋体"/>
                <w:color w:val="auto"/>
                <w:sz w:val="24"/>
                <w:szCs w:val="24"/>
              </w:rPr>
              <w:t>中心经度</w:t>
            </w:r>
          </w:p>
        </w:tc>
        <w:tc>
          <w:tcPr>
            <w:tcW w:w="2453" w:type="dxa"/>
            <w:shd w:val="clear" w:color="auto" w:fill="auto"/>
            <w:vAlign w:val="center"/>
          </w:tcPr>
          <w:p w14:paraId="3C61DEE6">
            <w:pPr>
              <w:jc w:val="both"/>
              <w:rPr>
                <w:rFonts w:hint="eastAsia" w:ascii="宋体" w:hAnsi="宋体" w:eastAsia="宋体" w:cs="宋体"/>
                <w:color w:val="auto"/>
                <w:sz w:val="24"/>
                <w:szCs w:val="24"/>
              </w:rPr>
            </w:pPr>
            <w:r>
              <w:rPr>
                <w:rFonts w:hint="eastAsia" w:ascii="宋体" w:hAnsi="宋体" w:eastAsia="宋体" w:cs="宋体"/>
                <w:color w:val="auto"/>
                <w:sz w:val="24"/>
                <w:szCs w:val="24"/>
              </w:rPr>
              <w:t>115度53分58秒</w:t>
            </w:r>
          </w:p>
        </w:tc>
        <w:tc>
          <w:tcPr>
            <w:tcW w:w="2013" w:type="dxa"/>
            <w:shd w:val="clear" w:color="auto" w:fill="auto"/>
            <w:vAlign w:val="center"/>
          </w:tcPr>
          <w:p w14:paraId="105EEBA8">
            <w:pPr>
              <w:jc w:val="both"/>
              <w:rPr>
                <w:rFonts w:hint="eastAsia" w:ascii="宋体" w:hAnsi="宋体" w:eastAsia="宋体" w:cs="宋体"/>
                <w:color w:val="auto"/>
                <w:sz w:val="24"/>
                <w:szCs w:val="24"/>
              </w:rPr>
            </w:pPr>
            <w:r>
              <w:rPr>
                <w:rFonts w:hint="eastAsia" w:ascii="宋体" w:hAnsi="宋体" w:eastAsia="宋体" w:cs="宋体"/>
                <w:color w:val="auto"/>
                <w:sz w:val="24"/>
                <w:szCs w:val="24"/>
              </w:rPr>
              <w:t>中心纬度</w:t>
            </w:r>
          </w:p>
        </w:tc>
        <w:tc>
          <w:tcPr>
            <w:tcW w:w="2487" w:type="dxa"/>
            <w:shd w:val="clear" w:color="auto" w:fill="auto"/>
            <w:vAlign w:val="center"/>
          </w:tcPr>
          <w:p w14:paraId="4E2CFC9E">
            <w:pPr>
              <w:jc w:val="both"/>
              <w:rPr>
                <w:rFonts w:hint="eastAsia" w:ascii="宋体" w:hAnsi="宋体" w:eastAsia="宋体" w:cs="宋体"/>
                <w:color w:val="auto"/>
                <w:sz w:val="24"/>
                <w:szCs w:val="24"/>
              </w:rPr>
            </w:pPr>
            <w:r>
              <w:rPr>
                <w:rFonts w:hint="eastAsia" w:ascii="宋体" w:hAnsi="宋体" w:eastAsia="宋体" w:cs="宋体"/>
                <w:color w:val="auto"/>
                <w:sz w:val="24"/>
                <w:szCs w:val="24"/>
              </w:rPr>
              <w:t>29度38分53秒</w:t>
            </w:r>
          </w:p>
        </w:tc>
      </w:tr>
      <w:tr w14:paraId="24F47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1627" w:type="dxa"/>
            <w:shd w:val="clear" w:color="auto" w:fill="auto"/>
            <w:vAlign w:val="center"/>
          </w:tcPr>
          <w:p w14:paraId="5ACA2442">
            <w:pPr>
              <w:jc w:val="both"/>
              <w:rPr>
                <w:rFonts w:hint="eastAsia" w:ascii="宋体" w:hAnsi="宋体" w:eastAsia="宋体" w:cs="宋体"/>
                <w:color w:val="auto"/>
                <w:sz w:val="24"/>
                <w:szCs w:val="24"/>
              </w:rPr>
            </w:pPr>
            <w:r>
              <w:rPr>
                <w:rFonts w:hint="eastAsia" w:ascii="宋体" w:hAnsi="宋体" w:eastAsia="宋体" w:cs="宋体"/>
                <w:color w:val="auto"/>
                <w:sz w:val="24"/>
                <w:szCs w:val="24"/>
              </w:rPr>
              <w:t>环保联系人</w:t>
            </w:r>
          </w:p>
        </w:tc>
        <w:tc>
          <w:tcPr>
            <w:tcW w:w="2453" w:type="dxa"/>
            <w:shd w:val="clear" w:color="auto" w:fill="auto"/>
            <w:vAlign w:val="center"/>
          </w:tcPr>
          <w:p w14:paraId="264C6DD9">
            <w:pPr>
              <w:jc w:val="both"/>
              <w:rPr>
                <w:rFonts w:hint="eastAsia" w:ascii="宋体" w:hAnsi="宋体" w:eastAsia="宋体" w:cs="宋体"/>
                <w:color w:val="auto"/>
                <w:sz w:val="24"/>
                <w:szCs w:val="24"/>
              </w:rPr>
            </w:pPr>
            <w:r>
              <w:rPr>
                <w:rFonts w:hint="eastAsia" w:ascii="宋体" w:hAnsi="宋体" w:eastAsia="宋体" w:cs="宋体"/>
                <w:color w:val="auto"/>
                <w:sz w:val="24"/>
                <w:szCs w:val="24"/>
              </w:rPr>
              <w:t>廖凯</w:t>
            </w:r>
          </w:p>
        </w:tc>
        <w:tc>
          <w:tcPr>
            <w:tcW w:w="2013" w:type="dxa"/>
            <w:shd w:val="clear" w:color="auto" w:fill="auto"/>
            <w:vAlign w:val="center"/>
          </w:tcPr>
          <w:p w14:paraId="71B66A73">
            <w:pPr>
              <w:jc w:val="both"/>
              <w:rPr>
                <w:rFonts w:hint="eastAsia" w:ascii="宋体" w:hAnsi="宋体" w:eastAsia="宋体" w:cs="宋体"/>
                <w:color w:val="auto"/>
                <w:sz w:val="24"/>
                <w:szCs w:val="24"/>
              </w:rPr>
            </w:pPr>
            <w:r>
              <w:rPr>
                <w:rFonts w:hint="eastAsia" w:ascii="宋体" w:hAnsi="宋体" w:eastAsia="宋体" w:cs="宋体"/>
                <w:color w:val="auto"/>
                <w:sz w:val="24"/>
                <w:szCs w:val="24"/>
              </w:rPr>
              <w:t>电话号码</w:t>
            </w:r>
          </w:p>
        </w:tc>
        <w:tc>
          <w:tcPr>
            <w:tcW w:w="2487" w:type="dxa"/>
            <w:shd w:val="clear" w:color="auto" w:fill="auto"/>
            <w:vAlign w:val="center"/>
          </w:tcPr>
          <w:p w14:paraId="71F140A6">
            <w:pPr>
              <w:jc w:val="both"/>
              <w:rPr>
                <w:rFonts w:hint="eastAsia" w:ascii="宋体" w:hAnsi="宋体" w:eastAsia="宋体" w:cs="宋体"/>
                <w:color w:val="auto"/>
                <w:sz w:val="24"/>
                <w:szCs w:val="24"/>
              </w:rPr>
            </w:pPr>
            <w:r>
              <w:rPr>
                <w:rFonts w:hint="eastAsia" w:ascii="宋体" w:hAnsi="宋体" w:eastAsia="宋体" w:cs="宋体"/>
                <w:color w:val="auto"/>
                <w:sz w:val="24"/>
                <w:szCs w:val="24"/>
              </w:rPr>
              <w:t>13970250502</w:t>
            </w:r>
          </w:p>
        </w:tc>
      </w:tr>
      <w:tr w14:paraId="41F26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1627" w:type="dxa"/>
            <w:shd w:val="clear" w:color="auto" w:fill="auto"/>
            <w:vAlign w:val="center"/>
          </w:tcPr>
          <w:p w14:paraId="48A637B3">
            <w:pPr>
              <w:jc w:val="both"/>
              <w:rPr>
                <w:rFonts w:hint="eastAsia" w:ascii="宋体" w:hAnsi="宋体" w:eastAsia="宋体" w:cs="宋体"/>
                <w:color w:val="auto"/>
                <w:sz w:val="24"/>
                <w:szCs w:val="24"/>
              </w:rPr>
            </w:pPr>
            <w:r>
              <w:rPr>
                <w:rFonts w:hint="eastAsia" w:ascii="宋体" w:hAnsi="宋体" w:eastAsia="宋体" w:cs="宋体"/>
                <w:color w:val="auto"/>
                <w:sz w:val="24"/>
                <w:szCs w:val="24"/>
              </w:rPr>
              <w:t>传真号码</w:t>
            </w:r>
          </w:p>
        </w:tc>
        <w:tc>
          <w:tcPr>
            <w:tcW w:w="2453" w:type="dxa"/>
            <w:shd w:val="clear" w:color="auto" w:fill="auto"/>
            <w:vAlign w:val="center"/>
          </w:tcPr>
          <w:p w14:paraId="7EF5742F">
            <w:pPr>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w:t>
            </w:r>
          </w:p>
        </w:tc>
        <w:tc>
          <w:tcPr>
            <w:tcW w:w="2013" w:type="dxa"/>
            <w:shd w:val="clear" w:color="auto" w:fill="auto"/>
            <w:vAlign w:val="center"/>
          </w:tcPr>
          <w:p w14:paraId="678F5617">
            <w:pPr>
              <w:jc w:val="both"/>
              <w:rPr>
                <w:rFonts w:hint="eastAsia" w:ascii="宋体" w:hAnsi="宋体" w:eastAsia="宋体" w:cs="宋体"/>
                <w:color w:val="auto"/>
                <w:sz w:val="24"/>
                <w:szCs w:val="24"/>
              </w:rPr>
            </w:pPr>
            <w:r>
              <w:rPr>
                <w:rFonts w:hint="eastAsia" w:ascii="宋体" w:hAnsi="宋体" w:eastAsia="宋体" w:cs="宋体"/>
                <w:color w:val="auto"/>
                <w:sz w:val="24"/>
                <w:szCs w:val="24"/>
              </w:rPr>
              <w:t>邮编</w:t>
            </w:r>
          </w:p>
        </w:tc>
        <w:tc>
          <w:tcPr>
            <w:tcW w:w="2487" w:type="dxa"/>
            <w:shd w:val="clear" w:color="auto" w:fill="auto"/>
            <w:vAlign w:val="center"/>
          </w:tcPr>
          <w:p w14:paraId="47FE5170">
            <w:pPr>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332000</w:t>
            </w:r>
          </w:p>
        </w:tc>
      </w:tr>
      <w:tr w14:paraId="70402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1627" w:type="dxa"/>
            <w:shd w:val="clear" w:color="auto" w:fill="auto"/>
            <w:vAlign w:val="center"/>
          </w:tcPr>
          <w:p w14:paraId="6978D297">
            <w:pPr>
              <w:jc w:val="both"/>
              <w:rPr>
                <w:rFonts w:hint="eastAsia" w:ascii="宋体" w:hAnsi="宋体" w:eastAsia="宋体" w:cs="宋体"/>
                <w:color w:val="auto"/>
                <w:sz w:val="24"/>
                <w:szCs w:val="24"/>
              </w:rPr>
            </w:pPr>
            <w:r>
              <w:rPr>
                <w:rFonts w:hint="eastAsia" w:ascii="宋体" w:hAnsi="宋体" w:eastAsia="宋体" w:cs="宋体"/>
                <w:color w:val="auto"/>
                <w:sz w:val="24"/>
                <w:szCs w:val="24"/>
              </w:rPr>
              <w:t>是否为VOC企业</w:t>
            </w:r>
          </w:p>
        </w:tc>
        <w:tc>
          <w:tcPr>
            <w:tcW w:w="2453" w:type="dxa"/>
            <w:shd w:val="clear" w:color="auto" w:fill="auto"/>
            <w:vAlign w:val="center"/>
          </w:tcPr>
          <w:p w14:paraId="25B27B6B">
            <w:pPr>
              <w:jc w:val="both"/>
              <w:rPr>
                <w:rFonts w:hint="eastAsia" w:ascii="宋体" w:hAnsi="宋体" w:eastAsia="宋体" w:cs="宋体"/>
                <w:color w:val="auto"/>
                <w:sz w:val="24"/>
                <w:szCs w:val="24"/>
              </w:rPr>
            </w:pPr>
            <w:r>
              <w:rPr>
                <w:rFonts w:hint="eastAsia" w:ascii="宋体" w:hAnsi="宋体" w:eastAsia="宋体" w:cs="宋体"/>
                <w:color w:val="auto"/>
                <w:sz w:val="24"/>
                <w:szCs w:val="24"/>
              </w:rPr>
              <w:t>否</w:t>
            </w:r>
          </w:p>
        </w:tc>
        <w:tc>
          <w:tcPr>
            <w:tcW w:w="2013" w:type="dxa"/>
            <w:shd w:val="clear" w:color="auto" w:fill="auto"/>
            <w:vAlign w:val="center"/>
          </w:tcPr>
          <w:p w14:paraId="004623A7">
            <w:pPr>
              <w:jc w:val="both"/>
              <w:rPr>
                <w:rFonts w:hint="eastAsia" w:ascii="宋体" w:hAnsi="宋体" w:eastAsia="宋体" w:cs="宋体"/>
                <w:color w:val="auto"/>
                <w:sz w:val="24"/>
                <w:szCs w:val="24"/>
              </w:rPr>
            </w:pPr>
            <w:r>
              <w:rPr>
                <w:rFonts w:hint="eastAsia" w:ascii="宋体" w:hAnsi="宋体" w:eastAsia="宋体" w:cs="宋体"/>
                <w:color w:val="auto"/>
                <w:sz w:val="24"/>
                <w:szCs w:val="24"/>
              </w:rPr>
              <w:t>自行监测开展方式</w:t>
            </w:r>
          </w:p>
        </w:tc>
        <w:tc>
          <w:tcPr>
            <w:tcW w:w="2487" w:type="dxa"/>
            <w:shd w:val="clear" w:color="auto" w:fill="auto"/>
            <w:vAlign w:val="center"/>
          </w:tcPr>
          <w:p w14:paraId="09E2BC91">
            <w:pPr>
              <w:jc w:val="both"/>
              <w:rPr>
                <w:rFonts w:hint="eastAsia" w:ascii="宋体" w:hAnsi="宋体" w:eastAsia="宋体" w:cs="宋体"/>
                <w:color w:val="auto"/>
                <w:sz w:val="24"/>
                <w:szCs w:val="24"/>
              </w:rPr>
            </w:pPr>
            <w:r>
              <w:rPr>
                <w:rFonts w:hint="eastAsia" w:ascii="宋体" w:hAnsi="宋体" w:eastAsia="宋体" w:cs="宋体"/>
                <w:color w:val="auto"/>
                <w:sz w:val="24"/>
                <w:szCs w:val="24"/>
              </w:rPr>
              <w:t>手工+自动+委托监测</w:t>
            </w:r>
          </w:p>
        </w:tc>
      </w:tr>
      <w:tr w14:paraId="04829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1627" w:type="dxa"/>
            <w:shd w:val="clear" w:color="auto" w:fill="auto"/>
            <w:vAlign w:val="center"/>
          </w:tcPr>
          <w:p w14:paraId="7DFDF567">
            <w:pPr>
              <w:jc w:val="both"/>
              <w:rPr>
                <w:rFonts w:hint="eastAsia" w:ascii="宋体" w:hAnsi="宋体" w:eastAsia="宋体" w:cs="宋体"/>
                <w:color w:val="auto"/>
                <w:sz w:val="24"/>
                <w:szCs w:val="24"/>
              </w:rPr>
            </w:pPr>
            <w:r>
              <w:rPr>
                <w:rFonts w:hint="eastAsia" w:ascii="宋体" w:hAnsi="宋体" w:eastAsia="宋体" w:cs="宋体"/>
                <w:color w:val="auto"/>
                <w:sz w:val="24"/>
                <w:szCs w:val="24"/>
              </w:rPr>
              <w:t>行业类别</w:t>
            </w:r>
          </w:p>
        </w:tc>
        <w:tc>
          <w:tcPr>
            <w:tcW w:w="2453" w:type="dxa"/>
            <w:shd w:val="clear" w:color="auto" w:fill="auto"/>
            <w:vAlign w:val="center"/>
          </w:tcPr>
          <w:p w14:paraId="5AC6D15E">
            <w:pPr>
              <w:jc w:val="both"/>
              <w:rPr>
                <w:rFonts w:hint="eastAsia" w:ascii="宋体" w:hAnsi="宋体" w:eastAsia="宋体" w:cs="宋体"/>
                <w:color w:val="auto"/>
                <w:sz w:val="24"/>
                <w:szCs w:val="24"/>
              </w:rPr>
            </w:pPr>
            <w:r>
              <w:rPr>
                <w:rFonts w:hint="eastAsia" w:ascii="宋体" w:hAnsi="宋体" w:eastAsia="宋体" w:cs="宋体"/>
                <w:color w:val="auto"/>
                <w:sz w:val="24"/>
                <w:szCs w:val="24"/>
              </w:rPr>
              <w:t>污水处理及其再生利用</w:t>
            </w:r>
          </w:p>
        </w:tc>
        <w:tc>
          <w:tcPr>
            <w:tcW w:w="2013" w:type="dxa"/>
            <w:shd w:val="clear" w:color="auto" w:fill="auto"/>
            <w:vAlign w:val="center"/>
          </w:tcPr>
          <w:p w14:paraId="409B3FBC">
            <w:pPr>
              <w:jc w:val="both"/>
              <w:rPr>
                <w:rFonts w:hint="eastAsia" w:ascii="宋体" w:hAnsi="宋体" w:eastAsia="宋体" w:cs="宋体"/>
                <w:color w:val="auto"/>
                <w:sz w:val="24"/>
                <w:szCs w:val="24"/>
              </w:rPr>
            </w:pPr>
            <w:r>
              <w:rPr>
                <w:rFonts w:hint="eastAsia" w:ascii="宋体" w:hAnsi="宋体" w:eastAsia="宋体" w:cs="宋体"/>
                <w:color w:val="auto"/>
                <w:sz w:val="24"/>
                <w:szCs w:val="24"/>
              </w:rPr>
              <w:t>行业代码</w:t>
            </w:r>
          </w:p>
        </w:tc>
        <w:tc>
          <w:tcPr>
            <w:tcW w:w="2487" w:type="dxa"/>
            <w:shd w:val="clear" w:color="auto" w:fill="auto"/>
            <w:vAlign w:val="center"/>
          </w:tcPr>
          <w:p w14:paraId="6F4479BB">
            <w:pPr>
              <w:jc w:val="both"/>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D4620</w:t>
            </w:r>
          </w:p>
        </w:tc>
      </w:tr>
      <w:tr w14:paraId="29157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1627" w:type="dxa"/>
            <w:shd w:val="clear" w:color="auto" w:fill="auto"/>
            <w:vAlign w:val="center"/>
          </w:tcPr>
          <w:p w14:paraId="4BDFB15B">
            <w:pPr>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设计规模</w:t>
            </w:r>
          </w:p>
        </w:tc>
        <w:tc>
          <w:tcPr>
            <w:tcW w:w="2453" w:type="dxa"/>
            <w:shd w:val="clear" w:color="auto" w:fill="auto"/>
            <w:vAlign w:val="center"/>
          </w:tcPr>
          <w:p w14:paraId="067983EB">
            <w:pPr>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4万吨/日</w:t>
            </w:r>
          </w:p>
        </w:tc>
        <w:tc>
          <w:tcPr>
            <w:tcW w:w="2013" w:type="dxa"/>
            <w:shd w:val="clear" w:color="auto" w:fill="auto"/>
            <w:vAlign w:val="center"/>
          </w:tcPr>
          <w:p w14:paraId="196F0FEA">
            <w:pPr>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服务范围</w:t>
            </w:r>
          </w:p>
        </w:tc>
        <w:tc>
          <w:tcPr>
            <w:tcW w:w="2487" w:type="dxa"/>
            <w:shd w:val="clear" w:color="auto" w:fill="auto"/>
            <w:vAlign w:val="center"/>
          </w:tcPr>
          <w:p w14:paraId="2FE6D75E">
            <w:pPr>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柴桑区和八里湖南片区</w:t>
            </w:r>
          </w:p>
        </w:tc>
      </w:tr>
      <w:tr w14:paraId="4F46A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1627" w:type="dxa"/>
            <w:shd w:val="clear" w:color="auto" w:fill="auto"/>
            <w:vAlign w:val="center"/>
          </w:tcPr>
          <w:p w14:paraId="0B1956E2">
            <w:pPr>
              <w:jc w:val="both"/>
              <w:rPr>
                <w:rFonts w:hint="eastAsia" w:ascii="宋体" w:hAnsi="宋体" w:eastAsia="宋体" w:cs="宋体"/>
                <w:color w:val="auto"/>
                <w:sz w:val="24"/>
                <w:szCs w:val="24"/>
              </w:rPr>
            </w:pPr>
            <w:r>
              <w:rPr>
                <w:rFonts w:hint="eastAsia" w:ascii="宋体" w:hAnsi="宋体" w:eastAsia="宋体" w:cs="宋体"/>
                <w:color w:val="auto"/>
                <w:sz w:val="24"/>
                <w:szCs w:val="24"/>
              </w:rPr>
              <w:t>排污方式</w:t>
            </w:r>
          </w:p>
        </w:tc>
        <w:tc>
          <w:tcPr>
            <w:tcW w:w="2453" w:type="dxa"/>
            <w:shd w:val="clear" w:color="auto" w:fill="auto"/>
            <w:vAlign w:val="center"/>
          </w:tcPr>
          <w:p w14:paraId="1F99D834">
            <w:pPr>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明渠连续排放</w:t>
            </w:r>
          </w:p>
        </w:tc>
        <w:tc>
          <w:tcPr>
            <w:tcW w:w="2013" w:type="dxa"/>
            <w:shd w:val="clear" w:color="auto" w:fill="auto"/>
            <w:vAlign w:val="center"/>
          </w:tcPr>
          <w:p w14:paraId="6A7252AA">
            <w:pPr>
              <w:jc w:val="both"/>
              <w:rPr>
                <w:rFonts w:hint="eastAsia" w:ascii="宋体" w:hAnsi="宋体" w:eastAsia="宋体" w:cs="宋体"/>
                <w:color w:val="auto"/>
                <w:sz w:val="24"/>
                <w:szCs w:val="24"/>
              </w:rPr>
            </w:pPr>
            <w:r>
              <w:rPr>
                <w:rFonts w:hint="eastAsia" w:ascii="宋体" w:hAnsi="宋体" w:eastAsia="宋体" w:cs="宋体"/>
                <w:color w:val="auto"/>
                <w:sz w:val="24"/>
                <w:szCs w:val="24"/>
              </w:rPr>
              <w:t>受纳水体</w:t>
            </w:r>
          </w:p>
        </w:tc>
        <w:tc>
          <w:tcPr>
            <w:tcW w:w="2487" w:type="dxa"/>
            <w:shd w:val="clear" w:color="auto" w:fill="auto"/>
            <w:vAlign w:val="center"/>
          </w:tcPr>
          <w:p w14:paraId="5CA77D52">
            <w:pPr>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长江</w:t>
            </w:r>
          </w:p>
        </w:tc>
      </w:tr>
      <w:tr w14:paraId="22D0F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627" w:type="dxa"/>
            <w:shd w:val="clear" w:color="auto" w:fill="auto"/>
            <w:vAlign w:val="center"/>
          </w:tcPr>
          <w:p w14:paraId="09B7EF9A">
            <w:pPr>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建成投产年月</w:t>
            </w:r>
          </w:p>
        </w:tc>
        <w:tc>
          <w:tcPr>
            <w:tcW w:w="2453" w:type="dxa"/>
            <w:shd w:val="clear" w:color="auto" w:fill="auto"/>
            <w:vAlign w:val="center"/>
          </w:tcPr>
          <w:p w14:paraId="3689FD3F">
            <w:pPr>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2021-05-05</w:t>
            </w:r>
          </w:p>
        </w:tc>
        <w:tc>
          <w:tcPr>
            <w:tcW w:w="2013" w:type="dxa"/>
            <w:shd w:val="clear" w:color="auto" w:fill="auto"/>
            <w:vAlign w:val="center"/>
          </w:tcPr>
          <w:p w14:paraId="2B9B90EF">
            <w:pPr>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数据公开时限</w:t>
            </w:r>
          </w:p>
        </w:tc>
        <w:tc>
          <w:tcPr>
            <w:tcW w:w="2487" w:type="dxa"/>
            <w:shd w:val="clear" w:color="auto" w:fill="auto"/>
            <w:vAlign w:val="center"/>
          </w:tcPr>
          <w:p w14:paraId="1F8ADE6A">
            <w:pPr>
              <w:jc w:val="both"/>
              <w:rPr>
                <w:rFonts w:hint="eastAsia" w:ascii="宋体" w:hAnsi="宋体" w:eastAsia="宋体" w:cs="宋体"/>
                <w:color w:val="auto"/>
                <w:sz w:val="24"/>
                <w:szCs w:val="24"/>
              </w:rPr>
            </w:pPr>
            <w:r>
              <w:rPr>
                <w:rFonts w:hint="eastAsia" w:ascii="宋体" w:hAnsi="宋体" w:eastAsia="宋体" w:cs="宋体"/>
                <w:color w:val="auto"/>
                <w:sz w:val="24"/>
                <w:szCs w:val="24"/>
              </w:rPr>
              <w:t>手工：收到报告后的次日；</w:t>
            </w:r>
          </w:p>
          <w:p w14:paraId="670C0AD1">
            <w:pPr>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自动：实时</w:t>
            </w:r>
          </w:p>
        </w:tc>
      </w:tr>
      <w:tr w14:paraId="6AB61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1627" w:type="dxa"/>
            <w:shd w:val="clear" w:color="auto" w:fill="auto"/>
            <w:vAlign w:val="center"/>
          </w:tcPr>
          <w:p w14:paraId="4E424413">
            <w:pPr>
              <w:jc w:val="both"/>
              <w:rPr>
                <w:rFonts w:hint="eastAsia" w:ascii="宋体" w:hAnsi="宋体" w:eastAsia="宋体" w:cs="宋体"/>
                <w:color w:val="auto"/>
                <w:sz w:val="24"/>
                <w:szCs w:val="24"/>
              </w:rPr>
            </w:pPr>
            <w:r>
              <w:rPr>
                <w:rFonts w:hint="eastAsia" w:ascii="宋体" w:hAnsi="宋体" w:eastAsia="宋体" w:cs="宋体"/>
                <w:color w:val="auto"/>
                <w:sz w:val="24"/>
                <w:szCs w:val="24"/>
              </w:rPr>
              <w:t>是否发放排污许可证</w:t>
            </w:r>
          </w:p>
        </w:tc>
        <w:tc>
          <w:tcPr>
            <w:tcW w:w="2453" w:type="dxa"/>
            <w:shd w:val="clear" w:color="auto" w:fill="auto"/>
            <w:vAlign w:val="center"/>
          </w:tcPr>
          <w:p w14:paraId="363AD0A5">
            <w:pPr>
              <w:jc w:val="both"/>
              <w:rPr>
                <w:rFonts w:hint="eastAsia" w:ascii="宋体" w:hAnsi="宋体" w:eastAsia="宋体" w:cs="宋体"/>
                <w:color w:val="auto"/>
                <w:sz w:val="24"/>
                <w:szCs w:val="24"/>
              </w:rPr>
            </w:pPr>
            <w:r>
              <w:rPr>
                <w:rFonts w:hint="eastAsia" w:ascii="宋体" w:hAnsi="宋体" w:eastAsia="宋体" w:cs="宋体"/>
                <w:color w:val="auto"/>
                <w:sz w:val="24"/>
                <w:szCs w:val="24"/>
              </w:rPr>
              <w:t>是</w:t>
            </w:r>
          </w:p>
        </w:tc>
        <w:tc>
          <w:tcPr>
            <w:tcW w:w="2013" w:type="dxa"/>
            <w:shd w:val="clear" w:color="auto" w:fill="auto"/>
            <w:vAlign w:val="center"/>
          </w:tcPr>
          <w:p w14:paraId="4605C315">
            <w:pPr>
              <w:jc w:val="both"/>
              <w:rPr>
                <w:rFonts w:hint="eastAsia" w:ascii="宋体" w:hAnsi="宋体" w:eastAsia="宋体" w:cs="宋体"/>
                <w:color w:val="auto"/>
                <w:sz w:val="24"/>
                <w:szCs w:val="24"/>
              </w:rPr>
            </w:pPr>
            <w:r>
              <w:rPr>
                <w:rFonts w:hint="eastAsia" w:ascii="宋体" w:hAnsi="宋体" w:eastAsia="宋体" w:cs="宋体"/>
                <w:color w:val="auto"/>
                <w:sz w:val="24"/>
                <w:szCs w:val="24"/>
              </w:rPr>
              <w:t>排污许可证编号</w:t>
            </w:r>
          </w:p>
        </w:tc>
        <w:tc>
          <w:tcPr>
            <w:tcW w:w="2487" w:type="dxa"/>
            <w:shd w:val="clear" w:color="auto" w:fill="auto"/>
            <w:vAlign w:val="center"/>
          </w:tcPr>
          <w:p w14:paraId="0561F7B8">
            <w:pPr>
              <w:jc w:val="both"/>
              <w:rPr>
                <w:rFonts w:hint="eastAsia" w:ascii="宋体" w:hAnsi="宋体" w:eastAsia="宋体" w:cs="宋体"/>
                <w:color w:val="auto"/>
                <w:sz w:val="24"/>
                <w:szCs w:val="24"/>
              </w:rPr>
            </w:pPr>
            <w:r>
              <w:rPr>
                <w:rFonts w:hint="eastAsia" w:ascii="宋体" w:hAnsi="宋体" w:eastAsia="宋体" w:cs="宋体"/>
                <w:color w:val="auto"/>
                <w:sz w:val="24"/>
                <w:szCs w:val="24"/>
              </w:rPr>
              <w:t>91360406MA3634654Q001V</w:t>
            </w:r>
          </w:p>
        </w:tc>
      </w:tr>
      <w:tr w14:paraId="1CF0E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1627" w:type="dxa"/>
            <w:shd w:val="clear" w:color="auto" w:fill="auto"/>
            <w:vAlign w:val="center"/>
          </w:tcPr>
          <w:p w14:paraId="3933E78C">
            <w:pPr>
              <w:jc w:val="both"/>
              <w:rPr>
                <w:rFonts w:hint="eastAsia" w:ascii="宋体" w:hAnsi="宋体" w:eastAsia="宋体" w:cs="宋体"/>
                <w:color w:val="auto"/>
                <w:sz w:val="24"/>
                <w:szCs w:val="24"/>
              </w:rPr>
            </w:pPr>
            <w:r>
              <w:rPr>
                <w:rFonts w:hint="eastAsia" w:ascii="宋体" w:hAnsi="宋体" w:eastAsia="宋体" w:cs="宋体"/>
                <w:color w:val="auto"/>
                <w:sz w:val="24"/>
                <w:szCs w:val="24"/>
              </w:rPr>
              <w:t>排污许可证发证日期</w:t>
            </w:r>
          </w:p>
        </w:tc>
        <w:tc>
          <w:tcPr>
            <w:tcW w:w="2453" w:type="dxa"/>
            <w:shd w:val="clear" w:color="auto" w:fill="auto"/>
            <w:vAlign w:val="center"/>
          </w:tcPr>
          <w:p w14:paraId="3A8B4FE8">
            <w:pPr>
              <w:jc w:val="both"/>
              <w:rPr>
                <w:rFonts w:hint="eastAsia" w:ascii="宋体" w:hAnsi="宋体" w:eastAsia="宋体" w:cs="宋体"/>
                <w:color w:val="auto"/>
                <w:sz w:val="24"/>
                <w:szCs w:val="24"/>
              </w:rPr>
            </w:pPr>
            <w:r>
              <w:rPr>
                <w:rFonts w:hint="eastAsia" w:ascii="宋体" w:hAnsi="宋体" w:eastAsia="宋体" w:cs="宋体"/>
                <w:color w:val="auto"/>
                <w:sz w:val="24"/>
                <w:szCs w:val="24"/>
              </w:rPr>
              <w:t>2021-01-25</w:t>
            </w:r>
          </w:p>
        </w:tc>
        <w:tc>
          <w:tcPr>
            <w:tcW w:w="2013" w:type="dxa"/>
            <w:shd w:val="clear" w:color="auto" w:fill="auto"/>
            <w:vAlign w:val="center"/>
          </w:tcPr>
          <w:p w14:paraId="2B81478C">
            <w:pPr>
              <w:jc w:val="both"/>
              <w:rPr>
                <w:rFonts w:hint="eastAsia" w:ascii="宋体" w:hAnsi="宋体" w:eastAsia="宋体" w:cs="宋体"/>
                <w:color w:val="auto"/>
                <w:sz w:val="24"/>
                <w:szCs w:val="24"/>
              </w:rPr>
            </w:pPr>
            <w:r>
              <w:rPr>
                <w:rFonts w:hint="eastAsia" w:ascii="宋体" w:hAnsi="宋体" w:eastAsia="宋体" w:cs="宋体"/>
                <w:color w:val="auto"/>
                <w:sz w:val="24"/>
                <w:szCs w:val="24"/>
              </w:rPr>
              <w:t>许可证类别</w:t>
            </w:r>
          </w:p>
        </w:tc>
        <w:tc>
          <w:tcPr>
            <w:tcW w:w="2487" w:type="dxa"/>
            <w:shd w:val="clear" w:color="auto" w:fill="auto"/>
            <w:vAlign w:val="center"/>
          </w:tcPr>
          <w:p w14:paraId="3A42C94C">
            <w:pPr>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重点管理</w:t>
            </w:r>
          </w:p>
        </w:tc>
      </w:tr>
    </w:tbl>
    <w:p w14:paraId="134C891B">
      <w:pPr>
        <w:pStyle w:val="2"/>
        <w:rPr>
          <w:rFonts w:hint="eastAsia" w:ascii="黑体" w:hAnsi="黑体" w:eastAsia="黑体" w:cs="黑体"/>
          <w:b w:val="0"/>
          <w:bCs/>
          <w:color w:val="auto"/>
          <w:sz w:val="28"/>
          <w:szCs w:val="28"/>
        </w:rPr>
      </w:pPr>
      <w:r>
        <w:rPr>
          <w:rFonts w:hint="eastAsia" w:ascii="黑体" w:hAnsi="黑体" w:eastAsia="黑体" w:cs="黑体"/>
          <w:b w:val="0"/>
          <w:bCs/>
          <w:color w:val="auto"/>
          <w:sz w:val="28"/>
          <w:szCs w:val="28"/>
        </w:rPr>
        <w:t>2</w:t>
      </w:r>
      <w:r>
        <w:rPr>
          <w:rFonts w:hint="eastAsia" w:ascii="黑体" w:hAnsi="黑体" w:eastAsia="黑体" w:cs="黑体"/>
          <w:b w:val="0"/>
          <w:bCs/>
          <w:color w:val="auto"/>
          <w:sz w:val="28"/>
          <w:szCs w:val="28"/>
          <w:lang w:eastAsia="zh-CN"/>
        </w:rPr>
        <w:t>、</w:t>
      </w:r>
      <w:r>
        <w:rPr>
          <w:rFonts w:hint="eastAsia" w:ascii="黑体" w:hAnsi="黑体" w:eastAsia="黑体" w:cs="黑体"/>
          <w:b w:val="0"/>
          <w:bCs/>
          <w:color w:val="auto"/>
          <w:sz w:val="28"/>
          <w:szCs w:val="28"/>
        </w:rPr>
        <w:t>污染物产生情况</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7450"/>
      </w:tblGrid>
      <w:tr w14:paraId="494AE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3" w:hRule="atLeast"/>
        </w:trPr>
        <w:tc>
          <w:tcPr>
            <w:tcW w:w="846" w:type="dxa"/>
            <w:shd w:val="clear" w:color="auto" w:fill="auto"/>
            <w:vAlign w:val="center"/>
          </w:tcPr>
          <w:p w14:paraId="2C8886DC">
            <w:pPr>
              <w:jc w:val="center"/>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废水</w:t>
            </w:r>
          </w:p>
        </w:tc>
        <w:tc>
          <w:tcPr>
            <w:tcW w:w="7450" w:type="dxa"/>
            <w:shd w:val="clear" w:color="auto" w:fill="auto"/>
            <w:vAlign w:val="center"/>
          </w:tcPr>
          <w:p w14:paraId="2C7703A7">
            <w:pPr>
              <w:ind w:firstLine="480" w:firstLineChars="200"/>
              <w:jc w:val="both"/>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处理城镇生活管网收集的负荷相关接管标准的生活污水</w:t>
            </w:r>
            <w:r>
              <w:rPr>
                <w:rFonts w:hint="eastAsia" w:ascii="宋体" w:hAnsi="宋体" w:eastAsia="宋体" w:cs="宋体"/>
                <w:b w:val="0"/>
                <w:bCs/>
                <w:color w:val="auto"/>
                <w:sz w:val="24"/>
                <w:szCs w:val="24"/>
                <w:lang w:eastAsia="zh-CN"/>
              </w:rPr>
              <w:t>，</w:t>
            </w:r>
            <w:r>
              <w:rPr>
                <w:rFonts w:hint="eastAsia" w:ascii="宋体" w:hAnsi="宋体" w:eastAsia="宋体" w:cs="宋体"/>
                <w:b w:val="0"/>
                <w:bCs/>
                <w:color w:val="auto"/>
                <w:sz w:val="24"/>
                <w:szCs w:val="24"/>
              </w:rPr>
              <w:t>污水处理工艺过程中自身产生的生产</w:t>
            </w:r>
            <w:r>
              <w:rPr>
                <w:rFonts w:hint="eastAsia" w:ascii="宋体" w:hAnsi="宋体" w:eastAsia="宋体" w:cs="宋体"/>
                <w:b w:val="0"/>
                <w:bCs/>
                <w:color w:val="auto"/>
                <w:sz w:val="24"/>
                <w:szCs w:val="24"/>
                <w:lang w:val="en-US" w:eastAsia="zh-CN"/>
              </w:rPr>
              <w:t>少量污水</w:t>
            </w:r>
            <w:r>
              <w:rPr>
                <w:rFonts w:hint="eastAsia" w:ascii="宋体" w:hAnsi="宋体" w:eastAsia="宋体" w:cs="宋体"/>
                <w:b w:val="0"/>
                <w:bCs/>
                <w:color w:val="auto"/>
                <w:sz w:val="24"/>
                <w:szCs w:val="24"/>
              </w:rPr>
              <w:t>和厂区生活污水</w:t>
            </w:r>
            <w:r>
              <w:rPr>
                <w:rFonts w:hint="eastAsia" w:ascii="宋体" w:hAnsi="宋体" w:eastAsia="宋体" w:cs="宋体"/>
                <w:b w:val="0"/>
                <w:bCs/>
                <w:color w:val="auto"/>
                <w:sz w:val="24"/>
                <w:szCs w:val="24"/>
                <w:lang w:eastAsia="zh-CN"/>
              </w:rPr>
              <w:t>，</w:t>
            </w:r>
            <w:r>
              <w:rPr>
                <w:rFonts w:hint="eastAsia" w:ascii="宋体" w:hAnsi="宋体" w:eastAsia="宋体" w:cs="宋体"/>
                <w:b w:val="0"/>
                <w:bCs/>
                <w:color w:val="auto"/>
                <w:sz w:val="24"/>
                <w:szCs w:val="24"/>
              </w:rPr>
              <w:t>均</w:t>
            </w:r>
            <w:r>
              <w:rPr>
                <w:rFonts w:hint="eastAsia" w:ascii="宋体" w:hAnsi="宋体" w:eastAsia="宋体" w:cs="宋体"/>
                <w:b w:val="0"/>
                <w:bCs/>
                <w:color w:val="auto"/>
                <w:sz w:val="24"/>
                <w:szCs w:val="24"/>
                <w:lang w:val="en-US" w:eastAsia="zh-CN"/>
              </w:rPr>
              <w:t>回流至厂区内提升泵房，再</w:t>
            </w:r>
            <w:r>
              <w:rPr>
                <w:rFonts w:hint="eastAsia" w:ascii="宋体" w:hAnsi="宋体" w:eastAsia="宋体" w:cs="宋体"/>
                <w:b w:val="0"/>
                <w:bCs/>
                <w:color w:val="auto"/>
                <w:sz w:val="24"/>
                <w:szCs w:val="24"/>
              </w:rPr>
              <w:t>进入污水处理系统</w:t>
            </w:r>
            <w:r>
              <w:rPr>
                <w:rFonts w:hint="eastAsia" w:ascii="宋体" w:hAnsi="宋体" w:eastAsia="宋体" w:cs="宋体"/>
                <w:b w:val="0"/>
                <w:bCs/>
                <w:color w:val="auto"/>
                <w:sz w:val="24"/>
                <w:szCs w:val="24"/>
                <w:lang w:val="en-US" w:eastAsia="zh-CN"/>
              </w:rPr>
              <w:t>进行处理，出水排</w:t>
            </w:r>
            <w:r>
              <w:rPr>
                <w:rFonts w:hint="eastAsia" w:ascii="宋体" w:hAnsi="宋体" w:eastAsia="宋体" w:cs="宋体"/>
                <w:b w:val="0"/>
                <w:bCs/>
                <w:color w:val="auto"/>
                <w:sz w:val="24"/>
                <w:szCs w:val="24"/>
              </w:rPr>
              <w:t>至</w:t>
            </w:r>
            <w:r>
              <w:rPr>
                <w:rFonts w:hint="eastAsia" w:ascii="宋体" w:hAnsi="宋体" w:eastAsia="宋体" w:cs="宋体"/>
                <w:b w:val="0"/>
                <w:bCs/>
                <w:color w:val="auto"/>
                <w:sz w:val="24"/>
                <w:szCs w:val="24"/>
                <w:lang w:val="en-US" w:eastAsia="zh-CN"/>
              </w:rPr>
              <w:t>长江，出水执行</w:t>
            </w:r>
            <w:r>
              <w:rPr>
                <w:rFonts w:hint="eastAsia" w:ascii="宋体" w:hAnsi="宋体" w:eastAsia="宋体" w:cs="宋体"/>
                <w:b w:val="0"/>
                <w:bCs/>
                <w:color w:val="auto"/>
                <w:sz w:val="24"/>
                <w:szCs w:val="24"/>
              </w:rPr>
              <w:t>《城镇污水处理厂污染物排放标准》（GB18918－2002）一级A标准</w:t>
            </w:r>
            <w:r>
              <w:rPr>
                <w:rFonts w:hint="eastAsia" w:ascii="宋体" w:hAnsi="宋体" w:eastAsia="宋体" w:cs="宋体"/>
                <w:b w:val="0"/>
                <w:bCs/>
                <w:color w:val="auto"/>
                <w:sz w:val="24"/>
                <w:szCs w:val="24"/>
                <w:lang w:val="en-US" w:eastAsia="zh-CN"/>
              </w:rPr>
              <w:t>排放</w:t>
            </w:r>
            <w:r>
              <w:rPr>
                <w:rFonts w:hint="eastAsia" w:ascii="宋体" w:hAnsi="宋体" w:eastAsia="宋体" w:cs="宋体"/>
                <w:b w:val="0"/>
                <w:bCs/>
                <w:color w:val="auto"/>
                <w:sz w:val="24"/>
                <w:szCs w:val="24"/>
              </w:rPr>
              <w:t>。</w:t>
            </w:r>
          </w:p>
        </w:tc>
      </w:tr>
      <w:tr w14:paraId="7B2CA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trPr>
        <w:tc>
          <w:tcPr>
            <w:tcW w:w="846" w:type="dxa"/>
            <w:shd w:val="clear" w:color="auto" w:fill="auto"/>
            <w:vAlign w:val="center"/>
          </w:tcPr>
          <w:p w14:paraId="6C1A4DF9">
            <w:pPr>
              <w:jc w:val="center"/>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废气</w:t>
            </w:r>
          </w:p>
        </w:tc>
        <w:tc>
          <w:tcPr>
            <w:tcW w:w="7450" w:type="dxa"/>
            <w:shd w:val="clear" w:color="auto" w:fill="auto"/>
            <w:vAlign w:val="center"/>
          </w:tcPr>
          <w:p w14:paraId="46C7D96E">
            <w:pPr>
              <w:ind w:firstLine="480" w:firstLineChars="200"/>
              <w:jc w:val="both"/>
              <w:rPr>
                <w:rFonts w:hint="eastAsia" w:ascii="宋体" w:hAnsi="宋体" w:eastAsia="宋体" w:cs="宋体"/>
                <w:b w:val="0"/>
                <w:bCs/>
                <w:color w:val="auto"/>
                <w:sz w:val="24"/>
                <w:szCs w:val="24"/>
                <w:lang w:eastAsia="zh-CN"/>
              </w:rPr>
            </w:pPr>
            <w:r>
              <w:rPr>
                <w:rFonts w:hint="eastAsia" w:ascii="宋体" w:hAnsi="宋体" w:eastAsia="宋体" w:cs="宋体"/>
                <w:b w:val="0"/>
                <w:bCs/>
                <w:color w:val="auto"/>
                <w:sz w:val="24"/>
                <w:szCs w:val="24"/>
              </w:rPr>
              <w:t>根据环评及环评批复</w:t>
            </w:r>
            <w:r>
              <w:rPr>
                <w:rFonts w:hint="eastAsia" w:ascii="宋体" w:hAnsi="宋体" w:eastAsia="宋体" w:cs="宋体"/>
                <w:b w:val="0"/>
                <w:bCs/>
                <w:color w:val="auto"/>
                <w:sz w:val="24"/>
                <w:szCs w:val="24"/>
                <w:lang w:eastAsia="zh-CN"/>
              </w:rPr>
              <w:t>：废气主要为污水及污泥处理过程中产生的恶臭</w:t>
            </w:r>
            <w:r>
              <w:rPr>
                <w:rFonts w:hint="eastAsia" w:ascii="宋体" w:hAnsi="宋体" w:cs="宋体"/>
                <w:b w:val="0"/>
                <w:bCs/>
                <w:color w:val="auto"/>
                <w:sz w:val="24"/>
                <w:szCs w:val="24"/>
                <w:lang w:eastAsia="zh-CN"/>
              </w:rPr>
              <w:t>，</w:t>
            </w:r>
            <w:r>
              <w:rPr>
                <w:rFonts w:hint="eastAsia" w:ascii="宋体" w:hAnsi="宋体" w:eastAsia="宋体" w:cs="宋体"/>
                <w:b w:val="0"/>
                <w:bCs/>
                <w:color w:val="auto"/>
                <w:sz w:val="24"/>
                <w:szCs w:val="24"/>
                <w:lang w:val="en-US" w:eastAsia="zh-CN"/>
              </w:rPr>
              <w:t>相关废气执行</w:t>
            </w:r>
            <w:r>
              <w:rPr>
                <w:rFonts w:hint="eastAsia" w:ascii="宋体" w:hAnsi="宋体" w:eastAsia="宋体" w:cs="宋体"/>
                <w:b w:val="0"/>
                <w:bCs/>
                <w:color w:val="auto"/>
                <w:sz w:val="24"/>
                <w:szCs w:val="24"/>
              </w:rPr>
              <w:t>《城镇污水处理厂污染物排放标准》</w:t>
            </w:r>
            <w:r>
              <w:rPr>
                <w:rFonts w:hint="eastAsia" w:ascii="宋体" w:hAnsi="宋体" w:eastAsia="宋体" w:cs="宋体"/>
                <w:b w:val="0"/>
                <w:bCs/>
                <w:color w:val="auto"/>
                <w:sz w:val="24"/>
                <w:szCs w:val="24"/>
                <w:lang w:eastAsia="zh-CN"/>
              </w:rPr>
              <w:t>（</w:t>
            </w:r>
            <w:r>
              <w:rPr>
                <w:rFonts w:hint="eastAsia" w:ascii="宋体" w:hAnsi="宋体" w:eastAsia="宋体" w:cs="宋体"/>
                <w:b w:val="0"/>
                <w:bCs/>
                <w:color w:val="auto"/>
                <w:sz w:val="24"/>
                <w:szCs w:val="24"/>
                <w:lang w:val="en-US" w:eastAsia="zh-CN"/>
              </w:rPr>
              <w:t>GB18918-2002）的</w:t>
            </w:r>
            <w:r>
              <w:rPr>
                <w:rFonts w:hint="eastAsia" w:ascii="宋体" w:hAnsi="宋体" w:eastAsia="宋体" w:cs="宋体"/>
                <w:b w:val="0"/>
                <w:bCs/>
                <w:color w:val="auto"/>
                <w:sz w:val="24"/>
                <w:szCs w:val="24"/>
              </w:rPr>
              <w:t>二级标准</w:t>
            </w:r>
            <w:r>
              <w:rPr>
                <w:rFonts w:hint="eastAsia" w:ascii="宋体" w:hAnsi="宋体" w:eastAsia="宋体" w:cs="宋体"/>
                <w:b w:val="0"/>
                <w:bCs/>
                <w:color w:val="auto"/>
                <w:sz w:val="24"/>
                <w:szCs w:val="24"/>
                <w:lang w:eastAsia="zh-CN"/>
              </w:rPr>
              <w:t>。</w:t>
            </w:r>
          </w:p>
        </w:tc>
      </w:tr>
      <w:tr w14:paraId="16C38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6" w:hRule="atLeast"/>
        </w:trPr>
        <w:tc>
          <w:tcPr>
            <w:tcW w:w="846" w:type="dxa"/>
            <w:shd w:val="clear" w:color="auto" w:fill="auto"/>
            <w:vAlign w:val="center"/>
          </w:tcPr>
          <w:p w14:paraId="43055D3C">
            <w:pPr>
              <w:jc w:val="center"/>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噪声</w:t>
            </w:r>
          </w:p>
        </w:tc>
        <w:tc>
          <w:tcPr>
            <w:tcW w:w="7450" w:type="dxa"/>
            <w:shd w:val="clear" w:color="auto" w:fill="auto"/>
            <w:vAlign w:val="center"/>
          </w:tcPr>
          <w:p w14:paraId="12F5780D">
            <w:pPr>
              <w:ind w:firstLine="480" w:firstLineChars="200"/>
              <w:jc w:val="both"/>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污水处理鼓风机</w:t>
            </w:r>
            <w:r>
              <w:rPr>
                <w:rFonts w:hint="eastAsia" w:ascii="宋体" w:hAnsi="宋体" w:eastAsia="宋体" w:cs="宋体"/>
                <w:b w:val="0"/>
                <w:bCs/>
                <w:color w:val="auto"/>
                <w:sz w:val="24"/>
                <w:szCs w:val="24"/>
                <w:lang w:eastAsia="zh-CN"/>
              </w:rPr>
              <w:t>、</w:t>
            </w:r>
            <w:r>
              <w:rPr>
                <w:rFonts w:hint="eastAsia" w:ascii="宋体" w:hAnsi="宋体" w:eastAsia="宋体" w:cs="宋体"/>
                <w:b w:val="0"/>
                <w:bCs/>
                <w:color w:val="auto"/>
                <w:sz w:val="24"/>
                <w:szCs w:val="24"/>
                <w:lang w:val="en-US" w:eastAsia="zh-CN"/>
              </w:rPr>
              <w:t>空压机</w:t>
            </w:r>
            <w:r>
              <w:rPr>
                <w:rFonts w:hint="eastAsia" w:ascii="宋体" w:hAnsi="宋体" w:eastAsia="宋体" w:cs="宋体"/>
                <w:b w:val="0"/>
                <w:bCs/>
                <w:color w:val="auto"/>
                <w:sz w:val="24"/>
                <w:szCs w:val="24"/>
              </w:rPr>
              <w:t>等设备运行过程中产生噪声；</w:t>
            </w:r>
            <w:r>
              <w:rPr>
                <w:rFonts w:hint="eastAsia" w:ascii="宋体" w:hAnsi="宋体" w:eastAsia="宋体" w:cs="宋体"/>
                <w:b w:val="0"/>
                <w:bCs/>
                <w:color w:val="auto"/>
                <w:sz w:val="24"/>
                <w:szCs w:val="24"/>
                <w:lang w:val="en-US" w:eastAsia="zh-CN"/>
              </w:rPr>
              <w:t>噪声执行《工业企业厂界环境噪声排放标准》（GB12348-2008）二类标准。</w:t>
            </w:r>
          </w:p>
        </w:tc>
      </w:tr>
      <w:tr w14:paraId="578BC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7" w:hRule="atLeast"/>
        </w:trPr>
        <w:tc>
          <w:tcPr>
            <w:tcW w:w="846" w:type="dxa"/>
            <w:shd w:val="clear" w:color="auto" w:fill="auto"/>
            <w:vAlign w:val="center"/>
          </w:tcPr>
          <w:p w14:paraId="44312533">
            <w:pPr>
              <w:jc w:val="center"/>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固废</w:t>
            </w:r>
          </w:p>
        </w:tc>
        <w:tc>
          <w:tcPr>
            <w:tcW w:w="7450" w:type="dxa"/>
            <w:shd w:val="clear" w:color="auto" w:fill="auto"/>
            <w:vAlign w:val="center"/>
          </w:tcPr>
          <w:p w14:paraId="5D7777E8">
            <w:pPr>
              <w:ind w:firstLine="480" w:firstLineChars="200"/>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根据环评及环评批复，我司污水处理厂固体废物主要为污水处理过程中产生的剩余污泥，固体废物满足相关稳定化和脱水处理后，再外运至光大环保能源（九江）有限公司进行焚烧处理，一年预计产生量:5500吨；其它一般固废约</w:t>
            </w:r>
            <w:r>
              <w:rPr>
                <w:rFonts w:hint="eastAsia" w:ascii="宋体" w:hAnsi="宋体" w:cs="宋体"/>
                <w:b w:val="0"/>
                <w:bCs/>
                <w:color w:val="auto"/>
                <w:sz w:val="24"/>
                <w:szCs w:val="24"/>
                <w:lang w:val="en-US" w:eastAsia="zh-CN"/>
              </w:rPr>
              <w:t>565</w:t>
            </w:r>
            <w:r>
              <w:rPr>
                <w:rFonts w:hint="eastAsia" w:ascii="宋体" w:hAnsi="宋体" w:eastAsia="宋体" w:cs="宋体"/>
                <w:b w:val="0"/>
                <w:bCs/>
                <w:color w:val="auto"/>
                <w:sz w:val="24"/>
                <w:szCs w:val="24"/>
                <w:lang w:val="en-US" w:eastAsia="zh-CN"/>
              </w:rPr>
              <w:t>吨/年，由环卫部门回收；危险废物约</w:t>
            </w:r>
            <w:r>
              <w:rPr>
                <w:rFonts w:hint="eastAsia" w:ascii="宋体" w:hAnsi="宋体" w:cs="宋体"/>
                <w:b w:val="0"/>
                <w:bCs/>
                <w:color w:val="auto"/>
                <w:sz w:val="24"/>
                <w:szCs w:val="24"/>
                <w:lang w:val="en-US" w:eastAsia="zh-CN"/>
              </w:rPr>
              <w:t>1</w:t>
            </w:r>
            <w:r>
              <w:rPr>
                <w:rFonts w:hint="eastAsia" w:ascii="宋体" w:hAnsi="宋体" w:eastAsia="宋体" w:cs="宋体"/>
                <w:b w:val="0"/>
                <w:bCs/>
                <w:color w:val="auto"/>
                <w:sz w:val="24"/>
                <w:szCs w:val="24"/>
                <w:lang w:val="en-US" w:eastAsia="zh-CN"/>
              </w:rPr>
              <w:t>吨/年，由专业公司回收处理。</w:t>
            </w:r>
          </w:p>
        </w:tc>
      </w:tr>
    </w:tbl>
    <w:p w14:paraId="4173BE39">
      <w:pPr>
        <w:rPr>
          <w:rFonts w:hint="eastAsia" w:ascii="黑体" w:hAnsi="黑体" w:eastAsia="黑体" w:cs="黑体"/>
          <w:color w:val="auto"/>
        </w:rPr>
      </w:pPr>
    </w:p>
    <w:p w14:paraId="31E54934">
      <w:pPr>
        <w:pStyle w:val="2"/>
        <w:rPr>
          <w:rFonts w:hint="eastAsia" w:ascii="黑体" w:hAnsi="黑体" w:eastAsia="黑体" w:cs="黑体"/>
          <w:b w:val="0"/>
          <w:bCs/>
          <w:color w:val="auto"/>
          <w:sz w:val="28"/>
          <w:szCs w:val="28"/>
        </w:rPr>
      </w:pPr>
      <w:r>
        <w:rPr>
          <w:rFonts w:hint="eastAsia" w:ascii="黑体" w:hAnsi="黑体" w:eastAsia="黑体" w:cs="黑体"/>
          <w:b w:val="0"/>
          <w:bCs/>
          <w:color w:val="auto"/>
          <w:sz w:val="28"/>
          <w:szCs w:val="28"/>
        </w:rPr>
        <w:t>3</w:t>
      </w:r>
      <w:r>
        <w:rPr>
          <w:rFonts w:hint="eastAsia" w:ascii="黑体" w:hAnsi="黑体" w:eastAsia="黑体" w:cs="黑体"/>
          <w:b w:val="0"/>
          <w:bCs/>
          <w:color w:val="auto"/>
          <w:sz w:val="28"/>
          <w:szCs w:val="28"/>
          <w:lang w:eastAsia="zh-CN"/>
        </w:rPr>
        <w:t>、</w:t>
      </w:r>
      <w:r>
        <w:rPr>
          <w:rFonts w:hint="eastAsia" w:ascii="黑体" w:hAnsi="黑体" w:eastAsia="黑体" w:cs="黑体"/>
          <w:b w:val="0"/>
          <w:bCs/>
          <w:color w:val="auto"/>
          <w:sz w:val="28"/>
          <w:szCs w:val="28"/>
        </w:rPr>
        <w:t>污染处理设施情况</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7450"/>
      </w:tblGrid>
      <w:tr w14:paraId="73D0C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8" w:hRule="atLeast"/>
        </w:trPr>
        <w:tc>
          <w:tcPr>
            <w:tcW w:w="846" w:type="dxa"/>
            <w:shd w:val="clear" w:color="auto" w:fill="auto"/>
            <w:vAlign w:val="center"/>
          </w:tcPr>
          <w:p w14:paraId="17F5E06C">
            <w:pPr>
              <w:jc w:val="center"/>
              <w:rPr>
                <w:rFonts w:hint="eastAsia" w:ascii="宋体" w:hAnsi="宋体" w:eastAsia="宋体" w:cs="宋体"/>
                <w:b/>
                <w:color w:val="auto"/>
                <w:sz w:val="24"/>
                <w:szCs w:val="24"/>
              </w:rPr>
            </w:pPr>
            <w:r>
              <w:rPr>
                <w:rFonts w:hint="eastAsia" w:ascii="宋体" w:hAnsi="宋体" w:eastAsia="宋体" w:cs="宋体"/>
                <w:color w:val="auto"/>
                <w:sz w:val="24"/>
                <w:szCs w:val="24"/>
              </w:rPr>
              <w:t>废水治理设施</w:t>
            </w:r>
          </w:p>
        </w:tc>
        <w:tc>
          <w:tcPr>
            <w:tcW w:w="7450" w:type="dxa"/>
            <w:shd w:val="clear" w:color="auto" w:fill="auto"/>
            <w:vAlign w:val="center"/>
          </w:tcPr>
          <w:p w14:paraId="2AB0402E">
            <w:pPr>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生活污水处理设施，现有设计总处理规模为4万吨/日，污水处理工艺为“</w:t>
            </w:r>
            <w:r>
              <w:rPr>
                <w:rFonts w:hint="eastAsia" w:ascii="宋体" w:hAnsi="宋体" w:eastAsia="宋体" w:cs="宋体"/>
                <w:color w:val="auto"/>
                <w:sz w:val="24"/>
                <w:szCs w:val="24"/>
                <w:lang w:val="en-US" w:eastAsia="zh-CN"/>
              </w:rPr>
              <w:t>细格栅及</w:t>
            </w:r>
            <w:r>
              <w:rPr>
                <w:rFonts w:hint="eastAsia" w:ascii="宋体" w:hAnsi="宋体" w:eastAsia="宋体" w:cs="宋体"/>
                <w:color w:val="auto"/>
                <w:sz w:val="24"/>
                <w:szCs w:val="24"/>
              </w:rPr>
              <w:t>曝气沉砂池+</w:t>
            </w:r>
            <w:r>
              <w:rPr>
                <w:rFonts w:hint="eastAsia" w:ascii="宋体" w:hAnsi="宋体" w:eastAsia="宋体" w:cs="宋体"/>
                <w:color w:val="auto"/>
                <w:sz w:val="24"/>
                <w:szCs w:val="24"/>
                <w:lang w:val="en-US" w:eastAsia="zh-CN"/>
              </w:rPr>
              <w:t>改良型</w:t>
            </w:r>
            <w:r>
              <w:rPr>
                <w:rFonts w:hint="eastAsia" w:ascii="宋体" w:hAnsi="宋体" w:eastAsia="宋体" w:cs="宋体"/>
                <w:color w:val="auto"/>
                <w:sz w:val="24"/>
                <w:szCs w:val="24"/>
              </w:rPr>
              <w:t>A</w:t>
            </w:r>
            <w:r>
              <w:rPr>
                <w:rFonts w:hint="eastAsia" w:ascii="宋体" w:hAnsi="宋体" w:cs="宋体"/>
                <w:color w:val="auto"/>
                <w:sz w:val="24"/>
                <w:szCs w:val="24"/>
                <w:lang w:val="en-US" w:eastAsia="zh-CN"/>
              </w:rPr>
              <w:t>²</w:t>
            </w:r>
            <w:r>
              <w:rPr>
                <w:rFonts w:hint="eastAsia" w:ascii="宋体" w:hAnsi="宋体" w:eastAsia="宋体" w:cs="宋体"/>
                <w:color w:val="auto"/>
                <w:sz w:val="24"/>
                <w:szCs w:val="24"/>
              </w:rPr>
              <w:t>O生</w:t>
            </w:r>
            <w:r>
              <w:rPr>
                <w:rFonts w:hint="eastAsia" w:ascii="宋体" w:hAnsi="宋体" w:eastAsia="宋体" w:cs="宋体"/>
                <w:color w:val="auto"/>
                <w:sz w:val="24"/>
                <w:szCs w:val="24"/>
                <w:lang w:val="en-US" w:eastAsia="zh-CN"/>
              </w:rPr>
              <w:t>物</w:t>
            </w:r>
            <w:r>
              <w:rPr>
                <w:rFonts w:hint="eastAsia" w:ascii="宋体" w:hAnsi="宋体" w:eastAsia="宋体" w:cs="宋体"/>
                <w:color w:val="auto"/>
                <w:sz w:val="24"/>
                <w:szCs w:val="24"/>
              </w:rPr>
              <w:t>池+二沉池+高效沉淀池+</w:t>
            </w:r>
            <w:r>
              <w:rPr>
                <w:rFonts w:hint="eastAsia" w:ascii="宋体" w:hAnsi="宋体" w:eastAsia="宋体" w:cs="宋体"/>
                <w:color w:val="auto"/>
                <w:sz w:val="24"/>
                <w:szCs w:val="24"/>
                <w:lang w:val="en-US" w:eastAsia="zh-CN"/>
              </w:rPr>
              <w:t>纤维转盘滤池+</w:t>
            </w:r>
            <w:r>
              <w:rPr>
                <w:rFonts w:hint="eastAsia" w:ascii="宋体" w:hAnsi="宋体" w:cs="宋体"/>
                <w:color w:val="auto"/>
                <w:sz w:val="24"/>
                <w:szCs w:val="24"/>
                <w:lang w:val="en-US" w:eastAsia="zh-CN"/>
              </w:rPr>
              <w:t>接触</w:t>
            </w:r>
            <w:r>
              <w:rPr>
                <w:rFonts w:hint="eastAsia" w:ascii="宋体" w:hAnsi="宋体" w:eastAsia="宋体" w:cs="宋体"/>
                <w:color w:val="auto"/>
                <w:sz w:val="24"/>
                <w:szCs w:val="24"/>
              </w:rPr>
              <w:t>消毒</w:t>
            </w:r>
            <w:r>
              <w:rPr>
                <w:rFonts w:hint="eastAsia" w:ascii="宋体" w:hAnsi="宋体" w:eastAsia="宋体" w:cs="宋体"/>
                <w:color w:val="auto"/>
                <w:sz w:val="24"/>
                <w:szCs w:val="24"/>
                <w:lang w:val="en-US" w:eastAsia="zh-CN"/>
              </w:rPr>
              <w:t>池</w:t>
            </w:r>
            <w:r>
              <w:rPr>
                <w:rFonts w:hint="eastAsia" w:ascii="宋体" w:hAnsi="宋体" w:eastAsia="宋体" w:cs="宋体"/>
                <w:color w:val="auto"/>
                <w:sz w:val="24"/>
                <w:szCs w:val="24"/>
              </w:rPr>
              <w:t>”，主要污染处理设施包括</w:t>
            </w:r>
            <w:r>
              <w:rPr>
                <w:rFonts w:hint="eastAsia" w:ascii="宋体" w:hAnsi="宋体" w:eastAsia="宋体" w:cs="宋体"/>
                <w:color w:val="auto"/>
                <w:sz w:val="24"/>
                <w:szCs w:val="24"/>
                <w:lang w:val="en-US" w:eastAsia="zh-CN"/>
              </w:rPr>
              <w:t>细</w:t>
            </w:r>
            <w:r>
              <w:rPr>
                <w:rFonts w:hint="eastAsia" w:ascii="宋体" w:hAnsi="宋体" w:eastAsia="宋体" w:cs="宋体"/>
                <w:color w:val="auto"/>
                <w:sz w:val="24"/>
                <w:szCs w:val="24"/>
              </w:rPr>
              <w:t>格栅</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沉砂池、生化池</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二沉池</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高效沉淀池</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纤维转盘滤池</w:t>
            </w:r>
            <w:r>
              <w:rPr>
                <w:rFonts w:hint="eastAsia" w:ascii="宋体" w:hAnsi="宋体" w:eastAsia="宋体" w:cs="宋体"/>
                <w:color w:val="auto"/>
                <w:sz w:val="24"/>
                <w:szCs w:val="24"/>
              </w:rPr>
              <w:t>等设备设施</w:t>
            </w:r>
            <w:r>
              <w:rPr>
                <w:rFonts w:hint="eastAsia" w:ascii="宋体" w:hAnsi="宋体" w:eastAsia="宋体" w:cs="宋体"/>
                <w:color w:val="auto"/>
                <w:sz w:val="24"/>
                <w:szCs w:val="24"/>
                <w:lang w:eastAsia="zh-CN"/>
              </w:rPr>
              <w:t>。</w:t>
            </w:r>
          </w:p>
        </w:tc>
      </w:tr>
      <w:tr w14:paraId="0751F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trPr>
        <w:tc>
          <w:tcPr>
            <w:tcW w:w="846" w:type="dxa"/>
            <w:shd w:val="clear" w:color="auto" w:fill="auto"/>
            <w:vAlign w:val="center"/>
          </w:tcPr>
          <w:p w14:paraId="7BB5A065">
            <w:pPr>
              <w:jc w:val="center"/>
              <w:rPr>
                <w:rFonts w:hint="eastAsia" w:ascii="宋体" w:hAnsi="宋体" w:eastAsia="宋体" w:cs="宋体"/>
                <w:b/>
                <w:color w:val="auto"/>
                <w:sz w:val="24"/>
                <w:szCs w:val="24"/>
              </w:rPr>
            </w:pPr>
            <w:r>
              <w:rPr>
                <w:rFonts w:hint="eastAsia" w:ascii="宋体" w:hAnsi="宋体" w:eastAsia="宋体" w:cs="宋体"/>
                <w:color w:val="auto"/>
                <w:sz w:val="24"/>
                <w:szCs w:val="24"/>
              </w:rPr>
              <w:t>废气治理设施</w:t>
            </w:r>
          </w:p>
        </w:tc>
        <w:tc>
          <w:tcPr>
            <w:tcW w:w="7450" w:type="dxa"/>
            <w:shd w:val="clear" w:color="auto" w:fill="auto"/>
            <w:vAlign w:val="center"/>
          </w:tcPr>
          <w:p w14:paraId="3B12DC5B">
            <w:pPr>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根据环评及环评批复</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设置了卫生防护距离，并在厂界四周种植了绿化隔离带</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降低恶臭对环境的影响</w:t>
            </w:r>
            <w:r>
              <w:rPr>
                <w:rFonts w:hint="eastAsia" w:ascii="宋体" w:hAnsi="宋体" w:eastAsia="宋体" w:cs="宋体"/>
                <w:color w:val="auto"/>
                <w:sz w:val="24"/>
                <w:szCs w:val="24"/>
                <w:lang w:eastAsia="zh-CN"/>
              </w:rPr>
              <w:t>。</w:t>
            </w:r>
          </w:p>
        </w:tc>
      </w:tr>
      <w:tr w14:paraId="27436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6" w:hRule="atLeast"/>
        </w:trPr>
        <w:tc>
          <w:tcPr>
            <w:tcW w:w="846" w:type="dxa"/>
            <w:shd w:val="clear" w:color="auto" w:fill="auto"/>
            <w:vAlign w:val="center"/>
          </w:tcPr>
          <w:p w14:paraId="41B03919">
            <w:pPr>
              <w:jc w:val="center"/>
              <w:rPr>
                <w:rFonts w:hint="eastAsia" w:ascii="宋体" w:hAnsi="宋体" w:eastAsia="宋体" w:cs="宋体"/>
                <w:b/>
                <w:color w:val="auto"/>
                <w:sz w:val="24"/>
                <w:szCs w:val="24"/>
              </w:rPr>
            </w:pPr>
            <w:r>
              <w:rPr>
                <w:rFonts w:hint="eastAsia" w:ascii="宋体" w:hAnsi="宋体" w:eastAsia="宋体" w:cs="宋体"/>
                <w:color w:val="auto"/>
                <w:sz w:val="24"/>
                <w:szCs w:val="24"/>
              </w:rPr>
              <w:t>噪声治理设施</w:t>
            </w:r>
          </w:p>
        </w:tc>
        <w:tc>
          <w:tcPr>
            <w:tcW w:w="7450" w:type="dxa"/>
            <w:shd w:val="clear" w:color="auto" w:fill="auto"/>
            <w:vAlign w:val="center"/>
          </w:tcPr>
          <w:p w14:paraId="60F107CC">
            <w:pPr>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采用低噪音环保设备并通过安装在室内、水下和消音装置及厂区内外种植树木等措施防治噪音。</w:t>
            </w:r>
          </w:p>
        </w:tc>
      </w:tr>
      <w:tr w14:paraId="2E348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trPr>
        <w:tc>
          <w:tcPr>
            <w:tcW w:w="846" w:type="dxa"/>
            <w:shd w:val="clear" w:color="auto" w:fill="auto"/>
            <w:vAlign w:val="center"/>
          </w:tcPr>
          <w:p w14:paraId="6EEAE5DB">
            <w:pPr>
              <w:jc w:val="center"/>
              <w:rPr>
                <w:rFonts w:hint="eastAsia" w:ascii="宋体" w:hAnsi="宋体" w:eastAsia="宋体" w:cs="宋体"/>
                <w:b/>
                <w:color w:val="auto"/>
                <w:sz w:val="24"/>
                <w:szCs w:val="24"/>
              </w:rPr>
            </w:pPr>
            <w:r>
              <w:rPr>
                <w:rFonts w:hint="eastAsia" w:ascii="宋体" w:hAnsi="宋体" w:eastAsia="宋体" w:cs="宋体"/>
                <w:color w:val="auto"/>
                <w:sz w:val="24"/>
                <w:szCs w:val="24"/>
              </w:rPr>
              <w:t>固废治理设施</w:t>
            </w:r>
          </w:p>
        </w:tc>
        <w:tc>
          <w:tcPr>
            <w:tcW w:w="7450" w:type="dxa"/>
            <w:shd w:val="clear" w:color="auto" w:fill="auto"/>
            <w:vAlign w:val="center"/>
          </w:tcPr>
          <w:p w14:paraId="348142C1">
            <w:pPr>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污泥经过稳定化和脱水处理后外运至</w:t>
            </w:r>
            <w:r>
              <w:rPr>
                <w:rFonts w:hint="eastAsia" w:ascii="宋体" w:hAnsi="宋体" w:cs="宋体"/>
                <w:color w:val="auto"/>
                <w:sz w:val="24"/>
                <w:szCs w:val="24"/>
                <w:lang w:val="en-US" w:eastAsia="zh-CN"/>
              </w:rPr>
              <w:t>政府指定地点</w:t>
            </w:r>
            <w:r>
              <w:rPr>
                <w:rFonts w:hint="eastAsia" w:ascii="宋体" w:hAnsi="宋体" w:eastAsia="宋体" w:cs="宋体"/>
                <w:color w:val="auto"/>
                <w:sz w:val="24"/>
                <w:szCs w:val="24"/>
                <w:lang w:val="en-US" w:eastAsia="zh-CN"/>
              </w:rPr>
              <w:t>光大环保能源（九江）有限公司；</w:t>
            </w:r>
            <w:r>
              <w:rPr>
                <w:rFonts w:hint="eastAsia" w:ascii="宋体" w:hAnsi="宋体" w:eastAsia="宋体" w:cs="宋体"/>
                <w:color w:val="auto"/>
                <w:sz w:val="24"/>
                <w:szCs w:val="24"/>
              </w:rPr>
              <w:t>污泥经</w:t>
            </w:r>
            <w:r>
              <w:rPr>
                <w:rFonts w:hint="eastAsia" w:ascii="宋体" w:hAnsi="宋体" w:eastAsia="宋体" w:cs="宋体"/>
                <w:color w:val="auto"/>
                <w:sz w:val="24"/>
                <w:szCs w:val="24"/>
                <w:lang w:val="en-US" w:eastAsia="zh-CN"/>
              </w:rPr>
              <w:t>重力浓缩和板框压滤脱水处理后含水率低至60%以下，</w:t>
            </w:r>
            <w:r>
              <w:rPr>
                <w:rFonts w:hint="eastAsia" w:ascii="宋体" w:hAnsi="宋体" w:eastAsia="宋体" w:cs="宋体"/>
                <w:color w:val="auto"/>
                <w:sz w:val="24"/>
                <w:szCs w:val="24"/>
              </w:rPr>
              <w:t>委托由光大环保</w:t>
            </w:r>
            <w:r>
              <w:rPr>
                <w:rFonts w:hint="eastAsia" w:ascii="宋体" w:hAnsi="宋体" w:eastAsia="宋体" w:cs="宋体"/>
                <w:color w:val="auto"/>
                <w:sz w:val="24"/>
                <w:szCs w:val="24"/>
                <w:lang w:val="en-US" w:eastAsia="zh-CN"/>
              </w:rPr>
              <w:t>进行焚烧处理</w:t>
            </w:r>
            <w:r>
              <w:rPr>
                <w:rFonts w:hint="eastAsia" w:ascii="宋体" w:hAnsi="宋体" w:cs="宋体"/>
                <w:color w:val="auto"/>
                <w:sz w:val="24"/>
                <w:szCs w:val="24"/>
                <w:lang w:eastAsia="zh-CN"/>
              </w:rPr>
              <w:t>。</w:t>
            </w:r>
          </w:p>
        </w:tc>
      </w:tr>
    </w:tbl>
    <w:p w14:paraId="75128A1E">
      <w:pPr>
        <w:rPr>
          <w:rFonts w:hint="eastAsia" w:ascii="黑体" w:hAnsi="黑体" w:eastAsia="黑体" w:cs="黑体"/>
          <w:color w:val="auto"/>
        </w:rPr>
      </w:pPr>
    </w:p>
    <w:p w14:paraId="103A4563">
      <w:pPr>
        <w:rPr>
          <w:rFonts w:hint="eastAsia" w:ascii="黑体" w:hAnsi="黑体" w:eastAsia="黑体" w:cs="黑体"/>
          <w:color w:val="auto"/>
          <w:lang w:val="en-US" w:eastAsia="zh-CN"/>
        </w:rPr>
        <w:sectPr>
          <w:headerReference r:id="rId3" w:type="default"/>
          <w:footerReference r:id="rId5" w:type="default"/>
          <w:headerReference r:id="rId4" w:type="even"/>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17886438">
      <w:pPr>
        <w:tabs>
          <w:tab w:val="center" w:pos="4153"/>
        </w:tabs>
        <w:bidi w:val="0"/>
        <w:jc w:val="left"/>
        <w:rPr>
          <w:rFonts w:hint="eastAsia" w:ascii="黑体" w:hAnsi="黑体" w:eastAsia="黑体" w:cs="黑体"/>
          <w:b/>
          <w:bCs/>
          <w:color w:val="auto"/>
          <w:sz w:val="30"/>
          <w:szCs w:val="30"/>
        </w:rPr>
      </w:pPr>
      <w:r>
        <w:rPr>
          <w:rFonts w:hint="eastAsia" w:ascii="黑体" w:hAnsi="黑体" w:eastAsia="黑体" w:cs="黑体"/>
          <w:b/>
          <w:bCs/>
          <w:color w:val="auto"/>
          <w:sz w:val="30"/>
          <w:szCs w:val="30"/>
          <w:lang w:val="en-US" w:eastAsia="zh-CN"/>
        </w:rPr>
        <w:t>二、</w:t>
      </w:r>
      <w:r>
        <w:rPr>
          <w:rFonts w:hint="eastAsia" w:ascii="黑体" w:hAnsi="黑体" w:eastAsia="黑体" w:cs="黑体"/>
          <w:b/>
          <w:bCs/>
          <w:color w:val="auto"/>
          <w:sz w:val="30"/>
          <w:szCs w:val="30"/>
        </w:rPr>
        <w:t>工艺流程及监测点位</w:t>
      </w:r>
    </w:p>
    <w:p w14:paraId="2B832942">
      <w:pPr>
        <w:tabs>
          <w:tab w:val="center" w:pos="4153"/>
        </w:tabs>
        <w:bidi w:val="0"/>
        <w:jc w:val="left"/>
        <w:rPr>
          <w:rFonts w:hint="eastAsia" w:ascii="黑体" w:hAnsi="黑体" w:eastAsia="黑体" w:cs="黑体"/>
          <w:color w:val="auto"/>
          <w:kern w:val="2"/>
          <w:sz w:val="28"/>
          <w:szCs w:val="28"/>
          <w:lang w:val="en-US" w:eastAsia="zh-CN" w:bidi="ar-SA"/>
        </w:rPr>
      </w:pPr>
      <w:r>
        <w:rPr>
          <w:rFonts w:hint="eastAsia" w:ascii="黑体" w:hAnsi="黑体" w:eastAsia="黑体" w:cs="黑体"/>
          <w:color w:val="auto"/>
          <w:kern w:val="2"/>
          <w:sz w:val="28"/>
          <w:szCs w:val="28"/>
          <w:lang w:val="en-US" w:eastAsia="zh-CN" w:bidi="ar-SA"/>
        </w:rPr>
        <w:t>1、工艺流程图</w:t>
      </w:r>
    </w:p>
    <w:p w14:paraId="6EE1E25F">
      <w:pPr>
        <w:tabs>
          <w:tab w:val="center" w:pos="4153"/>
        </w:tabs>
        <w:bidi w:val="0"/>
        <w:jc w:val="left"/>
        <w:rPr>
          <w:rFonts w:hint="eastAsia" w:ascii="黑体" w:hAnsi="黑体" w:eastAsia="黑体" w:cs="黑体"/>
          <w:color w:val="auto"/>
          <w:kern w:val="2"/>
          <w:sz w:val="28"/>
          <w:szCs w:val="28"/>
          <w:lang w:val="en-US" w:eastAsia="zh-CN" w:bidi="ar-SA"/>
        </w:rPr>
      </w:pPr>
      <w:r>
        <w:rPr>
          <w:rFonts w:hint="eastAsia" w:ascii="黑体" w:hAnsi="黑体" w:eastAsia="黑体" w:cs="黑体"/>
          <w:color w:val="auto"/>
          <w:kern w:val="2"/>
          <w:sz w:val="28"/>
          <w:szCs w:val="28"/>
          <w:lang w:val="en-US" w:eastAsia="zh-CN" w:bidi="ar-SA"/>
        </w:rPr>
        <w:drawing>
          <wp:anchor distT="0" distB="0" distL="114300" distR="114300" simplePos="0" relativeHeight="251659264" behindDoc="1" locked="0" layoutInCell="1" allowOverlap="1">
            <wp:simplePos x="0" y="0"/>
            <wp:positionH relativeFrom="column">
              <wp:posOffset>65405</wp:posOffset>
            </wp:positionH>
            <wp:positionV relativeFrom="paragraph">
              <wp:posOffset>364490</wp:posOffset>
            </wp:positionV>
            <wp:extent cx="13396595" cy="5935345"/>
            <wp:effectExtent l="0" t="0" r="0" b="0"/>
            <wp:wrapTight wrapText="bothSides">
              <wp:wrapPolygon>
                <wp:start x="0" y="0"/>
                <wp:lineTo x="0" y="21561"/>
                <wp:lineTo x="21562" y="21561"/>
                <wp:lineTo x="21562" y="0"/>
                <wp:lineTo x="0" y="0"/>
              </wp:wrapPolygon>
            </wp:wrapTight>
            <wp:docPr id="1" name="图片 1" descr="工艺流程图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工艺流程图_00"/>
                    <pic:cNvPicPr>
                      <a:picLocks noChangeAspect="1"/>
                    </pic:cNvPicPr>
                  </pic:nvPicPr>
                  <pic:blipFill>
                    <a:blip r:embed="rId7"/>
                    <a:srcRect t="18666" b="18666"/>
                    <a:stretch>
                      <a:fillRect/>
                    </a:stretch>
                  </pic:blipFill>
                  <pic:spPr>
                    <a:xfrm>
                      <a:off x="0" y="0"/>
                      <a:ext cx="13396595" cy="5935345"/>
                    </a:xfrm>
                    <a:prstGeom prst="rect">
                      <a:avLst/>
                    </a:prstGeom>
                  </pic:spPr>
                </pic:pic>
              </a:graphicData>
            </a:graphic>
          </wp:anchor>
        </w:drawing>
      </w:r>
    </w:p>
    <w:p w14:paraId="20989B51">
      <w:pPr>
        <w:tabs>
          <w:tab w:val="center" w:pos="4153"/>
        </w:tabs>
        <w:bidi w:val="0"/>
        <w:jc w:val="left"/>
        <w:rPr>
          <w:rFonts w:hint="eastAsia" w:ascii="黑体" w:hAnsi="黑体" w:eastAsia="黑体" w:cs="黑体"/>
          <w:b w:val="0"/>
          <w:bCs/>
          <w:color w:val="auto"/>
          <w:sz w:val="28"/>
          <w:szCs w:val="28"/>
          <w:lang w:val="en-US" w:eastAsia="zh-CN"/>
        </w:rPr>
      </w:pPr>
    </w:p>
    <w:p w14:paraId="19DBE8D9">
      <w:pPr>
        <w:tabs>
          <w:tab w:val="center" w:pos="4153"/>
        </w:tabs>
        <w:bidi w:val="0"/>
        <w:jc w:val="left"/>
        <w:rPr>
          <w:rFonts w:hint="eastAsia" w:ascii="黑体" w:hAnsi="黑体" w:eastAsia="黑体" w:cs="黑体"/>
          <w:b w:val="0"/>
          <w:bCs/>
          <w:color w:val="auto"/>
          <w:sz w:val="28"/>
          <w:szCs w:val="28"/>
          <w:lang w:val="en-US" w:eastAsia="zh-CN"/>
        </w:rPr>
      </w:pPr>
    </w:p>
    <w:p w14:paraId="2C6B6830">
      <w:pPr>
        <w:tabs>
          <w:tab w:val="center" w:pos="4153"/>
        </w:tabs>
        <w:bidi w:val="0"/>
        <w:jc w:val="left"/>
        <w:rPr>
          <w:rFonts w:hint="eastAsia" w:ascii="黑体" w:hAnsi="黑体" w:eastAsia="黑体" w:cs="黑体"/>
          <w:b w:val="0"/>
          <w:bCs/>
          <w:color w:val="auto"/>
          <w:sz w:val="28"/>
          <w:szCs w:val="28"/>
          <w:lang w:val="en-US" w:eastAsia="zh-CN"/>
        </w:rPr>
      </w:pPr>
    </w:p>
    <w:p w14:paraId="213A0778">
      <w:pPr>
        <w:numPr>
          <w:ilvl w:val="0"/>
          <w:numId w:val="1"/>
        </w:numPr>
        <w:tabs>
          <w:tab w:val="center" w:pos="4153"/>
        </w:tabs>
        <w:bidi w:val="0"/>
        <w:jc w:val="left"/>
        <w:rPr>
          <w:rFonts w:hint="eastAsia" w:ascii="黑体" w:hAnsi="黑体" w:eastAsia="黑体" w:cs="黑体"/>
          <w:b w:val="0"/>
          <w:bCs/>
          <w:color w:val="auto"/>
          <w:sz w:val="28"/>
          <w:szCs w:val="28"/>
        </w:rPr>
      </w:pPr>
      <w:r>
        <w:rPr>
          <w:color w:val="auto"/>
          <w:sz w:val="28"/>
        </w:rPr>
        <mc:AlternateContent>
          <mc:Choice Requires="wps">
            <w:drawing>
              <wp:anchor distT="0" distB="0" distL="114300" distR="114300" simplePos="0" relativeHeight="251660288" behindDoc="0" locked="0" layoutInCell="1" allowOverlap="1">
                <wp:simplePos x="0" y="0"/>
                <wp:positionH relativeFrom="column">
                  <wp:posOffset>9626600</wp:posOffset>
                </wp:positionH>
                <wp:positionV relativeFrom="paragraph">
                  <wp:posOffset>538480</wp:posOffset>
                </wp:positionV>
                <wp:extent cx="2372360" cy="952500"/>
                <wp:effectExtent l="4445" t="4445" r="23495" b="14605"/>
                <wp:wrapNone/>
                <wp:docPr id="4" name="文本框 4"/>
                <wp:cNvGraphicFramePr/>
                <a:graphic xmlns:a="http://schemas.openxmlformats.org/drawingml/2006/main">
                  <a:graphicData uri="http://schemas.microsoft.com/office/word/2010/wordprocessingShape">
                    <wps:wsp>
                      <wps:cNvSpPr txBox="1"/>
                      <wps:spPr>
                        <a:xfrm>
                          <a:off x="8406765" y="1636395"/>
                          <a:ext cx="2372360" cy="952500"/>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5A6ED71C">
                            <w:pPr>
                              <w:pageBreakBefore w:val="0"/>
                              <w:widowControl w:val="0"/>
                              <w:kinsoku/>
                              <w:wordWrap/>
                              <w:overflowPunct/>
                              <w:topLinePunct w:val="0"/>
                              <w:autoSpaceDE/>
                              <w:autoSpaceDN/>
                              <w:bidi w:val="0"/>
                              <w:adjustRightInd/>
                              <w:snapToGrid/>
                              <w:spacing w:line="240" w:lineRule="atLeast"/>
                              <w:textAlignment w:val="auto"/>
                              <w:rPr>
                                <w:rFonts w:hint="default"/>
                                <w:b/>
                                <w:bCs/>
                                <w:color w:val="FF0000"/>
                                <w:sz w:val="20"/>
                                <w:szCs w:val="20"/>
                                <w:highlight w:val="cyan"/>
                                <w:lang w:val="en-US" w:eastAsia="zh-CN"/>
                              </w:rPr>
                            </w:pPr>
                            <w:r>
                              <w:rPr>
                                <w:rFonts w:hint="eastAsia"/>
                                <w:b/>
                                <w:bCs/>
                                <w:color w:val="FF0000"/>
                                <w:sz w:val="20"/>
                                <w:szCs w:val="20"/>
                                <w:highlight w:val="cyan"/>
                                <w:lang w:val="en-US" w:eastAsia="zh-CN"/>
                              </w:rPr>
                              <w:t>监测点示意图：</w:t>
                            </w:r>
                          </w:p>
                          <w:p w14:paraId="1D816F67">
                            <w:pPr>
                              <w:pageBreakBefore w:val="0"/>
                              <w:widowControl w:val="0"/>
                              <w:kinsoku/>
                              <w:wordWrap/>
                              <w:overflowPunct/>
                              <w:topLinePunct w:val="0"/>
                              <w:autoSpaceDE/>
                              <w:autoSpaceDN/>
                              <w:bidi w:val="0"/>
                              <w:adjustRightInd/>
                              <w:snapToGrid/>
                              <w:spacing w:line="240" w:lineRule="atLeast"/>
                              <w:textAlignment w:val="auto"/>
                              <w:rPr>
                                <w:rFonts w:hint="default"/>
                                <w:color w:val="FF0000"/>
                                <w:sz w:val="20"/>
                                <w:szCs w:val="20"/>
                                <w:highlight w:val="cyan"/>
                                <w:lang w:val="en-US" w:eastAsia="zh-CN"/>
                              </w:rPr>
                            </w:pPr>
                            <w:r>
                              <w:rPr>
                                <w:rFonts w:hint="eastAsia"/>
                                <w:color w:val="FF0000"/>
                                <w:sz w:val="20"/>
                                <w:szCs w:val="20"/>
                                <w:highlight w:val="cyan"/>
                                <w:lang w:val="en-US" w:eastAsia="zh-CN"/>
                              </w:rPr>
                              <w:t>雨水监测点用→，噪声监测点用▲</w:t>
                            </w:r>
                          </w:p>
                          <w:p w14:paraId="24259F6E">
                            <w:pPr>
                              <w:pageBreakBefore w:val="0"/>
                              <w:widowControl w:val="0"/>
                              <w:kinsoku/>
                              <w:wordWrap/>
                              <w:overflowPunct/>
                              <w:topLinePunct w:val="0"/>
                              <w:autoSpaceDE/>
                              <w:autoSpaceDN/>
                              <w:bidi w:val="0"/>
                              <w:adjustRightInd/>
                              <w:snapToGrid/>
                              <w:spacing w:line="240" w:lineRule="atLeast"/>
                              <w:textAlignment w:val="auto"/>
                              <w:rPr>
                                <w:rFonts w:hint="default"/>
                                <w:color w:val="FF0000"/>
                                <w:sz w:val="20"/>
                                <w:szCs w:val="20"/>
                                <w:highlight w:val="cyan"/>
                                <w:lang w:val="en-US" w:eastAsia="zh-CN"/>
                              </w:rPr>
                            </w:pPr>
                            <w:r>
                              <w:rPr>
                                <w:rFonts w:hint="eastAsia"/>
                                <w:color w:val="FF0000"/>
                                <w:sz w:val="20"/>
                                <w:szCs w:val="20"/>
                                <w:highlight w:val="cyan"/>
                                <w:lang w:val="en-US" w:eastAsia="zh-CN"/>
                              </w:rPr>
                              <w:t>废气监测点用○，甲烷监测点用○</w:t>
                            </w:r>
                          </w:p>
                          <w:p w14:paraId="39F8F66A">
                            <w:pPr>
                              <w:pageBreakBefore w:val="0"/>
                              <w:widowControl w:val="0"/>
                              <w:kinsoku/>
                              <w:wordWrap/>
                              <w:overflowPunct/>
                              <w:topLinePunct w:val="0"/>
                              <w:autoSpaceDE/>
                              <w:autoSpaceDN/>
                              <w:bidi w:val="0"/>
                              <w:adjustRightInd/>
                              <w:snapToGrid/>
                              <w:spacing w:line="240" w:lineRule="atLeast"/>
                              <w:textAlignment w:val="auto"/>
                              <w:rPr>
                                <w:rFonts w:hint="default"/>
                                <w:color w:val="FF0000"/>
                                <w:sz w:val="20"/>
                                <w:szCs w:val="20"/>
                                <w:highlight w:val="cyan"/>
                                <w:lang w:val="en-US" w:eastAsia="zh-CN"/>
                              </w:rPr>
                            </w:pPr>
                            <w:r>
                              <w:rPr>
                                <w:rFonts w:hint="eastAsia"/>
                                <w:color w:val="FF0000"/>
                                <w:sz w:val="20"/>
                                <w:szCs w:val="20"/>
                                <w:highlight w:val="cyan"/>
                                <w:lang w:val="en-US" w:eastAsia="zh-CN"/>
                              </w:rPr>
                              <w:t>出水口监测点用★，进水口监测点用★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58pt;margin-top:42.4pt;height:75pt;width:186.8pt;z-index:251660288;mso-width-relative:page;mso-height-relative:page;" filled="f" stroked="t" coordsize="21600,21600" o:gfxdata="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AtaTHHbAAAADAEAAA8AAAAAAAAAAQAgAAAAIgAAAGRycy9kb3ducmV2LnhtbFBLAQIUABQA&#10;AAAIAIdO4kCrPL5SXwIAAJsEAAAOAAAAAAAAAAEAIAAAACoBAABkcnMvZTJvRG9jLnhtbFBLBQYA&#10;AAAABgAGAFkBAAD7BQAAAAA=&#10;">
                <v:fill on="f" focussize="0,0"/>
                <v:stroke weight="0.5pt" color="#000000 [3213]" joinstyle="round"/>
                <v:imagedata o:title=""/>
                <o:lock v:ext="edit" aspectratio="f"/>
                <v:textbox>
                  <w:txbxContent>
                    <w:p w14:paraId="5A6ED71C">
                      <w:pPr>
                        <w:pageBreakBefore w:val="0"/>
                        <w:widowControl w:val="0"/>
                        <w:kinsoku/>
                        <w:wordWrap/>
                        <w:overflowPunct/>
                        <w:topLinePunct w:val="0"/>
                        <w:autoSpaceDE/>
                        <w:autoSpaceDN/>
                        <w:bidi w:val="0"/>
                        <w:adjustRightInd/>
                        <w:snapToGrid/>
                        <w:spacing w:line="240" w:lineRule="atLeast"/>
                        <w:textAlignment w:val="auto"/>
                        <w:rPr>
                          <w:rFonts w:hint="default"/>
                          <w:b/>
                          <w:bCs/>
                          <w:color w:val="FF0000"/>
                          <w:sz w:val="20"/>
                          <w:szCs w:val="20"/>
                          <w:highlight w:val="cyan"/>
                          <w:lang w:val="en-US" w:eastAsia="zh-CN"/>
                        </w:rPr>
                      </w:pPr>
                      <w:r>
                        <w:rPr>
                          <w:rFonts w:hint="eastAsia"/>
                          <w:b/>
                          <w:bCs/>
                          <w:color w:val="FF0000"/>
                          <w:sz w:val="20"/>
                          <w:szCs w:val="20"/>
                          <w:highlight w:val="cyan"/>
                          <w:lang w:val="en-US" w:eastAsia="zh-CN"/>
                        </w:rPr>
                        <w:t>监测点示意图：</w:t>
                      </w:r>
                    </w:p>
                    <w:p w14:paraId="1D816F67">
                      <w:pPr>
                        <w:pageBreakBefore w:val="0"/>
                        <w:widowControl w:val="0"/>
                        <w:kinsoku/>
                        <w:wordWrap/>
                        <w:overflowPunct/>
                        <w:topLinePunct w:val="0"/>
                        <w:autoSpaceDE/>
                        <w:autoSpaceDN/>
                        <w:bidi w:val="0"/>
                        <w:adjustRightInd/>
                        <w:snapToGrid/>
                        <w:spacing w:line="240" w:lineRule="atLeast"/>
                        <w:textAlignment w:val="auto"/>
                        <w:rPr>
                          <w:rFonts w:hint="default"/>
                          <w:color w:val="FF0000"/>
                          <w:sz w:val="20"/>
                          <w:szCs w:val="20"/>
                          <w:highlight w:val="cyan"/>
                          <w:lang w:val="en-US" w:eastAsia="zh-CN"/>
                        </w:rPr>
                      </w:pPr>
                      <w:r>
                        <w:rPr>
                          <w:rFonts w:hint="eastAsia"/>
                          <w:color w:val="FF0000"/>
                          <w:sz w:val="20"/>
                          <w:szCs w:val="20"/>
                          <w:highlight w:val="cyan"/>
                          <w:lang w:val="en-US" w:eastAsia="zh-CN"/>
                        </w:rPr>
                        <w:t>雨水监测点用→，噪声监测点用▲</w:t>
                      </w:r>
                    </w:p>
                    <w:p w14:paraId="24259F6E">
                      <w:pPr>
                        <w:pageBreakBefore w:val="0"/>
                        <w:widowControl w:val="0"/>
                        <w:kinsoku/>
                        <w:wordWrap/>
                        <w:overflowPunct/>
                        <w:topLinePunct w:val="0"/>
                        <w:autoSpaceDE/>
                        <w:autoSpaceDN/>
                        <w:bidi w:val="0"/>
                        <w:adjustRightInd/>
                        <w:snapToGrid/>
                        <w:spacing w:line="240" w:lineRule="atLeast"/>
                        <w:textAlignment w:val="auto"/>
                        <w:rPr>
                          <w:rFonts w:hint="default"/>
                          <w:color w:val="FF0000"/>
                          <w:sz w:val="20"/>
                          <w:szCs w:val="20"/>
                          <w:highlight w:val="cyan"/>
                          <w:lang w:val="en-US" w:eastAsia="zh-CN"/>
                        </w:rPr>
                      </w:pPr>
                      <w:r>
                        <w:rPr>
                          <w:rFonts w:hint="eastAsia"/>
                          <w:color w:val="FF0000"/>
                          <w:sz w:val="20"/>
                          <w:szCs w:val="20"/>
                          <w:highlight w:val="cyan"/>
                          <w:lang w:val="en-US" w:eastAsia="zh-CN"/>
                        </w:rPr>
                        <w:t>废气监测点用○，甲烷监测点用○</w:t>
                      </w:r>
                    </w:p>
                    <w:p w14:paraId="39F8F66A">
                      <w:pPr>
                        <w:pageBreakBefore w:val="0"/>
                        <w:widowControl w:val="0"/>
                        <w:kinsoku/>
                        <w:wordWrap/>
                        <w:overflowPunct/>
                        <w:topLinePunct w:val="0"/>
                        <w:autoSpaceDE/>
                        <w:autoSpaceDN/>
                        <w:bidi w:val="0"/>
                        <w:adjustRightInd/>
                        <w:snapToGrid/>
                        <w:spacing w:line="240" w:lineRule="atLeast"/>
                        <w:textAlignment w:val="auto"/>
                        <w:rPr>
                          <w:rFonts w:hint="default"/>
                          <w:color w:val="FF0000"/>
                          <w:sz w:val="20"/>
                          <w:szCs w:val="20"/>
                          <w:highlight w:val="cyan"/>
                          <w:lang w:val="en-US" w:eastAsia="zh-CN"/>
                        </w:rPr>
                      </w:pPr>
                      <w:r>
                        <w:rPr>
                          <w:rFonts w:hint="eastAsia"/>
                          <w:color w:val="FF0000"/>
                          <w:sz w:val="20"/>
                          <w:szCs w:val="20"/>
                          <w:highlight w:val="cyan"/>
                          <w:lang w:val="en-US" w:eastAsia="zh-CN"/>
                        </w:rPr>
                        <w:t>出水口监测点用★，进水口监测点用★</w:t>
                      </w:r>
                    </w:p>
                  </w:txbxContent>
                </v:textbox>
              </v:shape>
            </w:pict>
          </mc:Fallback>
        </mc:AlternateContent>
      </w:r>
      <w:r>
        <w:rPr>
          <w:rFonts w:hint="eastAsia" w:ascii="黑体" w:hAnsi="黑体" w:eastAsia="黑体" w:cs="黑体"/>
          <w:b w:val="0"/>
          <w:bCs/>
          <w:color w:val="auto"/>
          <w:sz w:val="28"/>
          <w:szCs w:val="28"/>
          <w:lang w:val="en-US" w:eastAsia="zh-CN"/>
        </w:rPr>
        <w:t>监测点位示意</w:t>
      </w:r>
      <w:r>
        <w:rPr>
          <w:rFonts w:hint="eastAsia" w:ascii="黑体" w:hAnsi="黑体" w:eastAsia="黑体" w:cs="黑体"/>
          <w:b w:val="0"/>
          <w:bCs/>
          <w:color w:val="auto"/>
          <w:sz w:val="28"/>
          <w:szCs w:val="28"/>
        </w:rPr>
        <w:t>图</w:t>
      </w:r>
      <w:r>
        <w:rPr>
          <w:rFonts w:hint="eastAsia" w:ascii="黑体" w:hAnsi="黑体" w:eastAsia="黑体" w:cs="黑体"/>
          <w:b w:val="0"/>
          <w:bCs/>
          <w:color w:val="auto"/>
          <w:sz w:val="28"/>
          <w:szCs w:val="28"/>
        </w:rPr>
        <w:drawing>
          <wp:inline distT="0" distB="0" distL="114300" distR="114300">
            <wp:extent cx="13164185" cy="7795895"/>
            <wp:effectExtent l="0" t="0" r="18415" b="14605"/>
            <wp:docPr id="5" name="图片 5" descr="监测图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监测图_00"/>
                    <pic:cNvPicPr>
                      <a:picLocks noChangeAspect="1"/>
                    </pic:cNvPicPr>
                  </pic:nvPicPr>
                  <pic:blipFill>
                    <a:blip r:embed="rId8"/>
                    <a:srcRect l="1854" t="5357" r="1710" b="6505"/>
                    <a:stretch>
                      <a:fillRect/>
                    </a:stretch>
                  </pic:blipFill>
                  <pic:spPr>
                    <a:xfrm>
                      <a:off x="0" y="0"/>
                      <a:ext cx="13164185" cy="7795895"/>
                    </a:xfrm>
                    <a:prstGeom prst="rect">
                      <a:avLst/>
                    </a:prstGeom>
                  </pic:spPr>
                </pic:pic>
              </a:graphicData>
            </a:graphic>
          </wp:inline>
        </w:drawing>
      </w:r>
    </w:p>
    <w:p w14:paraId="6325FF22">
      <w:pPr>
        <w:pStyle w:val="2"/>
        <w:rPr>
          <w:rFonts w:hint="eastAsia" w:ascii="黑体" w:hAnsi="黑体" w:eastAsia="黑体" w:cs="黑体"/>
          <w:color w:val="auto"/>
          <w:sz w:val="30"/>
          <w:szCs w:val="30"/>
        </w:rPr>
      </w:pPr>
      <w:r>
        <w:rPr>
          <w:rFonts w:hint="eastAsia" w:ascii="黑体" w:hAnsi="黑体" w:eastAsia="黑体" w:cs="黑体"/>
          <w:color w:val="auto"/>
          <w:sz w:val="30"/>
          <w:szCs w:val="30"/>
          <w:lang w:val="en-US" w:eastAsia="zh-CN"/>
        </w:rPr>
        <w:t>三、</w:t>
      </w:r>
      <w:r>
        <w:rPr>
          <w:rFonts w:hint="eastAsia" w:ascii="黑体" w:hAnsi="黑体" w:eastAsia="黑体" w:cs="黑体"/>
          <w:color w:val="auto"/>
          <w:sz w:val="30"/>
          <w:szCs w:val="30"/>
        </w:rPr>
        <w:t>监测指标及相关信息</w:t>
      </w:r>
    </w:p>
    <w:p w14:paraId="0572E9AC">
      <w:pPr>
        <w:pStyle w:val="2"/>
        <w:ind w:firstLine="560" w:firstLineChars="200"/>
        <w:rPr>
          <w:rFonts w:hint="eastAsia" w:ascii="黑体" w:hAnsi="黑体" w:eastAsia="黑体" w:cs="黑体"/>
          <w:b/>
          <w:color w:val="auto"/>
          <w:sz w:val="28"/>
          <w:szCs w:val="28"/>
          <w:lang w:val="en-US" w:eastAsia="zh-CN"/>
        </w:rPr>
      </w:pPr>
      <w:r>
        <w:rPr>
          <w:rFonts w:hint="eastAsia" w:ascii="黑体" w:hAnsi="黑体" w:eastAsia="黑体" w:cs="黑体"/>
          <w:b w:val="0"/>
          <w:bCs/>
          <w:color w:val="auto"/>
          <w:sz w:val="28"/>
          <w:szCs w:val="28"/>
          <w:lang w:val="en-US" w:eastAsia="zh-CN"/>
        </w:rPr>
        <w:t>本公司自行监测的具体监测点位、监测指标、监测频次和监测方法见下表。</w:t>
      </w:r>
    </w:p>
    <w:p w14:paraId="63CC3EC3">
      <w:pPr>
        <w:jc w:val="left"/>
        <w:rPr>
          <w:rFonts w:hint="eastAsia"/>
          <w:b w:val="0"/>
          <w:bCs/>
          <w:color w:val="auto"/>
          <w:sz w:val="28"/>
          <w:szCs w:val="28"/>
        </w:rPr>
      </w:pPr>
      <w:r>
        <w:rPr>
          <w:rFonts w:hint="eastAsia" w:ascii="黑体" w:hAnsi="黑体" w:eastAsia="黑体" w:cs="黑体"/>
          <w:b w:val="0"/>
          <w:bCs/>
          <w:color w:val="auto"/>
          <w:sz w:val="28"/>
          <w:szCs w:val="28"/>
        </w:rPr>
        <w:t>1</w:t>
      </w:r>
      <w:r>
        <w:rPr>
          <w:rFonts w:hint="eastAsia" w:ascii="黑体" w:hAnsi="黑体" w:eastAsia="黑体" w:cs="黑体"/>
          <w:b w:val="0"/>
          <w:bCs/>
          <w:color w:val="auto"/>
          <w:sz w:val="28"/>
          <w:szCs w:val="28"/>
          <w:lang w:eastAsia="zh-CN"/>
        </w:rPr>
        <w:t>、</w:t>
      </w:r>
      <w:r>
        <w:rPr>
          <w:rFonts w:hint="eastAsia" w:ascii="黑体" w:hAnsi="黑体" w:eastAsia="黑体" w:cs="黑体"/>
          <w:b w:val="0"/>
          <w:bCs/>
          <w:color w:val="auto"/>
          <w:sz w:val="28"/>
          <w:szCs w:val="28"/>
        </w:rPr>
        <w:t>无组织废气自行监测及记录信息表</w:t>
      </w:r>
      <w:bookmarkStart w:id="0" w:name="BIAO15"/>
    </w:p>
    <w:tbl>
      <w:tblPr>
        <w:tblStyle w:val="9"/>
        <w:tblW w:w="2102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8" w:type="dxa"/>
          <w:bottom w:w="0" w:type="dxa"/>
          <w:right w:w="108" w:type="dxa"/>
        </w:tblCellMar>
      </w:tblPr>
      <w:tblGrid>
        <w:gridCol w:w="808"/>
        <w:gridCol w:w="808"/>
        <w:gridCol w:w="910"/>
        <w:gridCol w:w="1415"/>
        <w:gridCol w:w="1087"/>
        <w:gridCol w:w="700"/>
        <w:gridCol w:w="1662"/>
        <w:gridCol w:w="1920"/>
        <w:gridCol w:w="1635"/>
        <w:gridCol w:w="2070"/>
        <w:gridCol w:w="1695"/>
        <w:gridCol w:w="2355"/>
        <w:gridCol w:w="2490"/>
        <w:gridCol w:w="1465"/>
      </w:tblGrid>
      <w:tr w14:paraId="5261CA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1384" w:hRule="atLeast"/>
          <w:tblHeader/>
          <w:jc w:val="center"/>
        </w:trPr>
        <w:tc>
          <w:tcPr>
            <w:tcW w:w="808" w:type="dxa"/>
            <w:tcBorders>
              <w:tl2br w:val="nil"/>
              <w:tr2bl w:val="nil"/>
            </w:tcBorders>
            <w:shd w:val="clear" w:color="auto" w:fill="auto"/>
            <w:vAlign w:val="center"/>
          </w:tcPr>
          <w:p w14:paraId="5AA8F3EF">
            <w:pPr>
              <w:widowControl/>
              <w:jc w:val="left"/>
              <w:textAlignment w:val="center"/>
              <w:rPr>
                <w:rFonts w:hint="eastAsia" w:ascii="宋体" w:hAnsi="宋体" w:eastAsia="宋体" w:cs="宋体"/>
                <w:b/>
                <w:bCs/>
                <w:color w:val="auto"/>
                <w:sz w:val="18"/>
                <w:szCs w:val="18"/>
                <w:highlight w:val="none"/>
              </w:rPr>
            </w:pPr>
            <w:r>
              <w:rPr>
                <w:rFonts w:hint="eastAsia" w:ascii="宋体" w:hAnsi="宋体" w:eastAsia="宋体" w:cs="宋体"/>
                <w:b/>
                <w:bCs/>
                <w:color w:val="auto"/>
                <w:kern w:val="0"/>
                <w:sz w:val="18"/>
                <w:szCs w:val="18"/>
                <w:highlight w:val="none"/>
                <w:lang w:bidi="ar"/>
              </w:rPr>
              <w:t>序号</w:t>
            </w:r>
          </w:p>
        </w:tc>
        <w:tc>
          <w:tcPr>
            <w:tcW w:w="808" w:type="dxa"/>
            <w:tcBorders>
              <w:tl2br w:val="nil"/>
              <w:tr2bl w:val="nil"/>
            </w:tcBorders>
            <w:shd w:val="clear" w:color="auto" w:fill="auto"/>
            <w:vAlign w:val="center"/>
          </w:tcPr>
          <w:p w14:paraId="41106739">
            <w:pPr>
              <w:widowControl/>
              <w:jc w:val="center"/>
              <w:textAlignment w:val="center"/>
              <w:rPr>
                <w:rFonts w:hint="eastAsia" w:ascii="宋体" w:hAnsi="宋体" w:eastAsia="宋体" w:cs="宋体"/>
                <w:b/>
                <w:bCs/>
                <w:color w:val="auto"/>
                <w:sz w:val="18"/>
                <w:szCs w:val="18"/>
                <w:highlight w:val="none"/>
              </w:rPr>
            </w:pPr>
            <w:r>
              <w:rPr>
                <w:rFonts w:hint="eastAsia" w:ascii="宋体" w:hAnsi="宋体" w:eastAsia="宋体" w:cs="宋体"/>
                <w:b/>
                <w:bCs/>
                <w:color w:val="auto"/>
                <w:kern w:val="0"/>
                <w:sz w:val="18"/>
                <w:szCs w:val="18"/>
                <w:highlight w:val="none"/>
                <w:lang w:bidi="ar"/>
              </w:rPr>
              <w:t>污染源类别/监测类别</w:t>
            </w:r>
          </w:p>
        </w:tc>
        <w:tc>
          <w:tcPr>
            <w:tcW w:w="910" w:type="dxa"/>
            <w:tcBorders>
              <w:tl2br w:val="nil"/>
              <w:tr2bl w:val="nil"/>
            </w:tcBorders>
            <w:shd w:val="clear" w:color="auto" w:fill="auto"/>
            <w:vAlign w:val="center"/>
          </w:tcPr>
          <w:p w14:paraId="5032594A">
            <w:pPr>
              <w:widowControl/>
              <w:jc w:val="center"/>
              <w:textAlignment w:val="center"/>
              <w:rPr>
                <w:rFonts w:hint="eastAsia" w:ascii="宋体" w:hAnsi="宋体" w:eastAsia="宋体" w:cs="宋体"/>
                <w:b/>
                <w:bCs/>
                <w:color w:val="auto"/>
                <w:sz w:val="18"/>
                <w:szCs w:val="18"/>
                <w:highlight w:val="none"/>
              </w:rPr>
            </w:pPr>
            <w:r>
              <w:rPr>
                <w:rFonts w:hint="eastAsia" w:ascii="宋体" w:hAnsi="宋体" w:eastAsia="宋体" w:cs="宋体"/>
                <w:b/>
                <w:bCs/>
                <w:color w:val="auto"/>
                <w:kern w:val="0"/>
                <w:sz w:val="18"/>
                <w:szCs w:val="18"/>
                <w:highlight w:val="none"/>
                <w:lang w:bidi="ar"/>
              </w:rPr>
              <w:t>排放口编号/监测点位</w:t>
            </w:r>
          </w:p>
        </w:tc>
        <w:tc>
          <w:tcPr>
            <w:tcW w:w="1415" w:type="dxa"/>
            <w:tcBorders>
              <w:tl2br w:val="nil"/>
              <w:tr2bl w:val="nil"/>
            </w:tcBorders>
            <w:shd w:val="clear" w:color="auto" w:fill="auto"/>
            <w:vAlign w:val="center"/>
          </w:tcPr>
          <w:p w14:paraId="42C53A0B">
            <w:pPr>
              <w:widowControl/>
              <w:jc w:val="center"/>
              <w:textAlignment w:val="center"/>
              <w:rPr>
                <w:rFonts w:hint="eastAsia" w:ascii="宋体" w:hAnsi="宋体" w:eastAsia="宋体" w:cs="宋体"/>
                <w:b/>
                <w:bCs/>
                <w:color w:val="auto"/>
                <w:sz w:val="18"/>
                <w:szCs w:val="18"/>
                <w:highlight w:val="none"/>
              </w:rPr>
            </w:pPr>
            <w:r>
              <w:rPr>
                <w:rFonts w:hint="eastAsia" w:ascii="宋体" w:hAnsi="宋体" w:eastAsia="宋体" w:cs="宋体"/>
                <w:b/>
                <w:bCs/>
                <w:color w:val="auto"/>
                <w:kern w:val="0"/>
                <w:sz w:val="18"/>
                <w:szCs w:val="18"/>
                <w:highlight w:val="none"/>
                <w:lang w:bidi="ar"/>
              </w:rPr>
              <w:t>监测点位名称</w:t>
            </w:r>
          </w:p>
        </w:tc>
        <w:tc>
          <w:tcPr>
            <w:tcW w:w="1087" w:type="dxa"/>
            <w:tcBorders>
              <w:tl2br w:val="nil"/>
              <w:tr2bl w:val="nil"/>
            </w:tcBorders>
            <w:shd w:val="clear" w:color="auto" w:fill="auto"/>
            <w:vAlign w:val="center"/>
          </w:tcPr>
          <w:p w14:paraId="2870C50B">
            <w:pPr>
              <w:widowControl/>
              <w:jc w:val="center"/>
              <w:textAlignment w:val="center"/>
              <w:rPr>
                <w:rFonts w:hint="eastAsia" w:ascii="宋体" w:hAnsi="宋体" w:eastAsia="宋体" w:cs="宋体"/>
                <w:b/>
                <w:bCs/>
                <w:color w:val="auto"/>
                <w:sz w:val="18"/>
                <w:szCs w:val="18"/>
                <w:highlight w:val="none"/>
              </w:rPr>
            </w:pPr>
            <w:r>
              <w:rPr>
                <w:rFonts w:hint="eastAsia" w:ascii="宋体" w:hAnsi="宋体" w:eastAsia="宋体" w:cs="宋体"/>
                <w:b/>
                <w:bCs/>
                <w:color w:val="auto"/>
                <w:kern w:val="0"/>
                <w:sz w:val="18"/>
                <w:szCs w:val="18"/>
                <w:highlight w:val="none"/>
                <w:lang w:bidi="ar"/>
              </w:rPr>
              <w:t>监测指标</w:t>
            </w:r>
          </w:p>
        </w:tc>
        <w:tc>
          <w:tcPr>
            <w:tcW w:w="700" w:type="dxa"/>
            <w:tcBorders>
              <w:tl2br w:val="nil"/>
              <w:tr2bl w:val="nil"/>
            </w:tcBorders>
            <w:shd w:val="clear" w:color="auto" w:fill="auto"/>
            <w:vAlign w:val="center"/>
          </w:tcPr>
          <w:p w14:paraId="5994F534">
            <w:pPr>
              <w:widowControl/>
              <w:jc w:val="center"/>
              <w:textAlignment w:val="center"/>
              <w:rPr>
                <w:rFonts w:hint="eastAsia" w:ascii="宋体" w:hAnsi="宋体" w:eastAsia="宋体" w:cs="宋体"/>
                <w:b/>
                <w:bCs/>
                <w:color w:val="auto"/>
                <w:sz w:val="18"/>
                <w:szCs w:val="18"/>
                <w:highlight w:val="none"/>
              </w:rPr>
            </w:pPr>
            <w:r>
              <w:rPr>
                <w:rFonts w:hint="eastAsia" w:ascii="宋体" w:hAnsi="宋体" w:eastAsia="宋体" w:cs="宋体"/>
                <w:b/>
                <w:bCs/>
                <w:color w:val="auto"/>
                <w:kern w:val="0"/>
                <w:sz w:val="18"/>
                <w:szCs w:val="18"/>
                <w:highlight w:val="none"/>
                <w:lang w:bidi="ar"/>
              </w:rPr>
              <w:t>监测设施</w:t>
            </w:r>
          </w:p>
        </w:tc>
        <w:tc>
          <w:tcPr>
            <w:tcW w:w="1662" w:type="dxa"/>
            <w:tcBorders>
              <w:tl2br w:val="nil"/>
              <w:tr2bl w:val="nil"/>
            </w:tcBorders>
            <w:shd w:val="clear" w:color="auto" w:fill="auto"/>
            <w:vAlign w:val="center"/>
          </w:tcPr>
          <w:p w14:paraId="44A04E4E">
            <w:pPr>
              <w:widowControl/>
              <w:jc w:val="center"/>
              <w:textAlignment w:val="center"/>
              <w:rPr>
                <w:rFonts w:hint="eastAsia" w:ascii="宋体" w:hAnsi="宋体" w:eastAsia="宋体" w:cs="宋体"/>
                <w:b/>
                <w:bCs/>
                <w:color w:val="auto"/>
                <w:sz w:val="18"/>
                <w:szCs w:val="18"/>
                <w:highlight w:val="none"/>
              </w:rPr>
            </w:pPr>
            <w:r>
              <w:rPr>
                <w:rFonts w:hint="eastAsia" w:ascii="宋体" w:hAnsi="宋体" w:eastAsia="宋体" w:cs="宋体"/>
                <w:b/>
                <w:bCs/>
                <w:color w:val="auto"/>
                <w:kern w:val="0"/>
                <w:sz w:val="18"/>
                <w:szCs w:val="18"/>
                <w:highlight w:val="none"/>
                <w:lang w:bidi="ar"/>
              </w:rPr>
              <w:t>排放标准</w:t>
            </w:r>
          </w:p>
        </w:tc>
        <w:tc>
          <w:tcPr>
            <w:tcW w:w="1920" w:type="dxa"/>
            <w:tcBorders>
              <w:tl2br w:val="nil"/>
              <w:tr2bl w:val="nil"/>
            </w:tcBorders>
            <w:shd w:val="clear" w:color="auto" w:fill="auto"/>
            <w:vAlign w:val="center"/>
          </w:tcPr>
          <w:p w14:paraId="351FA987">
            <w:pPr>
              <w:widowControl/>
              <w:jc w:val="center"/>
              <w:textAlignment w:val="center"/>
              <w:rPr>
                <w:rFonts w:hint="eastAsia" w:ascii="宋体" w:hAnsi="宋体" w:eastAsia="宋体" w:cs="宋体"/>
                <w:b/>
                <w:bCs/>
                <w:color w:val="auto"/>
                <w:kern w:val="0"/>
                <w:sz w:val="18"/>
                <w:szCs w:val="18"/>
                <w:highlight w:val="none"/>
                <w:lang w:bidi="ar"/>
              </w:rPr>
            </w:pPr>
            <w:r>
              <w:rPr>
                <w:rFonts w:hint="eastAsia" w:ascii="宋体" w:hAnsi="宋体" w:eastAsia="宋体" w:cs="宋体"/>
                <w:b/>
                <w:bCs/>
                <w:color w:val="auto"/>
                <w:kern w:val="0"/>
                <w:sz w:val="18"/>
                <w:szCs w:val="18"/>
                <w:highlight w:val="none"/>
                <w:lang w:bidi="ar"/>
              </w:rPr>
              <w:t>排放限值</w:t>
            </w:r>
          </w:p>
        </w:tc>
        <w:tc>
          <w:tcPr>
            <w:tcW w:w="1635" w:type="dxa"/>
            <w:tcBorders>
              <w:tl2br w:val="nil"/>
              <w:tr2bl w:val="nil"/>
            </w:tcBorders>
            <w:shd w:val="clear" w:color="auto" w:fill="auto"/>
            <w:vAlign w:val="center"/>
          </w:tcPr>
          <w:p w14:paraId="73D74D17">
            <w:pPr>
              <w:widowControl/>
              <w:jc w:val="center"/>
              <w:textAlignment w:val="center"/>
              <w:rPr>
                <w:rFonts w:hint="eastAsia" w:ascii="宋体" w:hAnsi="宋体" w:eastAsia="宋体" w:cs="宋体"/>
                <w:b/>
                <w:bCs/>
                <w:color w:val="auto"/>
                <w:kern w:val="0"/>
                <w:sz w:val="18"/>
                <w:szCs w:val="18"/>
                <w:highlight w:val="none"/>
                <w:lang w:bidi="ar"/>
              </w:rPr>
            </w:pPr>
            <w:r>
              <w:rPr>
                <w:rFonts w:hint="eastAsia" w:ascii="宋体" w:hAnsi="宋体" w:eastAsia="宋体" w:cs="宋体"/>
                <w:b/>
                <w:bCs/>
                <w:color w:val="auto"/>
                <w:kern w:val="0"/>
                <w:sz w:val="18"/>
                <w:szCs w:val="18"/>
                <w:highlight w:val="none"/>
                <w:lang w:bidi="ar"/>
              </w:rPr>
              <w:t>方法检出限</w:t>
            </w:r>
          </w:p>
        </w:tc>
        <w:tc>
          <w:tcPr>
            <w:tcW w:w="2070" w:type="dxa"/>
            <w:tcBorders>
              <w:tl2br w:val="nil"/>
              <w:tr2bl w:val="nil"/>
            </w:tcBorders>
            <w:shd w:val="clear" w:color="auto" w:fill="auto"/>
            <w:vAlign w:val="center"/>
          </w:tcPr>
          <w:p w14:paraId="7DDA807B">
            <w:pPr>
              <w:widowControl/>
              <w:jc w:val="center"/>
              <w:textAlignment w:val="center"/>
              <w:rPr>
                <w:rFonts w:hint="eastAsia" w:ascii="宋体" w:hAnsi="宋体" w:eastAsia="宋体" w:cs="宋体"/>
                <w:b/>
                <w:bCs/>
                <w:color w:val="auto"/>
                <w:sz w:val="18"/>
                <w:szCs w:val="18"/>
                <w:highlight w:val="none"/>
              </w:rPr>
            </w:pPr>
            <w:r>
              <w:rPr>
                <w:rFonts w:hint="eastAsia" w:ascii="宋体" w:hAnsi="宋体" w:eastAsia="宋体" w:cs="宋体"/>
                <w:b/>
                <w:bCs/>
                <w:color w:val="auto"/>
                <w:kern w:val="0"/>
                <w:sz w:val="18"/>
                <w:szCs w:val="18"/>
                <w:highlight w:val="none"/>
                <w:lang w:bidi="ar"/>
              </w:rPr>
              <w:t>手工监测采样方法及个数</w:t>
            </w:r>
          </w:p>
        </w:tc>
        <w:tc>
          <w:tcPr>
            <w:tcW w:w="1695" w:type="dxa"/>
            <w:tcBorders>
              <w:tl2br w:val="nil"/>
              <w:tr2bl w:val="nil"/>
            </w:tcBorders>
            <w:shd w:val="clear" w:color="auto" w:fill="auto"/>
            <w:vAlign w:val="center"/>
          </w:tcPr>
          <w:p w14:paraId="6A103477">
            <w:pPr>
              <w:widowControl/>
              <w:jc w:val="center"/>
              <w:textAlignment w:val="center"/>
              <w:rPr>
                <w:rFonts w:hint="eastAsia" w:ascii="宋体" w:hAnsi="宋体" w:eastAsia="宋体" w:cs="宋体"/>
                <w:b/>
                <w:bCs/>
                <w:color w:val="auto"/>
                <w:sz w:val="18"/>
                <w:szCs w:val="18"/>
                <w:highlight w:val="none"/>
              </w:rPr>
            </w:pPr>
            <w:r>
              <w:rPr>
                <w:rFonts w:hint="eastAsia" w:ascii="宋体" w:hAnsi="宋体" w:eastAsia="宋体" w:cs="宋体"/>
                <w:b/>
                <w:bCs/>
                <w:color w:val="auto"/>
                <w:kern w:val="0"/>
                <w:sz w:val="18"/>
                <w:szCs w:val="18"/>
                <w:highlight w:val="none"/>
                <w:lang w:bidi="ar"/>
              </w:rPr>
              <w:t>手工监测频次</w:t>
            </w:r>
          </w:p>
        </w:tc>
        <w:tc>
          <w:tcPr>
            <w:tcW w:w="2355" w:type="dxa"/>
            <w:tcBorders>
              <w:tl2br w:val="nil"/>
              <w:tr2bl w:val="nil"/>
            </w:tcBorders>
            <w:shd w:val="clear" w:color="auto" w:fill="auto"/>
            <w:vAlign w:val="center"/>
          </w:tcPr>
          <w:p w14:paraId="4396A35D">
            <w:pPr>
              <w:widowControl/>
              <w:jc w:val="center"/>
              <w:textAlignment w:val="center"/>
              <w:rPr>
                <w:rFonts w:hint="eastAsia" w:ascii="宋体" w:hAnsi="宋体" w:eastAsia="宋体" w:cs="宋体"/>
                <w:b/>
                <w:bCs/>
                <w:color w:val="auto"/>
                <w:sz w:val="18"/>
                <w:szCs w:val="18"/>
                <w:highlight w:val="none"/>
              </w:rPr>
            </w:pPr>
            <w:r>
              <w:rPr>
                <w:rFonts w:hint="eastAsia" w:ascii="宋体" w:hAnsi="宋体" w:eastAsia="宋体" w:cs="宋体"/>
                <w:b/>
                <w:bCs/>
                <w:color w:val="auto"/>
                <w:kern w:val="0"/>
                <w:sz w:val="18"/>
                <w:szCs w:val="18"/>
                <w:highlight w:val="none"/>
                <w:lang w:bidi="ar"/>
              </w:rPr>
              <w:t>手工测定方法</w:t>
            </w:r>
          </w:p>
        </w:tc>
        <w:tc>
          <w:tcPr>
            <w:tcW w:w="2490" w:type="dxa"/>
            <w:tcBorders>
              <w:tl2br w:val="nil"/>
              <w:tr2bl w:val="nil"/>
            </w:tcBorders>
            <w:shd w:val="clear" w:color="auto" w:fill="auto"/>
            <w:vAlign w:val="center"/>
          </w:tcPr>
          <w:p w14:paraId="3B8EAB28">
            <w:pPr>
              <w:widowControl/>
              <w:jc w:val="center"/>
              <w:textAlignment w:val="center"/>
              <w:rPr>
                <w:rFonts w:hint="eastAsia" w:ascii="宋体" w:hAnsi="宋体" w:eastAsia="宋体" w:cs="宋体"/>
                <w:b/>
                <w:bCs/>
                <w:color w:val="auto"/>
                <w:sz w:val="18"/>
                <w:szCs w:val="18"/>
                <w:highlight w:val="none"/>
              </w:rPr>
            </w:pPr>
            <w:r>
              <w:rPr>
                <w:rFonts w:hint="eastAsia" w:ascii="宋体" w:hAnsi="宋体" w:eastAsia="宋体" w:cs="宋体"/>
                <w:b/>
                <w:bCs/>
                <w:color w:val="auto"/>
                <w:kern w:val="0"/>
                <w:sz w:val="18"/>
                <w:szCs w:val="18"/>
                <w:highlight w:val="none"/>
                <w:lang w:bidi="ar"/>
              </w:rPr>
              <w:t>手工检测设备</w:t>
            </w:r>
          </w:p>
        </w:tc>
        <w:tc>
          <w:tcPr>
            <w:tcW w:w="1465" w:type="dxa"/>
            <w:tcBorders>
              <w:tl2br w:val="nil"/>
              <w:tr2bl w:val="nil"/>
            </w:tcBorders>
            <w:shd w:val="clear" w:color="auto" w:fill="auto"/>
            <w:vAlign w:val="center"/>
          </w:tcPr>
          <w:p w14:paraId="62EB548D">
            <w:pPr>
              <w:widowControl/>
              <w:jc w:val="center"/>
              <w:textAlignment w:val="center"/>
              <w:rPr>
                <w:rFonts w:hint="eastAsia" w:ascii="宋体" w:hAnsi="宋体" w:eastAsia="宋体" w:cs="宋体"/>
                <w:b/>
                <w:bCs/>
                <w:color w:val="auto"/>
                <w:kern w:val="0"/>
                <w:sz w:val="18"/>
                <w:szCs w:val="18"/>
                <w:highlight w:val="none"/>
                <w:lang w:bidi="ar"/>
              </w:rPr>
            </w:pPr>
            <w:r>
              <w:rPr>
                <w:rFonts w:hint="eastAsia" w:ascii="宋体" w:hAnsi="宋体" w:eastAsia="宋体" w:cs="宋体"/>
                <w:b/>
                <w:bCs/>
                <w:color w:val="auto"/>
                <w:kern w:val="0"/>
                <w:sz w:val="18"/>
                <w:szCs w:val="18"/>
                <w:highlight w:val="none"/>
                <w:lang w:bidi="ar"/>
              </w:rPr>
              <w:t>其他信息</w:t>
            </w:r>
          </w:p>
        </w:tc>
      </w:tr>
      <w:tr w14:paraId="53E092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693" w:hRule="atLeast"/>
          <w:jc w:val="center"/>
        </w:trPr>
        <w:tc>
          <w:tcPr>
            <w:tcW w:w="808" w:type="dxa"/>
            <w:tcBorders>
              <w:tl2br w:val="nil"/>
              <w:tr2bl w:val="nil"/>
            </w:tcBorders>
            <w:shd w:val="clear" w:color="auto" w:fill="auto"/>
            <w:vAlign w:val="center"/>
          </w:tcPr>
          <w:p w14:paraId="3D8CA8B8">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w:t>
            </w:r>
          </w:p>
        </w:tc>
        <w:tc>
          <w:tcPr>
            <w:tcW w:w="808" w:type="dxa"/>
            <w:tcBorders>
              <w:tl2br w:val="nil"/>
              <w:tr2bl w:val="nil"/>
            </w:tcBorders>
            <w:shd w:val="clear" w:color="auto" w:fill="auto"/>
            <w:vAlign w:val="center"/>
          </w:tcPr>
          <w:p w14:paraId="01B520EC">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废气</w:t>
            </w:r>
          </w:p>
        </w:tc>
        <w:tc>
          <w:tcPr>
            <w:tcW w:w="910" w:type="dxa"/>
            <w:tcBorders>
              <w:tl2br w:val="nil"/>
              <w:tr2bl w:val="nil"/>
            </w:tcBorders>
            <w:shd w:val="clear" w:color="auto" w:fill="auto"/>
            <w:vAlign w:val="center"/>
          </w:tcPr>
          <w:p w14:paraId="75C0542D">
            <w:pPr>
              <w:widowControl/>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cs="宋体"/>
                <w:color w:val="auto"/>
                <w:kern w:val="0"/>
                <w:sz w:val="18"/>
                <w:szCs w:val="18"/>
                <w:highlight w:val="none"/>
                <w:lang w:val="en-US" w:eastAsia="zh-CN" w:bidi="ar"/>
              </w:rPr>
              <w:t>TA001</w:t>
            </w:r>
          </w:p>
        </w:tc>
        <w:tc>
          <w:tcPr>
            <w:tcW w:w="1415" w:type="dxa"/>
            <w:tcBorders>
              <w:tl2br w:val="nil"/>
              <w:tr2bl w:val="nil"/>
            </w:tcBorders>
            <w:shd w:val="clear" w:color="auto" w:fill="auto"/>
            <w:vAlign w:val="center"/>
          </w:tcPr>
          <w:p w14:paraId="2567F85B">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厂界上风向1</w:t>
            </w:r>
          </w:p>
        </w:tc>
        <w:tc>
          <w:tcPr>
            <w:tcW w:w="1087" w:type="dxa"/>
            <w:tcBorders>
              <w:tl2br w:val="nil"/>
              <w:tr2bl w:val="nil"/>
            </w:tcBorders>
            <w:shd w:val="clear" w:color="auto" w:fill="auto"/>
            <w:vAlign w:val="center"/>
          </w:tcPr>
          <w:p w14:paraId="7DBF8809">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臭气浓度</w:t>
            </w:r>
          </w:p>
        </w:tc>
        <w:tc>
          <w:tcPr>
            <w:tcW w:w="700" w:type="dxa"/>
            <w:tcBorders>
              <w:tl2br w:val="nil"/>
              <w:tr2bl w:val="nil"/>
            </w:tcBorders>
            <w:shd w:val="clear" w:color="auto" w:fill="auto"/>
            <w:vAlign w:val="center"/>
          </w:tcPr>
          <w:p w14:paraId="4B3EAC9C">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手工</w:t>
            </w:r>
          </w:p>
        </w:tc>
        <w:tc>
          <w:tcPr>
            <w:tcW w:w="1662" w:type="dxa"/>
            <w:vMerge w:val="restart"/>
            <w:tcBorders>
              <w:tl2br w:val="nil"/>
              <w:tr2bl w:val="nil"/>
            </w:tcBorders>
            <w:shd w:val="clear" w:color="auto" w:fill="auto"/>
            <w:vAlign w:val="center"/>
          </w:tcPr>
          <w:p w14:paraId="32D1824A">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《城镇污水处理厂污染物排放标准》（GB18918-2002）二级标准排放</w:t>
            </w:r>
          </w:p>
        </w:tc>
        <w:tc>
          <w:tcPr>
            <w:tcW w:w="1920" w:type="dxa"/>
            <w:tcBorders>
              <w:tl2br w:val="nil"/>
              <w:tr2bl w:val="nil"/>
            </w:tcBorders>
            <w:shd w:val="clear" w:color="auto" w:fill="auto"/>
            <w:vAlign w:val="center"/>
          </w:tcPr>
          <w:p w14:paraId="46D8D83E">
            <w:pPr>
              <w:widowControl/>
              <w:jc w:val="center"/>
              <w:textAlignment w:val="center"/>
              <w:rPr>
                <w:rFonts w:hint="eastAsia"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上限:20</w:t>
            </w:r>
          </w:p>
        </w:tc>
        <w:tc>
          <w:tcPr>
            <w:tcW w:w="1635" w:type="dxa"/>
            <w:tcBorders>
              <w:tl2br w:val="nil"/>
              <w:tr2bl w:val="nil"/>
            </w:tcBorders>
            <w:shd w:val="clear" w:color="auto" w:fill="auto"/>
            <w:vAlign w:val="center"/>
          </w:tcPr>
          <w:p w14:paraId="2C07BDF2">
            <w:pPr>
              <w:widowControl/>
              <w:jc w:val="center"/>
              <w:textAlignment w:val="center"/>
              <w:rPr>
                <w:rFonts w:hint="eastAsia"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10(无量纲）</w:t>
            </w:r>
          </w:p>
        </w:tc>
        <w:tc>
          <w:tcPr>
            <w:tcW w:w="2070" w:type="dxa"/>
            <w:tcBorders>
              <w:tl2br w:val="nil"/>
              <w:tr2bl w:val="nil"/>
            </w:tcBorders>
            <w:shd w:val="clear" w:color="auto" w:fill="auto"/>
            <w:vAlign w:val="center"/>
          </w:tcPr>
          <w:p w14:paraId="042A383D">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非连续采样至少4个</w:t>
            </w:r>
          </w:p>
        </w:tc>
        <w:tc>
          <w:tcPr>
            <w:tcW w:w="1695" w:type="dxa"/>
            <w:tcBorders>
              <w:tl2br w:val="nil"/>
              <w:tr2bl w:val="nil"/>
            </w:tcBorders>
            <w:shd w:val="clear" w:color="auto" w:fill="auto"/>
            <w:vAlign w:val="center"/>
          </w:tcPr>
          <w:p w14:paraId="233476CA">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1次/半年</w:t>
            </w:r>
          </w:p>
        </w:tc>
        <w:tc>
          <w:tcPr>
            <w:tcW w:w="2355" w:type="dxa"/>
            <w:vMerge w:val="restart"/>
            <w:tcBorders>
              <w:tl2br w:val="nil"/>
              <w:tr2bl w:val="nil"/>
            </w:tcBorders>
            <w:shd w:val="clear" w:color="auto" w:fill="auto"/>
            <w:vAlign w:val="center"/>
          </w:tcPr>
          <w:p w14:paraId="0FD5C52A">
            <w:pPr>
              <w:widowControl/>
              <w:jc w:val="center"/>
              <w:textAlignment w:val="center"/>
              <w:rPr>
                <w:rFonts w:hint="eastAsia"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《空气质量 恶臭的测定 三点比较式臭袋法》</w:t>
            </w:r>
          </w:p>
          <w:p w14:paraId="5E843B28">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GB/T 14675-1993</w:t>
            </w:r>
          </w:p>
        </w:tc>
        <w:tc>
          <w:tcPr>
            <w:tcW w:w="2490" w:type="dxa"/>
            <w:tcBorders>
              <w:tl2br w:val="nil"/>
              <w:tr2bl w:val="nil"/>
            </w:tcBorders>
            <w:shd w:val="clear" w:color="auto" w:fill="auto"/>
            <w:vAlign w:val="center"/>
          </w:tcPr>
          <w:p w14:paraId="541C556D">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w:t>
            </w:r>
          </w:p>
        </w:tc>
        <w:tc>
          <w:tcPr>
            <w:tcW w:w="1465" w:type="dxa"/>
            <w:tcBorders>
              <w:tl2br w:val="nil"/>
              <w:tr2bl w:val="nil"/>
            </w:tcBorders>
            <w:shd w:val="clear" w:color="auto" w:fill="auto"/>
            <w:vAlign w:val="center"/>
          </w:tcPr>
          <w:p w14:paraId="604B31B4">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委托检测</w:t>
            </w:r>
          </w:p>
        </w:tc>
      </w:tr>
      <w:tr w14:paraId="21E57D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693" w:hRule="atLeast"/>
          <w:jc w:val="center"/>
        </w:trPr>
        <w:tc>
          <w:tcPr>
            <w:tcW w:w="808" w:type="dxa"/>
            <w:tcBorders>
              <w:tl2br w:val="nil"/>
              <w:tr2bl w:val="nil"/>
            </w:tcBorders>
            <w:shd w:val="clear" w:color="auto" w:fill="auto"/>
            <w:vAlign w:val="center"/>
          </w:tcPr>
          <w:p w14:paraId="381BB1BD">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2</w:t>
            </w:r>
          </w:p>
        </w:tc>
        <w:tc>
          <w:tcPr>
            <w:tcW w:w="808" w:type="dxa"/>
            <w:tcBorders>
              <w:tl2br w:val="nil"/>
              <w:tr2bl w:val="nil"/>
            </w:tcBorders>
            <w:shd w:val="clear" w:color="auto" w:fill="auto"/>
            <w:vAlign w:val="center"/>
          </w:tcPr>
          <w:p w14:paraId="2DBBDD72">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废气</w:t>
            </w:r>
          </w:p>
        </w:tc>
        <w:tc>
          <w:tcPr>
            <w:tcW w:w="910" w:type="dxa"/>
            <w:tcBorders>
              <w:tl2br w:val="nil"/>
              <w:tr2bl w:val="nil"/>
            </w:tcBorders>
            <w:shd w:val="clear" w:color="auto" w:fill="auto"/>
            <w:vAlign w:val="center"/>
          </w:tcPr>
          <w:p w14:paraId="15A09A2A">
            <w:pPr>
              <w:widowControl/>
              <w:jc w:val="center"/>
              <w:textAlignment w:val="center"/>
              <w:rPr>
                <w:rFonts w:hint="default" w:ascii="宋体" w:hAnsi="宋体" w:eastAsia="宋体" w:cs="宋体"/>
                <w:color w:val="auto"/>
                <w:kern w:val="2"/>
                <w:sz w:val="18"/>
                <w:szCs w:val="18"/>
                <w:highlight w:val="none"/>
                <w:lang w:val="en-US" w:eastAsia="zh-CN" w:bidi="ar-SA"/>
              </w:rPr>
            </w:pPr>
            <w:r>
              <w:rPr>
                <w:rFonts w:hint="eastAsia" w:ascii="宋体" w:hAnsi="宋体" w:cs="宋体"/>
                <w:color w:val="auto"/>
                <w:kern w:val="0"/>
                <w:sz w:val="18"/>
                <w:szCs w:val="18"/>
                <w:highlight w:val="none"/>
                <w:lang w:val="en-US" w:eastAsia="zh-CN" w:bidi="ar"/>
              </w:rPr>
              <w:t>TA002</w:t>
            </w:r>
          </w:p>
        </w:tc>
        <w:tc>
          <w:tcPr>
            <w:tcW w:w="1415" w:type="dxa"/>
            <w:tcBorders>
              <w:tl2br w:val="nil"/>
              <w:tr2bl w:val="nil"/>
            </w:tcBorders>
            <w:shd w:val="clear" w:color="auto" w:fill="auto"/>
            <w:vAlign w:val="center"/>
          </w:tcPr>
          <w:p w14:paraId="275A82A8">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厂界下风向1</w:t>
            </w:r>
          </w:p>
        </w:tc>
        <w:tc>
          <w:tcPr>
            <w:tcW w:w="1087" w:type="dxa"/>
            <w:tcBorders>
              <w:tl2br w:val="nil"/>
              <w:tr2bl w:val="nil"/>
            </w:tcBorders>
            <w:shd w:val="clear" w:color="auto" w:fill="auto"/>
            <w:vAlign w:val="center"/>
          </w:tcPr>
          <w:p w14:paraId="5A22064E">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臭气浓度</w:t>
            </w:r>
          </w:p>
        </w:tc>
        <w:tc>
          <w:tcPr>
            <w:tcW w:w="700" w:type="dxa"/>
            <w:tcBorders>
              <w:tl2br w:val="nil"/>
              <w:tr2bl w:val="nil"/>
            </w:tcBorders>
            <w:shd w:val="clear" w:color="auto" w:fill="auto"/>
            <w:vAlign w:val="center"/>
          </w:tcPr>
          <w:p w14:paraId="5C19DE20">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手工</w:t>
            </w:r>
          </w:p>
        </w:tc>
        <w:tc>
          <w:tcPr>
            <w:tcW w:w="1662" w:type="dxa"/>
            <w:vMerge w:val="continue"/>
            <w:tcBorders>
              <w:tl2br w:val="nil"/>
              <w:tr2bl w:val="nil"/>
            </w:tcBorders>
            <w:shd w:val="clear" w:color="auto" w:fill="auto"/>
            <w:vAlign w:val="center"/>
          </w:tcPr>
          <w:p w14:paraId="75767B8F">
            <w:pPr>
              <w:widowControl/>
              <w:jc w:val="center"/>
              <w:textAlignment w:val="center"/>
              <w:rPr>
                <w:rFonts w:hint="eastAsia" w:ascii="宋体" w:hAnsi="宋体" w:eastAsia="宋体" w:cs="宋体"/>
                <w:color w:val="auto"/>
                <w:sz w:val="18"/>
                <w:szCs w:val="18"/>
                <w:highlight w:val="none"/>
              </w:rPr>
            </w:pPr>
          </w:p>
        </w:tc>
        <w:tc>
          <w:tcPr>
            <w:tcW w:w="1920" w:type="dxa"/>
            <w:tcBorders>
              <w:tl2br w:val="nil"/>
              <w:tr2bl w:val="nil"/>
            </w:tcBorders>
            <w:shd w:val="clear" w:color="auto" w:fill="auto"/>
            <w:vAlign w:val="center"/>
          </w:tcPr>
          <w:p w14:paraId="7501F8A8">
            <w:pPr>
              <w:widowControl/>
              <w:jc w:val="center"/>
              <w:textAlignment w:val="center"/>
              <w:rPr>
                <w:rFonts w:hint="eastAsia"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上限:20</w:t>
            </w:r>
          </w:p>
        </w:tc>
        <w:tc>
          <w:tcPr>
            <w:tcW w:w="1635" w:type="dxa"/>
            <w:tcBorders>
              <w:tl2br w:val="nil"/>
              <w:tr2bl w:val="nil"/>
            </w:tcBorders>
            <w:shd w:val="clear" w:color="auto" w:fill="auto"/>
            <w:vAlign w:val="center"/>
          </w:tcPr>
          <w:p w14:paraId="15E6B5BB">
            <w:pPr>
              <w:widowControl/>
              <w:jc w:val="center"/>
              <w:textAlignment w:val="center"/>
              <w:rPr>
                <w:rFonts w:hint="eastAsia"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10(无量纲）</w:t>
            </w:r>
          </w:p>
        </w:tc>
        <w:tc>
          <w:tcPr>
            <w:tcW w:w="2070" w:type="dxa"/>
            <w:tcBorders>
              <w:tl2br w:val="nil"/>
              <w:tr2bl w:val="nil"/>
            </w:tcBorders>
            <w:shd w:val="clear" w:color="auto" w:fill="auto"/>
            <w:vAlign w:val="center"/>
          </w:tcPr>
          <w:p w14:paraId="0B570282">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非连续采样至少4个</w:t>
            </w:r>
          </w:p>
        </w:tc>
        <w:tc>
          <w:tcPr>
            <w:tcW w:w="1695" w:type="dxa"/>
            <w:tcBorders>
              <w:tl2br w:val="nil"/>
              <w:tr2bl w:val="nil"/>
            </w:tcBorders>
            <w:shd w:val="clear" w:color="auto" w:fill="auto"/>
            <w:vAlign w:val="center"/>
          </w:tcPr>
          <w:p w14:paraId="09FE059F">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1次/半年</w:t>
            </w:r>
          </w:p>
        </w:tc>
        <w:tc>
          <w:tcPr>
            <w:tcW w:w="2355" w:type="dxa"/>
            <w:vMerge w:val="continue"/>
            <w:tcBorders>
              <w:tl2br w:val="nil"/>
              <w:tr2bl w:val="nil"/>
            </w:tcBorders>
            <w:shd w:val="clear" w:color="auto" w:fill="auto"/>
            <w:vAlign w:val="center"/>
          </w:tcPr>
          <w:p w14:paraId="505816E2">
            <w:pPr>
              <w:widowControl/>
              <w:jc w:val="center"/>
              <w:textAlignment w:val="center"/>
              <w:rPr>
                <w:rFonts w:hint="eastAsia" w:ascii="宋体" w:hAnsi="宋体" w:eastAsia="宋体" w:cs="宋体"/>
                <w:color w:val="auto"/>
                <w:sz w:val="18"/>
                <w:szCs w:val="18"/>
                <w:highlight w:val="none"/>
              </w:rPr>
            </w:pPr>
          </w:p>
        </w:tc>
        <w:tc>
          <w:tcPr>
            <w:tcW w:w="2490" w:type="dxa"/>
            <w:tcBorders>
              <w:tl2br w:val="nil"/>
              <w:tr2bl w:val="nil"/>
            </w:tcBorders>
            <w:shd w:val="clear" w:color="auto" w:fill="auto"/>
            <w:vAlign w:val="center"/>
          </w:tcPr>
          <w:p w14:paraId="23075B40">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w:t>
            </w:r>
          </w:p>
        </w:tc>
        <w:tc>
          <w:tcPr>
            <w:tcW w:w="1465" w:type="dxa"/>
            <w:tcBorders>
              <w:tl2br w:val="nil"/>
              <w:tr2bl w:val="nil"/>
            </w:tcBorders>
            <w:shd w:val="clear" w:color="auto" w:fill="auto"/>
            <w:vAlign w:val="center"/>
          </w:tcPr>
          <w:p w14:paraId="12E9FCA9">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委托检测</w:t>
            </w:r>
          </w:p>
        </w:tc>
      </w:tr>
      <w:tr w14:paraId="1D6CCF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693" w:hRule="atLeast"/>
          <w:jc w:val="center"/>
        </w:trPr>
        <w:tc>
          <w:tcPr>
            <w:tcW w:w="808" w:type="dxa"/>
            <w:tcBorders>
              <w:tl2br w:val="nil"/>
              <w:tr2bl w:val="nil"/>
            </w:tcBorders>
            <w:shd w:val="clear" w:color="auto" w:fill="auto"/>
            <w:vAlign w:val="center"/>
          </w:tcPr>
          <w:p w14:paraId="37198A93">
            <w:pPr>
              <w:widowControl/>
              <w:jc w:val="center"/>
              <w:textAlignment w:val="center"/>
              <w:rPr>
                <w:rFonts w:hint="eastAsia"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3</w:t>
            </w:r>
          </w:p>
        </w:tc>
        <w:tc>
          <w:tcPr>
            <w:tcW w:w="808" w:type="dxa"/>
            <w:tcBorders>
              <w:tl2br w:val="nil"/>
              <w:tr2bl w:val="nil"/>
            </w:tcBorders>
            <w:shd w:val="clear" w:color="auto" w:fill="auto"/>
            <w:vAlign w:val="center"/>
          </w:tcPr>
          <w:p w14:paraId="1781A9C8">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废气</w:t>
            </w:r>
          </w:p>
        </w:tc>
        <w:tc>
          <w:tcPr>
            <w:tcW w:w="910" w:type="dxa"/>
            <w:tcBorders>
              <w:tl2br w:val="nil"/>
              <w:tr2bl w:val="nil"/>
            </w:tcBorders>
            <w:shd w:val="clear" w:color="auto" w:fill="auto"/>
            <w:vAlign w:val="center"/>
          </w:tcPr>
          <w:p w14:paraId="3638172D">
            <w:pPr>
              <w:widowControl/>
              <w:jc w:val="center"/>
              <w:textAlignment w:val="center"/>
              <w:rPr>
                <w:rFonts w:hint="default" w:ascii="宋体" w:hAnsi="宋体" w:eastAsia="宋体" w:cs="宋体"/>
                <w:color w:val="auto"/>
                <w:kern w:val="2"/>
                <w:sz w:val="18"/>
                <w:szCs w:val="18"/>
                <w:highlight w:val="none"/>
                <w:lang w:val="en-US" w:eastAsia="zh-CN" w:bidi="ar-SA"/>
              </w:rPr>
            </w:pPr>
            <w:r>
              <w:rPr>
                <w:rFonts w:hint="eastAsia" w:ascii="宋体" w:hAnsi="宋体" w:cs="宋体"/>
                <w:color w:val="auto"/>
                <w:kern w:val="0"/>
                <w:sz w:val="18"/>
                <w:szCs w:val="18"/>
                <w:highlight w:val="none"/>
                <w:lang w:val="en-US" w:eastAsia="zh-CN" w:bidi="ar"/>
              </w:rPr>
              <w:t>TA003</w:t>
            </w:r>
          </w:p>
        </w:tc>
        <w:tc>
          <w:tcPr>
            <w:tcW w:w="1415" w:type="dxa"/>
            <w:tcBorders>
              <w:tl2br w:val="nil"/>
              <w:tr2bl w:val="nil"/>
            </w:tcBorders>
            <w:shd w:val="clear" w:color="auto" w:fill="auto"/>
            <w:vAlign w:val="center"/>
          </w:tcPr>
          <w:p w14:paraId="3BA6E103">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厂界下风向2</w:t>
            </w:r>
          </w:p>
        </w:tc>
        <w:tc>
          <w:tcPr>
            <w:tcW w:w="1087" w:type="dxa"/>
            <w:tcBorders>
              <w:tl2br w:val="nil"/>
              <w:tr2bl w:val="nil"/>
            </w:tcBorders>
            <w:shd w:val="clear" w:color="auto" w:fill="auto"/>
            <w:vAlign w:val="center"/>
          </w:tcPr>
          <w:p w14:paraId="5A520009">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臭气浓度</w:t>
            </w:r>
          </w:p>
        </w:tc>
        <w:tc>
          <w:tcPr>
            <w:tcW w:w="700" w:type="dxa"/>
            <w:tcBorders>
              <w:tl2br w:val="nil"/>
              <w:tr2bl w:val="nil"/>
            </w:tcBorders>
            <w:shd w:val="clear" w:color="auto" w:fill="auto"/>
            <w:vAlign w:val="center"/>
          </w:tcPr>
          <w:p w14:paraId="63DF9F34">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手工</w:t>
            </w:r>
          </w:p>
        </w:tc>
        <w:tc>
          <w:tcPr>
            <w:tcW w:w="1662" w:type="dxa"/>
            <w:vMerge w:val="continue"/>
            <w:tcBorders>
              <w:tl2br w:val="nil"/>
              <w:tr2bl w:val="nil"/>
            </w:tcBorders>
            <w:shd w:val="clear" w:color="auto" w:fill="auto"/>
            <w:vAlign w:val="center"/>
          </w:tcPr>
          <w:p w14:paraId="29183B6D">
            <w:pPr>
              <w:widowControl/>
              <w:jc w:val="center"/>
              <w:textAlignment w:val="center"/>
              <w:rPr>
                <w:rFonts w:hint="eastAsia" w:ascii="宋体" w:hAnsi="宋体" w:eastAsia="宋体" w:cs="宋体"/>
                <w:color w:val="auto"/>
                <w:sz w:val="18"/>
                <w:szCs w:val="18"/>
                <w:highlight w:val="none"/>
              </w:rPr>
            </w:pPr>
          </w:p>
        </w:tc>
        <w:tc>
          <w:tcPr>
            <w:tcW w:w="1920" w:type="dxa"/>
            <w:tcBorders>
              <w:tl2br w:val="nil"/>
              <w:tr2bl w:val="nil"/>
            </w:tcBorders>
            <w:shd w:val="clear" w:color="auto" w:fill="auto"/>
            <w:vAlign w:val="center"/>
          </w:tcPr>
          <w:p w14:paraId="4B9171E4">
            <w:pPr>
              <w:widowControl/>
              <w:jc w:val="center"/>
              <w:textAlignment w:val="center"/>
              <w:rPr>
                <w:rFonts w:hint="eastAsia"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上限:20</w:t>
            </w:r>
          </w:p>
        </w:tc>
        <w:tc>
          <w:tcPr>
            <w:tcW w:w="1635" w:type="dxa"/>
            <w:tcBorders>
              <w:tl2br w:val="nil"/>
              <w:tr2bl w:val="nil"/>
            </w:tcBorders>
            <w:shd w:val="clear" w:color="auto" w:fill="auto"/>
            <w:vAlign w:val="center"/>
          </w:tcPr>
          <w:p w14:paraId="18370963">
            <w:pPr>
              <w:widowControl/>
              <w:jc w:val="center"/>
              <w:textAlignment w:val="center"/>
              <w:rPr>
                <w:rFonts w:hint="eastAsia"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10(无量纲）</w:t>
            </w:r>
          </w:p>
        </w:tc>
        <w:tc>
          <w:tcPr>
            <w:tcW w:w="2070" w:type="dxa"/>
            <w:tcBorders>
              <w:tl2br w:val="nil"/>
              <w:tr2bl w:val="nil"/>
            </w:tcBorders>
            <w:shd w:val="clear" w:color="auto" w:fill="auto"/>
            <w:vAlign w:val="center"/>
          </w:tcPr>
          <w:p w14:paraId="34A6D05D">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非连续采样至少4个</w:t>
            </w:r>
          </w:p>
        </w:tc>
        <w:tc>
          <w:tcPr>
            <w:tcW w:w="1695" w:type="dxa"/>
            <w:tcBorders>
              <w:tl2br w:val="nil"/>
              <w:tr2bl w:val="nil"/>
            </w:tcBorders>
            <w:shd w:val="clear" w:color="auto" w:fill="auto"/>
            <w:vAlign w:val="center"/>
          </w:tcPr>
          <w:p w14:paraId="0CEC7022">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1次/半年</w:t>
            </w:r>
          </w:p>
        </w:tc>
        <w:tc>
          <w:tcPr>
            <w:tcW w:w="2355" w:type="dxa"/>
            <w:vMerge w:val="continue"/>
            <w:tcBorders>
              <w:tl2br w:val="nil"/>
              <w:tr2bl w:val="nil"/>
            </w:tcBorders>
            <w:shd w:val="clear" w:color="auto" w:fill="auto"/>
            <w:vAlign w:val="center"/>
          </w:tcPr>
          <w:p w14:paraId="2D87B4B6">
            <w:pPr>
              <w:widowControl/>
              <w:jc w:val="center"/>
              <w:textAlignment w:val="center"/>
              <w:rPr>
                <w:rFonts w:hint="eastAsia" w:ascii="宋体" w:hAnsi="宋体" w:eastAsia="宋体" w:cs="宋体"/>
                <w:color w:val="auto"/>
                <w:sz w:val="18"/>
                <w:szCs w:val="18"/>
                <w:highlight w:val="none"/>
              </w:rPr>
            </w:pPr>
          </w:p>
        </w:tc>
        <w:tc>
          <w:tcPr>
            <w:tcW w:w="2490" w:type="dxa"/>
            <w:tcBorders>
              <w:tl2br w:val="nil"/>
              <w:tr2bl w:val="nil"/>
            </w:tcBorders>
            <w:shd w:val="clear" w:color="auto" w:fill="auto"/>
            <w:vAlign w:val="center"/>
          </w:tcPr>
          <w:p w14:paraId="27A0219A">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w:t>
            </w:r>
          </w:p>
        </w:tc>
        <w:tc>
          <w:tcPr>
            <w:tcW w:w="1465" w:type="dxa"/>
            <w:tcBorders>
              <w:tl2br w:val="nil"/>
              <w:tr2bl w:val="nil"/>
            </w:tcBorders>
            <w:shd w:val="clear" w:color="auto" w:fill="auto"/>
            <w:vAlign w:val="center"/>
          </w:tcPr>
          <w:p w14:paraId="2169E3D2">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委托检测</w:t>
            </w:r>
          </w:p>
        </w:tc>
      </w:tr>
      <w:tr w14:paraId="2FF491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693" w:hRule="atLeast"/>
          <w:jc w:val="center"/>
        </w:trPr>
        <w:tc>
          <w:tcPr>
            <w:tcW w:w="808" w:type="dxa"/>
            <w:tcBorders>
              <w:tl2br w:val="nil"/>
              <w:tr2bl w:val="nil"/>
            </w:tcBorders>
            <w:shd w:val="clear" w:color="auto" w:fill="auto"/>
            <w:vAlign w:val="center"/>
          </w:tcPr>
          <w:p w14:paraId="3466598E">
            <w:pPr>
              <w:widowControl/>
              <w:jc w:val="center"/>
              <w:textAlignment w:val="center"/>
              <w:rPr>
                <w:rFonts w:hint="eastAsia"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4</w:t>
            </w:r>
          </w:p>
        </w:tc>
        <w:tc>
          <w:tcPr>
            <w:tcW w:w="808" w:type="dxa"/>
            <w:tcBorders>
              <w:tl2br w:val="nil"/>
              <w:tr2bl w:val="nil"/>
            </w:tcBorders>
            <w:shd w:val="clear" w:color="auto" w:fill="auto"/>
            <w:vAlign w:val="center"/>
          </w:tcPr>
          <w:p w14:paraId="03DA5DC3">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废气</w:t>
            </w:r>
          </w:p>
        </w:tc>
        <w:tc>
          <w:tcPr>
            <w:tcW w:w="910" w:type="dxa"/>
            <w:tcBorders>
              <w:tl2br w:val="nil"/>
              <w:tr2bl w:val="nil"/>
            </w:tcBorders>
            <w:shd w:val="clear" w:color="auto" w:fill="auto"/>
            <w:vAlign w:val="center"/>
          </w:tcPr>
          <w:p w14:paraId="631C8D25">
            <w:pPr>
              <w:widowControl/>
              <w:jc w:val="center"/>
              <w:textAlignment w:val="center"/>
              <w:rPr>
                <w:rFonts w:hint="default" w:ascii="宋体" w:hAnsi="宋体" w:eastAsia="宋体" w:cs="宋体"/>
                <w:color w:val="auto"/>
                <w:kern w:val="2"/>
                <w:sz w:val="18"/>
                <w:szCs w:val="18"/>
                <w:highlight w:val="none"/>
                <w:lang w:val="en-US" w:eastAsia="zh-CN" w:bidi="ar-SA"/>
              </w:rPr>
            </w:pPr>
            <w:r>
              <w:rPr>
                <w:rFonts w:hint="eastAsia" w:ascii="宋体" w:hAnsi="宋体" w:cs="宋体"/>
                <w:color w:val="auto"/>
                <w:kern w:val="0"/>
                <w:sz w:val="18"/>
                <w:szCs w:val="18"/>
                <w:highlight w:val="none"/>
                <w:lang w:val="en-US" w:eastAsia="zh-CN" w:bidi="ar"/>
              </w:rPr>
              <w:t>TA004</w:t>
            </w:r>
          </w:p>
        </w:tc>
        <w:tc>
          <w:tcPr>
            <w:tcW w:w="1415" w:type="dxa"/>
            <w:tcBorders>
              <w:tl2br w:val="nil"/>
              <w:tr2bl w:val="nil"/>
            </w:tcBorders>
            <w:shd w:val="clear" w:color="auto" w:fill="auto"/>
            <w:vAlign w:val="center"/>
          </w:tcPr>
          <w:p w14:paraId="09AEF205">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厂界下风向3</w:t>
            </w:r>
          </w:p>
        </w:tc>
        <w:tc>
          <w:tcPr>
            <w:tcW w:w="1087" w:type="dxa"/>
            <w:tcBorders>
              <w:tl2br w:val="nil"/>
              <w:tr2bl w:val="nil"/>
            </w:tcBorders>
            <w:shd w:val="clear" w:color="auto" w:fill="auto"/>
            <w:vAlign w:val="center"/>
          </w:tcPr>
          <w:p w14:paraId="02548781">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臭气浓度</w:t>
            </w:r>
          </w:p>
        </w:tc>
        <w:tc>
          <w:tcPr>
            <w:tcW w:w="700" w:type="dxa"/>
            <w:tcBorders>
              <w:tl2br w:val="nil"/>
              <w:tr2bl w:val="nil"/>
            </w:tcBorders>
            <w:shd w:val="clear" w:color="auto" w:fill="auto"/>
            <w:vAlign w:val="center"/>
          </w:tcPr>
          <w:p w14:paraId="1ED887F6">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手工</w:t>
            </w:r>
          </w:p>
        </w:tc>
        <w:tc>
          <w:tcPr>
            <w:tcW w:w="1662" w:type="dxa"/>
            <w:vMerge w:val="continue"/>
            <w:tcBorders>
              <w:tl2br w:val="nil"/>
              <w:tr2bl w:val="nil"/>
            </w:tcBorders>
            <w:shd w:val="clear" w:color="auto" w:fill="auto"/>
            <w:vAlign w:val="center"/>
          </w:tcPr>
          <w:p w14:paraId="201F8C4F">
            <w:pPr>
              <w:widowControl/>
              <w:jc w:val="center"/>
              <w:textAlignment w:val="center"/>
              <w:rPr>
                <w:rFonts w:hint="eastAsia" w:ascii="宋体" w:hAnsi="宋体" w:eastAsia="宋体" w:cs="宋体"/>
                <w:color w:val="auto"/>
                <w:sz w:val="18"/>
                <w:szCs w:val="18"/>
                <w:highlight w:val="none"/>
              </w:rPr>
            </w:pPr>
          </w:p>
        </w:tc>
        <w:tc>
          <w:tcPr>
            <w:tcW w:w="1920" w:type="dxa"/>
            <w:tcBorders>
              <w:tl2br w:val="nil"/>
              <w:tr2bl w:val="nil"/>
            </w:tcBorders>
            <w:shd w:val="clear" w:color="auto" w:fill="auto"/>
            <w:vAlign w:val="center"/>
          </w:tcPr>
          <w:p w14:paraId="73C2FE5C">
            <w:pPr>
              <w:widowControl/>
              <w:jc w:val="center"/>
              <w:textAlignment w:val="center"/>
              <w:rPr>
                <w:rFonts w:hint="eastAsia"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上限:20</w:t>
            </w:r>
          </w:p>
        </w:tc>
        <w:tc>
          <w:tcPr>
            <w:tcW w:w="1635" w:type="dxa"/>
            <w:tcBorders>
              <w:tl2br w:val="nil"/>
              <w:tr2bl w:val="nil"/>
            </w:tcBorders>
            <w:shd w:val="clear" w:color="auto" w:fill="auto"/>
            <w:vAlign w:val="center"/>
          </w:tcPr>
          <w:p w14:paraId="0F60F490">
            <w:pPr>
              <w:widowControl/>
              <w:jc w:val="center"/>
              <w:textAlignment w:val="center"/>
              <w:rPr>
                <w:rFonts w:hint="eastAsia"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10(无量纲）</w:t>
            </w:r>
          </w:p>
        </w:tc>
        <w:tc>
          <w:tcPr>
            <w:tcW w:w="2070" w:type="dxa"/>
            <w:tcBorders>
              <w:tl2br w:val="nil"/>
              <w:tr2bl w:val="nil"/>
            </w:tcBorders>
            <w:shd w:val="clear" w:color="auto" w:fill="auto"/>
            <w:vAlign w:val="center"/>
          </w:tcPr>
          <w:p w14:paraId="641AFE37">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非连续采样至少4个</w:t>
            </w:r>
          </w:p>
        </w:tc>
        <w:tc>
          <w:tcPr>
            <w:tcW w:w="1695" w:type="dxa"/>
            <w:tcBorders>
              <w:tl2br w:val="nil"/>
              <w:tr2bl w:val="nil"/>
            </w:tcBorders>
            <w:shd w:val="clear" w:color="auto" w:fill="auto"/>
            <w:vAlign w:val="center"/>
          </w:tcPr>
          <w:p w14:paraId="1BBCFD03">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1次/半年</w:t>
            </w:r>
          </w:p>
        </w:tc>
        <w:tc>
          <w:tcPr>
            <w:tcW w:w="2355" w:type="dxa"/>
            <w:vMerge w:val="continue"/>
            <w:tcBorders>
              <w:tl2br w:val="nil"/>
              <w:tr2bl w:val="nil"/>
            </w:tcBorders>
            <w:shd w:val="clear" w:color="auto" w:fill="auto"/>
            <w:vAlign w:val="center"/>
          </w:tcPr>
          <w:p w14:paraId="26661565">
            <w:pPr>
              <w:widowControl/>
              <w:jc w:val="center"/>
              <w:textAlignment w:val="center"/>
              <w:rPr>
                <w:rFonts w:hint="eastAsia" w:ascii="宋体" w:hAnsi="宋体" w:eastAsia="宋体" w:cs="宋体"/>
                <w:color w:val="auto"/>
                <w:sz w:val="18"/>
                <w:szCs w:val="18"/>
                <w:highlight w:val="none"/>
              </w:rPr>
            </w:pPr>
          </w:p>
        </w:tc>
        <w:tc>
          <w:tcPr>
            <w:tcW w:w="2490" w:type="dxa"/>
            <w:tcBorders>
              <w:tl2br w:val="nil"/>
              <w:tr2bl w:val="nil"/>
            </w:tcBorders>
            <w:shd w:val="clear" w:color="auto" w:fill="auto"/>
            <w:vAlign w:val="center"/>
          </w:tcPr>
          <w:p w14:paraId="71BC37AA">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w:t>
            </w:r>
          </w:p>
        </w:tc>
        <w:tc>
          <w:tcPr>
            <w:tcW w:w="1465" w:type="dxa"/>
            <w:tcBorders>
              <w:tl2br w:val="nil"/>
              <w:tr2bl w:val="nil"/>
            </w:tcBorders>
            <w:shd w:val="clear" w:color="auto" w:fill="auto"/>
            <w:vAlign w:val="center"/>
          </w:tcPr>
          <w:p w14:paraId="6C1C284E">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委托检测</w:t>
            </w:r>
          </w:p>
        </w:tc>
      </w:tr>
      <w:tr w14:paraId="5B3D9C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693" w:hRule="atLeast"/>
          <w:jc w:val="center"/>
        </w:trPr>
        <w:tc>
          <w:tcPr>
            <w:tcW w:w="808" w:type="dxa"/>
            <w:tcBorders>
              <w:tl2br w:val="nil"/>
              <w:tr2bl w:val="nil"/>
            </w:tcBorders>
            <w:shd w:val="clear" w:color="auto" w:fill="auto"/>
            <w:vAlign w:val="center"/>
          </w:tcPr>
          <w:p w14:paraId="16372B9C">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5</w:t>
            </w:r>
          </w:p>
        </w:tc>
        <w:tc>
          <w:tcPr>
            <w:tcW w:w="808" w:type="dxa"/>
            <w:tcBorders>
              <w:tl2br w:val="nil"/>
              <w:tr2bl w:val="nil"/>
            </w:tcBorders>
            <w:shd w:val="clear" w:color="auto" w:fill="auto"/>
            <w:vAlign w:val="center"/>
          </w:tcPr>
          <w:p w14:paraId="6525B5C7">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废气</w:t>
            </w:r>
          </w:p>
        </w:tc>
        <w:tc>
          <w:tcPr>
            <w:tcW w:w="910" w:type="dxa"/>
            <w:tcBorders>
              <w:tl2br w:val="nil"/>
              <w:tr2bl w:val="nil"/>
            </w:tcBorders>
            <w:shd w:val="clear" w:color="auto" w:fill="auto"/>
            <w:vAlign w:val="center"/>
          </w:tcPr>
          <w:p w14:paraId="1EB4C399">
            <w:pPr>
              <w:widowControl/>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cs="宋体"/>
                <w:color w:val="auto"/>
                <w:kern w:val="0"/>
                <w:sz w:val="18"/>
                <w:szCs w:val="18"/>
                <w:highlight w:val="none"/>
                <w:lang w:val="en-US" w:eastAsia="zh-CN" w:bidi="ar"/>
              </w:rPr>
              <w:t>TA001</w:t>
            </w:r>
          </w:p>
        </w:tc>
        <w:tc>
          <w:tcPr>
            <w:tcW w:w="1415" w:type="dxa"/>
            <w:tcBorders>
              <w:tl2br w:val="nil"/>
              <w:tr2bl w:val="nil"/>
            </w:tcBorders>
            <w:shd w:val="clear" w:color="auto" w:fill="auto"/>
            <w:vAlign w:val="center"/>
          </w:tcPr>
          <w:p w14:paraId="42872640">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厂界上风向1</w:t>
            </w:r>
          </w:p>
        </w:tc>
        <w:tc>
          <w:tcPr>
            <w:tcW w:w="1087" w:type="dxa"/>
            <w:tcBorders>
              <w:tl2br w:val="nil"/>
              <w:tr2bl w:val="nil"/>
            </w:tcBorders>
            <w:shd w:val="clear" w:color="auto" w:fill="auto"/>
            <w:vAlign w:val="center"/>
          </w:tcPr>
          <w:p w14:paraId="4F10AA5C">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氨</w:t>
            </w:r>
          </w:p>
        </w:tc>
        <w:tc>
          <w:tcPr>
            <w:tcW w:w="700" w:type="dxa"/>
            <w:tcBorders>
              <w:tl2br w:val="nil"/>
              <w:tr2bl w:val="nil"/>
            </w:tcBorders>
            <w:shd w:val="clear" w:color="auto" w:fill="auto"/>
            <w:vAlign w:val="center"/>
          </w:tcPr>
          <w:p w14:paraId="3B1C7633">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手工</w:t>
            </w:r>
          </w:p>
        </w:tc>
        <w:tc>
          <w:tcPr>
            <w:tcW w:w="1662" w:type="dxa"/>
            <w:vMerge w:val="restart"/>
            <w:tcBorders>
              <w:tl2br w:val="nil"/>
              <w:tr2bl w:val="nil"/>
            </w:tcBorders>
            <w:shd w:val="clear" w:color="auto" w:fill="auto"/>
            <w:vAlign w:val="center"/>
          </w:tcPr>
          <w:p w14:paraId="723D4288">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《城镇污水处理厂污染物排放标准》（GB18918-2002）二级标准排放</w:t>
            </w:r>
          </w:p>
        </w:tc>
        <w:tc>
          <w:tcPr>
            <w:tcW w:w="1920" w:type="dxa"/>
            <w:tcBorders>
              <w:tl2br w:val="nil"/>
              <w:tr2bl w:val="nil"/>
            </w:tcBorders>
            <w:shd w:val="clear" w:color="auto" w:fill="auto"/>
            <w:vAlign w:val="center"/>
          </w:tcPr>
          <w:p w14:paraId="2BB284F2">
            <w:pPr>
              <w:widowControl/>
              <w:jc w:val="center"/>
              <w:textAlignment w:val="center"/>
              <w:rPr>
                <w:rFonts w:hint="eastAsia"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上限:1.5mg/Nm</w:t>
            </w:r>
            <w:r>
              <w:rPr>
                <w:rFonts w:hint="eastAsia" w:ascii="宋体" w:hAnsi="宋体" w:eastAsia="宋体" w:cs="宋体"/>
                <w:color w:val="auto"/>
                <w:kern w:val="0"/>
                <w:sz w:val="18"/>
                <w:szCs w:val="18"/>
                <w:highlight w:val="none"/>
                <w:vertAlign w:val="superscript"/>
                <w:lang w:bidi="ar"/>
              </w:rPr>
              <w:t>3</w:t>
            </w:r>
          </w:p>
        </w:tc>
        <w:tc>
          <w:tcPr>
            <w:tcW w:w="1635" w:type="dxa"/>
            <w:tcBorders>
              <w:tl2br w:val="nil"/>
              <w:tr2bl w:val="nil"/>
            </w:tcBorders>
            <w:shd w:val="clear" w:color="auto" w:fill="auto"/>
            <w:vAlign w:val="center"/>
          </w:tcPr>
          <w:p w14:paraId="55C8AE0C">
            <w:pPr>
              <w:widowControl/>
              <w:jc w:val="center"/>
              <w:textAlignment w:val="center"/>
              <w:rPr>
                <w:rFonts w:hint="eastAsia"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0.01mg/Nm</w:t>
            </w:r>
            <w:r>
              <w:rPr>
                <w:rFonts w:hint="eastAsia" w:ascii="宋体" w:hAnsi="宋体" w:eastAsia="宋体" w:cs="宋体"/>
                <w:color w:val="auto"/>
                <w:kern w:val="0"/>
                <w:sz w:val="18"/>
                <w:szCs w:val="18"/>
                <w:highlight w:val="none"/>
                <w:vertAlign w:val="superscript"/>
                <w:lang w:bidi="ar"/>
              </w:rPr>
              <w:t>3</w:t>
            </w:r>
          </w:p>
        </w:tc>
        <w:tc>
          <w:tcPr>
            <w:tcW w:w="2070" w:type="dxa"/>
            <w:tcBorders>
              <w:tl2br w:val="nil"/>
              <w:tr2bl w:val="nil"/>
            </w:tcBorders>
            <w:shd w:val="clear" w:color="auto" w:fill="auto"/>
            <w:vAlign w:val="center"/>
          </w:tcPr>
          <w:p w14:paraId="5F38EA70">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非连续采样至少4个</w:t>
            </w:r>
          </w:p>
        </w:tc>
        <w:tc>
          <w:tcPr>
            <w:tcW w:w="1695" w:type="dxa"/>
            <w:tcBorders>
              <w:tl2br w:val="nil"/>
              <w:tr2bl w:val="nil"/>
            </w:tcBorders>
            <w:shd w:val="clear" w:color="auto" w:fill="auto"/>
            <w:vAlign w:val="center"/>
          </w:tcPr>
          <w:p w14:paraId="7882A9F4">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1次/半年</w:t>
            </w:r>
          </w:p>
        </w:tc>
        <w:tc>
          <w:tcPr>
            <w:tcW w:w="2355" w:type="dxa"/>
            <w:vMerge w:val="restart"/>
            <w:tcBorders>
              <w:tl2br w:val="nil"/>
              <w:tr2bl w:val="nil"/>
            </w:tcBorders>
            <w:shd w:val="clear" w:color="auto" w:fill="auto"/>
            <w:vAlign w:val="center"/>
          </w:tcPr>
          <w:p w14:paraId="2F01BFFE">
            <w:pPr>
              <w:widowControl/>
              <w:jc w:val="center"/>
              <w:textAlignment w:val="center"/>
              <w:rPr>
                <w:rFonts w:hint="eastAsia"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环境空气和废气 氨的测定 纳氏试剂分光光度法 HJ 533-2009</w:t>
            </w:r>
          </w:p>
        </w:tc>
        <w:tc>
          <w:tcPr>
            <w:tcW w:w="2490" w:type="dxa"/>
            <w:vMerge w:val="restart"/>
            <w:tcBorders>
              <w:tl2br w:val="nil"/>
              <w:tr2bl w:val="nil"/>
            </w:tcBorders>
            <w:shd w:val="clear" w:color="auto" w:fill="auto"/>
            <w:vAlign w:val="center"/>
          </w:tcPr>
          <w:p w14:paraId="6D632DBA">
            <w:pPr>
              <w:jc w:val="center"/>
              <w:rPr>
                <w:rFonts w:hint="default"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rPr>
              <w:t>紫外分光光度计</w:t>
            </w:r>
            <w:r>
              <w:rPr>
                <w:rFonts w:hint="eastAsia" w:ascii="宋体" w:hAnsi="宋体" w:cs="宋体"/>
                <w:color w:val="auto"/>
                <w:sz w:val="18"/>
                <w:szCs w:val="18"/>
                <w:highlight w:val="none"/>
                <w:lang w:val="en-US" w:eastAsia="zh-CN"/>
              </w:rPr>
              <w:t>/UV-1600/YQ201809-S024</w:t>
            </w:r>
          </w:p>
        </w:tc>
        <w:tc>
          <w:tcPr>
            <w:tcW w:w="1465" w:type="dxa"/>
            <w:tcBorders>
              <w:tl2br w:val="nil"/>
              <w:tr2bl w:val="nil"/>
            </w:tcBorders>
            <w:shd w:val="clear" w:color="auto" w:fill="auto"/>
            <w:vAlign w:val="center"/>
          </w:tcPr>
          <w:p w14:paraId="0BF449CC">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委托检测</w:t>
            </w:r>
          </w:p>
        </w:tc>
      </w:tr>
      <w:tr w14:paraId="6EF5E1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693" w:hRule="atLeast"/>
          <w:jc w:val="center"/>
        </w:trPr>
        <w:tc>
          <w:tcPr>
            <w:tcW w:w="808" w:type="dxa"/>
            <w:tcBorders>
              <w:tl2br w:val="nil"/>
              <w:tr2bl w:val="nil"/>
            </w:tcBorders>
            <w:shd w:val="clear" w:color="auto" w:fill="auto"/>
            <w:vAlign w:val="center"/>
          </w:tcPr>
          <w:p w14:paraId="0D27A490">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6</w:t>
            </w:r>
          </w:p>
        </w:tc>
        <w:tc>
          <w:tcPr>
            <w:tcW w:w="808" w:type="dxa"/>
            <w:tcBorders>
              <w:tl2br w:val="nil"/>
              <w:tr2bl w:val="nil"/>
            </w:tcBorders>
            <w:shd w:val="clear" w:color="auto" w:fill="auto"/>
            <w:vAlign w:val="center"/>
          </w:tcPr>
          <w:p w14:paraId="5AE99F56">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废气</w:t>
            </w:r>
          </w:p>
        </w:tc>
        <w:tc>
          <w:tcPr>
            <w:tcW w:w="910" w:type="dxa"/>
            <w:tcBorders>
              <w:tl2br w:val="nil"/>
              <w:tr2bl w:val="nil"/>
            </w:tcBorders>
            <w:shd w:val="clear" w:color="auto" w:fill="auto"/>
            <w:vAlign w:val="center"/>
          </w:tcPr>
          <w:p w14:paraId="5C452961">
            <w:pPr>
              <w:widowControl/>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cs="宋体"/>
                <w:color w:val="auto"/>
                <w:kern w:val="0"/>
                <w:sz w:val="18"/>
                <w:szCs w:val="18"/>
                <w:highlight w:val="none"/>
                <w:lang w:val="en-US" w:eastAsia="zh-CN" w:bidi="ar"/>
              </w:rPr>
              <w:t>TA002</w:t>
            </w:r>
          </w:p>
        </w:tc>
        <w:tc>
          <w:tcPr>
            <w:tcW w:w="1415" w:type="dxa"/>
            <w:tcBorders>
              <w:tl2br w:val="nil"/>
              <w:tr2bl w:val="nil"/>
            </w:tcBorders>
            <w:shd w:val="clear" w:color="auto" w:fill="auto"/>
            <w:vAlign w:val="center"/>
          </w:tcPr>
          <w:p w14:paraId="18EA9A0A">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厂界下风向1</w:t>
            </w:r>
          </w:p>
        </w:tc>
        <w:tc>
          <w:tcPr>
            <w:tcW w:w="1087" w:type="dxa"/>
            <w:tcBorders>
              <w:tl2br w:val="nil"/>
              <w:tr2bl w:val="nil"/>
            </w:tcBorders>
            <w:shd w:val="clear" w:color="auto" w:fill="auto"/>
            <w:vAlign w:val="center"/>
          </w:tcPr>
          <w:p w14:paraId="70C19C97">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氨</w:t>
            </w:r>
          </w:p>
        </w:tc>
        <w:tc>
          <w:tcPr>
            <w:tcW w:w="700" w:type="dxa"/>
            <w:tcBorders>
              <w:tl2br w:val="nil"/>
              <w:tr2bl w:val="nil"/>
            </w:tcBorders>
            <w:shd w:val="clear" w:color="auto" w:fill="auto"/>
            <w:vAlign w:val="center"/>
          </w:tcPr>
          <w:p w14:paraId="7EB9D967">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手工</w:t>
            </w:r>
          </w:p>
        </w:tc>
        <w:tc>
          <w:tcPr>
            <w:tcW w:w="1662" w:type="dxa"/>
            <w:vMerge w:val="continue"/>
            <w:tcBorders>
              <w:tl2br w:val="nil"/>
              <w:tr2bl w:val="nil"/>
            </w:tcBorders>
            <w:shd w:val="clear" w:color="auto" w:fill="auto"/>
            <w:vAlign w:val="center"/>
          </w:tcPr>
          <w:p w14:paraId="577EA171">
            <w:pPr>
              <w:widowControl/>
              <w:jc w:val="center"/>
              <w:textAlignment w:val="center"/>
              <w:rPr>
                <w:rFonts w:hint="eastAsia" w:ascii="宋体" w:hAnsi="宋体" w:eastAsia="宋体" w:cs="宋体"/>
                <w:color w:val="auto"/>
                <w:sz w:val="18"/>
                <w:szCs w:val="18"/>
                <w:highlight w:val="none"/>
              </w:rPr>
            </w:pPr>
          </w:p>
        </w:tc>
        <w:tc>
          <w:tcPr>
            <w:tcW w:w="1920" w:type="dxa"/>
            <w:tcBorders>
              <w:tl2br w:val="nil"/>
              <w:tr2bl w:val="nil"/>
            </w:tcBorders>
            <w:shd w:val="clear" w:color="auto" w:fill="auto"/>
            <w:vAlign w:val="center"/>
          </w:tcPr>
          <w:p w14:paraId="166E58C3">
            <w:pPr>
              <w:widowControl/>
              <w:jc w:val="center"/>
              <w:textAlignment w:val="center"/>
              <w:rPr>
                <w:rFonts w:hint="eastAsia"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上限:1.5mg/Nm</w:t>
            </w:r>
            <w:r>
              <w:rPr>
                <w:rFonts w:hint="eastAsia" w:ascii="宋体" w:hAnsi="宋体" w:eastAsia="宋体" w:cs="宋体"/>
                <w:color w:val="auto"/>
                <w:kern w:val="0"/>
                <w:sz w:val="18"/>
                <w:szCs w:val="18"/>
                <w:highlight w:val="none"/>
                <w:vertAlign w:val="superscript"/>
                <w:lang w:bidi="ar"/>
              </w:rPr>
              <w:t>3</w:t>
            </w:r>
          </w:p>
        </w:tc>
        <w:tc>
          <w:tcPr>
            <w:tcW w:w="1635" w:type="dxa"/>
            <w:tcBorders>
              <w:tl2br w:val="nil"/>
              <w:tr2bl w:val="nil"/>
            </w:tcBorders>
            <w:shd w:val="clear" w:color="auto" w:fill="auto"/>
            <w:vAlign w:val="center"/>
          </w:tcPr>
          <w:p w14:paraId="140FA839">
            <w:pPr>
              <w:widowControl/>
              <w:jc w:val="center"/>
              <w:textAlignment w:val="center"/>
              <w:rPr>
                <w:rFonts w:hint="eastAsia"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0.01mg/Nm</w:t>
            </w:r>
            <w:r>
              <w:rPr>
                <w:rFonts w:hint="eastAsia" w:ascii="宋体" w:hAnsi="宋体" w:eastAsia="宋体" w:cs="宋体"/>
                <w:color w:val="auto"/>
                <w:kern w:val="0"/>
                <w:sz w:val="18"/>
                <w:szCs w:val="18"/>
                <w:highlight w:val="none"/>
                <w:vertAlign w:val="superscript"/>
                <w:lang w:bidi="ar"/>
              </w:rPr>
              <w:t>3</w:t>
            </w:r>
          </w:p>
        </w:tc>
        <w:tc>
          <w:tcPr>
            <w:tcW w:w="2070" w:type="dxa"/>
            <w:tcBorders>
              <w:tl2br w:val="nil"/>
              <w:tr2bl w:val="nil"/>
            </w:tcBorders>
            <w:shd w:val="clear" w:color="auto" w:fill="auto"/>
            <w:vAlign w:val="center"/>
          </w:tcPr>
          <w:p w14:paraId="0336B365">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非连续采样至少4个</w:t>
            </w:r>
          </w:p>
        </w:tc>
        <w:tc>
          <w:tcPr>
            <w:tcW w:w="1695" w:type="dxa"/>
            <w:tcBorders>
              <w:tl2br w:val="nil"/>
              <w:tr2bl w:val="nil"/>
            </w:tcBorders>
            <w:shd w:val="clear" w:color="auto" w:fill="auto"/>
            <w:vAlign w:val="center"/>
          </w:tcPr>
          <w:p w14:paraId="0C5E384D">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1次/半年</w:t>
            </w:r>
          </w:p>
        </w:tc>
        <w:tc>
          <w:tcPr>
            <w:tcW w:w="2355" w:type="dxa"/>
            <w:vMerge w:val="continue"/>
            <w:tcBorders>
              <w:tl2br w:val="nil"/>
              <w:tr2bl w:val="nil"/>
            </w:tcBorders>
            <w:shd w:val="clear" w:color="auto" w:fill="auto"/>
            <w:vAlign w:val="center"/>
          </w:tcPr>
          <w:p w14:paraId="668D8EE3">
            <w:pPr>
              <w:widowControl/>
              <w:jc w:val="center"/>
              <w:textAlignment w:val="center"/>
              <w:rPr>
                <w:rFonts w:hint="eastAsia" w:ascii="宋体" w:hAnsi="宋体" w:eastAsia="宋体" w:cs="宋体"/>
                <w:color w:val="auto"/>
                <w:kern w:val="0"/>
                <w:sz w:val="18"/>
                <w:szCs w:val="18"/>
                <w:highlight w:val="none"/>
                <w:lang w:bidi="ar"/>
              </w:rPr>
            </w:pPr>
          </w:p>
        </w:tc>
        <w:tc>
          <w:tcPr>
            <w:tcW w:w="2490" w:type="dxa"/>
            <w:vMerge w:val="continue"/>
            <w:tcBorders>
              <w:tl2br w:val="nil"/>
              <w:tr2bl w:val="nil"/>
            </w:tcBorders>
            <w:shd w:val="clear" w:color="auto" w:fill="auto"/>
            <w:vAlign w:val="center"/>
          </w:tcPr>
          <w:p w14:paraId="780399CC">
            <w:pPr>
              <w:jc w:val="center"/>
              <w:rPr>
                <w:rFonts w:hint="eastAsia" w:ascii="宋体" w:hAnsi="宋体" w:eastAsia="宋体" w:cs="宋体"/>
                <w:color w:val="auto"/>
                <w:sz w:val="18"/>
                <w:szCs w:val="18"/>
                <w:highlight w:val="none"/>
              </w:rPr>
            </w:pPr>
          </w:p>
        </w:tc>
        <w:tc>
          <w:tcPr>
            <w:tcW w:w="1465" w:type="dxa"/>
            <w:tcBorders>
              <w:tl2br w:val="nil"/>
              <w:tr2bl w:val="nil"/>
            </w:tcBorders>
            <w:shd w:val="clear" w:color="auto" w:fill="auto"/>
            <w:vAlign w:val="center"/>
          </w:tcPr>
          <w:p w14:paraId="1247B373">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委托检测</w:t>
            </w:r>
          </w:p>
        </w:tc>
      </w:tr>
      <w:tr w14:paraId="45EA20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693" w:hRule="atLeast"/>
          <w:jc w:val="center"/>
        </w:trPr>
        <w:tc>
          <w:tcPr>
            <w:tcW w:w="808" w:type="dxa"/>
            <w:tcBorders>
              <w:tl2br w:val="nil"/>
              <w:tr2bl w:val="nil"/>
            </w:tcBorders>
            <w:shd w:val="clear" w:color="auto" w:fill="auto"/>
            <w:vAlign w:val="center"/>
          </w:tcPr>
          <w:p w14:paraId="4F50EF23">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7</w:t>
            </w:r>
          </w:p>
        </w:tc>
        <w:tc>
          <w:tcPr>
            <w:tcW w:w="808" w:type="dxa"/>
            <w:tcBorders>
              <w:tl2br w:val="nil"/>
              <w:tr2bl w:val="nil"/>
            </w:tcBorders>
            <w:shd w:val="clear" w:color="auto" w:fill="auto"/>
            <w:vAlign w:val="center"/>
          </w:tcPr>
          <w:p w14:paraId="61AF167D">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废气</w:t>
            </w:r>
          </w:p>
        </w:tc>
        <w:tc>
          <w:tcPr>
            <w:tcW w:w="910" w:type="dxa"/>
            <w:tcBorders>
              <w:tl2br w:val="nil"/>
              <w:tr2bl w:val="nil"/>
            </w:tcBorders>
            <w:shd w:val="clear" w:color="auto" w:fill="auto"/>
            <w:vAlign w:val="center"/>
          </w:tcPr>
          <w:p w14:paraId="0FA87955">
            <w:pPr>
              <w:widowControl/>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cs="宋体"/>
                <w:color w:val="auto"/>
                <w:kern w:val="0"/>
                <w:sz w:val="18"/>
                <w:szCs w:val="18"/>
                <w:highlight w:val="none"/>
                <w:lang w:val="en-US" w:eastAsia="zh-CN" w:bidi="ar"/>
              </w:rPr>
              <w:t>TA003</w:t>
            </w:r>
          </w:p>
        </w:tc>
        <w:tc>
          <w:tcPr>
            <w:tcW w:w="1415" w:type="dxa"/>
            <w:tcBorders>
              <w:tl2br w:val="nil"/>
              <w:tr2bl w:val="nil"/>
            </w:tcBorders>
            <w:shd w:val="clear" w:color="auto" w:fill="auto"/>
            <w:vAlign w:val="center"/>
          </w:tcPr>
          <w:p w14:paraId="2D60A1D0">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厂界下风向2</w:t>
            </w:r>
          </w:p>
        </w:tc>
        <w:tc>
          <w:tcPr>
            <w:tcW w:w="1087" w:type="dxa"/>
            <w:tcBorders>
              <w:tl2br w:val="nil"/>
              <w:tr2bl w:val="nil"/>
            </w:tcBorders>
            <w:shd w:val="clear" w:color="auto" w:fill="auto"/>
            <w:vAlign w:val="center"/>
          </w:tcPr>
          <w:p w14:paraId="71E0F128">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氨</w:t>
            </w:r>
          </w:p>
        </w:tc>
        <w:tc>
          <w:tcPr>
            <w:tcW w:w="700" w:type="dxa"/>
            <w:tcBorders>
              <w:tl2br w:val="nil"/>
              <w:tr2bl w:val="nil"/>
            </w:tcBorders>
            <w:shd w:val="clear" w:color="auto" w:fill="auto"/>
            <w:vAlign w:val="center"/>
          </w:tcPr>
          <w:p w14:paraId="038B92E5">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手工</w:t>
            </w:r>
          </w:p>
        </w:tc>
        <w:tc>
          <w:tcPr>
            <w:tcW w:w="1662" w:type="dxa"/>
            <w:vMerge w:val="continue"/>
            <w:tcBorders>
              <w:tl2br w:val="nil"/>
              <w:tr2bl w:val="nil"/>
            </w:tcBorders>
            <w:shd w:val="clear" w:color="auto" w:fill="auto"/>
            <w:vAlign w:val="center"/>
          </w:tcPr>
          <w:p w14:paraId="37905065">
            <w:pPr>
              <w:widowControl/>
              <w:jc w:val="center"/>
              <w:textAlignment w:val="center"/>
              <w:rPr>
                <w:rFonts w:hint="eastAsia" w:ascii="宋体" w:hAnsi="宋体" w:eastAsia="宋体" w:cs="宋体"/>
                <w:color w:val="auto"/>
                <w:sz w:val="18"/>
                <w:szCs w:val="18"/>
                <w:highlight w:val="none"/>
              </w:rPr>
            </w:pPr>
          </w:p>
        </w:tc>
        <w:tc>
          <w:tcPr>
            <w:tcW w:w="1920" w:type="dxa"/>
            <w:tcBorders>
              <w:tl2br w:val="nil"/>
              <w:tr2bl w:val="nil"/>
            </w:tcBorders>
            <w:shd w:val="clear" w:color="auto" w:fill="auto"/>
            <w:vAlign w:val="center"/>
          </w:tcPr>
          <w:p w14:paraId="33E457C6">
            <w:pPr>
              <w:widowControl/>
              <w:jc w:val="center"/>
              <w:textAlignment w:val="center"/>
              <w:rPr>
                <w:rFonts w:hint="eastAsia"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上限:1.5mg/Nm</w:t>
            </w:r>
            <w:r>
              <w:rPr>
                <w:rFonts w:hint="eastAsia" w:ascii="宋体" w:hAnsi="宋体" w:eastAsia="宋体" w:cs="宋体"/>
                <w:color w:val="auto"/>
                <w:kern w:val="0"/>
                <w:sz w:val="18"/>
                <w:szCs w:val="18"/>
                <w:highlight w:val="none"/>
                <w:vertAlign w:val="superscript"/>
                <w:lang w:bidi="ar"/>
              </w:rPr>
              <w:t>3</w:t>
            </w:r>
          </w:p>
        </w:tc>
        <w:tc>
          <w:tcPr>
            <w:tcW w:w="1635" w:type="dxa"/>
            <w:tcBorders>
              <w:tl2br w:val="nil"/>
              <w:tr2bl w:val="nil"/>
            </w:tcBorders>
            <w:shd w:val="clear" w:color="auto" w:fill="auto"/>
            <w:vAlign w:val="center"/>
          </w:tcPr>
          <w:p w14:paraId="2CD004E0">
            <w:pPr>
              <w:widowControl/>
              <w:jc w:val="center"/>
              <w:textAlignment w:val="center"/>
              <w:rPr>
                <w:rFonts w:hint="eastAsia"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0.01mg/Nm</w:t>
            </w:r>
            <w:r>
              <w:rPr>
                <w:rFonts w:hint="eastAsia" w:ascii="宋体" w:hAnsi="宋体" w:eastAsia="宋体" w:cs="宋体"/>
                <w:color w:val="auto"/>
                <w:kern w:val="0"/>
                <w:sz w:val="18"/>
                <w:szCs w:val="18"/>
                <w:highlight w:val="none"/>
                <w:vertAlign w:val="superscript"/>
                <w:lang w:bidi="ar"/>
              </w:rPr>
              <w:t>3</w:t>
            </w:r>
          </w:p>
        </w:tc>
        <w:tc>
          <w:tcPr>
            <w:tcW w:w="2070" w:type="dxa"/>
            <w:tcBorders>
              <w:tl2br w:val="nil"/>
              <w:tr2bl w:val="nil"/>
            </w:tcBorders>
            <w:shd w:val="clear" w:color="auto" w:fill="auto"/>
            <w:vAlign w:val="center"/>
          </w:tcPr>
          <w:p w14:paraId="7BE6C725">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非连续采样至少4个</w:t>
            </w:r>
          </w:p>
        </w:tc>
        <w:tc>
          <w:tcPr>
            <w:tcW w:w="1695" w:type="dxa"/>
            <w:tcBorders>
              <w:tl2br w:val="nil"/>
              <w:tr2bl w:val="nil"/>
            </w:tcBorders>
            <w:shd w:val="clear" w:color="auto" w:fill="auto"/>
            <w:vAlign w:val="center"/>
          </w:tcPr>
          <w:p w14:paraId="2C60EEEC">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1次/半年</w:t>
            </w:r>
          </w:p>
        </w:tc>
        <w:tc>
          <w:tcPr>
            <w:tcW w:w="2355" w:type="dxa"/>
            <w:vMerge w:val="continue"/>
            <w:tcBorders>
              <w:tl2br w:val="nil"/>
              <w:tr2bl w:val="nil"/>
            </w:tcBorders>
            <w:shd w:val="clear" w:color="auto" w:fill="auto"/>
            <w:vAlign w:val="center"/>
          </w:tcPr>
          <w:p w14:paraId="1CEAF17C">
            <w:pPr>
              <w:widowControl/>
              <w:jc w:val="center"/>
              <w:textAlignment w:val="center"/>
              <w:rPr>
                <w:rFonts w:hint="eastAsia" w:ascii="宋体" w:hAnsi="宋体" w:eastAsia="宋体" w:cs="宋体"/>
                <w:color w:val="auto"/>
                <w:kern w:val="0"/>
                <w:sz w:val="18"/>
                <w:szCs w:val="18"/>
                <w:highlight w:val="none"/>
                <w:lang w:bidi="ar"/>
              </w:rPr>
            </w:pPr>
          </w:p>
        </w:tc>
        <w:tc>
          <w:tcPr>
            <w:tcW w:w="2490" w:type="dxa"/>
            <w:vMerge w:val="continue"/>
            <w:tcBorders>
              <w:tl2br w:val="nil"/>
              <w:tr2bl w:val="nil"/>
            </w:tcBorders>
            <w:shd w:val="clear" w:color="auto" w:fill="auto"/>
            <w:vAlign w:val="center"/>
          </w:tcPr>
          <w:p w14:paraId="330DC330">
            <w:pPr>
              <w:jc w:val="center"/>
              <w:rPr>
                <w:rFonts w:hint="eastAsia" w:ascii="宋体" w:hAnsi="宋体" w:eastAsia="宋体" w:cs="宋体"/>
                <w:color w:val="auto"/>
                <w:sz w:val="18"/>
                <w:szCs w:val="18"/>
                <w:highlight w:val="none"/>
              </w:rPr>
            </w:pPr>
          </w:p>
        </w:tc>
        <w:tc>
          <w:tcPr>
            <w:tcW w:w="1465" w:type="dxa"/>
            <w:tcBorders>
              <w:tl2br w:val="nil"/>
              <w:tr2bl w:val="nil"/>
            </w:tcBorders>
            <w:shd w:val="clear" w:color="auto" w:fill="auto"/>
            <w:vAlign w:val="center"/>
          </w:tcPr>
          <w:p w14:paraId="6855CB5C">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委托检测</w:t>
            </w:r>
          </w:p>
        </w:tc>
      </w:tr>
      <w:tr w14:paraId="52A076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793" w:hRule="atLeast"/>
          <w:jc w:val="center"/>
        </w:trPr>
        <w:tc>
          <w:tcPr>
            <w:tcW w:w="808" w:type="dxa"/>
            <w:tcBorders>
              <w:tl2br w:val="nil"/>
              <w:tr2bl w:val="nil"/>
            </w:tcBorders>
            <w:shd w:val="clear" w:color="auto" w:fill="auto"/>
            <w:vAlign w:val="center"/>
          </w:tcPr>
          <w:p w14:paraId="72C51ABC">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8</w:t>
            </w:r>
          </w:p>
        </w:tc>
        <w:tc>
          <w:tcPr>
            <w:tcW w:w="808" w:type="dxa"/>
            <w:tcBorders>
              <w:tl2br w:val="nil"/>
              <w:tr2bl w:val="nil"/>
            </w:tcBorders>
            <w:shd w:val="clear" w:color="auto" w:fill="auto"/>
            <w:vAlign w:val="center"/>
          </w:tcPr>
          <w:p w14:paraId="5DDFCEA8">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废气</w:t>
            </w:r>
          </w:p>
        </w:tc>
        <w:tc>
          <w:tcPr>
            <w:tcW w:w="910" w:type="dxa"/>
            <w:tcBorders>
              <w:tl2br w:val="nil"/>
              <w:tr2bl w:val="nil"/>
            </w:tcBorders>
            <w:shd w:val="clear" w:color="auto" w:fill="auto"/>
            <w:vAlign w:val="center"/>
          </w:tcPr>
          <w:p w14:paraId="23E6690F">
            <w:pPr>
              <w:widowControl/>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cs="宋体"/>
                <w:color w:val="auto"/>
                <w:kern w:val="0"/>
                <w:sz w:val="18"/>
                <w:szCs w:val="18"/>
                <w:highlight w:val="none"/>
                <w:lang w:val="en-US" w:eastAsia="zh-CN" w:bidi="ar"/>
              </w:rPr>
              <w:t>TA004</w:t>
            </w:r>
          </w:p>
        </w:tc>
        <w:tc>
          <w:tcPr>
            <w:tcW w:w="1415" w:type="dxa"/>
            <w:tcBorders>
              <w:tl2br w:val="nil"/>
              <w:tr2bl w:val="nil"/>
            </w:tcBorders>
            <w:shd w:val="clear" w:color="auto" w:fill="auto"/>
            <w:vAlign w:val="center"/>
          </w:tcPr>
          <w:p w14:paraId="080483B1">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厂界下风向3</w:t>
            </w:r>
          </w:p>
        </w:tc>
        <w:tc>
          <w:tcPr>
            <w:tcW w:w="1087" w:type="dxa"/>
            <w:tcBorders>
              <w:tl2br w:val="nil"/>
              <w:tr2bl w:val="nil"/>
            </w:tcBorders>
            <w:shd w:val="clear" w:color="auto" w:fill="auto"/>
            <w:vAlign w:val="center"/>
          </w:tcPr>
          <w:p w14:paraId="473B085C">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氨</w:t>
            </w:r>
          </w:p>
        </w:tc>
        <w:tc>
          <w:tcPr>
            <w:tcW w:w="700" w:type="dxa"/>
            <w:tcBorders>
              <w:tl2br w:val="nil"/>
              <w:tr2bl w:val="nil"/>
            </w:tcBorders>
            <w:shd w:val="clear" w:color="auto" w:fill="auto"/>
            <w:vAlign w:val="center"/>
          </w:tcPr>
          <w:p w14:paraId="39681731">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手工</w:t>
            </w:r>
          </w:p>
        </w:tc>
        <w:tc>
          <w:tcPr>
            <w:tcW w:w="1662" w:type="dxa"/>
            <w:vMerge w:val="continue"/>
            <w:tcBorders>
              <w:tl2br w:val="nil"/>
              <w:tr2bl w:val="nil"/>
            </w:tcBorders>
            <w:shd w:val="clear" w:color="auto" w:fill="auto"/>
            <w:vAlign w:val="center"/>
          </w:tcPr>
          <w:p w14:paraId="48E82ADF">
            <w:pPr>
              <w:widowControl/>
              <w:jc w:val="center"/>
              <w:textAlignment w:val="center"/>
              <w:rPr>
                <w:rFonts w:hint="eastAsia" w:ascii="宋体" w:hAnsi="宋体" w:eastAsia="宋体" w:cs="宋体"/>
                <w:color w:val="auto"/>
                <w:sz w:val="18"/>
                <w:szCs w:val="18"/>
                <w:highlight w:val="none"/>
              </w:rPr>
            </w:pPr>
          </w:p>
        </w:tc>
        <w:tc>
          <w:tcPr>
            <w:tcW w:w="1920" w:type="dxa"/>
            <w:tcBorders>
              <w:tl2br w:val="nil"/>
              <w:tr2bl w:val="nil"/>
            </w:tcBorders>
            <w:shd w:val="clear" w:color="auto" w:fill="auto"/>
            <w:vAlign w:val="center"/>
          </w:tcPr>
          <w:p w14:paraId="7DA43835">
            <w:pPr>
              <w:widowControl/>
              <w:jc w:val="center"/>
              <w:textAlignment w:val="center"/>
              <w:rPr>
                <w:rFonts w:hint="eastAsia"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上限:1.5mg/Nm</w:t>
            </w:r>
            <w:r>
              <w:rPr>
                <w:rFonts w:hint="eastAsia" w:ascii="宋体" w:hAnsi="宋体" w:eastAsia="宋体" w:cs="宋体"/>
                <w:color w:val="auto"/>
                <w:kern w:val="0"/>
                <w:sz w:val="18"/>
                <w:szCs w:val="18"/>
                <w:highlight w:val="none"/>
                <w:vertAlign w:val="superscript"/>
                <w:lang w:bidi="ar"/>
              </w:rPr>
              <w:t>3</w:t>
            </w:r>
          </w:p>
        </w:tc>
        <w:tc>
          <w:tcPr>
            <w:tcW w:w="1635" w:type="dxa"/>
            <w:tcBorders>
              <w:tl2br w:val="nil"/>
              <w:tr2bl w:val="nil"/>
            </w:tcBorders>
            <w:shd w:val="clear" w:color="auto" w:fill="auto"/>
            <w:vAlign w:val="center"/>
          </w:tcPr>
          <w:p w14:paraId="0511FEF0">
            <w:pPr>
              <w:widowControl/>
              <w:jc w:val="center"/>
              <w:textAlignment w:val="center"/>
              <w:rPr>
                <w:rFonts w:hint="eastAsia"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0.01mg/Nm</w:t>
            </w:r>
            <w:r>
              <w:rPr>
                <w:rFonts w:hint="eastAsia" w:ascii="宋体" w:hAnsi="宋体" w:eastAsia="宋体" w:cs="宋体"/>
                <w:color w:val="auto"/>
                <w:kern w:val="0"/>
                <w:sz w:val="18"/>
                <w:szCs w:val="18"/>
                <w:highlight w:val="none"/>
                <w:vertAlign w:val="superscript"/>
                <w:lang w:bidi="ar"/>
              </w:rPr>
              <w:t>3</w:t>
            </w:r>
          </w:p>
        </w:tc>
        <w:tc>
          <w:tcPr>
            <w:tcW w:w="2070" w:type="dxa"/>
            <w:tcBorders>
              <w:tl2br w:val="nil"/>
              <w:tr2bl w:val="nil"/>
            </w:tcBorders>
            <w:shd w:val="clear" w:color="auto" w:fill="auto"/>
            <w:vAlign w:val="center"/>
          </w:tcPr>
          <w:p w14:paraId="1085A432">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非连续采样至少4个</w:t>
            </w:r>
          </w:p>
        </w:tc>
        <w:tc>
          <w:tcPr>
            <w:tcW w:w="1695" w:type="dxa"/>
            <w:tcBorders>
              <w:tl2br w:val="nil"/>
              <w:tr2bl w:val="nil"/>
            </w:tcBorders>
            <w:shd w:val="clear" w:color="auto" w:fill="auto"/>
            <w:vAlign w:val="center"/>
          </w:tcPr>
          <w:p w14:paraId="36F7F350">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1次/半年</w:t>
            </w:r>
          </w:p>
        </w:tc>
        <w:tc>
          <w:tcPr>
            <w:tcW w:w="2355" w:type="dxa"/>
            <w:vMerge w:val="continue"/>
            <w:tcBorders>
              <w:tl2br w:val="nil"/>
              <w:tr2bl w:val="nil"/>
            </w:tcBorders>
            <w:shd w:val="clear" w:color="auto" w:fill="auto"/>
            <w:vAlign w:val="center"/>
          </w:tcPr>
          <w:p w14:paraId="218D6791">
            <w:pPr>
              <w:widowControl/>
              <w:jc w:val="center"/>
              <w:textAlignment w:val="center"/>
              <w:rPr>
                <w:rFonts w:hint="eastAsia" w:ascii="宋体" w:hAnsi="宋体" w:eastAsia="宋体" w:cs="宋体"/>
                <w:color w:val="auto"/>
                <w:kern w:val="0"/>
                <w:sz w:val="18"/>
                <w:szCs w:val="18"/>
                <w:highlight w:val="none"/>
                <w:lang w:bidi="ar"/>
              </w:rPr>
            </w:pPr>
          </w:p>
        </w:tc>
        <w:tc>
          <w:tcPr>
            <w:tcW w:w="2490" w:type="dxa"/>
            <w:vMerge w:val="continue"/>
            <w:tcBorders>
              <w:tl2br w:val="nil"/>
              <w:tr2bl w:val="nil"/>
            </w:tcBorders>
            <w:shd w:val="clear" w:color="auto" w:fill="auto"/>
            <w:vAlign w:val="center"/>
          </w:tcPr>
          <w:p w14:paraId="08FDCC4F">
            <w:pPr>
              <w:jc w:val="center"/>
              <w:rPr>
                <w:rFonts w:hint="eastAsia" w:ascii="宋体" w:hAnsi="宋体" w:eastAsia="宋体" w:cs="宋体"/>
                <w:color w:val="auto"/>
                <w:sz w:val="18"/>
                <w:szCs w:val="18"/>
                <w:highlight w:val="none"/>
              </w:rPr>
            </w:pPr>
          </w:p>
        </w:tc>
        <w:tc>
          <w:tcPr>
            <w:tcW w:w="1465" w:type="dxa"/>
            <w:tcBorders>
              <w:tl2br w:val="nil"/>
              <w:tr2bl w:val="nil"/>
            </w:tcBorders>
            <w:shd w:val="clear" w:color="auto" w:fill="auto"/>
            <w:vAlign w:val="center"/>
          </w:tcPr>
          <w:p w14:paraId="0D105D51">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委托检测</w:t>
            </w:r>
          </w:p>
        </w:tc>
      </w:tr>
      <w:tr w14:paraId="1718F0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693" w:hRule="atLeast"/>
          <w:jc w:val="center"/>
        </w:trPr>
        <w:tc>
          <w:tcPr>
            <w:tcW w:w="808" w:type="dxa"/>
            <w:tcBorders>
              <w:tl2br w:val="nil"/>
              <w:tr2bl w:val="nil"/>
            </w:tcBorders>
            <w:shd w:val="clear" w:color="auto" w:fill="auto"/>
            <w:vAlign w:val="center"/>
          </w:tcPr>
          <w:p w14:paraId="32980551">
            <w:pPr>
              <w:widowControl/>
              <w:jc w:val="center"/>
              <w:textAlignment w:val="center"/>
              <w:rPr>
                <w:rFonts w:hint="eastAsia"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9</w:t>
            </w:r>
          </w:p>
        </w:tc>
        <w:tc>
          <w:tcPr>
            <w:tcW w:w="808" w:type="dxa"/>
            <w:tcBorders>
              <w:tl2br w:val="nil"/>
              <w:tr2bl w:val="nil"/>
            </w:tcBorders>
            <w:shd w:val="clear" w:color="auto" w:fill="auto"/>
            <w:vAlign w:val="center"/>
          </w:tcPr>
          <w:p w14:paraId="61DAA8BD">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废气</w:t>
            </w:r>
          </w:p>
        </w:tc>
        <w:tc>
          <w:tcPr>
            <w:tcW w:w="910" w:type="dxa"/>
            <w:tcBorders>
              <w:tl2br w:val="nil"/>
              <w:tr2bl w:val="nil"/>
            </w:tcBorders>
            <w:shd w:val="clear" w:color="auto" w:fill="auto"/>
            <w:vAlign w:val="center"/>
          </w:tcPr>
          <w:p w14:paraId="173FEA2B">
            <w:pPr>
              <w:widowControl/>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cs="宋体"/>
                <w:color w:val="auto"/>
                <w:kern w:val="0"/>
                <w:sz w:val="18"/>
                <w:szCs w:val="18"/>
                <w:highlight w:val="none"/>
                <w:lang w:val="en-US" w:eastAsia="zh-CN" w:bidi="ar"/>
              </w:rPr>
              <w:t>TA001</w:t>
            </w:r>
          </w:p>
        </w:tc>
        <w:tc>
          <w:tcPr>
            <w:tcW w:w="1415" w:type="dxa"/>
            <w:tcBorders>
              <w:tl2br w:val="nil"/>
              <w:tr2bl w:val="nil"/>
            </w:tcBorders>
            <w:shd w:val="clear" w:color="auto" w:fill="auto"/>
            <w:vAlign w:val="center"/>
          </w:tcPr>
          <w:p w14:paraId="0BB8B2E4">
            <w:pPr>
              <w:widowControl/>
              <w:jc w:val="center"/>
              <w:textAlignment w:val="center"/>
              <w:rPr>
                <w:rFonts w:hint="eastAsia"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厂界上风向1</w:t>
            </w:r>
          </w:p>
        </w:tc>
        <w:tc>
          <w:tcPr>
            <w:tcW w:w="1087" w:type="dxa"/>
            <w:tcBorders>
              <w:tl2br w:val="nil"/>
              <w:tr2bl w:val="nil"/>
            </w:tcBorders>
            <w:shd w:val="clear" w:color="auto" w:fill="auto"/>
            <w:vAlign w:val="center"/>
          </w:tcPr>
          <w:p w14:paraId="13F0D161">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硫化氢</w:t>
            </w:r>
          </w:p>
        </w:tc>
        <w:tc>
          <w:tcPr>
            <w:tcW w:w="700" w:type="dxa"/>
            <w:tcBorders>
              <w:tl2br w:val="nil"/>
              <w:tr2bl w:val="nil"/>
            </w:tcBorders>
            <w:shd w:val="clear" w:color="auto" w:fill="auto"/>
            <w:vAlign w:val="center"/>
          </w:tcPr>
          <w:p w14:paraId="39537B71">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手工</w:t>
            </w:r>
          </w:p>
        </w:tc>
        <w:tc>
          <w:tcPr>
            <w:tcW w:w="1662" w:type="dxa"/>
            <w:vMerge w:val="restart"/>
            <w:tcBorders>
              <w:tl2br w:val="nil"/>
              <w:tr2bl w:val="nil"/>
            </w:tcBorders>
            <w:shd w:val="clear" w:color="auto" w:fill="auto"/>
            <w:vAlign w:val="center"/>
          </w:tcPr>
          <w:p w14:paraId="6D4CB86D">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《城镇污水处理厂污染物排放标准》（GB18918-2002）二级标准排放</w:t>
            </w:r>
          </w:p>
        </w:tc>
        <w:tc>
          <w:tcPr>
            <w:tcW w:w="1920" w:type="dxa"/>
            <w:tcBorders>
              <w:tl2br w:val="nil"/>
              <w:tr2bl w:val="nil"/>
            </w:tcBorders>
            <w:shd w:val="clear" w:color="auto" w:fill="auto"/>
            <w:vAlign w:val="center"/>
          </w:tcPr>
          <w:p w14:paraId="24D44E80">
            <w:pPr>
              <w:widowControl/>
              <w:jc w:val="center"/>
              <w:textAlignment w:val="center"/>
              <w:rPr>
                <w:rFonts w:hint="eastAsia"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上限:0.06mg/Nm</w:t>
            </w:r>
            <w:r>
              <w:rPr>
                <w:rFonts w:hint="eastAsia" w:ascii="宋体" w:hAnsi="宋体" w:eastAsia="宋体" w:cs="宋体"/>
                <w:color w:val="auto"/>
                <w:kern w:val="0"/>
                <w:sz w:val="18"/>
                <w:szCs w:val="18"/>
                <w:highlight w:val="none"/>
                <w:vertAlign w:val="superscript"/>
                <w:lang w:bidi="ar"/>
              </w:rPr>
              <w:t>3</w:t>
            </w:r>
          </w:p>
        </w:tc>
        <w:tc>
          <w:tcPr>
            <w:tcW w:w="1635" w:type="dxa"/>
            <w:tcBorders>
              <w:tl2br w:val="nil"/>
              <w:tr2bl w:val="nil"/>
            </w:tcBorders>
            <w:shd w:val="clear" w:color="auto" w:fill="auto"/>
            <w:vAlign w:val="center"/>
          </w:tcPr>
          <w:p w14:paraId="598A973B">
            <w:pPr>
              <w:widowControl/>
              <w:jc w:val="center"/>
              <w:textAlignment w:val="center"/>
              <w:rPr>
                <w:rFonts w:hint="eastAsia"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0.0025mg/Nm</w:t>
            </w:r>
            <w:r>
              <w:rPr>
                <w:rFonts w:hint="eastAsia" w:ascii="宋体" w:hAnsi="宋体" w:eastAsia="宋体" w:cs="宋体"/>
                <w:color w:val="auto"/>
                <w:kern w:val="0"/>
                <w:sz w:val="18"/>
                <w:szCs w:val="18"/>
                <w:highlight w:val="none"/>
                <w:vertAlign w:val="superscript"/>
                <w:lang w:bidi="ar"/>
              </w:rPr>
              <w:t>3</w:t>
            </w:r>
          </w:p>
        </w:tc>
        <w:tc>
          <w:tcPr>
            <w:tcW w:w="2070" w:type="dxa"/>
            <w:tcBorders>
              <w:tl2br w:val="nil"/>
              <w:tr2bl w:val="nil"/>
            </w:tcBorders>
            <w:shd w:val="clear" w:color="auto" w:fill="auto"/>
            <w:vAlign w:val="center"/>
          </w:tcPr>
          <w:p w14:paraId="4B939E8B">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非连续采样至少4个</w:t>
            </w:r>
          </w:p>
        </w:tc>
        <w:tc>
          <w:tcPr>
            <w:tcW w:w="1695" w:type="dxa"/>
            <w:tcBorders>
              <w:tl2br w:val="nil"/>
              <w:tr2bl w:val="nil"/>
            </w:tcBorders>
            <w:shd w:val="clear" w:color="auto" w:fill="auto"/>
            <w:vAlign w:val="center"/>
          </w:tcPr>
          <w:p w14:paraId="66EA5935">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1次/半年</w:t>
            </w:r>
          </w:p>
        </w:tc>
        <w:tc>
          <w:tcPr>
            <w:tcW w:w="2355" w:type="dxa"/>
            <w:vMerge w:val="restart"/>
            <w:tcBorders>
              <w:tl2br w:val="nil"/>
              <w:tr2bl w:val="nil"/>
            </w:tcBorders>
            <w:shd w:val="clear" w:color="auto" w:fill="auto"/>
            <w:vAlign w:val="center"/>
          </w:tcPr>
          <w:p w14:paraId="3C5FE8AE">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《空气和废气监测分析方法》（第四版）国家环境保护总局（2003年）5.4.10（3）中的硫化氢亚甲蓝分光光度法</w:t>
            </w:r>
          </w:p>
        </w:tc>
        <w:tc>
          <w:tcPr>
            <w:tcW w:w="2490" w:type="dxa"/>
            <w:vMerge w:val="restart"/>
            <w:tcBorders>
              <w:tl2br w:val="nil"/>
              <w:tr2bl w:val="nil"/>
            </w:tcBorders>
            <w:shd w:val="clear" w:color="auto" w:fill="auto"/>
            <w:vAlign w:val="center"/>
          </w:tcPr>
          <w:p w14:paraId="5B08549B">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紫外分光光度计</w:t>
            </w:r>
            <w:r>
              <w:rPr>
                <w:rFonts w:hint="eastAsia" w:ascii="宋体" w:hAnsi="宋体" w:cs="宋体"/>
                <w:color w:val="auto"/>
                <w:sz w:val="18"/>
                <w:szCs w:val="18"/>
                <w:highlight w:val="none"/>
                <w:lang w:val="en-US" w:eastAsia="zh-CN"/>
              </w:rPr>
              <w:t>/UV-1600/YQ201809-S024</w:t>
            </w:r>
          </w:p>
        </w:tc>
        <w:tc>
          <w:tcPr>
            <w:tcW w:w="1465" w:type="dxa"/>
            <w:tcBorders>
              <w:tl2br w:val="nil"/>
              <w:tr2bl w:val="nil"/>
            </w:tcBorders>
            <w:shd w:val="clear" w:color="auto" w:fill="auto"/>
            <w:vAlign w:val="center"/>
          </w:tcPr>
          <w:p w14:paraId="02A24FD7">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委托检测</w:t>
            </w:r>
          </w:p>
        </w:tc>
      </w:tr>
      <w:tr w14:paraId="6B9AE4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778" w:hRule="atLeast"/>
          <w:jc w:val="center"/>
        </w:trPr>
        <w:tc>
          <w:tcPr>
            <w:tcW w:w="808" w:type="dxa"/>
            <w:tcBorders>
              <w:tl2br w:val="nil"/>
              <w:tr2bl w:val="nil"/>
            </w:tcBorders>
            <w:shd w:val="clear" w:color="auto" w:fill="auto"/>
            <w:vAlign w:val="center"/>
          </w:tcPr>
          <w:p w14:paraId="4CA8E12C">
            <w:pPr>
              <w:widowControl/>
              <w:jc w:val="center"/>
              <w:textAlignment w:val="center"/>
              <w:rPr>
                <w:rFonts w:hint="eastAsia"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10</w:t>
            </w:r>
          </w:p>
        </w:tc>
        <w:tc>
          <w:tcPr>
            <w:tcW w:w="808" w:type="dxa"/>
            <w:tcBorders>
              <w:tl2br w:val="nil"/>
              <w:tr2bl w:val="nil"/>
            </w:tcBorders>
            <w:shd w:val="clear" w:color="auto" w:fill="auto"/>
            <w:vAlign w:val="center"/>
          </w:tcPr>
          <w:p w14:paraId="61BBA18F">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废气</w:t>
            </w:r>
          </w:p>
        </w:tc>
        <w:tc>
          <w:tcPr>
            <w:tcW w:w="910" w:type="dxa"/>
            <w:tcBorders>
              <w:tl2br w:val="nil"/>
              <w:tr2bl w:val="nil"/>
            </w:tcBorders>
            <w:shd w:val="clear" w:color="auto" w:fill="auto"/>
            <w:vAlign w:val="center"/>
          </w:tcPr>
          <w:p w14:paraId="41CB5817">
            <w:pPr>
              <w:widowControl/>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cs="宋体"/>
                <w:color w:val="auto"/>
                <w:kern w:val="0"/>
                <w:sz w:val="18"/>
                <w:szCs w:val="18"/>
                <w:highlight w:val="none"/>
                <w:lang w:val="en-US" w:eastAsia="zh-CN" w:bidi="ar"/>
              </w:rPr>
              <w:t>TA002</w:t>
            </w:r>
          </w:p>
        </w:tc>
        <w:tc>
          <w:tcPr>
            <w:tcW w:w="1415" w:type="dxa"/>
            <w:tcBorders>
              <w:tl2br w:val="nil"/>
              <w:tr2bl w:val="nil"/>
            </w:tcBorders>
            <w:shd w:val="clear" w:color="auto" w:fill="auto"/>
            <w:vAlign w:val="center"/>
          </w:tcPr>
          <w:p w14:paraId="2C4A225C">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厂界下风向1</w:t>
            </w:r>
          </w:p>
        </w:tc>
        <w:tc>
          <w:tcPr>
            <w:tcW w:w="1087" w:type="dxa"/>
            <w:tcBorders>
              <w:tl2br w:val="nil"/>
              <w:tr2bl w:val="nil"/>
            </w:tcBorders>
            <w:shd w:val="clear" w:color="auto" w:fill="auto"/>
            <w:vAlign w:val="center"/>
          </w:tcPr>
          <w:p w14:paraId="1E3E4865">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硫化氢</w:t>
            </w:r>
          </w:p>
        </w:tc>
        <w:tc>
          <w:tcPr>
            <w:tcW w:w="700" w:type="dxa"/>
            <w:tcBorders>
              <w:tl2br w:val="nil"/>
              <w:tr2bl w:val="nil"/>
            </w:tcBorders>
            <w:shd w:val="clear" w:color="auto" w:fill="auto"/>
            <w:vAlign w:val="center"/>
          </w:tcPr>
          <w:p w14:paraId="75632EE5">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手工</w:t>
            </w:r>
          </w:p>
        </w:tc>
        <w:tc>
          <w:tcPr>
            <w:tcW w:w="1662" w:type="dxa"/>
            <w:vMerge w:val="continue"/>
            <w:tcBorders>
              <w:tl2br w:val="nil"/>
              <w:tr2bl w:val="nil"/>
            </w:tcBorders>
            <w:shd w:val="clear" w:color="auto" w:fill="auto"/>
            <w:vAlign w:val="center"/>
          </w:tcPr>
          <w:p w14:paraId="568D94AD">
            <w:pPr>
              <w:widowControl/>
              <w:jc w:val="center"/>
              <w:textAlignment w:val="center"/>
              <w:rPr>
                <w:rFonts w:hint="eastAsia" w:ascii="宋体" w:hAnsi="宋体" w:eastAsia="宋体" w:cs="宋体"/>
                <w:color w:val="auto"/>
                <w:sz w:val="18"/>
                <w:szCs w:val="18"/>
                <w:highlight w:val="none"/>
              </w:rPr>
            </w:pPr>
          </w:p>
        </w:tc>
        <w:tc>
          <w:tcPr>
            <w:tcW w:w="1920" w:type="dxa"/>
            <w:tcBorders>
              <w:tl2br w:val="nil"/>
              <w:tr2bl w:val="nil"/>
            </w:tcBorders>
            <w:shd w:val="clear" w:color="auto" w:fill="auto"/>
            <w:vAlign w:val="center"/>
          </w:tcPr>
          <w:p w14:paraId="50C7CE27">
            <w:pPr>
              <w:widowControl/>
              <w:jc w:val="center"/>
              <w:textAlignment w:val="center"/>
              <w:rPr>
                <w:rFonts w:hint="eastAsia"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上限:0.06mg/Nm</w:t>
            </w:r>
            <w:r>
              <w:rPr>
                <w:rFonts w:hint="eastAsia" w:ascii="宋体" w:hAnsi="宋体" w:eastAsia="宋体" w:cs="宋体"/>
                <w:color w:val="auto"/>
                <w:kern w:val="0"/>
                <w:sz w:val="18"/>
                <w:szCs w:val="18"/>
                <w:highlight w:val="none"/>
                <w:vertAlign w:val="superscript"/>
                <w:lang w:bidi="ar"/>
              </w:rPr>
              <w:t>3</w:t>
            </w:r>
          </w:p>
        </w:tc>
        <w:tc>
          <w:tcPr>
            <w:tcW w:w="1635" w:type="dxa"/>
            <w:tcBorders>
              <w:tl2br w:val="nil"/>
              <w:tr2bl w:val="nil"/>
            </w:tcBorders>
            <w:shd w:val="clear" w:color="auto" w:fill="auto"/>
            <w:vAlign w:val="center"/>
          </w:tcPr>
          <w:p w14:paraId="297FDECB">
            <w:pPr>
              <w:widowControl/>
              <w:jc w:val="center"/>
              <w:textAlignment w:val="center"/>
              <w:rPr>
                <w:rFonts w:hint="eastAsia"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0.0025mg/Nm</w:t>
            </w:r>
            <w:r>
              <w:rPr>
                <w:rFonts w:hint="eastAsia" w:ascii="宋体" w:hAnsi="宋体" w:eastAsia="宋体" w:cs="宋体"/>
                <w:color w:val="auto"/>
                <w:kern w:val="0"/>
                <w:sz w:val="18"/>
                <w:szCs w:val="18"/>
                <w:highlight w:val="none"/>
                <w:vertAlign w:val="superscript"/>
                <w:lang w:bidi="ar"/>
              </w:rPr>
              <w:t>3</w:t>
            </w:r>
          </w:p>
        </w:tc>
        <w:tc>
          <w:tcPr>
            <w:tcW w:w="2070" w:type="dxa"/>
            <w:tcBorders>
              <w:tl2br w:val="nil"/>
              <w:tr2bl w:val="nil"/>
            </w:tcBorders>
            <w:shd w:val="clear" w:color="auto" w:fill="auto"/>
            <w:vAlign w:val="center"/>
          </w:tcPr>
          <w:p w14:paraId="2B2E0F72">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非连续采样至少4个</w:t>
            </w:r>
          </w:p>
        </w:tc>
        <w:tc>
          <w:tcPr>
            <w:tcW w:w="1695" w:type="dxa"/>
            <w:tcBorders>
              <w:tl2br w:val="nil"/>
              <w:tr2bl w:val="nil"/>
            </w:tcBorders>
            <w:shd w:val="clear" w:color="auto" w:fill="auto"/>
            <w:vAlign w:val="center"/>
          </w:tcPr>
          <w:p w14:paraId="4978250C">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1次/半年</w:t>
            </w:r>
          </w:p>
        </w:tc>
        <w:tc>
          <w:tcPr>
            <w:tcW w:w="2355" w:type="dxa"/>
            <w:vMerge w:val="continue"/>
            <w:tcBorders>
              <w:tl2br w:val="nil"/>
              <w:tr2bl w:val="nil"/>
            </w:tcBorders>
            <w:shd w:val="clear" w:color="auto" w:fill="auto"/>
            <w:vAlign w:val="center"/>
          </w:tcPr>
          <w:p w14:paraId="77C6D108">
            <w:pPr>
              <w:widowControl/>
              <w:jc w:val="center"/>
              <w:textAlignment w:val="center"/>
              <w:rPr>
                <w:rFonts w:hint="eastAsia" w:ascii="宋体" w:hAnsi="宋体" w:eastAsia="宋体" w:cs="宋体"/>
                <w:color w:val="auto"/>
                <w:sz w:val="18"/>
                <w:szCs w:val="18"/>
                <w:highlight w:val="none"/>
              </w:rPr>
            </w:pPr>
          </w:p>
        </w:tc>
        <w:tc>
          <w:tcPr>
            <w:tcW w:w="2490" w:type="dxa"/>
            <w:vMerge w:val="continue"/>
            <w:tcBorders>
              <w:tl2br w:val="nil"/>
              <w:tr2bl w:val="nil"/>
            </w:tcBorders>
            <w:shd w:val="clear" w:color="auto" w:fill="auto"/>
            <w:vAlign w:val="center"/>
          </w:tcPr>
          <w:p w14:paraId="46F2C04B">
            <w:pPr>
              <w:jc w:val="center"/>
              <w:rPr>
                <w:rFonts w:hint="eastAsia" w:ascii="宋体" w:hAnsi="宋体" w:eastAsia="宋体" w:cs="宋体"/>
                <w:color w:val="auto"/>
                <w:sz w:val="18"/>
                <w:szCs w:val="18"/>
                <w:highlight w:val="none"/>
              </w:rPr>
            </w:pPr>
          </w:p>
        </w:tc>
        <w:tc>
          <w:tcPr>
            <w:tcW w:w="1465" w:type="dxa"/>
            <w:tcBorders>
              <w:tl2br w:val="nil"/>
              <w:tr2bl w:val="nil"/>
            </w:tcBorders>
            <w:shd w:val="clear" w:color="auto" w:fill="auto"/>
            <w:vAlign w:val="center"/>
          </w:tcPr>
          <w:p w14:paraId="63BC9EF4">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委托检测</w:t>
            </w:r>
          </w:p>
        </w:tc>
      </w:tr>
      <w:tr w14:paraId="76B200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693" w:hRule="atLeast"/>
          <w:jc w:val="center"/>
        </w:trPr>
        <w:tc>
          <w:tcPr>
            <w:tcW w:w="808" w:type="dxa"/>
            <w:tcBorders>
              <w:tl2br w:val="nil"/>
              <w:tr2bl w:val="nil"/>
            </w:tcBorders>
            <w:shd w:val="clear" w:color="auto" w:fill="auto"/>
            <w:vAlign w:val="center"/>
          </w:tcPr>
          <w:p w14:paraId="58127352">
            <w:pPr>
              <w:widowControl/>
              <w:jc w:val="center"/>
              <w:textAlignment w:val="center"/>
              <w:rPr>
                <w:rFonts w:hint="eastAsia"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11</w:t>
            </w:r>
          </w:p>
        </w:tc>
        <w:tc>
          <w:tcPr>
            <w:tcW w:w="808" w:type="dxa"/>
            <w:tcBorders>
              <w:tl2br w:val="nil"/>
              <w:tr2bl w:val="nil"/>
            </w:tcBorders>
            <w:shd w:val="clear" w:color="auto" w:fill="auto"/>
            <w:vAlign w:val="center"/>
          </w:tcPr>
          <w:p w14:paraId="472943A3">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废气</w:t>
            </w:r>
          </w:p>
        </w:tc>
        <w:tc>
          <w:tcPr>
            <w:tcW w:w="910" w:type="dxa"/>
            <w:tcBorders>
              <w:tl2br w:val="nil"/>
              <w:tr2bl w:val="nil"/>
            </w:tcBorders>
            <w:shd w:val="clear" w:color="auto" w:fill="auto"/>
            <w:vAlign w:val="center"/>
          </w:tcPr>
          <w:p w14:paraId="6232E2A9">
            <w:pPr>
              <w:widowControl/>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cs="宋体"/>
                <w:color w:val="auto"/>
                <w:kern w:val="0"/>
                <w:sz w:val="18"/>
                <w:szCs w:val="18"/>
                <w:highlight w:val="none"/>
                <w:lang w:val="en-US" w:eastAsia="zh-CN" w:bidi="ar"/>
              </w:rPr>
              <w:t>TA003</w:t>
            </w:r>
          </w:p>
        </w:tc>
        <w:tc>
          <w:tcPr>
            <w:tcW w:w="1415" w:type="dxa"/>
            <w:tcBorders>
              <w:tl2br w:val="nil"/>
              <w:tr2bl w:val="nil"/>
            </w:tcBorders>
            <w:shd w:val="clear" w:color="auto" w:fill="auto"/>
            <w:vAlign w:val="center"/>
          </w:tcPr>
          <w:p w14:paraId="52C27074">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厂界下风向2</w:t>
            </w:r>
          </w:p>
        </w:tc>
        <w:tc>
          <w:tcPr>
            <w:tcW w:w="1087" w:type="dxa"/>
            <w:tcBorders>
              <w:tl2br w:val="nil"/>
              <w:tr2bl w:val="nil"/>
            </w:tcBorders>
            <w:shd w:val="clear" w:color="auto" w:fill="auto"/>
            <w:vAlign w:val="center"/>
          </w:tcPr>
          <w:p w14:paraId="5C8DABEF">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硫化氢</w:t>
            </w:r>
          </w:p>
        </w:tc>
        <w:tc>
          <w:tcPr>
            <w:tcW w:w="700" w:type="dxa"/>
            <w:tcBorders>
              <w:tl2br w:val="nil"/>
              <w:tr2bl w:val="nil"/>
            </w:tcBorders>
            <w:shd w:val="clear" w:color="auto" w:fill="auto"/>
            <w:vAlign w:val="center"/>
          </w:tcPr>
          <w:p w14:paraId="5BADAC06">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手工</w:t>
            </w:r>
          </w:p>
        </w:tc>
        <w:tc>
          <w:tcPr>
            <w:tcW w:w="1662" w:type="dxa"/>
            <w:vMerge w:val="continue"/>
            <w:tcBorders>
              <w:tl2br w:val="nil"/>
              <w:tr2bl w:val="nil"/>
            </w:tcBorders>
            <w:shd w:val="clear" w:color="auto" w:fill="auto"/>
            <w:vAlign w:val="center"/>
          </w:tcPr>
          <w:p w14:paraId="2B4D5F7E">
            <w:pPr>
              <w:widowControl/>
              <w:jc w:val="center"/>
              <w:textAlignment w:val="center"/>
              <w:rPr>
                <w:rFonts w:hint="eastAsia" w:ascii="宋体" w:hAnsi="宋体" w:eastAsia="宋体" w:cs="宋体"/>
                <w:color w:val="auto"/>
                <w:sz w:val="18"/>
                <w:szCs w:val="18"/>
                <w:highlight w:val="none"/>
              </w:rPr>
            </w:pPr>
          </w:p>
        </w:tc>
        <w:tc>
          <w:tcPr>
            <w:tcW w:w="1920" w:type="dxa"/>
            <w:tcBorders>
              <w:tl2br w:val="nil"/>
              <w:tr2bl w:val="nil"/>
            </w:tcBorders>
            <w:shd w:val="clear" w:color="auto" w:fill="auto"/>
            <w:vAlign w:val="center"/>
          </w:tcPr>
          <w:p w14:paraId="2A466519">
            <w:pPr>
              <w:widowControl/>
              <w:jc w:val="center"/>
              <w:textAlignment w:val="center"/>
              <w:rPr>
                <w:rFonts w:hint="eastAsia"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上限:0.06mg/Nm</w:t>
            </w:r>
            <w:r>
              <w:rPr>
                <w:rFonts w:hint="eastAsia" w:ascii="宋体" w:hAnsi="宋体" w:eastAsia="宋体" w:cs="宋体"/>
                <w:color w:val="auto"/>
                <w:kern w:val="0"/>
                <w:sz w:val="18"/>
                <w:szCs w:val="18"/>
                <w:highlight w:val="none"/>
                <w:vertAlign w:val="superscript"/>
                <w:lang w:bidi="ar"/>
              </w:rPr>
              <w:t>3</w:t>
            </w:r>
          </w:p>
        </w:tc>
        <w:tc>
          <w:tcPr>
            <w:tcW w:w="1635" w:type="dxa"/>
            <w:tcBorders>
              <w:tl2br w:val="nil"/>
              <w:tr2bl w:val="nil"/>
            </w:tcBorders>
            <w:shd w:val="clear" w:color="auto" w:fill="auto"/>
            <w:vAlign w:val="center"/>
          </w:tcPr>
          <w:p w14:paraId="5B6EB228">
            <w:pPr>
              <w:widowControl/>
              <w:jc w:val="center"/>
              <w:textAlignment w:val="center"/>
              <w:rPr>
                <w:rFonts w:hint="eastAsia"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0.0025mg/Nm</w:t>
            </w:r>
            <w:r>
              <w:rPr>
                <w:rFonts w:hint="eastAsia" w:ascii="宋体" w:hAnsi="宋体" w:eastAsia="宋体" w:cs="宋体"/>
                <w:color w:val="auto"/>
                <w:kern w:val="0"/>
                <w:sz w:val="18"/>
                <w:szCs w:val="18"/>
                <w:highlight w:val="none"/>
                <w:vertAlign w:val="superscript"/>
                <w:lang w:bidi="ar"/>
              </w:rPr>
              <w:t>3</w:t>
            </w:r>
          </w:p>
        </w:tc>
        <w:tc>
          <w:tcPr>
            <w:tcW w:w="2070" w:type="dxa"/>
            <w:tcBorders>
              <w:tl2br w:val="nil"/>
              <w:tr2bl w:val="nil"/>
            </w:tcBorders>
            <w:shd w:val="clear" w:color="auto" w:fill="auto"/>
            <w:vAlign w:val="center"/>
          </w:tcPr>
          <w:p w14:paraId="58E12957">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非连续采样至少4个</w:t>
            </w:r>
          </w:p>
        </w:tc>
        <w:tc>
          <w:tcPr>
            <w:tcW w:w="1695" w:type="dxa"/>
            <w:tcBorders>
              <w:tl2br w:val="nil"/>
              <w:tr2bl w:val="nil"/>
            </w:tcBorders>
            <w:shd w:val="clear" w:color="auto" w:fill="auto"/>
            <w:vAlign w:val="center"/>
          </w:tcPr>
          <w:p w14:paraId="2025907E">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1次/半年</w:t>
            </w:r>
          </w:p>
        </w:tc>
        <w:tc>
          <w:tcPr>
            <w:tcW w:w="2355" w:type="dxa"/>
            <w:vMerge w:val="continue"/>
            <w:tcBorders>
              <w:tl2br w:val="nil"/>
              <w:tr2bl w:val="nil"/>
            </w:tcBorders>
            <w:shd w:val="clear" w:color="auto" w:fill="auto"/>
            <w:vAlign w:val="center"/>
          </w:tcPr>
          <w:p w14:paraId="201CCFA9">
            <w:pPr>
              <w:widowControl/>
              <w:jc w:val="center"/>
              <w:textAlignment w:val="center"/>
              <w:rPr>
                <w:rFonts w:hint="eastAsia" w:ascii="宋体" w:hAnsi="宋体" w:eastAsia="宋体" w:cs="宋体"/>
                <w:color w:val="auto"/>
                <w:sz w:val="18"/>
                <w:szCs w:val="18"/>
                <w:highlight w:val="none"/>
              </w:rPr>
            </w:pPr>
          </w:p>
        </w:tc>
        <w:tc>
          <w:tcPr>
            <w:tcW w:w="2490" w:type="dxa"/>
            <w:vMerge w:val="continue"/>
            <w:tcBorders>
              <w:tl2br w:val="nil"/>
              <w:tr2bl w:val="nil"/>
            </w:tcBorders>
            <w:shd w:val="clear" w:color="auto" w:fill="auto"/>
            <w:vAlign w:val="center"/>
          </w:tcPr>
          <w:p w14:paraId="388D97A5">
            <w:pPr>
              <w:jc w:val="center"/>
              <w:rPr>
                <w:rFonts w:hint="eastAsia" w:ascii="宋体" w:hAnsi="宋体" w:eastAsia="宋体" w:cs="宋体"/>
                <w:color w:val="auto"/>
                <w:sz w:val="18"/>
                <w:szCs w:val="18"/>
                <w:highlight w:val="none"/>
              </w:rPr>
            </w:pPr>
          </w:p>
        </w:tc>
        <w:tc>
          <w:tcPr>
            <w:tcW w:w="1465" w:type="dxa"/>
            <w:tcBorders>
              <w:tl2br w:val="nil"/>
              <w:tr2bl w:val="nil"/>
            </w:tcBorders>
            <w:shd w:val="clear" w:color="auto" w:fill="auto"/>
            <w:vAlign w:val="center"/>
          </w:tcPr>
          <w:p w14:paraId="0C8A455D">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委托检测</w:t>
            </w:r>
          </w:p>
        </w:tc>
      </w:tr>
      <w:tr w14:paraId="399DF2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693" w:hRule="atLeast"/>
          <w:jc w:val="center"/>
        </w:trPr>
        <w:tc>
          <w:tcPr>
            <w:tcW w:w="808" w:type="dxa"/>
            <w:tcBorders>
              <w:tl2br w:val="nil"/>
              <w:tr2bl w:val="nil"/>
            </w:tcBorders>
            <w:shd w:val="clear" w:color="auto" w:fill="auto"/>
            <w:vAlign w:val="center"/>
          </w:tcPr>
          <w:p w14:paraId="1FF2DC7A">
            <w:pPr>
              <w:widowControl/>
              <w:jc w:val="center"/>
              <w:textAlignment w:val="center"/>
              <w:rPr>
                <w:rFonts w:hint="eastAsia"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12</w:t>
            </w:r>
          </w:p>
        </w:tc>
        <w:tc>
          <w:tcPr>
            <w:tcW w:w="808" w:type="dxa"/>
            <w:tcBorders>
              <w:tl2br w:val="nil"/>
              <w:tr2bl w:val="nil"/>
            </w:tcBorders>
            <w:shd w:val="clear" w:color="auto" w:fill="auto"/>
            <w:vAlign w:val="center"/>
          </w:tcPr>
          <w:p w14:paraId="6200510D">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废气</w:t>
            </w:r>
          </w:p>
        </w:tc>
        <w:tc>
          <w:tcPr>
            <w:tcW w:w="910" w:type="dxa"/>
            <w:tcBorders>
              <w:tl2br w:val="nil"/>
              <w:tr2bl w:val="nil"/>
            </w:tcBorders>
            <w:shd w:val="clear" w:color="auto" w:fill="auto"/>
            <w:vAlign w:val="center"/>
          </w:tcPr>
          <w:p w14:paraId="03EC3F52">
            <w:pPr>
              <w:widowControl/>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cs="宋体"/>
                <w:color w:val="auto"/>
                <w:kern w:val="0"/>
                <w:sz w:val="18"/>
                <w:szCs w:val="18"/>
                <w:highlight w:val="none"/>
                <w:lang w:val="en-US" w:eastAsia="zh-CN" w:bidi="ar"/>
              </w:rPr>
              <w:t>TA004</w:t>
            </w:r>
          </w:p>
        </w:tc>
        <w:tc>
          <w:tcPr>
            <w:tcW w:w="1415" w:type="dxa"/>
            <w:tcBorders>
              <w:tl2br w:val="nil"/>
              <w:tr2bl w:val="nil"/>
            </w:tcBorders>
            <w:shd w:val="clear" w:color="auto" w:fill="auto"/>
            <w:vAlign w:val="center"/>
          </w:tcPr>
          <w:p w14:paraId="16E3A88B">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厂界下风向3</w:t>
            </w:r>
          </w:p>
        </w:tc>
        <w:tc>
          <w:tcPr>
            <w:tcW w:w="1087" w:type="dxa"/>
            <w:tcBorders>
              <w:tl2br w:val="nil"/>
              <w:tr2bl w:val="nil"/>
            </w:tcBorders>
            <w:shd w:val="clear" w:color="auto" w:fill="auto"/>
            <w:vAlign w:val="center"/>
          </w:tcPr>
          <w:p w14:paraId="7A7A4504">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硫化氢</w:t>
            </w:r>
          </w:p>
        </w:tc>
        <w:tc>
          <w:tcPr>
            <w:tcW w:w="700" w:type="dxa"/>
            <w:tcBorders>
              <w:tl2br w:val="nil"/>
              <w:tr2bl w:val="nil"/>
            </w:tcBorders>
            <w:shd w:val="clear" w:color="auto" w:fill="auto"/>
            <w:vAlign w:val="center"/>
          </w:tcPr>
          <w:p w14:paraId="2DA5F8BF">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手工</w:t>
            </w:r>
          </w:p>
        </w:tc>
        <w:tc>
          <w:tcPr>
            <w:tcW w:w="1662" w:type="dxa"/>
            <w:vMerge w:val="continue"/>
            <w:tcBorders>
              <w:tl2br w:val="nil"/>
              <w:tr2bl w:val="nil"/>
            </w:tcBorders>
            <w:shd w:val="clear" w:color="auto" w:fill="auto"/>
            <w:vAlign w:val="center"/>
          </w:tcPr>
          <w:p w14:paraId="25B3E1E0">
            <w:pPr>
              <w:widowControl/>
              <w:jc w:val="center"/>
              <w:textAlignment w:val="center"/>
              <w:rPr>
                <w:rFonts w:hint="eastAsia" w:ascii="宋体" w:hAnsi="宋体" w:eastAsia="宋体" w:cs="宋体"/>
                <w:color w:val="auto"/>
                <w:sz w:val="18"/>
                <w:szCs w:val="18"/>
                <w:highlight w:val="none"/>
              </w:rPr>
            </w:pPr>
          </w:p>
        </w:tc>
        <w:tc>
          <w:tcPr>
            <w:tcW w:w="1920" w:type="dxa"/>
            <w:tcBorders>
              <w:tl2br w:val="nil"/>
              <w:tr2bl w:val="nil"/>
            </w:tcBorders>
            <w:shd w:val="clear" w:color="auto" w:fill="auto"/>
            <w:vAlign w:val="center"/>
          </w:tcPr>
          <w:p w14:paraId="57214321">
            <w:pPr>
              <w:widowControl/>
              <w:jc w:val="center"/>
              <w:textAlignment w:val="center"/>
              <w:rPr>
                <w:rFonts w:hint="eastAsia"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上限:0.06mg/Nm</w:t>
            </w:r>
            <w:r>
              <w:rPr>
                <w:rFonts w:hint="eastAsia" w:ascii="宋体" w:hAnsi="宋体" w:eastAsia="宋体" w:cs="宋体"/>
                <w:color w:val="auto"/>
                <w:kern w:val="0"/>
                <w:sz w:val="18"/>
                <w:szCs w:val="18"/>
                <w:highlight w:val="none"/>
                <w:vertAlign w:val="superscript"/>
                <w:lang w:bidi="ar"/>
              </w:rPr>
              <w:t>3</w:t>
            </w:r>
          </w:p>
        </w:tc>
        <w:tc>
          <w:tcPr>
            <w:tcW w:w="1635" w:type="dxa"/>
            <w:tcBorders>
              <w:tl2br w:val="nil"/>
              <w:tr2bl w:val="nil"/>
            </w:tcBorders>
            <w:shd w:val="clear" w:color="auto" w:fill="auto"/>
            <w:vAlign w:val="center"/>
          </w:tcPr>
          <w:p w14:paraId="2063F6CF">
            <w:pPr>
              <w:widowControl/>
              <w:jc w:val="center"/>
              <w:textAlignment w:val="center"/>
              <w:rPr>
                <w:rFonts w:hint="eastAsia"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0.0025mg/Nm</w:t>
            </w:r>
            <w:r>
              <w:rPr>
                <w:rFonts w:hint="eastAsia" w:ascii="宋体" w:hAnsi="宋体" w:eastAsia="宋体" w:cs="宋体"/>
                <w:color w:val="auto"/>
                <w:kern w:val="0"/>
                <w:sz w:val="18"/>
                <w:szCs w:val="18"/>
                <w:highlight w:val="none"/>
                <w:vertAlign w:val="superscript"/>
                <w:lang w:bidi="ar"/>
              </w:rPr>
              <w:t>3</w:t>
            </w:r>
          </w:p>
        </w:tc>
        <w:tc>
          <w:tcPr>
            <w:tcW w:w="2070" w:type="dxa"/>
            <w:tcBorders>
              <w:tl2br w:val="nil"/>
              <w:tr2bl w:val="nil"/>
            </w:tcBorders>
            <w:shd w:val="clear" w:color="auto" w:fill="auto"/>
            <w:vAlign w:val="center"/>
          </w:tcPr>
          <w:p w14:paraId="16A83780">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非连续采样至少4个</w:t>
            </w:r>
          </w:p>
        </w:tc>
        <w:tc>
          <w:tcPr>
            <w:tcW w:w="1695" w:type="dxa"/>
            <w:tcBorders>
              <w:tl2br w:val="nil"/>
              <w:tr2bl w:val="nil"/>
            </w:tcBorders>
            <w:shd w:val="clear" w:color="auto" w:fill="auto"/>
            <w:vAlign w:val="center"/>
          </w:tcPr>
          <w:p w14:paraId="058E99D9">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1次/半年</w:t>
            </w:r>
          </w:p>
        </w:tc>
        <w:tc>
          <w:tcPr>
            <w:tcW w:w="2355" w:type="dxa"/>
            <w:vMerge w:val="continue"/>
            <w:tcBorders>
              <w:tl2br w:val="nil"/>
              <w:tr2bl w:val="nil"/>
            </w:tcBorders>
            <w:shd w:val="clear" w:color="auto" w:fill="auto"/>
            <w:vAlign w:val="center"/>
          </w:tcPr>
          <w:p w14:paraId="3437DAFF">
            <w:pPr>
              <w:widowControl/>
              <w:jc w:val="center"/>
              <w:textAlignment w:val="center"/>
              <w:rPr>
                <w:rFonts w:hint="eastAsia" w:ascii="宋体" w:hAnsi="宋体" w:eastAsia="宋体" w:cs="宋体"/>
                <w:color w:val="auto"/>
                <w:sz w:val="18"/>
                <w:szCs w:val="18"/>
                <w:highlight w:val="none"/>
              </w:rPr>
            </w:pPr>
          </w:p>
        </w:tc>
        <w:tc>
          <w:tcPr>
            <w:tcW w:w="2490" w:type="dxa"/>
            <w:vMerge w:val="continue"/>
            <w:tcBorders>
              <w:tl2br w:val="nil"/>
              <w:tr2bl w:val="nil"/>
            </w:tcBorders>
            <w:shd w:val="clear" w:color="auto" w:fill="auto"/>
            <w:vAlign w:val="center"/>
          </w:tcPr>
          <w:p w14:paraId="590B6540">
            <w:pPr>
              <w:jc w:val="center"/>
              <w:rPr>
                <w:rFonts w:hint="eastAsia" w:ascii="宋体" w:hAnsi="宋体" w:eastAsia="宋体" w:cs="宋体"/>
                <w:color w:val="auto"/>
                <w:sz w:val="18"/>
                <w:szCs w:val="18"/>
                <w:highlight w:val="none"/>
              </w:rPr>
            </w:pPr>
          </w:p>
        </w:tc>
        <w:tc>
          <w:tcPr>
            <w:tcW w:w="1465" w:type="dxa"/>
            <w:tcBorders>
              <w:tl2br w:val="nil"/>
              <w:tr2bl w:val="nil"/>
            </w:tcBorders>
            <w:shd w:val="clear" w:color="auto" w:fill="auto"/>
            <w:vAlign w:val="center"/>
          </w:tcPr>
          <w:p w14:paraId="4D913FF5">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委托检测</w:t>
            </w:r>
          </w:p>
        </w:tc>
      </w:tr>
      <w:tr w14:paraId="3F7906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722" w:hRule="atLeast"/>
          <w:jc w:val="center"/>
        </w:trPr>
        <w:tc>
          <w:tcPr>
            <w:tcW w:w="808" w:type="dxa"/>
            <w:tcBorders>
              <w:bottom w:val="single" w:color="auto" w:sz="4" w:space="0"/>
              <w:tl2br w:val="nil"/>
              <w:tr2bl w:val="nil"/>
            </w:tcBorders>
            <w:shd w:val="clear" w:color="auto" w:fill="auto"/>
            <w:vAlign w:val="center"/>
          </w:tcPr>
          <w:p w14:paraId="3F8B866C">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13</w:t>
            </w:r>
          </w:p>
        </w:tc>
        <w:tc>
          <w:tcPr>
            <w:tcW w:w="808" w:type="dxa"/>
            <w:tcBorders>
              <w:bottom w:val="single" w:color="auto" w:sz="4" w:space="0"/>
              <w:tl2br w:val="nil"/>
              <w:tr2bl w:val="nil"/>
            </w:tcBorders>
            <w:shd w:val="clear" w:color="auto" w:fill="auto"/>
            <w:vAlign w:val="center"/>
          </w:tcPr>
          <w:p w14:paraId="2469B920">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废气</w:t>
            </w:r>
          </w:p>
        </w:tc>
        <w:tc>
          <w:tcPr>
            <w:tcW w:w="910" w:type="dxa"/>
            <w:tcBorders>
              <w:bottom w:val="single" w:color="auto" w:sz="4" w:space="0"/>
              <w:tl2br w:val="nil"/>
              <w:tr2bl w:val="nil"/>
            </w:tcBorders>
            <w:shd w:val="clear" w:color="auto" w:fill="auto"/>
            <w:vAlign w:val="center"/>
          </w:tcPr>
          <w:p w14:paraId="30DD719D">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CN001</w:t>
            </w:r>
          </w:p>
        </w:tc>
        <w:tc>
          <w:tcPr>
            <w:tcW w:w="1415" w:type="dxa"/>
            <w:tcBorders>
              <w:bottom w:val="single" w:color="auto" w:sz="4" w:space="0"/>
              <w:tl2br w:val="nil"/>
              <w:tr2bl w:val="nil"/>
            </w:tcBorders>
            <w:shd w:val="clear" w:color="auto" w:fill="auto"/>
            <w:vAlign w:val="center"/>
          </w:tcPr>
          <w:p w14:paraId="1F6D59CB">
            <w:pPr>
              <w:jc w:val="center"/>
              <w:rPr>
                <w:rFonts w:hint="eastAsia" w:ascii="宋体" w:hAnsi="宋体" w:eastAsia="宋体" w:cs="宋体"/>
                <w:color w:val="auto"/>
                <w:sz w:val="18"/>
                <w:szCs w:val="18"/>
                <w:highlight w:val="none"/>
                <w:lang w:eastAsia="zh-CN"/>
              </w:rPr>
            </w:pPr>
            <w:r>
              <w:rPr>
                <w:rFonts w:hint="eastAsia" w:ascii="宋体" w:hAnsi="宋体" w:cs="宋体"/>
                <w:color w:val="auto"/>
                <w:kern w:val="0"/>
                <w:sz w:val="18"/>
                <w:szCs w:val="18"/>
                <w:highlight w:val="none"/>
                <w:lang w:val="en-US" w:eastAsia="zh-CN" w:bidi="ar"/>
              </w:rPr>
              <w:t>细格栅</w:t>
            </w:r>
          </w:p>
        </w:tc>
        <w:tc>
          <w:tcPr>
            <w:tcW w:w="1087" w:type="dxa"/>
            <w:tcBorders>
              <w:bottom w:val="single" w:color="auto" w:sz="4" w:space="0"/>
              <w:tl2br w:val="nil"/>
              <w:tr2bl w:val="nil"/>
            </w:tcBorders>
            <w:shd w:val="clear" w:color="auto" w:fill="auto"/>
            <w:vAlign w:val="center"/>
          </w:tcPr>
          <w:p w14:paraId="430AC234">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甲烷</w:t>
            </w:r>
          </w:p>
        </w:tc>
        <w:tc>
          <w:tcPr>
            <w:tcW w:w="700" w:type="dxa"/>
            <w:tcBorders>
              <w:bottom w:val="single" w:color="auto" w:sz="4" w:space="0"/>
              <w:tl2br w:val="nil"/>
              <w:tr2bl w:val="nil"/>
            </w:tcBorders>
            <w:shd w:val="clear" w:color="auto" w:fill="auto"/>
            <w:vAlign w:val="center"/>
          </w:tcPr>
          <w:p w14:paraId="20F837E9">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手工</w:t>
            </w:r>
          </w:p>
        </w:tc>
        <w:tc>
          <w:tcPr>
            <w:tcW w:w="1662" w:type="dxa"/>
            <w:vMerge w:val="restart"/>
            <w:tcBorders>
              <w:tl2br w:val="nil"/>
              <w:tr2bl w:val="nil"/>
            </w:tcBorders>
            <w:shd w:val="clear" w:color="auto" w:fill="auto"/>
            <w:vAlign w:val="center"/>
          </w:tcPr>
          <w:p w14:paraId="693C36C1">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《城镇污水处理厂污染物排放标准》（GB18918-2002）二级标准排放</w:t>
            </w:r>
          </w:p>
        </w:tc>
        <w:tc>
          <w:tcPr>
            <w:tcW w:w="1920" w:type="dxa"/>
            <w:tcBorders>
              <w:bottom w:val="single" w:color="auto" w:sz="4" w:space="0"/>
              <w:tl2br w:val="nil"/>
              <w:tr2bl w:val="nil"/>
            </w:tcBorders>
            <w:shd w:val="clear" w:color="auto" w:fill="auto"/>
            <w:vAlign w:val="center"/>
          </w:tcPr>
          <w:p w14:paraId="3F94A422">
            <w:pPr>
              <w:widowControl/>
              <w:jc w:val="center"/>
              <w:textAlignment w:val="center"/>
              <w:rPr>
                <w:rFonts w:hint="eastAsia"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上限:1%</w:t>
            </w:r>
          </w:p>
        </w:tc>
        <w:tc>
          <w:tcPr>
            <w:tcW w:w="1635" w:type="dxa"/>
            <w:tcBorders>
              <w:bottom w:val="single" w:color="auto" w:sz="4" w:space="0"/>
              <w:tl2br w:val="nil"/>
              <w:tr2bl w:val="nil"/>
            </w:tcBorders>
            <w:shd w:val="clear" w:color="auto" w:fill="auto"/>
            <w:vAlign w:val="center"/>
          </w:tcPr>
          <w:p w14:paraId="35DD2D30">
            <w:pPr>
              <w:widowControl/>
              <w:jc w:val="center"/>
              <w:textAlignment w:val="center"/>
              <w:rPr>
                <w:rFonts w:hint="eastAsia"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0.06mg/Nm</w:t>
            </w:r>
            <w:r>
              <w:rPr>
                <w:rFonts w:hint="eastAsia" w:ascii="宋体" w:hAnsi="宋体" w:eastAsia="宋体" w:cs="宋体"/>
                <w:color w:val="auto"/>
                <w:kern w:val="0"/>
                <w:sz w:val="18"/>
                <w:szCs w:val="18"/>
                <w:highlight w:val="none"/>
                <w:vertAlign w:val="superscript"/>
                <w:lang w:bidi="ar"/>
              </w:rPr>
              <w:t>3</w:t>
            </w:r>
          </w:p>
        </w:tc>
        <w:tc>
          <w:tcPr>
            <w:tcW w:w="2070" w:type="dxa"/>
            <w:tcBorders>
              <w:bottom w:val="single" w:color="auto" w:sz="4" w:space="0"/>
              <w:tl2br w:val="nil"/>
              <w:tr2bl w:val="nil"/>
            </w:tcBorders>
            <w:shd w:val="clear" w:color="auto" w:fill="auto"/>
            <w:vAlign w:val="center"/>
          </w:tcPr>
          <w:p w14:paraId="2D2B6120">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非连续采样至少4个</w:t>
            </w:r>
          </w:p>
        </w:tc>
        <w:tc>
          <w:tcPr>
            <w:tcW w:w="1695" w:type="dxa"/>
            <w:tcBorders>
              <w:bottom w:val="single" w:color="auto" w:sz="4" w:space="0"/>
              <w:tl2br w:val="nil"/>
              <w:tr2bl w:val="nil"/>
            </w:tcBorders>
            <w:shd w:val="clear" w:color="auto" w:fill="auto"/>
            <w:vAlign w:val="center"/>
          </w:tcPr>
          <w:p w14:paraId="7D09280C">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1次/年</w:t>
            </w:r>
          </w:p>
        </w:tc>
        <w:tc>
          <w:tcPr>
            <w:tcW w:w="2355" w:type="dxa"/>
            <w:vMerge w:val="restart"/>
            <w:tcBorders>
              <w:tl2br w:val="nil"/>
              <w:tr2bl w:val="nil"/>
            </w:tcBorders>
            <w:shd w:val="clear" w:color="auto" w:fill="auto"/>
            <w:vAlign w:val="center"/>
          </w:tcPr>
          <w:p w14:paraId="184B484F">
            <w:pPr>
              <w:widowControl/>
              <w:jc w:val="left"/>
              <w:textAlignment w:val="center"/>
              <w:rPr>
                <w:rFonts w:hint="eastAsia"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 xml:space="preserve"> 环境空气 总烃、甲烷和非甲烷总烃的测定 直接进样-气相色谱法 HJ 604-2017</w:t>
            </w:r>
          </w:p>
        </w:tc>
        <w:tc>
          <w:tcPr>
            <w:tcW w:w="2490" w:type="dxa"/>
            <w:vMerge w:val="restart"/>
            <w:tcBorders>
              <w:tl2br w:val="nil"/>
              <w:tr2bl w:val="nil"/>
            </w:tcBorders>
            <w:shd w:val="clear" w:color="auto" w:fill="auto"/>
            <w:vAlign w:val="center"/>
          </w:tcPr>
          <w:p w14:paraId="272B44EB">
            <w:pPr>
              <w:widowControl/>
              <w:jc w:val="center"/>
              <w:textAlignment w:val="center"/>
              <w:rPr>
                <w:rFonts w:hint="default" w:ascii="宋体" w:hAnsi="宋体" w:eastAsia="宋体" w:cs="宋体"/>
                <w:color w:val="auto"/>
                <w:sz w:val="18"/>
                <w:szCs w:val="18"/>
                <w:highlight w:val="none"/>
                <w:lang w:val="en-US" w:eastAsia="zh-CN"/>
              </w:rPr>
            </w:pPr>
            <w:r>
              <w:rPr>
                <w:rFonts w:hint="eastAsia" w:ascii="宋体" w:hAnsi="宋体" w:eastAsia="宋体" w:cs="宋体"/>
                <w:color w:val="auto"/>
                <w:kern w:val="0"/>
                <w:sz w:val="18"/>
                <w:szCs w:val="18"/>
                <w:highlight w:val="none"/>
                <w:lang w:bidi="ar"/>
              </w:rPr>
              <w:t>气相色谱仪</w:t>
            </w:r>
            <w:r>
              <w:rPr>
                <w:rFonts w:hint="eastAsia" w:ascii="宋体" w:hAnsi="宋体" w:cs="宋体"/>
                <w:color w:val="auto"/>
                <w:kern w:val="0"/>
                <w:sz w:val="18"/>
                <w:szCs w:val="18"/>
                <w:highlight w:val="none"/>
                <w:lang w:val="en-US" w:eastAsia="zh-CN" w:bidi="ar"/>
              </w:rPr>
              <w:t>/6890N/YQ200207-S058</w:t>
            </w:r>
          </w:p>
        </w:tc>
        <w:tc>
          <w:tcPr>
            <w:tcW w:w="1465" w:type="dxa"/>
            <w:tcBorders>
              <w:bottom w:val="single" w:color="auto" w:sz="4" w:space="0"/>
              <w:tl2br w:val="nil"/>
              <w:tr2bl w:val="nil"/>
            </w:tcBorders>
            <w:shd w:val="clear" w:color="auto" w:fill="auto"/>
            <w:vAlign w:val="center"/>
          </w:tcPr>
          <w:p w14:paraId="12BD5979">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委托检测</w:t>
            </w:r>
          </w:p>
        </w:tc>
      </w:tr>
      <w:tr w14:paraId="590C53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779" w:hRule="atLeast"/>
          <w:jc w:val="center"/>
        </w:trPr>
        <w:tc>
          <w:tcPr>
            <w:tcW w:w="808" w:type="dxa"/>
            <w:tcBorders>
              <w:top w:val="single" w:color="auto" w:sz="4" w:space="0"/>
              <w:tl2br w:val="nil"/>
              <w:tr2bl w:val="nil"/>
            </w:tcBorders>
            <w:shd w:val="clear" w:color="auto" w:fill="auto"/>
            <w:vAlign w:val="center"/>
          </w:tcPr>
          <w:p w14:paraId="66DECE22">
            <w:pPr>
              <w:widowControl/>
              <w:jc w:val="center"/>
              <w:textAlignment w:val="center"/>
              <w:rPr>
                <w:rFonts w:hint="default" w:ascii="宋体" w:hAnsi="宋体" w:eastAsia="宋体" w:cs="宋体"/>
                <w:color w:val="auto"/>
                <w:kern w:val="0"/>
                <w:sz w:val="18"/>
                <w:szCs w:val="18"/>
                <w:highlight w:val="none"/>
                <w:lang w:val="en-US" w:eastAsia="zh-CN" w:bidi="ar"/>
              </w:rPr>
            </w:pPr>
            <w:r>
              <w:rPr>
                <w:rFonts w:hint="eastAsia" w:ascii="宋体" w:hAnsi="宋体" w:eastAsia="宋体" w:cs="宋体"/>
                <w:color w:val="auto"/>
                <w:kern w:val="0"/>
                <w:sz w:val="18"/>
                <w:szCs w:val="18"/>
                <w:highlight w:val="none"/>
                <w:lang w:val="en-US" w:eastAsia="zh-CN" w:bidi="ar"/>
              </w:rPr>
              <w:t>14</w:t>
            </w:r>
          </w:p>
        </w:tc>
        <w:tc>
          <w:tcPr>
            <w:tcW w:w="808" w:type="dxa"/>
            <w:tcBorders>
              <w:top w:val="single" w:color="auto" w:sz="4" w:space="0"/>
              <w:tl2br w:val="nil"/>
              <w:tr2bl w:val="nil"/>
            </w:tcBorders>
            <w:shd w:val="clear" w:color="auto" w:fill="auto"/>
            <w:vAlign w:val="center"/>
          </w:tcPr>
          <w:p w14:paraId="5CC9F4AE">
            <w:pPr>
              <w:widowControl/>
              <w:jc w:val="center"/>
              <w:textAlignment w:val="center"/>
              <w:rPr>
                <w:rFonts w:hint="eastAsia" w:ascii="宋体" w:hAnsi="宋体" w:eastAsia="宋体" w:cs="宋体"/>
                <w:color w:val="auto"/>
                <w:kern w:val="0"/>
                <w:sz w:val="18"/>
                <w:szCs w:val="18"/>
                <w:highlight w:val="none"/>
                <w:lang w:val="en-US" w:eastAsia="zh-CN" w:bidi="ar"/>
              </w:rPr>
            </w:pPr>
            <w:r>
              <w:rPr>
                <w:rFonts w:hint="eastAsia" w:ascii="宋体" w:hAnsi="宋体" w:eastAsia="宋体" w:cs="宋体"/>
                <w:color w:val="auto"/>
                <w:kern w:val="0"/>
                <w:sz w:val="18"/>
                <w:szCs w:val="18"/>
                <w:highlight w:val="none"/>
                <w:lang w:bidi="ar"/>
              </w:rPr>
              <w:t>废气</w:t>
            </w:r>
          </w:p>
        </w:tc>
        <w:tc>
          <w:tcPr>
            <w:tcW w:w="910" w:type="dxa"/>
            <w:tcBorders>
              <w:top w:val="single" w:color="auto" w:sz="4" w:space="0"/>
              <w:tl2br w:val="nil"/>
              <w:tr2bl w:val="nil"/>
            </w:tcBorders>
            <w:shd w:val="clear" w:color="auto" w:fill="auto"/>
            <w:vAlign w:val="center"/>
          </w:tcPr>
          <w:p w14:paraId="50B5228D">
            <w:pPr>
              <w:widowControl/>
              <w:jc w:val="center"/>
              <w:textAlignment w:val="center"/>
              <w:rPr>
                <w:rFonts w:hint="eastAsia" w:ascii="宋体" w:hAnsi="宋体" w:eastAsia="宋体" w:cs="宋体"/>
                <w:color w:val="auto"/>
                <w:kern w:val="0"/>
                <w:sz w:val="18"/>
                <w:szCs w:val="18"/>
                <w:highlight w:val="none"/>
                <w:lang w:val="en-US" w:eastAsia="zh-CN" w:bidi="ar"/>
              </w:rPr>
            </w:pPr>
            <w:r>
              <w:rPr>
                <w:rFonts w:hint="eastAsia" w:ascii="宋体" w:hAnsi="宋体" w:eastAsia="宋体" w:cs="宋体"/>
                <w:color w:val="auto"/>
                <w:kern w:val="0"/>
                <w:sz w:val="18"/>
                <w:szCs w:val="18"/>
                <w:highlight w:val="none"/>
                <w:lang w:bidi="ar"/>
              </w:rPr>
              <w:t>CN002</w:t>
            </w:r>
          </w:p>
        </w:tc>
        <w:tc>
          <w:tcPr>
            <w:tcW w:w="1415" w:type="dxa"/>
            <w:tcBorders>
              <w:top w:val="single" w:color="auto" w:sz="4" w:space="0"/>
              <w:tl2br w:val="nil"/>
              <w:tr2bl w:val="nil"/>
            </w:tcBorders>
            <w:shd w:val="clear" w:color="auto" w:fill="auto"/>
            <w:vAlign w:val="center"/>
          </w:tcPr>
          <w:p w14:paraId="76C088EF">
            <w:pPr>
              <w:widowControl/>
              <w:jc w:val="center"/>
              <w:textAlignment w:val="center"/>
              <w:rPr>
                <w:rFonts w:hint="default" w:ascii="宋体" w:hAnsi="宋体" w:eastAsia="宋体" w:cs="宋体"/>
                <w:color w:val="auto"/>
                <w:kern w:val="0"/>
                <w:sz w:val="18"/>
                <w:szCs w:val="18"/>
                <w:highlight w:val="none"/>
                <w:lang w:val="en-US" w:eastAsia="zh-CN" w:bidi="ar"/>
              </w:rPr>
            </w:pPr>
            <w:r>
              <w:rPr>
                <w:rFonts w:hint="eastAsia" w:ascii="宋体" w:hAnsi="宋体" w:cs="宋体"/>
                <w:color w:val="auto"/>
                <w:kern w:val="0"/>
                <w:sz w:val="18"/>
                <w:szCs w:val="18"/>
                <w:highlight w:val="none"/>
                <w:lang w:val="en-US" w:eastAsia="zh-CN" w:bidi="ar"/>
              </w:rPr>
              <w:t>污泥脱水车间</w:t>
            </w:r>
          </w:p>
        </w:tc>
        <w:tc>
          <w:tcPr>
            <w:tcW w:w="1087" w:type="dxa"/>
            <w:tcBorders>
              <w:top w:val="single" w:color="auto" w:sz="4" w:space="0"/>
              <w:tl2br w:val="nil"/>
              <w:tr2bl w:val="nil"/>
            </w:tcBorders>
            <w:shd w:val="clear" w:color="auto" w:fill="auto"/>
            <w:vAlign w:val="center"/>
          </w:tcPr>
          <w:p w14:paraId="1039B2CA">
            <w:pPr>
              <w:widowControl/>
              <w:jc w:val="center"/>
              <w:textAlignment w:val="center"/>
              <w:rPr>
                <w:rFonts w:hint="eastAsia" w:ascii="宋体" w:hAnsi="宋体" w:eastAsia="宋体" w:cs="宋体"/>
                <w:color w:val="auto"/>
                <w:kern w:val="0"/>
                <w:sz w:val="18"/>
                <w:szCs w:val="18"/>
                <w:highlight w:val="none"/>
                <w:lang w:val="en-US" w:eastAsia="zh-CN" w:bidi="ar"/>
              </w:rPr>
            </w:pPr>
            <w:r>
              <w:rPr>
                <w:rFonts w:hint="eastAsia" w:ascii="宋体" w:hAnsi="宋体" w:eastAsia="宋体" w:cs="宋体"/>
                <w:color w:val="auto"/>
                <w:kern w:val="0"/>
                <w:sz w:val="18"/>
                <w:szCs w:val="18"/>
                <w:highlight w:val="none"/>
                <w:lang w:bidi="ar"/>
              </w:rPr>
              <w:t>甲烷</w:t>
            </w:r>
          </w:p>
        </w:tc>
        <w:tc>
          <w:tcPr>
            <w:tcW w:w="700" w:type="dxa"/>
            <w:tcBorders>
              <w:top w:val="single" w:color="auto" w:sz="4" w:space="0"/>
              <w:tl2br w:val="nil"/>
              <w:tr2bl w:val="nil"/>
            </w:tcBorders>
            <w:shd w:val="clear" w:color="auto" w:fill="auto"/>
            <w:vAlign w:val="center"/>
          </w:tcPr>
          <w:p w14:paraId="464BBD2C">
            <w:pPr>
              <w:widowControl/>
              <w:jc w:val="center"/>
              <w:textAlignment w:val="center"/>
              <w:rPr>
                <w:rFonts w:hint="eastAsia" w:ascii="宋体" w:hAnsi="宋体" w:eastAsia="宋体" w:cs="宋体"/>
                <w:color w:val="auto"/>
                <w:kern w:val="0"/>
                <w:sz w:val="18"/>
                <w:szCs w:val="18"/>
                <w:highlight w:val="none"/>
                <w:lang w:val="en-US" w:eastAsia="zh-CN" w:bidi="ar"/>
              </w:rPr>
            </w:pPr>
            <w:r>
              <w:rPr>
                <w:rFonts w:hint="eastAsia" w:ascii="宋体" w:hAnsi="宋体" w:eastAsia="宋体" w:cs="宋体"/>
                <w:color w:val="auto"/>
                <w:kern w:val="0"/>
                <w:sz w:val="18"/>
                <w:szCs w:val="18"/>
                <w:highlight w:val="none"/>
                <w:lang w:bidi="ar"/>
              </w:rPr>
              <w:t>手工</w:t>
            </w:r>
          </w:p>
        </w:tc>
        <w:tc>
          <w:tcPr>
            <w:tcW w:w="1662" w:type="dxa"/>
            <w:vMerge w:val="continue"/>
            <w:tcBorders>
              <w:tl2br w:val="nil"/>
              <w:tr2bl w:val="nil"/>
            </w:tcBorders>
            <w:shd w:val="clear" w:color="auto" w:fill="auto"/>
            <w:vAlign w:val="center"/>
          </w:tcPr>
          <w:p w14:paraId="2FA99044">
            <w:pPr>
              <w:widowControl/>
              <w:jc w:val="center"/>
              <w:textAlignment w:val="center"/>
              <w:rPr>
                <w:rFonts w:hint="eastAsia" w:ascii="宋体" w:hAnsi="宋体" w:eastAsia="宋体" w:cs="宋体"/>
                <w:color w:val="auto"/>
                <w:kern w:val="0"/>
                <w:sz w:val="18"/>
                <w:szCs w:val="18"/>
                <w:highlight w:val="none"/>
                <w:lang w:bidi="ar"/>
              </w:rPr>
            </w:pPr>
          </w:p>
        </w:tc>
        <w:tc>
          <w:tcPr>
            <w:tcW w:w="1920" w:type="dxa"/>
            <w:tcBorders>
              <w:top w:val="single" w:color="auto" w:sz="4" w:space="0"/>
              <w:tl2br w:val="nil"/>
              <w:tr2bl w:val="nil"/>
            </w:tcBorders>
            <w:shd w:val="clear" w:color="auto" w:fill="auto"/>
            <w:vAlign w:val="center"/>
          </w:tcPr>
          <w:p w14:paraId="495942B5">
            <w:pPr>
              <w:widowControl/>
              <w:jc w:val="center"/>
              <w:textAlignment w:val="center"/>
              <w:rPr>
                <w:rFonts w:hint="eastAsia" w:ascii="宋体" w:hAnsi="宋体" w:eastAsia="宋体" w:cs="宋体"/>
                <w:color w:val="auto"/>
                <w:kern w:val="0"/>
                <w:sz w:val="18"/>
                <w:szCs w:val="18"/>
                <w:highlight w:val="none"/>
                <w:lang w:val="en-US" w:eastAsia="zh-CN" w:bidi="ar"/>
              </w:rPr>
            </w:pPr>
            <w:r>
              <w:rPr>
                <w:rFonts w:hint="eastAsia" w:ascii="宋体" w:hAnsi="宋体" w:eastAsia="宋体" w:cs="宋体"/>
                <w:color w:val="auto"/>
                <w:kern w:val="0"/>
                <w:sz w:val="18"/>
                <w:szCs w:val="18"/>
                <w:highlight w:val="none"/>
                <w:lang w:bidi="ar"/>
              </w:rPr>
              <w:t>上限:1%</w:t>
            </w:r>
          </w:p>
        </w:tc>
        <w:tc>
          <w:tcPr>
            <w:tcW w:w="1635" w:type="dxa"/>
            <w:tcBorders>
              <w:top w:val="single" w:color="auto" w:sz="4" w:space="0"/>
              <w:tl2br w:val="nil"/>
              <w:tr2bl w:val="nil"/>
            </w:tcBorders>
            <w:shd w:val="clear" w:color="auto" w:fill="auto"/>
            <w:vAlign w:val="center"/>
          </w:tcPr>
          <w:p w14:paraId="20160A91">
            <w:pPr>
              <w:widowControl/>
              <w:jc w:val="center"/>
              <w:textAlignment w:val="center"/>
              <w:rPr>
                <w:rFonts w:hint="eastAsia" w:ascii="宋体" w:hAnsi="宋体" w:eastAsia="宋体" w:cs="宋体"/>
                <w:color w:val="auto"/>
                <w:kern w:val="0"/>
                <w:sz w:val="18"/>
                <w:szCs w:val="18"/>
                <w:highlight w:val="none"/>
                <w:lang w:val="en-US" w:eastAsia="zh-CN" w:bidi="ar"/>
              </w:rPr>
            </w:pPr>
            <w:r>
              <w:rPr>
                <w:rFonts w:hint="eastAsia" w:ascii="宋体" w:hAnsi="宋体" w:eastAsia="宋体" w:cs="宋体"/>
                <w:color w:val="auto"/>
                <w:kern w:val="0"/>
                <w:sz w:val="18"/>
                <w:szCs w:val="18"/>
                <w:highlight w:val="none"/>
                <w:lang w:bidi="ar"/>
              </w:rPr>
              <w:t>0.06mg/Nm</w:t>
            </w:r>
            <w:r>
              <w:rPr>
                <w:rFonts w:hint="eastAsia" w:ascii="宋体" w:hAnsi="宋体" w:eastAsia="宋体" w:cs="宋体"/>
                <w:color w:val="auto"/>
                <w:kern w:val="0"/>
                <w:sz w:val="18"/>
                <w:szCs w:val="18"/>
                <w:highlight w:val="none"/>
                <w:vertAlign w:val="superscript"/>
                <w:lang w:bidi="ar"/>
              </w:rPr>
              <w:t>3</w:t>
            </w:r>
          </w:p>
        </w:tc>
        <w:tc>
          <w:tcPr>
            <w:tcW w:w="2070" w:type="dxa"/>
            <w:tcBorders>
              <w:top w:val="single" w:color="auto" w:sz="4" w:space="0"/>
              <w:tl2br w:val="nil"/>
              <w:tr2bl w:val="nil"/>
            </w:tcBorders>
            <w:shd w:val="clear" w:color="auto" w:fill="auto"/>
            <w:vAlign w:val="center"/>
          </w:tcPr>
          <w:p w14:paraId="74B6BA3E">
            <w:pPr>
              <w:widowControl/>
              <w:jc w:val="center"/>
              <w:textAlignment w:val="center"/>
              <w:rPr>
                <w:rFonts w:hint="eastAsia" w:ascii="宋体" w:hAnsi="宋体" w:eastAsia="宋体" w:cs="宋体"/>
                <w:color w:val="auto"/>
                <w:kern w:val="0"/>
                <w:sz w:val="18"/>
                <w:szCs w:val="18"/>
                <w:highlight w:val="none"/>
                <w:lang w:val="en-US" w:eastAsia="zh-CN" w:bidi="ar"/>
              </w:rPr>
            </w:pPr>
            <w:r>
              <w:rPr>
                <w:rFonts w:hint="eastAsia" w:ascii="宋体" w:hAnsi="宋体" w:eastAsia="宋体" w:cs="宋体"/>
                <w:color w:val="auto"/>
                <w:kern w:val="0"/>
                <w:sz w:val="18"/>
                <w:szCs w:val="18"/>
                <w:highlight w:val="none"/>
                <w:lang w:bidi="ar"/>
              </w:rPr>
              <w:t>非连续采样至少4个</w:t>
            </w:r>
          </w:p>
        </w:tc>
        <w:tc>
          <w:tcPr>
            <w:tcW w:w="1695" w:type="dxa"/>
            <w:tcBorders>
              <w:top w:val="single" w:color="auto" w:sz="4" w:space="0"/>
              <w:tl2br w:val="nil"/>
              <w:tr2bl w:val="nil"/>
            </w:tcBorders>
            <w:shd w:val="clear" w:color="auto" w:fill="auto"/>
            <w:vAlign w:val="center"/>
          </w:tcPr>
          <w:p w14:paraId="3AEDB0C5">
            <w:pPr>
              <w:widowControl/>
              <w:jc w:val="center"/>
              <w:textAlignment w:val="center"/>
              <w:rPr>
                <w:rFonts w:hint="eastAsia" w:ascii="宋体" w:hAnsi="宋体" w:eastAsia="宋体" w:cs="宋体"/>
                <w:color w:val="auto"/>
                <w:kern w:val="0"/>
                <w:sz w:val="18"/>
                <w:szCs w:val="18"/>
                <w:highlight w:val="none"/>
                <w:lang w:val="en-US" w:eastAsia="zh-CN" w:bidi="ar"/>
              </w:rPr>
            </w:pPr>
            <w:r>
              <w:rPr>
                <w:rFonts w:hint="eastAsia" w:ascii="宋体" w:hAnsi="宋体" w:eastAsia="宋体" w:cs="宋体"/>
                <w:color w:val="auto"/>
                <w:kern w:val="0"/>
                <w:sz w:val="18"/>
                <w:szCs w:val="18"/>
                <w:highlight w:val="none"/>
                <w:lang w:bidi="ar"/>
              </w:rPr>
              <w:t>1次/年</w:t>
            </w:r>
          </w:p>
        </w:tc>
        <w:tc>
          <w:tcPr>
            <w:tcW w:w="2355" w:type="dxa"/>
            <w:vMerge w:val="continue"/>
            <w:tcBorders>
              <w:tl2br w:val="nil"/>
              <w:tr2bl w:val="nil"/>
            </w:tcBorders>
            <w:shd w:val="clear" w:color="auto" w:fill="auto"/>
            <w:vAlign w:val="center"/>
          </w:tcPr>
          <w:p w14:paraId="324C88B4">
            <w:pPr>
              <w:widowControl/>
              <w:jc w:val="center"/>
              <w:textAlignment w:val="center"/>
              <w:rPr>
                <w:rFonts w:hint="eastAsia" w:ascii="宋体" w:hAnsi="宋体" w:eastAsia="宋体" w:cs="宋体"/>
                <w:color w:val="auto"/>
                <w:kern w:val="0"/>
                <w:sz w:val="18"/>
                <w:szCs w:val="18"/>
                <w:highlight w:val="none"/>
                <w:lang w:bidi="ar"/>
              </w:rPr>
            </w:pPr>
          </w:p>
        </w:tc>
        <w:tc>
          <w:tcPr>
            <w:tcW w:w="2490" w:type="dxa"/>
            <w:vMerge w:val="continue"/>
            <w:tcBorders>
              <w:tl2br w:val="nil"/>
              <w:tr2bl w:val="nil"/>
            </w:tcBorders>
            <w:shd w:val="clear" w:color="auto" w:fill="auto"/>
            <w:vAlign w:val="center"/>
          </w:tcPr>
          <w:p w14:paraId="460E692F">
            <w:pPr>
              <w:widowControl/>
              <w:jc w:val="center"/>
              <w:textAlignment w:val="center"/>
              <w:rPr>
                <w:rFonts w:hint="eastAsia" w:ascii="宋体" w:hAnsi="宋体" w:eastAsia="宋体" w:cs="宋体"/>
                <w:color w:val="auto"/>
                <w:kern w:val="0"/>
                <w:sz w:val="18"/>
                <w:szCs w:val="18"/>
                <w:highlight w:val="none"/>
                <w:lang w:bidi="ar"/>
              </w:rPr>
            </w:pPr>
          </w:p>
        </w:tc>
        <w:tc>
          <w:tcPr>
            <w:tcW w:w="1465" w:type="dxa"/>
            <w:tcBorders>
              <w:top w:val="single" w:color="auto" w:sz="4" w:space="0"/>
              <w:tl2br w:val="nil"/>
              <w:tr2bl w:val="nil"/>
            </w:tcBorders>
            <w:shd w:val="clear" w:color="auto" w:fill="auto"/>
            <w:vAlign w:val="center"/>
          </w:tcPr>
          <w:p w14:paraId="2AD05A67">
            <w:pPr>
              <w:widowControl/>
              <w:jc w:val="center"/>
              <w:textAlignment w:val="center"/>
              <w:rPr>
                <w:rFonts w:hint="eastAsia"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委托检测</w:t>
            </w:r>
          </w:p>
        </w:tc>
      </w:tr>
      <w:bookmarkEnd w:id="0"/>
    </w:tbl>
    <w:p w14:paraId="16868398">
      <w:pPr>
        <w:jc w:val="both"/>
        <w:rPr>
          <w:rFonts w:hint="eastAsia" w:ascii="黑体" w:hAnsi="黑体" w:eastAsia="黑体" w:cs="黑体"/>
          <w:b/>
          <w:color w:val="auto"/>
          <w:sz w:val="28"/>
          <w:szCs w:val="28"/>
        </w:rPr>
      </w:pPr>
    </w:p>
    <w:p w14:paraId="53544782">
      <w:pPr>
        <w:jc w:val="left"/>
        <w:rPr>
          <w:rFonts w:hint="eastAsia" w:ascii="黑体" w:hAnsi="黑体" w:eastAsia="黑体" w:cs="黑体"/>
          <w:b w:val="0"/>
          <w:bCs/>
          <w:color w:val="auto"/>
          <w:sz w:val="28"/>
          <w:szCs w:val="28"/>
        </w:rPr>
      </w:pPr>
      <w:r>
        <w:rPr>
          <w:rFonts w:hint="eastAsia" w:ascii="黑体" w:hAnsi="黑体" w:eastAsia="黑体" w:cs="黑体"/>
          <w:b w:val="0"/>
          <w:bCs/>
          <w:color w:val="auto"/>
          <w:sz w:val="28"/>
          <w:szCs w:val="28"/>
          <w:lang w:val="en-US" w:eastAsia="zh-CN"/>
        </w:rPr>
        <w:t>2、</w:t>
      </w:r>
      <w:r>
        <w:rPr>
          <w:rFonts w:hint="eastAsia" w:ascii="黑体" w:hAnsi="黑体" w:eastAsia="黑体" w:cs="黑体"/>
          <w:b w:val="0"/>
          <w:bCs/>
          <w:color w:val="auto"/>
          <w:sz w:val="28"/>
          <w:szCs w:val="28"/>
        </w:rPr>
        <w:t>废水自行监测及记录信息表</w:t>
      </w:r>
    </w:p>
    <w:tbl>
      <w:tblPr>
        <w:tblStyle w:val="9"/>
        <w:tblW w:w="20977" w:type="dxa"/>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108" w:type="dxa"/>
          <w:bottom w:w="0" w:type="dxa"/>
          <w:right w:w="108" w:type="dxa"/>
        </w:tblCellMar>
      </w:tblPr>
      <w:tblGrid>
        <w:gridCol w:w="701"/>
        <w:gridCol w:w="810"/>
        <w:gridCol w:w="900"/>
        <w:gridCol w:w="1380"/>
        <w:gridCol w:w="1125"/>
        <w:gridCol w:w="690"/>
        <w:gridCol w:w="1455"/>
        <w:gridCol w:w="1170"/>
        <w:gridCol w:w="1065"/>
        <w:gridCol w:w="960"/>
        <w:gridCol w:w="1080"/>
        <w:gridCol w:w="900"/>
        <w:gridCol w:w="1230"/>
        <w:gridCol w:w="945"/>
        <w:gridCol w:w="840"/>
        <w:gridCol w:w="1695"/>
        <w:gridCol w:w="1050"/>
        <w:gridCol w:w="1545"/>
        <w:gridCol w:w="1436"/>
      </w:tblGrid>
      <w:tr w14:paraId="5667E4F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355" w:hRule="atLeast"/>
          <w:tblHeader/>
          <w:jc w:val="center"/>
        </w:trPr>
        <w:tc>
          <w:tcPr>
            <w:tcW w:w="701" w:type="dxa"/>
            <w:tcBorders>
              <w:tl2br w:val="nil"/>
              <w:tr2bl w:val="nil"/>
            </w:tcBorders>
            <w:shd w:val="clear" w:color="auto" w:fill="auto"/>
            <w:vAlign w:val="center"/>
          </w:tcPr>
          <w:p w14:paraId="007C9856">
            <w:pPr>
              <w:widowControl/>
              <w:jc w:val="center"/>
              <w:textAlignment w:val="center"/>
              <w:rPr>
                <w:rFonts w:hint="eastAsia" w:ascii="宋体" w:hAnsi="宋体" w:eastAsia="宋体" w:cs="宋体"/>
                <w:b/>
                <w:bCs/>
                <w:color w:val="auto"/>
                <w:kern w:val="0"/>
                <w:sz w:val="18"/>
                <w:szCs w:val="18"/>
                <w:highlight w:val="none"/>
                <w:lang w:bidi="ar"/>
              </w:rPr>
            </w:pPr>
            <w:r>
              <w:rPr>
                <w:rFonts w:hint="eastAsia" w:ascii="宋体" w:hAnsi="宋体" w:eastAsia="宋体" w:cs="宋体"/>
                <w:b/>
                <w:bCs/>
                <w:color w:val="auto"/>
                <w:kern w:val="0"/>
                <w:sz w:val="18"/>
                <w:szCs w:val="18"/>
                <w:highlight w:val="none"/>
                <w:lang w:bidi="ar"/>
              </w:rPr>
              <w:t>序号</w:t>
            </w:r>
          </w:p>
        </w:tc>
        <w:tc>
          <w:tcPr>
            <w:tcW w:w="810" w:type="dxa"/>
            <w:tcBorders>
              <w:tl2br w:val="nil"/>
              <w:tr2bl w:val="nil"/>
            </w:tcBorders>
            <w:shd w:val="clear" w:color="auto" w:fill="auto"/>
            <w:vAlign w:val="center"/>
          </w:tcPr>
          <w:p w14:paraId="66DABB41">
            <w:pPr>
              <w:widowControl/>
              <w:jc w:val="center"/>
              <w:textAlignment w:val="center"/>
              <w:rPr>
                <w:rFonts w:hint="eastAsia" w:ascii="宋体" w:hAnsi="宋体" w:eastAsia="宋体" w:cs="宋体"/>
                <w:b/>
                <w:bCs/>
                <w:color w:val="auto"/>
                <w:kern w:val="0"/>
                <w:sz w:val="18"/>
                <w:szCs w:val="18"/>
                <w:highlight w:val="none"/>
                <w:lang w:bidi="ar"/>
              </w:rPr>
            </w:pPr>
            <w:r>
              <w:rPr>
                <w:rFonts w:hint="eastAsia" w:ascii="宋体" w:hAnsi="宋体" w:eastAsia="宋体" w:cs="宋体"/>
                <w:b/>
                <w:bCs/>
                <w:color w:val="auto"/>
                <w:kern w:val="0"/>
                <w:sz w:val="18"/>
                <w:szCs w:val="18"/>
                <w:highlight w:val="none"/>
                <w:lang w:bidi="ar"/>
              </w:rPr>
              <w:t>污染源类别/监测类别</w:t>
            </w:r>
          </w:p>
        </w:tc>
        <w:tc>
          <w:tcPr>
            <w:tcW w:w="900" w:type="dxa"/>
            <w:tcBorders>
              <w:tl2br w:val="nil"/>
              <w:tr2bl w:val="nil"/>
            </w:tcBorders>
            <w:shd w:val="clear" w:color="auto" w:fill="auto"/>
            <w:vAlign w:val="center"/>
          </w:tcPr>
          <w:p w14:paraId="0805B05A">
            <w:pPr>
              <w:widowControl/>
              <w:jc w:val="center"/>
              <w:textAlignment w:val="center"/>
              <w:rPr>
                <w:rFonts w:hint="eastAsia" w:ascii="宋体" w:hAnsi="宋体" w:eastAsia="宋体" w:cs="宋体"/>
                <w:b/>
                <w:bCs/>
                <w:color w:val="auto"/>
                <w:kern w:val="0"/>
                <w:sz w:val="18"/>
                <w:szCs w:val="18"/>
                <w:highlight w:val="none"/>
                <w:lang w:bidi="ar"/>
              </w:rPr>
            </w:pPr>
            <w:r>
              <w:rPr>
                <w:rFonts w:hint="eastAsia" w:ascii="宋体" w:hAnsi="宋体" w:eastAsia="宋体" w:cs="宋体"/>
                <w:b/>
                <w:bCs/>
                <w:color w:val="auto"/>
                <w:kern w:val="0"/>
                <w:sz w:val="18"/>
                <w:szCs w:val="18"/>
                <w:highlight w:val="none"/>
                <w:lang w:bidi="ar"/>
              </w:rPr>
              <w:t>排放口编号/监测点位</w:t>
            </w:r>
          </w:p>
        </w:tc>
        <w:tc>
          <w:tcPr>
            <w:tcW w:w="1380" w:type="dxa"/>
            <w:tcBorders>
              <w:tl2br w:val="nil"/>
              <w:tr2bl w:val="nil"/>
            </w:tcBorders>
            <w:shd w:val="clear" w:color="auto" w:fill="auto"/>
            <w:vAlign w:val="center"/>
          </w:tcPr>
          <w:p w14:paraId="64EEC57E">
            <w:pPr>
              <w:widowControl/>
              <w:jc w:val="center"/>
              <w:textAlignment w:val="center"/>
              <w:rPr>
                <w:rFonts w:hint="eastAsia" w:ascii="宋体" w:hAnsi="宋体" w:eastAsia="宋体" w:cs="宋体"/>
                <w:b/>
                <w:bCs/>
                <w:color w:val="auto"/>
                <w:kern w:val="0"/>
                <w:sz w:val="18"/>
                <w:szCs w:val="18"/>
                <w:highlight w:val="none"/>
                <w:lang w:bidi="ar"/>
              </w:rPr>
            </w:pPr>
            <w:r>
              <w:rPr>
                <w:rFonts w:hint="eastAsia" w:ascii="宋体" w:hAnsi="宋体" w:eastAsia="宋体" w:cs="宋体"/>
                <w:b/>
                <w:bCs/>
                <w:color w:val="auto"/>
                <w:kern w:val="0"/>
                <w:sz w:val="18"/>
                <w:szCs w:val="18"/>
                <w:highlight w:val="none"/>
                <w:lang w:bidi="ar"/>
              </w:rPr>
              <w:t>排放口名称/监测点位名称</w:t>
            </w:r>
          </w:p>
        </w:tc>
        <w:tc>
          <w:tcPr>
            <w:tcW w:w="1125" w:type="dxa"/>
            <w:tcBorders>
              <w:tl2br w:val="nil"/>
              <w:tr2bl w:val="nil"/>
            </w:tcBorders>
            <w:shd w:val="clear" w:color="auto" w:fill="auto"/>
            <w:vAlign w:val="center"/>
          </w:tcPr>
          <w:p w14:paraId="2C7C776E">
            <w:pPr>
              <w:widowControl/>
              <w:jc w:val="center"/>
              <w:textAlignment w:val="center"/>
              <w:rPr>
                <w:rFonts w:hint="eastAsia" w:ascii="宋体" w:hAnsi="宋体" w:eastAsia="宋体" w:cs="宋体"/>
                <w:b/>
                <w:bCs/>
                <w:color w:val="auto"/>
                <w:kern w:val="0"/>
                <w:sz w:val="18"/>
                <w:szCs w:val="18"/>
                <w:highlight w:val="none"/>
                <w:lang w:bidi="ar"/>
              </w:rPr>
            </w:pPr>
            <w:r>
              <w:rPr>
                <w:rFonts w:hint="eastAsia" w:ascii="宋体" w:hAnsi="宋体" w:eastAsia="宋体" w:cs="宋体"/>
                <w:b/>
                <w:bCs/>
                <w:color w:val="auto"/>
                <w:kern w:val="0"/>
                <w:sz w:val="18"/>
                <w:szCs w:val="18"/>
                <w:highlight w:val="none"/>
                <w:lang w:bidi="ar"/>
              </w:rPr>
              <w:t>监测指标</w:t>
            </w:r>
          </w:p>
        </w:tc>
        <w:tc>
          <w:tcPr>
            <w:tcW w:w="690" w:type="dxa"/>
            <w:tcBorders>
              <w:tl2br w:val="nil"/>
              <w:tr2bl w:val="nil"/>
            </w:tcBorders>
            <w:shd w:val="clear" w:color="auto" w:fill="auto"/>
            <w:vAlign w:val="center"/>
          </w:tcPr>
          <w:p w14:paraId="11CEF9DF">
            <w:pPr>
              <w:widowControl/>
              <w:jc w:val="center"/>
              <w:textAlignment w:val="center"/>
              <w:rPr>
                <w:rFonts w:hint="eastAsia" w:ascii="宋体" w:hAnsi="宋体" w:eastAsia="宋体" w:cs="宋体"/>
                <w:b/>
                <w:bCs/>
                <w:color w:val="auto"/>
                <w:kern w:val="0"/>
                <w:sz w:val="18"/>
                <w:szCs w:val="18"/>
                <w:highlight w:val="none"/>
                <w:lang w:bidi="ar"/>
              </w:rPr>
            </w:pPr>
            <w:r>
              <w:rPr>
                <w:rFonts w:hint="eastAsia" w:ascii="宋体" w:hAnsi="宋体" w:eastAsia="宋体" w:cs="宋体"/>
                <w:b/>
                <w:bCs/>
                <w:color w:val="auto"/>
                <w:kern w:val="0"/>
                <w:sz w:val="18"/>
                <w:szCs w:val="18"/>
                <w:highlight w:val="none"/>
                <w:lang w:bidi="ar"/>
              </w:rPr>
              <w:t>监测设施</w:t>
            </w:r>
          </w:p>
        </w:tc>
        <w:tc>
          <w:tcPr>
            <w:tcW w:w="1455" w:type="dxa"/>
            <w:tcBorders>
              <w:tl2br w:val="nil"/>
              <w:tr2bl w:val="nil"/>
            </w:tcBorders>
            <w:shd w:val="clear" w:color="auto" w:fill="auto"/>
            <w:vAlign w:val="center"/>
          </w:tcPr>
          <w:p w14:paraId="520AD8C0">
            <w:pPr>
              <w:widowControl/>
              <w:jc w:val="center"/>
              <w:textAlignment w:val="center"/>
              <w:rPr>
                <w:rFonts w:hint="eastAsia" w:ascii="宋体" w:hAnsi="宋体" w:eastAsia="宋体" w:cs="宋体"/>
                <w:b/>
                <w:bCs/>
                <w:color w:val="auto"/>
                <w:kern w:val="0"/>
                <w:sz w:val="18"/>
                <w:szCs w:val="18"/>
                <w:highlight w:val="none"/>
                <w:lang w:bidi="ar"/>
              </w:rPr>
            </w:pPr>
            <w:r>
              <w:rPr>
                <w:rFonts w:hint="eastAsia" w:ascii="宋体" w:hAnsi="宋体" w:eastAsia="宋体" w:cs="宋体"/>
                <w:b/>
                <w:bCs/>
                <w:color w:val="auto"/>
                <w:kern w:val="0"/>
                <w:sz w:val="18"/>
                <w:szCs w:val="18"/>
                <w:highlight w:val="none"/>
                <w:lang w:bidi="ar"/>
              </w:rPr>
              <w:t>排放标准</w:t>
            </w:r>
          </w:p>
        </w:tc>
        <w:tc>
          <w:tcPr>
            <w:tcW w:w="1170" w:type="dxa"/>
            <w:tcBorders>
              <w:tl2br w:val="nil"/>
              <w:tr2bl w:val="nil"/>
            </w:tcBorders>
            <w:shd w:val="clear" w:color="auto" w:fill="auto"/>
            <w:vAlign w:val="center"/>
          </w:tcPr>
          <w:p w14:paraId="7DC9F297">
            <w:pPr>
              <w:widowControl/>
              <w:jc w:val="center"/>
              <w:textAlignment w:val="center"/>
              <w:rPr>
                <w:rFonts w:hint="eastAsia" w:ascii="宋体" w:hAnsi="宋体" w:eastAsia="宋体" w:cs="宋体"/>
                <w:b/>
                <w:bCs/>
                <w:color w:val="auto"/>
                <w:kern w:val="0"/>
                <w:sz w:val="18"/>
                <w:szCs w:val="18"/>
                <w:highlight w:val="none"/>
                <w:lang w:bidi="ar"/>
              </w:rPr>
            </w:pPr>
            <w:r>
              <w:rPr>
                <w:rFonts w:hint="eastAsia" w:ascii="宋体" w:hAnsi="宋体" w:eastAsia="宋体" w:cs="宋体"/>
                <w:b/>
                <w:bCs/>
                <w:color w:val="auto"/>
                <w:kern w:val="0"/>
                <w:sz w:val="18"/>
                <w:szCs w:val="18"/>
                <w:highlight w:val="none"/>
                <w:lang w:bidi="ar"/>
              </w:rPr>
              <w:t>排放限值</w:t>
            </w:r>
          </w:p>
        </w:tc>
        <w:tc>
          <w:tcPr>
            <w:tcW w:w="1065" w:type="dxa"/>
            <w:tcBorders>
              <w:tl2br w:val="nil"/>
              <w:tr2bl w:val="nil"/>
            </w:tcBorders>
            <w:shd w:val="clear" w:color="auto" w:fill="auto"/>
            <w:vAlign w:val="center"/>
          </w:tcPr>
          <w:p w14:paraId="04B60BE6">
            <w:pPr>
              <w:widowControl/>
              <w:jc w:val="center"/>
              <w:textAlignment w:val="center"/>
              <w:rPr>
                <w:rFonts w:hint="eastAsia" w:ascii="宋体" w:hAnsi="宋体" w:eastAsia="宋体" w:cs="宋体"/>
                <w:b/>
                <w:bCs/>
                <w:color w:val="auto"/>
                <w:kern w:val="0"/>
                <w:sz w:val="18"/>
                <w:szCs w:val="18"/>
                <w:highlight w:val="none"/>
                <w:lang w:bidi="ar"/>
              </w:rPr>
            </w:pPr>
            <w:r>
              <w:rPr>
                <w:rFonts w:hint="eastAsia" w:ascii="宋体" w:hAnsi="宋体" w:eastAsia="宋体" w:cs="宋体"/>
                <w:b/>
                <w:bCs/>
                <w:color w:val="auto"/>
                <w:kern w:val="0"/>
                <w:sz w:val="18"/>
                <w:szCs w:val="18"/>
                <w:highlight w:val="none"/>
                <w:lang w:bidi="ar"/>
              </w:rPr>
              <w:t>方法检出限</w:t>
            </w:r>
          </w:p>
        </w:tc>
        <w:tc>
          <w:tcPr>
            <w:tcW w:w="960" w:type="dxa"/>
            <w:tcBorders>
              <w:tl2br w:val="nil"/>
              <w:tr2bl w:val="nil"/>
            </w:tcBorders>
            <w:shd w:val="clear" w:color="auto" w:fill="auto"/>
            <w:vAlign w:val="center"/>
          </w:tcPr>
          <w:p w14:paraId="545FD902">
            <w:pPr>
              <w:widowControl/>
              <w:jc w:val="center"/>
              <w:textAlignment w:val="center"/>
              <w:rPr>
                <w:rFonts w:hint="eastAsia" w:ascii="宋体" w:hAnsi="宋体" w:eastAsia="宋体" w:cs="宋体"/>
                <w:b/>
                <w:bCs/>
                <w:color w:val="auto"/>
                <w:kern w:val="0"/>
                <w:sz w:val="18"/>
                <w:szCs w:val="18"/>
                <w:highlight w:val="none"/>
                <w:lang w:bidi="ar"/>
              </w:rPr>
            </w:pPr>
            <w:r>
              <w:rPr>
                <w:rFonts w:hint="eastAsia" w:ascii="宋体" w:hAnsi="宋体" w:eastAsia="宋体" w:cs="宋体"/>
                <w:b/>
                <w:bCs/>
                <w:color w:val="auto"/>
                <w:kern w:val="0"/>
                <w:sz w:val="18"/>
                <w:szCs w:val="18"/>
                <w:highlight w:val="none"/>
                <w:lang w:bidi="ar"/>
              </w:rPr>
              <w:t>自动监测是否联网</w:t>
            </w:r>
          </w:p>
        </w:tc>
        <w:tc>
          <w:tcPr>
            <w:tcW w:w="1080" w:type="dxa"/>
            <w:tcBorders>
              <w:tl2br w:val="nil"/>
              <w:tr2bl w:val="nil"/>
            </w:tcBorders>
            <w:shd w:val="clear" w:color="auto" w:fill="auto"/>
            <w:vAlign w:val="center"/>
          </w:tcPr>
          <w:p w14:paraId="0BE38835">
            <w:pPr>
              <w:widowControl/>
              <w:jc w:val="center"/>
              <w:textAlignment w:val="center"/>
              <w:rPr>
                <w:rFonts w:hint="eastAsia" w:ascii="宋体" w:hAnsi="宋体" w:eastAsia="宋体" w:cs="宋体"/>
                <w:b/>
                <w:bCs/>
                <w:color w:val="auto"/>
                <w:kern w:val="0"/>
                <w:sz w:val="18"/>
                <w:szCs w:val="18"/>
                <w:highlight w:val="none"/>
                <w:lang w:bidi="ar"/>
              </w:rPr>
            </w:pPr>
            <w:r>
              <w:rPr>
                <w:rFonts w:hint="eastAsia" w:ascii="宋体" w:hAnsi="宋体" w:eastAsia="宋体" w:cs="宋体"/>
                <w:b/>
                <w:bCs/>
                <w:color w:val="auto"/>
                <w:kern w:val="0"/>
                <w:sz w:val="18"/>
                <w:szCs w:val="18"/>
                <w:highlight w:val="none"/>
                <w:lang w:bidi="ar"/>
              </w:rPr>
              <w:t>自动监测仪器名称</w:t>
            </w:r>
          </w:p>
        </w:tc>
        <w:tc>
          <w:tcPr>
            <w:tcW w:w="900" w:type="dxa"/>
            <w:tcBorders>
              <w:tl2br w:val="nil"/>
              <w:tr2bl w:val="nil"/>
            </w:tcBorders>
            <w:shd w:val="clear" w:color="auto" w:fill="auto"/>
            <w:vAlign w:val="center"/>
          </w:tcPr>
          <w:p w14:paraId="054B9B26">
            <w:pPr>
              <w:widowControl/>
              <w:jc w:val="center"/>
              <w:textAlignment w:val="center"/>
              <w:rPr>
                <w:rFonts w:hint="eastAsia" w:ascii="宋体" w:hAnsi="宋体" w:eastAsia="宋体" w:cs="宋体"/>
                <w:b/>
                <w:bCs/>
                <w:color w:val="auto"/>
                <w:kern w:val="0"/>
                <w:sz w:val="18"/>
                <w:szCs w:val="18"/>
                <w:highlight w:val="none"/>
                <w:lang w:bidi="ar"/>
              </w:rPr>
            </w:pPr>
            <w:r>
              <w:rPr>
                <w:rFonts w:hint="eastAsia" w:ascii="宋体" w:hAnsi="宋体" w:eastAsia="宋体" w:cs="宋体"/>
                <w:b/>
                <w:bCs/>
                <w:color w:val="auto"/>
                <w:kern w:val="0"/>
                <w:sz w:val="18"/>
                <w:szCs w:val="18"/>
                <w:highlight w:val="none"/>
                <w:lang w:bidi="ar"/>
              </w:rPr>
              <w:t>自动监测设施安装位置</w:t>
            </w:r>
          </w:p>
        </w:tc>
        <w:tc>
          <w:tcPr>
            <w:tcW w:w="1230" w:type="dxa"/>
            <w:tcBorders>
              <w:tl2br w:val="nil"/>
              <w:tr2bl w:val="nil"/>
            </w:tcBorders>
            <w:shd w:val="clear" w:color="auto" w:fill="auto"/>
            <w:vAlign w:val="center"/>
          </w:tcPr>
          <w:p w14:paraId="5C119CCF">
            <w:pPr>
              <w:widowControl/>
              <w:jc w:val="center"/>
              <w:textAlignment w:val="center"/>
              <w:rPr>
                <w:rFonts w:hint="eastAsia" w:ascii="宋体" w:hAnsi="宋体" w:eastAsia="宋体" w:cs="宋体"/>
                <w:b/>
                <w:bCs/>
                <w:color w:val="auto"/>
                <w:kern w:val="0"/>
                <w:sz w:val="18"/>
                <w:szCs w:val="18"/>
                <w:highlight w:val="none"/>
                <w:lang w:bidi="ar"/>
              </w:rPr>
            </w:pPr>
            <w:r>
              <w:rPr>
                <w:rFonts w:hint="eastAsia" w:ascii="宋体" w:hAnsi="宋体" w:eastAsia="宋体" w:cs="宋体"/>
                <w:b/>
                <w:bCs/>
                <w:color w:val="auto"/>
                <w:kern w:val="0"/>
                <w:sz w:val="18"/>
                <w:szCs w:val="18"/>
                <w:highlight w:val="none"/>
                <w:lang w:bidi="ar"/>
              </w:rPr>
              <w:t>自动监测设施是否符合安装、运行、维护等管理要求</w:t>
            </w:r>
          </w:p>
        </w:tc>
        <w:tc>
          <w:tcPr>
            <w:tcW w:w="945" w:type="dxa"/>
            <w:tcBorders>
              <w:tl2br w:val="nil"/>
              <w:tr2bl w:val="nil"/>
            </w:tcBorders>
            <w:shd w:val="clear" w:color="auto" w:fill="auto"/>
            <w:vAlign w:val="center"/>
          </w:tcPr>
          <w:p w14:paraId="2A3A92BD">
            <w:pPr>
              <w:widowControl/>
              <w:jc w:val="center"/>
              <w:textAlignment w:val="center"/>
              <w:rPr>
                <w:rFonts w:hint="eastAsia" w:ascii="宋体" w:hAnsi="宋体" w:eastAsia="宋体" w:cs="宋体"/>
                <w:b/>
                <w:bCs/>
                <w:color w:val="auto"/>
                <w:kern w:val="0"/>
                <w:sz w:val="18"/>
                <w:szCs w:val="18"/>
                <w:highlight w:val="none"/>
                <w:lang w:bidi="ar"/>
              </w:rPr>
            </w:pPr>
            <w:r>
              <w:rPr>
                <w:rFonts w:hint="eastAsia" w:ascii="宋体" w:hAnsi="宋体" w:eastAsia="宋体" w:cs="宋体"/>
                <w:b/>
                <w:bCs/>
                <w:color w:val="auto"/>
                <w:kern w:val="0"/>
                <w:sz w:val="18"/>
                <w:szCs w:val="18"/>
                <w:highlight w:val="none"/>
                <w:lang w:bidi="ar"/>
              </w:rPr>
              <w:t>手工监测采样方法及个数</w:t>
            </w:r>
          </w:p>
        </w:tc>
        <w:tc>
          <w:tcPr>
            <w:tcW w:w="840" w:type="dxa"/>
            <w:tcBorders>
              <w:tl2br w:val="nil"/>
              <w:tr2bl w:val="nil"/>
            </w:tcBorders>
            <w:shd w:val="clear" w:color="auto" w:fill="auto"/>
            <w:vAlign w:val="center"/>
          </w:tcPr>
          <w:p w14:paraId="43B7F642">
            <w:pPr>
              <w:widowControl/>
              <w:jc w:val="center"/>
              <w:textAlignment w:val="center"/>
              <w:rPr>
                <w:rFonts w:hint="eastAsia" w:ascii="宋体" w:hAnsi="宋体" w:eastAsia="宋体" w:cs="宋体"/>
                <w:b/>
                <w:bCs/>
                <w:color w:val="auto"/>
                <w:kern w:val="0"/>
                <w:sz w:val="18"/>
                <w:szCs w:val="18"/>
                <w:highlight w:val="none"/>
                <w:lang w:bidi="ar"/>
              </w:rPr>
            </w:pPr>
            <w:r>
              <w:rPr>
                <w:rFonts w:hint="eastAsia" w:ascii="宋体" w:hAnsi="宋体" w:eastAsia="宋体" w:cs="宋体"/>
                <w:b/>
                <w:bCs/>
                <w:color w:val="auto"/>
                <w:kern w:val="0"/>
                <w:sz w:val="18"/>
                <w:szCs w:val="18"/>
                <w:highlight w:val="none"/>
                <w:lang w:bidi="ar"/>
              </w:rPr>
              <w:t>手工监测频次</w:t>
            </w:r>
          </w:p>
        </w:tc>
        <w:tc>
          <w:tcPr>
            <w:tcW w:w="1695" w:type="dxa"/>
            <w:tcBorders>
              <w:tl2br w:val="nil"/>
              <w:tr2bl w:val="nil"/>
            </w:tcBorders>
            <w:shd w:val="clear" w:color="auto" w:fill="auto"/>
            <w:vAlign w:val="center"/>
          </w:tcPr>
          <w:p w14:paraId="7D7C402D">
            <w:pPr>
              <w:widowControl/>
              <w:jc w:val="center"/>
              <w:textAlignment w:val="center"/>
              <w:rPr>
                <w:rFonts w:hint="eastAsia" w:ascii="宋体" w:hAnsi="宋体" w:eastAsia="宋体" w:cs="宋体"/>
                <w:b/>
                <w:bCs/>
                <w:color w:val="auto"/>
                <w:kern w:val="0"/>
                <w:sz w:val="18"/>
                <w:szCs w:val="18"/>
                <w:highlight w:val="none"/>
                <w:lang w:bidi="ar"/>
              </w:rPr>
            </w:pPr>
            <w:r>
              <w:rPr>
                <w:rFonts w:hint="eastAsia" w:ascii="宋体" w:hAnsi="宋体" w:eastAsia="宋体" w:cs="宋体"/>
                <w:b/>
                <w:bCs/>
                <w:color w:val="auto"/>
                <w:kern w:val="0"/>
                <w:sz w:val="18"/>
                <w:szCs w:val="18"/>
                <w:highlight w:val="none"/>
                <w:lang w:bidi="ar"/>
              </w:rPr>
              <w:t>手工测定方法</w:t>
            </w:r>
          </w:p>
        </w:tc>
        <w:tc>
          <w:tcPr>
            <w:tcW w:w="1050" w:type="dxa"/>
            <w:tcBorders>
              <w:tl2br w:val="nil"/>
              <w:tr2bl w:val="nil"/>
            </w:tcBorders>
            <w:shd w:val="clear" w:color="auto" w:fill="auto"/>
            <w:vAlign w:val="center"/>
          </w:tcPr>
          <w:p w14:paraId="648376E2">
            <w:pPr>
              <w:widowControl/>
              <w:jc w:val="center"/>
              <w:textAlignment w:val="center"/>
              <w:rPr>
                <w:rFonts w:hint="eastAsia" w:ascii="宋体" w:hAnsi="宋体" w:eastAsia="宋体" w:cs="宋体"/>
                <w:b/>
                <w:bCs/>
                <w:color w:val="auto"/>
                <w:kern w:val="0"/>
                <w:sz w:val="18"/>
                <w:szCs w:val="18"/>
                <w:highlight w:val="none"/>
                <w:lang w:bidi="ar"/>
              </w:rPr>
            </w:pPr>
            <w:r>
              <w:rPr>
                <w:rFonts w:hint="eastAsia" w:ascii="宋体" w:hAnsi="宋体" w:eastAsia="宋体" w:cs="宋体"/>
                <w:b/>
                <w:bCs/>
                <w:color w:val="auto"/>
                <w:kern w:val="0"/>
                <w:sz w:val="18"/>
                <w:szCs w:val="18"/>
                <w:highlight w:val="none"/>
                <w:lang w:bidi="ar"/>
              </w:rPr>
              <w:t>手工检测设备</w:t>
            </w:r>
          </w:p>
        </w:tc>
        <w:tc>
          <w:tcPr>
            <w:tcW w:w="1545" w:type="dxa"/>
            <w:tcBorders>
              <w:tl2br w:val="nil"/>
              <w:tr2bl w:val="nil"/>
            </w:tcBorders>
            <w:shd w:val="clear" w:color="auto" w:fill="auto"/>
            <w:vAlign w:val="center"/>
          </w:tcPr>
          <w:p w14:paraId="145EF6ED">
            <w:pPr>
              <w:widowControl/>
              <w:jc w:val="center"/>
              <w:textAlignment w:val="center"/>
              <w:rPr>
                <w:rFonts w:hint="eastAsia" w:ascii="宋体" w:hAnsi="宋体" w:eastAsia="宋体" w:cs="宋体"/>
                <w:b/>
                <w:bCs/>
                <w:color w:val="auto"/>
                <w:kern w:val="0"/>
                <w:sz w:val="18"/>
                <w:szCs w:val="18"/>
                <w:highlight w:val="none"/>
                <w:lang w:bidi="ar"/>
              </w:rPr>
            </w:pPr>
            <w:r>
              <w:rPr>
                <w:rFonts w:hint="eastAsia" w:ascii="宋体" w:hAnsi="宋体" w:eastAsia="宋体" w:cs="宋体"/>
                <w:b/>
                <w:bCs/>
                <w:color w:val="auto"/>
                <w:kern w:val="0"/>
                <w:sz w:val="18"/>
                <w:szCs w:val="18"/>
                <w:highlight w:val="none"/>
                <w:lang w:bidi="ar"/>
              </w:rPr>
              <w:t>样品保存</w:t>
            </w:r>
          </w:p>
        </w:tc>
        <w:tc>
          <w:tcPr>
            <w:tcW w:w="1436" w:type="dxa"/>
            <w:tcBorders>
              <w:tl2br w:val="nil"/>
              <w:tr2bl w:val="nil"/>
            </w:tcBorders>
            <w:shd w:val="clear" w:color="auto" w:fill="auto"/>
            <w:vAlign w:val="center"/>
          </w:tcPr>
          <w:p w14:paraId="0154E7E9">
            <w:pPr>
              <w:widowControl/>
              <w:jc w:val="center"/>
              <w:textAlignment w:val="center"/>
              <w:rPr>
                <w:rFonts w:hint="eastAsia" w:ascii="宋体" w:hAnsi="宋体" w:eastAsia="宋体" w:cs="宋体"/>
                <w:b/>
                <w:bCs/>
                <w:color w:val="auto"/>
                <w:kern w:val="0"/>
                <w:sz w:val="18"/>
                <w:szCs w:val="18"/>
                <w:highlight w:val="none"/>
                <w:lang w:bidi="ar"/>
              </w:rPr>
            </w:pPr>
            <w:r>
              <w:rPr>
                <w:rFonts w:hint="eastAsia" w:ascii="宋体" w:hAnsi="宋体" w:eastAsia="宋体" w:cs="宋体"/>
                <w:b/>
                <w:bCs/>
                <w:color w:val="auto"/>
                <w:kern w:val="0"/>
                <w:sz w:val="18"/>
                <w:szCs w:val="18"/>
                <w:highlight w:val="none"/>
                <w:lang w:bidi="ar"/>
              </w:rPr>
              <w:t>其他信息</w:t>
            </w:r>
          </w:p>
        </w:tc>
      </w:tr>
      <w:tr w14:paraId="3ED2086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050" w:hRule="atLeast"/>
          <w:jc w:val="center"/>
        </w:trPr>
        <w:tc>
          <w:tcPr>
            <w:tcW w:w="701" w:type="dxa"/>
            <w:tcBorders>
              <w:tl2br w:val="nil"/>
              <w:tr2bl w:val="nil"/>
            </w:tcBorders>
            <w:shd w:val="clear" w:color="auto" w:fill="auto"/>
            <w:vAlign w:val="center"/>
          </w:tcPr>
          <w:p w14:paraId="5D3BD2A1">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1</w:t>
            </w:r>
          </w:p>
        </w:tc>
        <w:tc>
          <w:tcPr>
            <w:tcW w:w="810" w:type="dxa"/>
            <w:tcBorders>
              <w:tl2br w:val="nil"/>
              <w:tr2bl w:val="nil"/>
            </w:tcBorders>
            <w:shd w:val="clear" w:color="auto" w:fill="auto"/>
            <w:vAlign w:val="center"/>
          </w:tcPr>
          <w:p w14:paraId="015C61E2">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废水</w:t>
            </w:r>
          </w:p>
        </w:tc>
        <w:tc>
          <w:tcPr>
            <w:tcW w:w="900" w:type="dxa"/>
            <w:tcBorders>
              <w:tl2br w:val="nil"/>
              <w:tr2bl w:val="nil"/>
            </w:tcBorders>
            <w:shd w:val="clear" w:color="auto" w:fill="auto"/>
            <w:vAlign w:val="center"/>
          </w:tcPr>
          <w:p w14:paraId="26B5DAC3">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DW001</w:t>
            </w:r>
          </w:p>
        </w:tc>
        <w:tc>
          <w:tcPr>
            <w:tcW w:w="1380" w:type="dxa"/>
            <w:tcBorders>
              <w:tl2br w:val="nil"/>
              <w:tr2bl w:val="nil"/>
            </w:tcBorders>
            <w:shd w:val="clear" w:color="auto" w:fill="auto"/>
            <w:vAlign w:val="center"/>
          </w:tcPr>
          <w:p w14:paraId="094B1255">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污水排放口</w:t>
            </w:r>
          </w:p>
        </w:tc>
        <w:tc>
          <w:tcPr>
            <w:tcW w:w="1125" w:type="dxa"/>
            <w:tcBorders>
              <w:tl2br w:val="nil"/>
              <w:tr2bl w:val="nil"/>
            </w:tcBorders>
            <w:shd w:val="clear" w:color="auto" w:fill="auto"/>
            <w:vAlign w:val="center"/>
          </w:tcPr>
          <w:p w14:paraId="6A32DF0C">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pH值</w:t>
            </w:r>
          </w:p>
        </w:tc>
        <w:tc>
          <w:tcPr>
            <w:tcW w:w="690" w:type="dxa"/>
            <w:tcBorders>
              <w:tl2br w:val="nil"/>
              <w:tr2bl w:val="nil"/>
            </w:tcBorders>
            <w:shd w:val="clear" w:color="auto" w:fill="auto"/>
            <w:vAlign w:val="center"/>
          </w:tcPr>
          <w:p w14:paraId="10EFC82C">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自动</w:t>
            </w:r>
          </w:p>
        </w:tc>
        <w:tc>
          <w:tcPr>
            <w:tcW w:w="1455" w:type="dxa"/>
            <w:tcBorders>
              <w:tl2br w:val="nil"/>
              <w:tr2bl w:val="nil"/>
            </w:tcBorders>
            <w:shd w:val="clear" w:color="auto" w:fill="auto"/>
            <w:vAlign w:val="center"/>
          </w:tcPr>
          <w:p w14:paraId="25D43CF8">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《城镇污水处理厂污染物排放标准》（GB18918-2002）一级A标准排放</w:t>
            </w:r>
          </w:p>
        </w:tc>
        <w:tc>
          <w:tcPr>
            <w:tcW w:w="1170" w:type="dxa"/>
            <w:tcBorders>
              <w:tl2br w:val="nil"/>
              <w:tr2bl w:val="nil"/>
            </w:tcBorders>
            <w:shd w:val="clear" w:color="auto" w:fill="auto"/>
            <w:vAlign w:val="center"/>
          </w:tcPr>
          <w:p w14:paraId="44781AAC">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6-9</w:t>
            </w:r>
          </w:p>
        </w:tc>
        <w:tc>
          <w:tcPr>
            <w:tcW w:w="1065" w:type="dxa"/>
            <w:tcBorders>
              <w:tl2br w:val="nil"/>
              <w:tr2bl w:val="nil"/>
            </w:tcBorders>
            <w:shd w:val="clear" w:color="auto" w:fill="auto"/>
            <w:vAlign w:val="center"/>
          </w:tcPr>
          <w:p w14:paraId="53172D1F">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cs="宋体"/>
                <w:b w:val="0"/>
                <w:bCs w:val="0"/>
                <w:color w:val="auto"/>
                <w:kern w:val="0"/>
                <w:sz w:val="18"/>
                <w:szCs w:val="18"/>
                <w:highlight w:val="none"/>
                <w:lang w:val="en-US" w:eastAsia="zh-CN" w:bidi="ar"/>
              </w:rPr>
              <w:t>/</w:t>
            </w:r>
          </w:p>
        </w:tc>
        <w:tc>
          <w:tcPr>
            <w:tcW w:w="960" w:type="dxa"/>
            <w:tcBorders>
              <w:tl2br w:val="nil"/>
              <w:tr2bl w:val="nil"/>
            </w:tcBorders>
            <w:shd w:val="clear" w:color="auto" w:fill="auto"/>
            <w:vAlign w:val="center"/>
          </w:tcPr>
          <w:p w14:paraId="3A31F28A">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是</w:t>
            </w:r>
          </w:p>
        </w:tc>
        <w:tc>
          <w:tcPr>
            <w:tcW w:w="1080" w:type="dxa"/>
            <w:tcBorders>
              <w:tl2br w:val="nil"/>
              <w:tr2bl w:val="nil"/>
            </w:tcBorders>
            <w:shd w:val="clear" w:color="auto" w:fill="auto"/>
            <w:vAlign w:val="center"/>
          </w:tcPr>
          <w:p w14:paraId="6BDB9894">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cs="宋体"/>
                <w:b w:val="0"/>
                <w:bCs w:val="0"/>
                <w:color w:val="auto"/>
                <w:kern w:val="0"/>
                <w:sz w:val="18"/>
                <w:szCs w:val="18"/>
                <w:highlight w:val="none"/>
                <w:lang w:val="en-US" w:eastAsia="zh-CN" w:bidi="ar"/>
              </w:rPr>
              <w:t>pH/T</w:t>
            </w:r>
            <w:r>
              <w:rPr>
                <w:rFonts w:hint="eastAsia" w:ascii="宋体" w:hAnsi="宋体" w:eastAsia="宋体" w:cs="宋体"/>
                <w:b w:val="0"/>
                <w:bCs w:val="0"/>
                <w:color w:val="auto"/>
                <w:kern w:val="0"/>
                <w:sz w:val="18"/>
                <w:szCs w:val="18"/>
                <w:highlight w:val="none"/>
                <w:lang w:bidi="ar"/>
              </w:rPr>
              <w:t>在线监测设备</w:t>
            </w:r>
          </w:p>
        </w:tc>
        <w:tc>
          <w:tcPr>
            <w:tcW w:w="900" w:type="dxa"/>
            <w:tcBorders>
              <w:tl2br w:val="nil"/>
              <w:tr2bl w:val="nil"/>
            </w:tcBorders>
            <w:shd w:val="clear" w:color="auto" w:fill="auto"/>
            <w:vAlign w:val="center"/>
          </w:tcPr>
          <w:p w14:paraId="48398885">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出水在线监测房</w:t>
            </w:r>
          </w:p>
        </w:tc>
        <w:tc>
          <w:tcPr>
            <w:tcW w:w="1230" w:type="dxa"/>
            <w:tcBorders>
              <w:tl2br w:val="nil"/>
              <w:tr2bl w:val="nil"/>
            </w:tcBorders>
            <w:shd w:val="clear" w:color="auto" w:fill="auto"/>
            <w:vAlign w:val="center"/>
          </w:tcPr>
          <w:p w14:paraId="7DF493F8">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是</w:t>
            </w:r>
          </w:p>
        </w:tc>
        <w:tc>
          <w:tcPr>
            <w:tcW w:w="945" w:type="dxa"/>
            <w:tcBorders>
              <w:tl2br w:val="nil"/>
              <w:tr2bl w:val="nil"/>
            </w:tcBorders>
            <w:shd w:val="clear" w:color="auto" w:fill="auto"/>
            <w:vAlign w:val="center"/>
          </w:tcPr>
          <w:p w14:paraId="593F08A9">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w:t>
            </w:r>
          </w:p>
        </w:tc>
        <w:tc>
          <w:tcPr>
            <w:tcW w:w="840" w:type="dxa"/>
            <w:tcBorders>
              <w:tl2br w:val="nil"/>
              <w:tr2bl w:val="nil"/>
            </w:tcBorders>
            <w:shd w:val="clear" w:color="auto" w:fill="auto"/>
            <w:vAlign w:val="center"/>
          </w:tcPr>
          <w:p w14:paraId="29B6D5DA">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w:t>
            </w:r>
          </w:p>
        </w:tc>
        <w:tc>
          <w:tcPr>
            <w:tcW w:w="1695" w:type="dxa"/>
            <w:tcBorders>
              <w:tl2br w:val="nil"/>
              <w:tr2bl w:val="nil"/>
            </w:tcBorders>
            <w:shd w:val="clear" w:color="auto" w:fill="auto"/>
            <w:vAlign w:val="center"/>
          </w:tcPr>
          <w:p w14:paraId="268A12DF">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w:t>
            </w:r>
          </w:p>
        </w:tc>
        <w:tc>
          <w:tcPr>
            <w:tcW w:w="1050" w:type="dxa"/>
            <w:tcBorders>
              <w:tl2br w:val="nil"/>
              <w:tr2bl w:val="nil"/>
            </w:tcBorders>
            <w:shd w:val="clear" w:color="auto" w:fill="auto"/>
            <w:vAlign w:val="center"/>
          </w:tcPr>
          <w:p w14:paraId="020251E1">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w:t>
            </w:r>
          </w:p>
        </w:tc>
        <w:tc>
          <w:tcPr>
            <w:tcW w:w="1545" w:type="dxa"/>
            <w:tcBorders>
              <w:tl2br w:val="nil"/>
              <w:tr2bl w:val="nil"/>
            </w:tcBorders>
            <w:shd w:val="clear" w:color="auto" w:fill="auto"/>
            <w:vAlign w:val="center"/>
          </w:tcPr>
          <w:p w14:paraId="7B8CA14C">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w:t>
            </w:r>
          </w:p>
        </w:tc>
        <w:tc>
          <w:tcPr>
            <w:tcW w:w="1436" w:type="dxa"/>
            <w:tcBorders>
              <w:tl2br w:val="nil"/>
              <w:tr2bl w:val="nil"/>
            </w:tcBorders>
            <w:shd w:val="clear" w:color="auto" w:fill="auto"/>
            <w:vAlign w:val="center"/>
          </w:tcPr>
          <w:p w14:paraId="1CE82468">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自动监测设备出现故障时开展手工监测，每4小时监测一次</w:t>
            </w:r>
          </w:p>
        </w:tc>
      </w:tr>
      <w:tr w14:paraId="525ECEB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050" w:hRule="atLeast"/>
          <w:jc w:val="center"/>
        </w:trPr>
        <w:tc>
          <w:tcPr>
            <w:tcW w:w="701" w:type="dxa"/>
            <w:tcBorders>
              <w:tl2br w:val="nil"/>
              <w:tr2bl w:val="nil"/>
            </w:tcBorders>
            <w:shd w:val="clear" w:color="auto" w:fill="auto"/>
            <w:vAlign w:val="center"/>
          </w:tcPr>
          <w:p w14:paraId="2DB38127">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2</w:t>
            </w:r>
          </w:p>
        </w:tc>
        <w:tc>
          <w:tcPr>
            <w:tcW w:w="810" w:type="dxa"/>
            <w:tcBorders>
              <w:tl2br w:val="nil"/>
              <w:tr2bl w:val="nil"/>
            </w:tcBorders>
            <w:shd w:val="clear" w:color="auto" w:fill="auto"/>
            <w:vAlign w:val="center"/>
          </w:tcPr>
          <w:p w14:paraId="10B9A714">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废水</w:t>
            </w:r>
          </w:p>
        </w:tc>
        <w:tc>
          <w:tcPr>
            <w:tcW w:w="900" w:type="dxa"/>
            <w:tcBorders>
              <w:tl2br w:val="nil"/>
              <w:tr2bl w:val="nil"/>
            </w:tcBorders>
            <w:shd w:val="clear" w:color="auto" w:fill="auto"/>
            <w:vAlign w:val="center"/>
          </w:tcPr>
          <w:p w14:paraId="39B61D0D">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DW001</w:t>
            </w:r>
          </w:p>
        </w:tc>
        <w:tc>
          <w:tcPr>
            <w:tcW w:w="1380" w:type="dxa"/>
            <w:tcBorders>
              <w:tl2br w:val="nil"/>
              <w:tr2bl w:val="nil"/>
            </w:tcBorders>
            <w:shd w:val="clear" w:color="auto" w:fill="auto"/>
            <w:vAlign w:val="center"/>
          </w:tcPr>
          <w:p w14:paraId="015A4552">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污水排放口</w:t>
            </w:r>
          </w:p>
        </w:tc>
        <w:tc>
          <w:tcPr>
            <w:tcW w:w="1125" w:type="dxa"/>
            <w:tcBorders>
              <w:tl2br w:val="nil"/>
              <w:tr2bl w:val="nil"/>
            </w:tcBorders>
            <w:shd w:val="clear" w:color="auto" w:fill="auto"/>
            <w:vAlign w:val="center"/>
          </w:tcPr>
          <w:p w14:paraId="6799FB53">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化学需氧量</w:t>
            </w:r>
          </w:p>
        </w:tc>
        <w:tc>
          <w:tcPr>
            <w:tcW w:w="690" w:type="dxa"/>
            <w:tcBorders>
              <w:tl2br w:val="nil"/>
              <w:tr2bl w:val="nil"/>
            </w:tcBorders>
            <w:shd w:val="clear" w:color="auto" w:fill="auto"/>
            <w:vAlign w:val="center"/>
          </w:tcPr>
          <w:p w14:paraId="69AB58E2">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自动</w:t>
            </w:r>
          </w:p>
        </w:tc>
        <w:tc>
          <w:tcPr>
            <w:tcW w:w="1455" w:type="dxa"/>
            <w:tcBorders>
              <w:tl2br w:val="nil"/>
              <w:tr2bl w:val="nil"/>
            </w:tcBorders>
            <w:shd w:val="clear" w:color="auto" w:fill="auto"/>
            <w:vAlign w:val="center"/>
          </w:tcPr>
          <w:p w14:paraId="49BFFA51">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《城镇污水处理厂污染物排放标准》（GB18918-2002）一级A标准排放</w:t>
            </w:r>
          </w:p>
        </w:tc>
        <w:tc>
          <w:tcPr>
            <w:tcW w:w="1170" w:type="dxa"/>
            <w:tcBorders>
              <w:tl2br w:val="nil"/>
              <w:tr2bl w:val="nil"/>
            </w:tcBorders>
            <w:shd w:val="clear" w:color="auto" w:fill="auto"/>
            <w:vAlign w:val="center"/>
          </w:tcPr>
          <w:p w14:paraId="04A7E750">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50mg/L</w:t>
            </w:r>
          </w:p>
        </w:tc>
        <w:tc>
          <w:tcPr>
            <w:tcW w:w="1065" w:type="dxa"/>
            <w:tcBorders>
              <w:tl2br w:val="nil"/>
              <w:tr2bl w:val="nil"/>
            </w:tcBorders>
            <w:shd w:val="clear" w:color="auto" w:fill="auto"/>
            <w:vAlign w:val="center"/>
          </w:tcPr>
          <w:p w14:paraId="03CDA825">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10mg/L</w:t>
            </w:r>
          </w:p>
        </w:tc>
        <w:tc>
          <w:tcPr>
            <w:tcW w:w="960" w:type="dxa"/>
            <w:tcBorders>
              <w:tl2br w:val="nil"/>
              <w:tr2bl w:val="nil"/>
            </w:tcBorders>
            <w:shd w:val="clear" w:color="auto" w:fill="auto"/>
            <w:vAlign w:val="center"/>
          </w:tcPr>
          <w:p w14:paraId="2BDD9366">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是</w:t>
            </w:r>
          </w:p>
        </w:tc>
        <w:tc>
          <w:tcPr>
            <w:tcW w:w="1080" w:type="dxa"/>
            <w:tcBorders>
              <w:tl2br w:val="nil"/>
              <w:tr2bl w:val="nil"/>
            </w:tcBorders>
            <w:shd w:val="clear" w:color="auto" w:fill="auto"/>
            <w:vAlign w:val="center"/>
          </w:tcPr>
          <w:p w14:paraId="06B0A967">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COD在线监测设备</w:t>
            </w:r>
          </w:p>
        </w:tc>
        <w:tc>
          <w:tcPr>
            <w:tcW w:w="900" w:type="dxa"/>
            <w:tcBorders>
              <w:tl2br w:val="nil"/>
              <w:tr2bl w:val="nil"/>
            </w:tcBorders>
            <w:shd w:val="clear" w:color="auto" w:fill="auto"/>
            <w:vAlign w:val="center"/>
          </w:tcPr>
          <w:p w14:paraId="3EB3AFEF">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出水在线监测房</w:t>
            </w:r>
          </w:p>
        </w:tc>
        <w:tc>
          <w:tcPr>
            <w:tcW w:w="1230" w:type="dxa"/>
            <w:tcBorders>
              <w:tl2br w:val="nil"/>
              <w:tr2bl w:val="nil"/>
            </w:tcBorders>
            <w:shd w:val="clear" w:color="auto" w:fill="auto"/>
            <w:vAlign w:val="center"/>
          </w:tcPr>
          <w:p w14:paraId="711A52CF">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是</w:t>
            </w:r>
          </w:p>
        </w:tc>
        <w:tc>
          <w:tcPr>
            <w:tcW w:w="945" w:type="dxa"/>
            <w:tcBorders>
              <w:tl2br w:val="nil"/>
              <w:tr2bl w:val="nil"/>
            </w:tcBorders>
            <w:shd w:val="clear" w:color="auto" w:fill="auto"/>
            <w:vAlign w:val="center"/>
          </w:tcPr>
          <w:p w14:paraId="2ADAED23">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w:t>
            </w:r>
          </w:p>
        </w:tc>
        <w:tc>
          <w:tcPr>
            <w:tcW w:w="840" w:type="dxa"/>
            <w:tcBorders>
              <w:tl2br w:val="nil"/>
              <w:tr2bl w:val="nil"/>
            </w:tcBorders>
            <w:shd w:val="clear" w:color="auto" w:fill="auto"/>
            <w:vAlign w:val="center"/>
          </w:tcPr>
          <w:p w14:paraId="483A5ED1">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w:t>
            </w:r>
          </w:p>
        </w:tc>
        <w:tc>
          <w:tcPr>
            <w:tcW w:w="1695" w:type="dxa"/>
            <w:tcBorders>
              <w:tl2br w:val="nil"/>
              <w:tr2bl w:val="nil"/>
            </w:tcBorders>
            <w:shd w:val="clear" w:color="auto" w:fill="auto"/>
            <w:vAlign w:val="center"/>
          </w:tcPr>
          <w:p w14:paraId="45E9C42A">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w:t>
            </w:r>
          </w:p>
        </w:tc>
        <w:tc>
          <w:tcPr>
            <w:tcW w:w="1050" w:type="dxa"/>
            <w:tcBorders>
              <w:tl2br w:val="nil"/>
              <w:tr2bl w:val="nil"/>
            </w:tcBorders>
            <w:shd w:val="clear" w:color="auto" w:fill="auto"/>
            <w:vAlign w:val="center"/>
          </w:tcPr>
          <w:p w14:paraId="566B9576">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w:t>
            </w:r>
          </w:p>
        </w:tc>
        <w:tc>
          <w:tcPr>
            <w:tcW w:w="1545" w:type="dxa"/>
            <w:tcBorders>
              <w:tl2br w:val="nil"/>
              <w:tr2bl w:val="nil"/>
            </w:tcBorders>
            <w:shd w:val="clear" w:color="auto" w:fill="auto"/>
            <w:vAlign w:val="center"/>
          </w:tcPr>
          <w:p w14:paraId="7D960CB7">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w:t>
            </w:r>
          </w:p>
        </w:tc>
        <w:tc>
          <w:tcPr>
            <w:tcW w:w="1436" w:type="dxa"/>
            <w:tcBorders>
              <w:tl2br w:val="nil"/>
              <w:tr2bl w:val="nil"/>
            </w:tcBorders>
            <w:shd w:val="clear" w:color="auto" w:fill="auto"/>
            <w:vAlign w:val="center"/>
          </w:tcPr>
          <w:p w14:paraId="1FD35511">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自动监测设备出现故障时开展手工监测，每4小时监测一次</w:t>
            </w:r>
          </w:p>
        </w:tc>
      </w:tr>
      <w:tr w14:paraId="3BF8615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050" w:hRule="atLeast"/>
          <w:jc w:val="center"/>
        </w:trPr>
        <w:tc>
          <w:tcPr>
            <w:tcW w:w="701" w:type="dxa"/>
            <w:tcBorders>
              <w:tl2br w:val="nil"/>
              <w:tr2bl w:val="nil"/>
            </w:tcBorders>
            <w:shd w:val="clear" w:color="auto" w:fill="auto"/>
            <w:vAlign w:val="center"/>
          </w:tcPr>
          <w:p w14:paraId="16A75619">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3</w:t>
            </w:r>
          </w:p>
        </w:tc>
        <w:tc>
          <w:tcPr>
            <w:tcW w:w="810" w:type="dxa"/>
            <w:tcBorders>
              <w:tl2br w:val="nil"/>
              <w:tr2bl w:val="nil"/>
            </w:tcBorders>
            <w:shd w:val="clear" w:color="auto" w:fill="auto"/>
            <w:vAlign w:val="center"/>
          </w:tcPr>
          <w:p w14:paraId="79718DED">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废水</w:t>
            </w:r>
          </w:p>
        </w:tc>
        <w:tc>
          <w:tcPr>
            <w:tcW w:w="900" w:type="dxa"/>
            <w:tcBorders>
              <w:tl2br w:val="nil"/>
              <w:tr2bl w:val="nil"/>
            </w:tcBorders>
            <w:shd w:val="clear" w:color="auto" w:fill="auto"/>
            <w:vAlign w:val="center"/>
          </w:tcPr>
          <w:p w14:paraId="37908626">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DW001</w:t>
            </w:r>
          </w:p>
        </w:tc>
        <w:tc>
          <w:tcPr>
            <w:tcW w:w="1380" w:type="dxa"/>
            <w:tcBorders>
              <w:tl2br w:val="nil"/>
              <w:tr2bl w:val="nil"/>
            </w:tcBorders>
            <w:shd w:val="clear" w:color="auto" w:fill="auto"/>
            <w:vAlign w:val="center"/>
          </w:tcPr>
          <w:p w14:paraId="3E4E458A">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污水排放口</w:t>
            </w:r>
          </w:p>
        </w:tc>
        <w:tc>
          <w:tcPr>
            <w:tcW w:w="1125" w:type="dxa"/>
            <w:tcBorders>
              <w:tl2br w:val="nil"/>
              <w:tr2bl w:val="nil"/>
            </w:tcBorders>
            <w:shd w:val="clear" w:color="auto" w:fill="auto"/>
            <w:vAlign w:val="center"/>
          </w:tcPr>
          <w:p w14:paraId="4D998B71">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总氮（以N计）</w:t>
            </w:r>
          </w:p>
        </w:tc>
        <w:tc>
          <w:tcPr>
            <w:tcW w:w="690" w:type="dxa"/>
            <w:tcBorders>
              <w:tl2br w:val="nil"/>
              <w:tr2bl w:val="nil"/>
            </w:tcBorders>
            <w:shd w:val="clear" w:color="auto" w:fill="auto"/>
            <w:vAlign w:val="center"/>
          </w:tcPr>
          <w:p w14:paraId="20E0B886">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自动</w:t>
            </w:r>
          </w:p>
        </w:tc>
        <w:tc>
          <w:tcPr>
            <w:tcW w:w="1455" w:type="dxa"/>
            <w:tcBorders>
              <w:tl2br w:val="nil"/>
              <w:tr2bl w:val="nil"/>
            </w:tcBorders>
            <w:shd w:val="clear" w:color="auto" w:fill="auto"/>
            <w:vAlign w:val="center"/>
          </w:tcPr>
          <w:p w14:paraId="78008972">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《城镇污水处理厂污染物排放标准》（GB18918-2002）一级A标准排放</w:t>
            </w:r>
          </w:p>
        </w:tc>
        <w:tc>
          <w:tcPr>
            <w:tcW w:w="1170" w:type="dxa"/>
            <w:tcBorders>
              <w:tl2br w:val="nil"/>
              <w:tr2bl w:val="nil"/>
            </w:tcBorders>
            <w:shd w:val="clear" w:color="auto" w:fill="auto"/>
            <w:vAlign w:val="center"/>
          </w:tcPr>
          <w:p w14:paraId="2CD6F646">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15mg/L</w:t>
            </w:r>
          </w:p>
        </w:tc>
        <w:tc>
          <w:tcPr>
            <w:tcW w:w="1065" w:type="dxa"/>
            <w:tcBorders>
              <w:tl2br w:val="nil"/>
              <w:tr2bl w:val="nil"/>
            </w:tcBorders>
            <w:shd w:val="clear" w:color="auto" w:fill="auto"/>
            <w:vAlign w:val="center"/>
          </w:tcPr>
          <w:p w14:paraId="16F9E2A5">
            <w:pPr>
              <w:widowControl/>
              <w:jc w:val="both"/>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0.08mg/l</w:t>
            </w:r>
          </w:p>
          <w:p w14:paraId="2D78E540">
            <w:pPr>
              <w:widowControl/>
              <w:jc w:val="center"/>
              <w:textAlignment w:val="center"/>
              <w:rPr>
                <w:rFonts w:hint="eastAsia" w:ascii="宋体" w:hAnsi="宋体" w:eastAsia="宋体" w:cs="宋体"/>
                <w:b w:val="0"/>
                <w:bCs w:val="0"/>
                <w:color w:val="auto"/>
                <w:kern w:val="0"/>
                <w:sz w:val="18"/>
                <w:szCs w:val="18"/>
                <w:highlight w:val="none"/>
                <w:lang w:bidi="ar"/>
              </w:rPr>
            </w:pPr>
          </w:p>
        </w:tc>
        <w:tc>
          <w:tcPr>
            <w:tcW w:w="960" w:type="dxa"/>
            <w:tcBorders>
              <w:tl2br w:val="nil"/>
              <w:tr2bl w:val="nil"/>
            </w:tcBorders>
            <w:shd w:val="clear" w:color="auto" w:fill="auto"/>
            <w:vAlign w:val="center"/>
          </w:tcPr>
          <w:p w14:paraId="2249F6D8">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是</w:t>
            </w:r>
          </w:p>
        </w:tc>
        <w:tc>
          <w:tcPr>
            <w:tcW w:w="1080" w:type="dxa"/>
            <w:tcBorders>
              <w:tl2br w:val="nil"/>
              <w:tr2bl w:val="nil"/>
            </w:tcBorders>
            <w:shd w:val="clear" w:color="auto" w:fill="auto"/>
            <w:vAlign w:val="center"/>
          </w:tcPr>
          <w:p w14:paraId="61D87AD3">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总磷总氮在线监测设备</w:t>
            </w:r>
          </w:p>
        </w:tc>
        <w:tc>
          <w:tcPr>
            <w:tcW w:w="900" w:type="dxa"/>
            <w:tcBorders>
              <w:tl2br w:val="nil"/>
              <w:tr2bl w:val="nil"/>
            </w:tcBorders>
            <w:shd w:val="clear" w:color="auto" w:fill="auto"/>
            <w:vAlign w:val="center"/>
          </w:tcPr>
          <w:p w14:paraId="261D6FD6">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出水在线监测房</w:t>
            </w:r>
          </w:p>
        </w:tc>
        <w:tc>
          <w:tcPr>
            <w:tcW w:w="1230" w:type="dxa"/>
            <w:tcBorders>
              <w:tl2br w:val="nil"/>
              <w:tr2bl w:val="nil"/>
            </w:tcBorders>
            <w:shd w:val="clear" w:color="auto" w:fill="auto"/>
            <w:vAlign w:val="center"/>
          </w:tcPr>
          <w:p w14:paraId="49067346">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是</w:t>
            </w:r>
          </w:p>
        </w:tc>
        <w:tc>
          <w:tcPr>
            <w:tcW w:w="945" w:type="dxa"/>
            <w:tcBorders>
              <w:tl2br w:val="nil"/>
              <w:tr2bl w:val="nil"/>
            </w:tcBorders>
            <w:shd w:val="clear" w:color="auto" w:fill="auto"/>
            <w:vAlign w:val="center"/>
          </w:tcPr>
          <w:p w14:paraId="0AA20C3E">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w:t>
            </w:r>
          </w:p>
        </w:tc>
        <w:tc>
          <w:tcPr>
            <w:tcW w:w="840" w:type="dxa"/>
            <w:tcBorders>
              <w:tl2br w:val="nil"/>
              <w:tr2bl w:val="nil"/>
            </w:tcBorders>
            <w:shd w:val="clear" w:color="auto" w:fill="auto"/>
            <w:vAlign w:val="center"/>
          </w:tcPr>
          <w:p w14:paraId="415E1353">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w:t>
            </w:r>
          </w:p>
        </w:tc>
        <w:tc>
          <w:tcPr>
            <w:tcW w:w="1695" w:type="dxa"/>
            <w:tcBorders>
              <w:tl2br w:val="nil"/>
              <w:tr2bl w:val="nil"/>
            </w:tcBorders>
            <w:shd w:val="clear" w:color="auto" w:fill="auto"/>
            <w:vAlign w:val="center"/>
          </w:tcPr>
          <w:p w14:paraId="5380DD1A">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w:t>
            </w:r>
          </w:p>
        </w:tc>
        <w:tc>
          <w:tcPr>
            <w:tcW w:w="1050" w:type="dxa"/>
            <w:tcBorders>
              <w:tl2br w:val="nil"/>
              <w:tr2bl w:val="nil"/>
            </w:tcBorders>
            <w:shd w:val="clear" w:color="auto" w:fill="auto"/>
            <w:vAlign w:val="center"/>
          </w:tcPr>
          <w:p w14:paraId="0FBE3B79">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w:t>
            </w:r>
          </w:p>
        </w:tc>
        <w:tc>
          <w:tcPr>
            <w:tcW w:w="1545" w:type="dxa"/>
            <w:tcBorders>
              <w:tl2br w:val="nil"/>
              <w:tr2bl w:val="nil"/>
            </w:tcBorders>
            <w:shd w:val="clear" w:color="auto" w:fill="auto"/>
            <w:vAlign w:val="center"/>
          </w:tcPr>
          <w:p w14:paraId="516687D7">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w:t>
            </w:r>
          </w:p>
        </w:tc>
        <w:tc>
          <w:tcPr>
            <w:tcW w:w="1436" w:type="dxa"/>
            <w:tcBorders>
              <w:tl2br w:val="nil"/>
              <w:tr2bl w:val="nil"/>
            </w:tcBorders>
            <w:shd w:val="clear" w:color="auto" w:fill="auto"/>
            <w:vAlign w:val="center"/>
          </w:tcPr>
          <w:p w14:paraId="0812D4F0">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自动监测设备出现故障时开展手工监测，每4小时监测一次</w:t>
            </w:r>
          </w:p>
        </w:tc>
      </w:tr>
      <w:tr w14:paraId="03289A2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050" w:hRule="atLeast"/>
          <w:jc w:val="center"/>
        </w:trPr>
        <w:tc>
          <w:tcPr>
            <w:tcW w:w="701" w:type="dxa"/>
            <w:tcBorders>
              <w:tl2br w:val="nil"/>
              <w:tr2bl w:val="nil"/>
            </w:tcBorders>
            <w:shd w:val="clear" w:color="auto" w:fill="auto"/>
            <w:vAlign w:val="center"/>
          </w:tcPr>
          <w:p w14:paraId="0E915546">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4</w:t>
            </w:r>
          </w:p>
        </w:tc>
        <w:tc>
          <w:tcPr>
            <w:tcW w:w="810" w:type="dxa"/>
            <w:tcBorders>
              <w:tl2br w:val="nil"/>
              <w:tr2bl w:val="nil"/>
            </w:tcBorders>
            <w:shd w:val="clear" w:color="auto" w:fill="auto"/>
            <w:vAlign w:val="center"/>
          </w:tcPr>
          <w:p w14:paraId="700E1804">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废水</w:t>
            </w:r>
          </w:p>
        </w:tc>
        <w:tc>
          <w:tcPr>
            <w:tcW w:w="900" w:type="dxa"/>
            <w:tcBorders>
              <w:tl2br w:val="nil"/>
              <w:tr2bl w:val="nil"/>
            </w:tcBorders>
            <w:shd w:val="clear" w:color="auto" w:fill="auto"/>
            <w:vAlign w:val="center"/>
          </w:tcPr>
          <w:p w14:paraId="024FC92E">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DW001</w:t>
            </w:r>
          </w:p>
        </w:tc>
        <w:tc>
          <w:tcPr>
            <w:tcW w:w="1380" w:type="dxa"/>
            <w:tcBorders>
              <w:tl2br w:val="nil"/>
              <w:tr2bl w:val="nil"/>
            </w:tcBorders>
            <w:shd w:val="clear" w:color="auto" w:fill="auto"/>
            <w:vAlign w:val="center"/>
          </w:tcPr>
          <w:p w14:paraId="04BC1AA0">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污水排放口</w:t>
            </w:r>
          </w:p>
        </w:tc>
        <w:tc>
          <w:tcPr>
            <w:tcW w:w="1125" w:type="dxa"/>
            <w:tcBorders>
              <w:tl2br w:val="nil"/>
              <w:tr2bl w:val="nil"/>
            </w:tcBorders>
            <w:shd w:val="clear" w:color="auto" w:fill="auto"/>
            <w:vAlign w:val="center"/>
          </w:tcPr>
          <w:p w14:paraId="5EF10148">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氨氮（NH3-N）</w:t>
            </w:r>
          </w:p>
        </w:tc>
        <w:tc>
          <w:tcPr>
            <w:tcW w:w="690" w:type="dxa"/>
            <w:tcBorders>
              <w:tl2br w:val="nil"/>
              <w:tr2bl w:val="nil"/>
            </w:tcBorders>
            <w:shd w:val="clear" w:color="auto" w:fill="auto"/>
            <w:vAlign w:val="center"/>
          </w:tcPr>
          <w:p w14:paraId="27041DBD">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自动</w:t>
            </w:r>
          </w:p>
        </w:tc>
        <w:tc>
          <w:tcPr>
            <w:tcW w:w="1455" w:type="dxa"/>
            <w:tcBorders>
              <w:tl2br w:val="nil"/>
              <w:tr2bl w:val="nil"/>
            </w:tcBorders>
            <w:shd w:val="clear" w:color="auto" w:fill="auto"/>
            <w:vAlign w:val="center"/>
          </w:tcPr>
          <w:p w14:paraId="4E790097">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《城镇污水处理厂污染物排放标准》（GB18918-2002）一级A标准排放</w:t>
            </w:r>
          </w:p>
        </w:tc>
        <w:tc>
          <w:tcPr>
            <w:tcW w:w="1170" w:type="dxa"/>
            <w:tcBorders>
              <w:tl2br w:val="nil"/>
              <w:tr2bl w:val="nil"/>
            </w:tcBorders>
            <w:shd w:val="clear" w:color="auto" w:fill="auto"/>
            <w:vAlign w:val="center"/>
          </w:tcPr>
          <w:p w14:paraId="5827F8D4">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水温≥12℃时限值为5mg/L，</w:t>
            </w:r>
          </w:p>
          <w:p w14:paraId="126E1560">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水温＜12℃时限值为8mg/L</w:t>
            </w:r>
          </w:p>
        </w:tc>
        <w:tc>
          <w:tcPr>
            <w:tcW w:w="1065" w:type="dxa"/>
            <w:tcBorders>
              <w:tl2br w:val="nil"/>
              <w:tr2bl w:val="nil"/>
            </w:tcBorders>
            <w:shd w:val="clear" w:color="auto" w:fill="auto"/>
            <w:vAlign w:val="center"/>
          </w:tcPr>
          <w:p w14:paraId="0E51B1EA">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0.02mg/L</w:t>
            </w:r>
          </w:p>
        </w:tc>
        <w:tc>
          <w:tcPr>
            <w:tcW w:w="960" w:type="dxa"/>
            <w:tcBorders>
              <w:tl2br w:val="nil"/>
              <w:tr2bl w:val="nil"/>
            </w:tcBorders>
            <w:shd w:val="clear" w:color="auto" w:fill="auto"/>
            <w:vAlign w:val="center"/>
          </w:tcPr>
          <w:p w14:paraId="36591E14">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是</w:t>
            </w:r>
          </w:p>
        </w:tc>
        <w:tc>
          <w:tcPr>
            <w:tcW w:w="1080" w:type="dxa"/>
            <w:tcBorders>
              <w:tl2br w:val="nil"/>
              <w:tr2bl w:val="nil"/>
            </w:tcBorders>
            <w:shd w:val="clear" w:color="auto" w:fill="auto"/>
            <w:vAlign w:val="center"/>
          </w:tcPr>
          <w:p w14:paraId="6051F7A1">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氨氮在线监测设备</w:t>
            </w:r>
          </w:p>
        </w:tc>
        <w:tc>
          <w:tcPr>
            <w:tcW w:w="900" w:type="dxa"/>
            <w:tcBorders>
              <w:tl2br w:val="nil"/>
              <w:tr2bl w:val="nil"/>
            </w:tcBorders>
            <w:shd w:val="clear" w:color="auto" w:fill="auto"/>
            <w:vAlign w:val="center"/>
          </w:tcPr>
          <w:p w14:paraId="321422B8">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出水在线监测房</w:t>
            </w:r>
          </w:p>
        </w:tc>
        <w:tc>
          <w:tcPr>
            <w:tcW w:w="1230" w:type="dxa"/>
            <w:tcBorders>
              <w:tl2br w:val="nil"/>
              <w:tr2bl w:val="nil"/>
            </w:tcBorders>
            <w:shd w:val="clear" w:color="auto" w:fill="auto"/>
            <w:vAlign w:val="center"/>
          </w:tcPr>
          <w:p w14:paraId="0364EA71">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是</w:t>
            </w:r>
          </w:p>
        </w:tc>
        <w:tc>
          <w:tcPr>
            <w:tcW w:w="945" w:type="dxa"/>
            <w:tcBorders>
              <w:tl2br w:val="nil"/>
              <w:tr2bl w:val="nil"/>
            </w:tcBorders>
            <w:shd w:val="clear" w:color="auto" w:fill="auto"/>
            <w:vAlign w:val="center"/>
          </w:tcPr>
          <w:p w14:paraId="399AF65D">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w:t>
            </w:r>
          </w:p>
        </w:tc>
        <w:tc>
          <w:tcPr>
            <w:tcW w:w="840" w:type="dxa"/>
            <w:tcBorders>
              <w:tl2br w:val="nil"/>
              <w:tr2bl w:val="nil"/>
            </w:tcBorders>
            <w:shd w:val="clear" w:color="auto" w:fill="auto"/>
            <w:vAlign w:val="center"/>
          </w:tcPr>
          <w:p w14:paraId="7CB3D9AD">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w:t>
            </w:r>
          </w:p>
        </w:tc>
        <w:tc>
          <w:tcPr>
            <w:tcW w:w="1695" w:type="dxa"/>
            <w:tcBorders>
              <w:tl2br w:val="nil"/>
              <w:tr2bl w:val="nil"/>
            </w:tcBorders>
            <w:shd w:val="clear" w:color="auto" w:fill="auto"/>
            <w:vAlign w:val="center"/>
          </w:tcPr>
          <w:p w14:paraId="1BC033C4">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w:t>
            </w:r>
          </w:p>
        </w:tc>
        <w:tc>
          <w:tcPr>
            <w:tcW w:w="1050" w:type="dxa"/>
            <w:tcBorders>
              <w:tl2br w:val="nil"/>
              <w:tr2bl w:val="nil"/>
            </w:tcBorders>
            <w:shd w:val="clear" w:color="auto" w:fill="auto"/>
            <w:vAlign w:val="center"/>
          </w:tcPr>
          <w:p w14:paraId="71F75700">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w:t>
            </w:r>
          </w:p>
        </w:tc>
        <w:tc>
          <w:tcPr>
            <w:tcW w:w="1545" w:type="dxa"/>
            <w:tcBorders>
              <w:tl2br w:val="nil"/>
              <w:tr2bl w:val="nil"/>
            </w:tcBorders>
            <w:shd w:val="clear" w:color="auto" w:fill="auto"/>
            <w:vAlign w:val="center"/>
          </w:tcPr>
          <w:p w14:paraId="2433C214">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w:t>
            </w:r>
          </w:p>
        </w:tc>
        <w:tc>
          <w:tcPr>
            <w:tcW w:w="1436" w:type="dxa"/>
            <w:tcBorders>
              <w:tl2br w:val="nil"/>
              <w:tr2bl w:val="nil"/>
            </w:tcBorders>
            <w:shd w:val="clear" w:color="auto" w:fill="auto"/>
            <w:vAlign w:val="center"/>
          </w:tcPr>
          <w:p w14:paraId="32CE9C75">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自动监测设备出现故障时开展手工监测，每4小时监测一次</w:t>
            </w:r>
          </w:p>
        </w:tc>
      </w:tr>
      <w:tr w14:paraId="32471B3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050" w:hRule="atLeast"/>
          <w:jc w:val="center"/>
        </w:trPr>
        <w:tc>
          <w:tcPr>
            <w:tcW w:w="701" w:type="dxa"/>
            <w:tcBorders>
              <w:tl2br w:val="nil"/>
              <w:tr2bl w:val="nil"/>
            </w:tcBorders>
            <w:shd w:val="clear" w:color="auto" w:fill="auto"/>
            <w:vAlign w:val="center"/>
          </w:tcPr>
          <w:p w14:paraId="43E8B3DA">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5</w:t>
            </w:r>
          </w:p>
        </w:tc>
        <w:tc>
          <w:tcPr>
            <w:tcW w:w="810" w:type="dxa"/>
            <w:tcBorders>
              <w:tl2br w:val="nil"/>
              <w:tr2bl w:val="nil"/>
            </w:tcBorders>
            <w:shd w:val="clear" w:color="auto" w:fill="auto"/>
            <w:vAlign w:val="center"/>
          </w:tcPr>
          <w:p w14:paraId="7254025E">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废水</w:t>
            </w:r>
          </w:p>
        </w:tc>
        <w:tc>
          <w:tcPr>
            <w:tcW w:w="900" w:type="dxa"/>
            <w:tcBorders>
              <w:tl2br w:val="nil"/>
              <w:tr2bl w:val="nil"/>
            </w:tcBorders>
            <w:shd w:val="clear" w:color="auto" w:fill="auto"/>
            <w:vAlign w:val="center"/>
          </w:tcPr>
          <w:p w14:paraId="7900F3EE">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DW001</w:t>
            </w:r>
          </w:p>
        </w:tc>
        <w:tc>
          <w:tcPr>
            <w:tcW w:w="1380" w:type="dxa"/>
            <w:tcBorders>
              <w:tl2br w:val="nil"/>
              <w:tr2bl w:val="nil"/>
            </w:tcBorders>
            <w:shd w:val="clear" w:color="auto" w:fill="auto"/>
            <w:vAlign w:val="center"/>
          </w:tcPr>
          <w:p w14:paraId="721A1213">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污水排放口</w:t>
            </w:r>
          </w:p>
        </w:tc>
        <w:tc>
          <w:tcPr>
            <w:tcW w:w="1125" w:type="dxa"/>
            <w:tcBorders>
              <w:tl2br w:val="nil"/>
              <w:tr2bl w:val="nil"/>
            </w:tcBorders>
            <w:shd w:val="clear" w:color="auto" w:fill="auto"/>
            <w:vAlign w:val="center"/>
          </w:tcPr>
          <w:p w14:paraId="42B0C2CA">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总磷（以P计）</w:t>
            </w:r>
          </w:p>
        </w:tc>
        <w:tc>
          <w:tcPr>
            <w:tcW w:w="690" w:type="dxa"/>
            <w:tcBorders>
              <w:tl2br w:val="nil"/>
              <w:tr2bl w:val="nil"/>
            </w:tcBorders>
            <w:shd w:val="clear" w:color="auto" w:fill="auto"/>
            <w:vAlign w:val="center"/>
          </w:tcPr>
          <w:p w14:paraId="7E3DA09F">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自动</w:t>
            </w:r>
          </w:p>
        </w:tc>
        <w:tc>
          <w:tcPr>
            <w:tcW w:w="1455" w:type="dxa"/>
            <w:tcBorders>
              <w:tl2br w:val="nil"/>
              <w:tr2bl w:val="nil"/>
            </w:tcBorders>
            <w:shd w:val="clear" w:color="auto" w:fill="auto"/>
            <w:vAlign w:val="center"/>
          </w:tcPr>
          <w:p w14:paraId="4F105E94">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《城镇污水处理厂污染物排放标准》（GB18918-2002）一级A标准排放</w:t>
            </w:r>
          </w:p>
        </w:tc>
        <w:tc>
          <w:tcPr>
            <w:tcW w:w="1170" w:type="dxa"/>
            <w:tcBorders>
              <w:tl2br w:val="nil"/>
              <w:tr2bl w:val="nil"/>
            </w:tcBorders>
            <w:shd w:val="clear" w:color="auto" w:fill="auto"/>
            <w:vAlign w:val="center"/>
          </w:tcPr>
          <w:p w14:paraId="37EF64B6">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0.5mg/L</w:t>
            </w:r>
          </w:p>
        </w:tc>
        <w:tc>
          <w:tcPr>
            <w:tcW w:w="1065" w:type="dxa"/>
            <w:tcBorders>
              <w:tl2br w:val="nil"/>
              <w:tr2bl w:val="nil"/>
            </w:tcBorders>
            <w:shd w:val="clear" w:color="auto" w:fill="auto"/>
            <w:vAlign w:val="center"/>
          </w:tcPr>
          <w:p w14:paraId="517677D1">
            <w:pPr>
              <w:widowControl/>
              <w:jc w:val="both"/>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0.015mg/l</w:t>
            </w:r>
          </w:p>
        </w:tc>
        <w:tc>
          <w:tcPr>
            <w:tcW w:w="960" w:type="dxa"/>
            <w:tcBorders>
              <w:tl2br w:val="nil"/>
              <w:tr2bl w:val="nil"/>
            </w:tcBorders>
            <w:shd w:val="clear" w:color="auto" w:fill="auto"/>
            <w:vAlign w:val="center"/>
          </w:tcPr>
          <w:p w14:paraId="09CDF31B">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是</w:t>
            </w:r>
          </w:p>
        </w:tc>
        <w:tc>
          <w:tcPr>
            <w:tcW w:w="1080" w:type="dxa"/>
            <w:tcBorders>
              <w:tl2br w:val="nil"/>
              <w:tr2bl w:val="nil"/>
            </w:tcBorders>
            <w:shd w:val="clear" w:color="auto" w:fill="auto"/>
            <w:vAlign w:val="center"/>
          </w:tcPr>
          <w:p w14:paraId="1B9F9E67">
            <w:pPr>
              <w:widowControl/>
              <w:jc w:val="center"/>
              <w:textAlignment w:val="center"/>
              <w:rPr>
                <w:rFonts w:hint="eastAsia" w:ascii="宋体" w:hAnsi="宋体" w:eastAsia="宋体" w:cs="宋体"/>
                <w:b w:val="0"/>
                <w:bCs w:val="0"/>
                <w:color w:val="000000" w:themeColor="text1"/>
                <w:kern w:val="0"/>
                <w:sz w:val="18"/>
                <w:szCs w:val="18"/>
                <w:highlight w:val="none"/>
                <w:lang w:bidi="ar"/>
                <w14:textFill>
                  <w14:solidFill>
                    <w14:schemeClr w14:val="tx1"/>
                  </w14:solidFill>
                </w14:textFill>
              </w:rPr>
            </w:pPr>
            <w:r>
              <w:rPr>
                <w:rFonts w:hint="eastAsia" w:ascii="宋体" w:hAnsi="宋体" w:eastAsia="宋体" w:cs="宋体"/>
                <w:b w:val="0"/>
                <w:bCs w:val="0"/>
                <w:color w:val="000000" w:themeColor="text1"/>
                <w:kern w:val="0"/>
                <w:sz w:val="18"/>
                <w:szCs w:val="18"/>
                <w:highlight w:val="none"/>
                <w:lang w:bidi="ar"/>
                <w14:textFill>
                  <w14:solidFill>
                    <w14:schemeClr w14:val="tx1"/>
                  </w14:solidFill>
                </w14:textFill>
              </w:rPr>
              <w:t>总磷总氮在线监测设备</w:t>
            </w:r>
          </w:p>
        </w:tc>
        <w:tc>
          <w:tcPr>
            <w:tcW w:w="900" w:type="dxa"/>
            <w:tcBorders>
              <w:tl2br w:val="nil"/>
              <w:tr2bl w:val="nil"/>
            </w:tcBorders>
            <w:shd w:val="clear" w:color="auto" w:fill="auto"/>
            <w:vAlign w:val="center"/>
          </w:tcPr>
          <w:p w14:paraId="30F4955A">
            <w:pPr>
              <w:widowControl/>
              <w:jc w:val="center"/>
              <w:textAlignment w:val="center"/>
              <w:rPr>
                <w:rFonts w:hint="eastAsia" w:ascii="宋体" w:hAnsi="宋体" w:eastAsia="宋体" w:cs="宋体"/>
                <w:b w:val="0"/>
                <w:bCs w:val="0"/>
                <w:color w:val="000000" w:themeColor="text1"/>
                <w:kern w:val="0"/>
                <w:sz w:val="18"/>
                <w:szCs w:val="18"/>
                <w:highlight w:val="none"/>
                <w:lang w:bidi="ar"/>
                <w14:textFill>
                  <w14:solidFill>
                    <w14:schemeClr w14:val="tx1"/>
                  </w14:solidFill>
                </w14:textFill>
              </w:rPr>
            </w:pPr>
            <w:r>
              <w:rPr>
                <w:rFonts w:hint="eastAsia" w:ascii="宋体" w:hAnsi="宋体" w:eastAsia="宋体" w:cs="宋体"/>
                <w:b w:val="0"/>
                <w:bCs w:val="0"/>
                <w:color w:val="000000" w:themeColor="text1"/>
                <w:kern w:val="0"/>
                <w:sz w:val="18"/>
                <w:szCs w:val="18"/>
                <w:highlight w:val="none"/>
                <w:lang w:bidi="ar"/>
                <w14:textFill>
                  <w14:solidFill>
                    <w14:schemeClr w14:val="tx1"/>
                  </w14:solidFill>
                </w14:textFill>
              </w:rPr>
              <w:t>出水在线监测房</w:t>
            </w:r>
          </w:p>
        </w:tc>
        <w:tc>
          <w:tcPr>
            <w:tcW w:w="1230" w:type="dxa"/>
            <w:tcBorders>
              <w:tl2br w:val="nil"/>
              <w:tr2bl w:val="nil"/>
            </w:tcBorders>
            <w:shd w:val="clear" w:color="auto" w:fill="auto"/>
            <w:vAlign w:val="center"/>
          </w:tcPr>
          <w:p w14:paraId="4DD4C608">
            <w:pPr>
              <w:widowControl/>
              <w:jc w:val="center"/>
              <w:textAlignment w:val="center"/>
              <w:rPr>
                <w:rFonts w:hint="eastAsia" w:ascii="宋体" w:hAnsi="宋体" w:eastAsia="宋体" w:cs="宋体"/>
                <w:b w:val="0"/>
                <w:bCs w:val="0"/>
                <w:color w:val="000000" w:themeColor="text1"/>
                <w:kern w:val="0"/>
                <w:sz w:val="18"/>
                <w:szCs w:val="18"/>
                <w:highlight w:val="none"/>
                <w:lang w:bidi="ar"/>
                <w14:textFill>
                  <w14:solidFill>
                    <w14:schemeClr w14:val="tx1"/>
                  </w14:solidFill>
                </w14:textFill>
              </w:rPr>
            </w:pPr>
            <w:r>
              <w:rPr>
                <w:rFonts w:hint="eastAsia" w:ascii="宋体" w:hAnsi="宋体" w:eastAsia="宋体" w:cs="宋体"/>
                <w:b w:val="0"/>
                <w:bCs w:val="0"/>
                <w:color w:val="000000" w:themeColor="text1"/>
                <w:kern w:val="0"/>
                <w:sz w:val="18"/>
                <w:szCs w:val="18"/>
                <w:highlight w:val="none"/>
                <w:lang w:bidi="ar"/>
                <w14:textFill>
                  <w14:solidFill>
                    <w14:schemeClr w14:val="tx1"/>
                  </w14:solidFill>
                </w14:textFill>
              </w:rPr>
              <w:t>是</w:t>
            </w:r>
          </w:p>
        </w:tc>
        <w:tc>
          <w:tcPr>
            <w:tcW w:w="945" w:type="dxa"/>
            <w:tcBorders>
              <w:tl2br w:val="nil"/>
              <w:tr2bl w:val="nil"/>
            </w:tcBorders>
            <w:shd w:val="clear" w:color="auto" w:fill="auto"/>
            <w:vAlign w:val="center"/>
          </w:tcPr>
          <w:p w14:paraId="4AA3E235">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w:t>
            </w:r>
          </w:p>
        </w:tc>
        <w:tc>
          <w:tcPr>
            <w:tcW w:w="840" w:type="dxa"/>
            <w:tcBorders>
              <w:tl2br w:val="nil"/>
              <w:tr2bl w:val="nil"/>
            </w:tcBorders>
            <w:shd w:val="clear" w:color="auto" w:fill="auto"/>
            <w:vAlign w:val="center"/>
          </w:tcPr>
          <w:p w14:paraId="6061D27B">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w:t>
            </w:r>
          </w:p>
        </w:tc>
        <w:tc>
          <w:tcPr>
            <w:tcW w:w="1695" w:type="dxa"/>
            <w:tcBorders>
              <w:tl2br w:val="nil"/>
              <w:tr2bl w:val="nil"/>
            </w:tcBorders>
            <w:shd w:val="clear" w:color="auto" w:fill="auto"/>
            <w:vAlign w:val="center"/>
          </w:tcPr>
          <w:p w14:paraId="3003E7F7">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w:t>
            </w:r>
          </w:p>
        </w:tc>
        <w:tc>
          <w:tcPr>
            <w:tcW w:w="1050" w:type="dxa"/>
            <w:tcBorders>
              <w:tl2br w:val="nil"/>
              <w:tr2bl w:val="nil"/>
            </w:tcBorders>
            <w:shd w:val="clear" w:color="auto" w:fill="auto"/>
            <w:vAlign w:val="center"/>
          </w:tcPr>
          <w:p w14:paraId="090693E1">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w:t>
            </w:r>
          </w:p>
        </w:tc>
        <w:tc>
          <w:tcPr>
            <w:tcW w:w="1545" w:type="dxa"/>
            <w:tcBorders>
              <w:tl2br w:val="nil"/>
              <w:tr2bl w:val="nil"/>
            </w:tcBorders>
            <w:shd w:val="clear" w:color="auto" w:fill="auto"/>
            <w:vAlign w:val="center"/>
          </w:tcPr>
          <w:p w14:paraId="4FFF7819">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w:t>
            </w:r>
          </w:p>
        </w:tc>
        <w:tc>
          <w:tcPr>
            <w:tcW w:w="1436" w:type="dxa"/>
            <w:tcBorders>
              <w:tl2br w:val="nil"/>
              <w:tr2bl w:val="nil"/>
            </w:tcBorders>
            <w:shd w:val="clear" w:color="auto" w:fill="auto"/>
            <w:vAlign w:val="center"/>
          </w:tcPr>
          <w:p w14:paraId="3032F3A5">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自动监测设备出现故障时开展手工监测，每4小时监测一次</w:t>
            </w:r>
          </w:p>
        </w:tc>
      </w:tr>
      <w:tr w14:paraId="27F9F72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783" w:hRule="atLeast"/>
          <w:jc w:val="center"/>
        </w:trPr>
        <w:tc>
          <w:tcPr>
            <w:tcW w:w="701" w:type="dxa"/>
            <w:tcBorders>
              <w:tl2br w:val="nil"/>
              <w:tr2bl w:val="nil"/>
            </w:tcBorders>
            <w:shd w:val="clear" w:color="auto" w:fill="auto"/>
            <w:vAlign w:val="center"/>
          </w:tcPr>
          <w:p w14:paraId="1E6B4DE0">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6</w:t>
            </w:r>
          </w:p>
        </w:tc>
        <w:tc>
          <w:tcPr>
            <w:tcW w:w="810" w:type="dxa"/>
            <w:tcBorders>
              <w:tl2br w:val="nil"/>
              <w:tr2bl w:val="nil"/>
            </w:tcBorders>
            <w:shd w:val="clear" w:color="auto" w:fill="auto"/>
            <w:vAlign w:val="center"/>
          </w:tcPr>
          <w:p w14:paraId="0D93048F">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废水</w:t>
            </w:r>
          </w:p>
        </w:tc>
        <w:tc>
          <w:tcPr>
            <w:tcW w:w="900" w:type="dxa"/>
            <w:tcBorders>
              <w:tl2br w:val="nil"/>
              <w:tr2bl w:val="nil"/>
            </w:tcBorders>
            <w:shd w:val="clear" w:color="auto" w:fill="auto"/>
            <w:vAlign w:val="center"/>
          </w:tcPr>
          <w:p w14:paraId="1D87E416">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DW001</w:t>
            </w:r>
          </w:p>
        </w:tc>
        <w:tc>
          <w:tcPr>
            <w:tcW w:w="1380" w:type="dxa"/>
            <w:tcBorders>
              <w:tl2br w:val="nil"/>
              <w:tr2bl w:val="nil"/>
            </w:tcBorders>
            <w:shd w:val="clear" w:color="auto" w:fill="auto"/>
            <w:vAlign w:val="center"/>
          </w:tcPr>
          <w:p w14:paraId="13403DF1">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污水排放口</w:t>
            </w:r>
          </w:p>
        </w:tc>
        <w:tc>
          <w:tcPr>
            <w:tcW w:w="1125" w:type="dxa"/>
            <w:tcBorders>
              <w:tl2br w:val="nil"/>
              <w:tr2bl w:val="nil"/>
            </w:tcBorders>
            <w:shd w:val="clear" w:color="auto" w:fill="auto"/>
            <w:vAlign w:val="center"/>
          </w:tcPr>
          <w:p w14:paraId="0B4FBA21">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流量</w:t>
            </w:r>
          </w:p>
        </w:tc>
        <w:tc>
          <w:tcPr>
            <w:tcW w:w="690" w:type="dxa"/>
            <w:tcBorders>
              <w:tl2br w:val="nil"/>
              <w:tr2bl w:val="nil"/>
            </w:tcBorders>
            <w:shd w:val="clear" w:color="auto" w:fill="auto"/>
            <w:vAlign w:val="center"/>
          </w:tcPr>
          <w:p w14:paraId="2A9302B5">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自动</w:t>
            </w:r>
          </w:p>
        </w:tc>
        <w:tc>
          <w:tcPr>
            <w:tcW w:w="1455" w:type="dxa"/>
            <w:tcBorders>
              <w:tl2br w:val="nil"/>
              <w:tr2bl w:val="nil"/>
            </w:tcBorders>
            <w:shd w:val="clear" w:color="auto" w:fill="auto"/>
            <w:vAlign w:val="center"/>
          </w:tcPr>
          <w:p w14:paraId="16FC86B9">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w:t>
            </w:r>
          </w:p>
        </w:tc>
        <w:tc>
          <w:tcPr>
            <w:tcW w:w="1170" w:type="dxa"/>
            <w:tcBorders>
              <w:tl2br w:val="nil"/>
              <w:tr2bl w:val="nil"/>
            </w:tcBorders>
            <w:shd w:val="clear" w:color="auto" w:fill="auto"/>
            <w:vAlign w:val="center"/>
          </w:tcPr>
          <w:p w14:paraId="67CEB3BE">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w:t>
            </w:r>
          </w:p>
        </w:tc>
        <w:tc>
          <w:tcPr>
            <w:tcW w:w="1065" w:type="dxa"/>
            <w:tcBorders>
              <w:tl2br w:val="nil"/>
              <w:tr2bl w:val="nil"/>
            </w:tcBorders>
            <w:shd w:val="clear" w:color="auto" w:fill="auto"/>
            <w:vAlign w:val="center"/>
          </w:tcPr>
          <w:p w14:paraId="195B63C2">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cs="宋体"/>
                <w:b w:val="0"/>
                <w:bCs w:val="0"/>
                <w:color w:val="auto"/>
                <w:kern w:val="0"/>
                <w:sz w:val="18"/>
                <w:szCs w:val="18"/>
                <w:highlight w:val="none"/>
                <w:lang w:val="en-US" w:eastAsia="zh-CN" w:bidi="ar"/>
              </w:rPr>
              <w:t>/</w:t>
            </w:r>
          </w:p>
        </w:tc>
        <w:tc>
          <w:tcPr>
            <w:tcW w:w="960" w:type="dxa"/>
            <w:tcBorders>
              <w:tl2br w:val="nil"/>
              <w:tr2bl w:val="nil"/>
            </w:tcBorders>
            <w:shd w:val="clear" w:color="auto" w:fill="auto"/>
            <w:vAlign w:val="center"/>
          </w:tcPr>
          <w:p w14:paraId="7D513F2F">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是</w:t>
            </w:r>
          </w:p>
        </w:tc>
        <w:tc>
          <w:tcPr>
            <w:tcW w:w="1080" w:type="dxa"/>
            <w:tcBorders>
              <w:tl2br w:val="nil"/>
              <w:tr2bl w:val="nil"/>
            </w:tcBorders>
            <w:shd w:val="clear" w:color="auto" w:fill="auto"/>
            <w:vAlign w:val="center"/>
          </w:tcPr>
          <w:p w14:paraId="56A39AF3">
            <w:pPr>
              <w:widowControl/>
              <w:jc w:val="center"/>
              <w:textAlignment w:val="center"/>
              <w:rPr>
                <w:rFonts w:hint="eastAsia" w:ascii="宋体" w:hAnsi="宋体" w:eastAsia="宋体" w:cs="宋体"/>
                <w:b w:val="0"/>
                <w:bCs w:val="0"/>
                <w:color w:val="000000" w:themeColor="text1"/>
                <w:kern w:val="0"/>
                <w:sz w:val="18"/>
                <w:szCs w:val="18"/>
                <w:highlight w:val="none"/>
                <w:lang w:bidi="ar"/>
                <w14:textFill>
                  <w14:solidFill>
                    <w14:schemeClr w14:val="tx1"/>
                  </w14:solidFill>
                </w14:textFill>
              </w:rPr>
            </w:pPr>
            <w:r>
              <w:rPr>
                <w:rFonts w:hint="eastAsia" w:ascii="宋体" w:hAnsi="宋体" w:eastAsia="宋体" w:cs="宋体"/>
                <w:b w:val="0"/>
                <w:bCs w:val="0"/>
                <w:color w:val="000000" w:themeColor="text1"/>
                <w:kern w:val="0"/>
                <w:sz w:val="18"/>
                <w:szCs w:val="18"/>
                <w:highlight w:val="none"/>
                <w:lang w:bidi="ar"/>
                <w14:textFill>
                  <w14:solidFill>
                    <w14:schemeClr w14:val="tx1"/>
                  </w14:solidFill>
                </w14:textFill>
              </w:rPr>
              <w:t>流量计</w:t>
            </w:r>
          </w:p>
        </w:tc>
        <w:tc>
          <w:tcPr>
            <w:tcW w:w="900" w:type="dxa"/>
            <w:tcBorders>
              <w:tl2br w:val="nil"/>
              <w:tr2bl w:val="nil"/>
            </w:tcBorders>
            <w:shd w:val="clear" w:color="auto" w:fill="auto"/>
            <w:vAlign w:val="center"/>
          </w:tcPr>
          <w:p w14:paraId="6734734D">
            <w:pPr>
              <w:widowControl/>
              <w:jc w:val="center"/>
              <w:textAlignment w:val="center"/>
              <w:rPr>
                <w:rFonts w:hint="default" w:ascii="宋体" w:hAnsi="宋体" w:eastAsia="宋体" w:cs="宋体"/>
                <w:b w:val="0"/>
                <w:bCs w:val="0"/>
                <w:color w:val="000000" w:themeColor="text1"/>
                <w:kern w:val="0"/>
                <w:sz w:val="18"/>
                <w:szCs w:val="18"/>
                <w:highlight w:val="none"/>
                <w:lang w:val="en-US" w:bidi="ar"/>
                <w14:textFill>
                  <w14:solidFill>
                    <w14:schemeClr w14:val="tx1"/>
                  </w14:solidFill>
                </w14:textFill>
              </w:rPr>
            </w:pPr>
            <w:r>
              <w:rPr>
                <w:rFonts w:hint="eastAsia" w:ascii="宋体" w:hAnsi="宋体" w:cs="宋体"/>
                <w:b w:val="0"/>
                <w:bCs w:val="0"/>
                <w:color w:val="000000" w:themeColor="text1"/>
                <w:kern w:val="0"/>
                <w:sz w:val="18"/>
                <w:szCs w:val="18"/>
                <w:highlight w:val="none"/>
                <w:lang w:val="en-US" w:eastAsia="zh-CN" w:bidi="ar"/>
                <w14:textFill>
                  <w14:solidFill>
                    <w14:schemeClr w14:val="tx1"/>
                  </w14:solidFill>
                </w14:textFill>
              </w:rPr>
              <w:t>出水口</w:t>
            </w:r>
          </w:p>
        </w:tc>
        <w:tc>
          <w:tcPr>
            <w:tcW w:w="1230" w:type="dxa"/>
            <w:tcBorders>
              <w:tl2br w:val="nil"/>
              <w:tr2bl w:val="nil"/>
            </w:tcBorders>
            <w:shd w:val="clear" w:color="auto" w:fill="auto"/>
            <w:vAlign w:val="center"/>
          </w:tcPr>
          <w:p w14:paraId="089BDF42">
            <w:pPr>
              <w:widowControl/>
              <w:jc w:val="center"/>
              <w:textAlignment w:val="center"/>
              <w:rPr>
                <w:rFonts w:hint="eastAsia" w:ascii="宋体" w:hAnsi="宋体" w:eastAsia="宋体" w:cs="宋体"/>
                <w:b w:val="0"/>
                <w:bCs w:val="0"/>
                <w:color w:val="000000" w:themeColor="text1"/>
                <w:kern w:val="0"/>
                <w:sz w:val="18"/>
                <w:szCs w:val="18"/>
                <w:highlight w:val="none"/>
                <w:lang w:bidi="ar"/>
                <w14:textFill>
                  <w14:solidFill>
                    <w14:schemeClr w14:val="tx1"/>
                  </w14:solidFill>
                </w14:textFill>
              </w:rPr>
            </w:pPr>
            <w:r>
              <w:rPr>
                <w:rFonts w:hint="eastAsia" w:ascii="宋体" w:hAnsi="宋体" w:eastAsia="宋体" w:cs="宋体"/>
                <w:b w:val="0"/>
                <w:bCs w:val="0"/>
                <w:color w:val="000000" w:themeColor="text1"/>
                <w:kern w:val="0"/>
                <w:sz w:val="18"/>
                <w:szCs w:val="18"/>
                <w:highlight w:val="none"/>
                <w:lang w:bidi="ar"/>
                <w14:textFill>
                  <w14:solidFill>
                    <w14:schemeClr w14:val="tx1"/>
                  </w14:solidFill>
                </w14:textFill>
              </w:rPr>
              <w:t>是</w:t>
            </w:r>
          </w:p>
        </w:tc>
        <w:tc>
          <w:tcPr>
            <w:tcW w:w="945" w:type="dxa"/>
            <w:tcBorders>
              <w:tl2br w:val="nil"/>
              <w:tr2bl w:val="nil"/>
            </w:tcBorders>
            <w:shd w:val="clear" w:color="auto" w:fill="auto"/>
            <w:vAlign w:val="center"/>
          </w:tcPr>
          <w:p w14:paraId="5A1E48A3">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w:t>
            </w:r>
          </w:p>
        </w:tc>
        <w:tc>
          <w:tcPr>
            <w:tcW w:w="840" w:type="dxa"/>
            <w:tcBorders>
              <w:tl2br w:val="nil"/>
              <w:tr2bl w:val="nil"/>
            </w:tcBorders>
            <w:shd w:val="clear" w:color="auto" w:fill="auto"/>
            <w:vAlign w:val="center"/>
          </w:tcPr>
          <w:p w14:paraId="20FF660C">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w:t>
            </w:r>
          </w:p>
        </w:tc>
        <w:tc>
          <w:tcPr>
            <w:tcW w:w="1695" w:type="dxa"/>
            <w:tcBorders>
              <w:tl2br w:val="nil"/>
              <w:tr2bl w:val="nil"/>
            </w:tcBorders>
            <w:shd w:val="clear" w:color="auto" w:fill="auto"/>
            <w:vAlign w:val="center"/>
          </w:tcPr>
          <w:p w14:paraId="331D7D8E">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w:t>
            </w:r>
          </w:p>
        </w:tc>
        <w:tc>
          <w:tcPr>
            <w:tcW w:w="1050" w:type="dxa"/>
            <w:tcBorders>
              <w:tl2br w:val="nil"/>
              <w:tr2bl w:val="nil"/>
            </w:tcBorders>
            <w:shd w:val="clear" w:color="auto" w:fill="auto"/>
            <w:vAlign w:val="center"/>
          </w:tcPr>
          <w:p w14:paraId="3B09F891">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w:t>
            </w:r>
          </w:p>
        </w:tc>
        <w:tc>
          <w:tcPr>
            <w:tcW w:w="1545" w:type="dxa"/>
            <w:tcBorders>
              <w:tl2br w:val="nil"/>
              <w:tr2bl w:val="nil"/>
            </w:tcBorders>
            <w:shd w:val="clear" w:color="auto" w:fill="auto"/>
            <w:vAlign w:val="center"/>
          </w:tcPr>
          <w:p w14:paraId="261EC6E3">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w:t>
            </w:r>
          </w:p>
        </w:tc>
        <w:tc>
          <w:tcPr>
            <w:tcW w:w="1436" w:type="dxa"/>
            <w:tcBorders>
              <w:tl2br w:val="nil"/>
              <w:tr2bl w:val="nil"/>
            </w:tcBorders>
            <w:shd w:val="clear" w:color="auto" w:fill="auto"/>
            <w:vAlign w:val="center"/>
          </w:tcPr>
          <w:p w14:paraId="71E6DB6B">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w:t>
            </w:r>
          </w:p>
        </w:tc>
      </w:tr>
      <w:tr w14:paraId="0136A38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956" w:hRule="atLeast"/>
          <w:jc w:val="center"/>
        </w:trPr>
        <w:tc>
          <w:tcPr>
            <w:tcW w:w="701" w:type="dxa"/>
            <w:tcBorders>
              <w:tl2br w:val="nil"/>
              <w:tr2bl w:val="nil"/>
            </w:tcBorders>
            <w:shd w:val="clear" w:color="auto" w:fill="auto"/>
            <w:vAlign w:val="center"/>
          </w:tcPr>
          <w:p w14:paraId="701181DB">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7</w:t>
            </w:r>
          </w:p>
        </w:tc>
        <w:tc>
          <w:tcPr>
            <w:tcW w:w="810" w:type="dxa"/>
            <w:tcBorders>
              <w:tl2br w:val="nil"/>
              <w:tr2bl w:val="nil"/>
            </w:tcBorders>
            <w:shd w:val="clear" w:color="auto" w:fill="auto"/>
            <w:vAlign w:val="center"/>
          </w:tcPr>
          <w:p w14:paraId="452E36BD">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废水</w:t>
            </w:r>
          </w:p>
        </w:tc>
        <w:tc>
          <w:tcPr>
            <w:tcW w:w="900" w:type="dxa"/>
            <w:tcBorders>
              <w:tl2br w:val="nil"/>
              <w:tr2bl w:val="nil"/>
            </w:tcBorders>
            <w:shd w:val="clear" w:color="auto" w:fill="auto"/>
            <w:vAlign w:val="center"/>
          </w:tcPr>
          <w:p w14:paraId="2E050DBA">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DW001</w:t>
            </w:r>
          </w:p>
        </w:tc>
        <w:tc>
          <w:tcPr>
            <w:tcW w:w="1380" w:type="dxa"/>
            <w:tcBorders>
              <w:tl2br w:val="nil"/>
              <w:tr2bl w:val="nil"/>
            </w:tcBorders>
            <w:shd w:val="clear" w:color="auto" w:fill="auto"/>
            <w:vAlign w:val="center"/>
          </w:tcPr>
          <w:p w14:paraId="437AC4F4">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污水排放口</w:t>
            </w:r>
          </w:p>
        </w:tc>
        <w:tc>
          <w:tcPr>
            <w:tcW w:w="1125" w:type="dxa"/>
            <w:tcBorders>
              <w:tl2br w:val="nil"/>
              <w:tr2bl w:val="nil"/>
            </w:tcBorders>
            <w:shd w:val="clear" w:color="auto" w:fill="auto"/>
            <w:vAlign w:val="center"/>
          </w:tcPr>
          <w:p w14:paraId="271C0A6E">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水温</w:t>
            </w:r>
          </w:p>
        </w:tc>
        <w:tc>
          <w:tcPr>
            <w:tcW w:w="690" w:type="dxa"/>
            <w:tcBorders>
              <w:tl2br w:val="nil"/>
              <w:tr2bl w:val="nil"/>
            </w:tcBorders>
            <w:shd w:val="clear" w:color="auto" w:fill="auto"/>
            <w:vAlign w:val="center"/>
          </w:tcPr>
          <w:p w14:paraId="483873FA">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自动</w:t>
            </w:r>
          </w:p>
        </w:tc>
        <w:tc>
          <w:tcPr>
            <w:tcW w:w="1455" w:type="dxa"/>
            <w:tcBorders>
              <w:tl2br w:val="nil"/>
              <w:tr2bl w:val="nil"/>
            </w:tcBorders>
            <w:shd w:val="clear" w:color="auto" w:fill="auto"/>
            <w:vAlign w:val="center"/>
          </w:tcPr>
          <w:p w14:paraId="1B085898">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w:t>
            </w:r>
          </w:p>
        </w:tc>
        <w:tc>
          <w:tcPr>
            <w:tcW w:w="1170" w:type="dxa"/>
            <w:tcBorders>
              <w:tl2br w:val="nil"/>
              <w:tr2bl w:val="nil"/>
            </w:tcBorders>
            <w:shd w:val="clear" w:color="auto" w:fill="auto"/>
            <w:vAlign w:val="center"/>
          </w:tcPr>
          <w:p w14:paraId="7950A29B">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w:t>
            </w:r>
          </w:p>
        </w:tc>
        <w:tc>
          <w:tcPr>
            <w:tcW w:w="1065" w:type="dxa"/>
            <w:tcBorders>
              <w:tl2br w:val="nil"/>
              <w:tr2bl w:val="nil"/>
            </w:tcBorders>
            <w:shd w:val="clear" w:color="auto" w:fill="auto"/>
            <w:vAlign w:val="center"/>
          </w:tcPr>
          <w:p w14:paraId="3BAAB8F5">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cs="宋体"/>
                <w:b w:val="0"/>
                <w:bCs w:val="0"/>
                <w:color w:val="auto"/>
                <w:kern w:val="0"/>
                <w:sz w:val="18"/>
                <w:szCs w:val="18"/>
                <w:highlight w:val="none"/>
                <w:lang w:val="en-US" w:eastAsia="zh-CN" w:bidi="ar"/>
              </w:rPr>
              <w:t>/</w:t>
            </w:r>
          </w:p>
        </w:tc>
        <w:tc>
          <w:tcPr>
            <w:tcW w:w="960" w:type="dxa"/>
            <w:tcBorders>
              <w:tl2br w:val="nil"/>
              <w:tr2bl w:val="nil"/>
            </w:tcBorders>
            <w:shd w:val="clear" w:color="auto" w:fill="auto"/>
            <w:vAlign w:val="center"/>
          </w:tcPr>
          <w:p w14:paraId="6D0C73E7">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是</w:t>
            </w:r>
          </w:p>
        </w:tc>
        <w:tc>
          <w:tcPr>
            <w:tcW w:w="1080" w:type="dxa"/>
            <w:tcBorders>
              <w:tl2br w:val="nil"/>
              <w:tr2bl w:val="nil"/>
            </w:tcBorders>
            <w:shd w:val="clear" w:color="auto" w:fill="auto"/>
            <w:vAlign w:val="center"/>
          </w:tcPr>
          <w:p w14:paraId="4FA189C7">
            <w:pPr>
              <w:widowControl/>
              <w:jc w:val="center"/>
              <w:textAlignment w:val="center"/>
              <w:rPr>
                <w:rFonts w:hint="default" w:ascii="宋体" w:hAnsi="宋体" w:eastAsia="宋体" w:cs="宋体"/>
                <w:b w:val="0"/>
                <w:bCs w:val="0"/>
                <w:color w:val="000000" w:themeColor="text1"/>
                <w:kern w:val="0"/>
                <w:sz w:val="18"/>
                <w:szCs w:val="18"/>
                <w:highlight w:val="none"/>
                <w:lang w:val="en-US" w:eastAsia="zh-CN" w:bidi="ar"/>
                <w14:textFill>
                  <w14:solidFill>
                    <w14:schemeClr w14:val="tx1"/>
                  </w14:solidFill>
                </w14:textFill>
              </w:rPr>
            </w:pPr>
            <w:r>
              <w:rPr>
                <w:rFonts w:hint="eastAsia" w:ascii="宋体" w:hAnsi="宋体" w:cs="宋体"/>
                <w:b w:val="0"/>
                <w:bCs w:val="0"/>
                <w:color w:val="000000" w:themeColor="text1"/>
                <w:kern w:val="0"/>
                <w:sz w:val="18"/>
                <w:szCs w:val="18"/>
                <w:highlight w:val="none"/>
                <w:lang w:val="en-US" w:eastAsia="zh-CN" w:bidi="ar"/>
                <w14:textFill>
                  <w14:solidFill>
                    <w14:schemeClr w14:val="tx1"/>
                  </w14:solidFill>
                </w14:textFill>
              </w:rPr>
              <w:t>pH/T</w:t>
            </w:r>
            <w:r>
              <w:rPr>
                <w:rFonts w:hint="eastAsia" w:ascii="宋体" w:hAnsi="宋体" w:eastAsia="宋体" w:cs="宋体"/>
                <w:b w:val="0"/>
                <w:bCs w:val="0"/>
                <w:color w:val="000000" w:themeColor="text1"/>
                <w:kern w:val="0"/>
                <w:sz w:val="18"/>
                <w:szCs w:val="18"/>
                <w:highlight w:val="none"/>
                <w:lang w:bidi="ar"/>
                <w14:textFill>
                  <w14:solidFill>
                    <w14:schemeClr w14:val="tx1"/>
                  </w14:solidFill>
                </w14:textFill>
              </w:rPr>
              <w:t>在线监测设备</w:t>
            </w:r>
          </w:p>
        </w:tc>
        <w:tc>
          <w:tcPr>
            <w:tcW w:w="900" w:type="dxa"/>
            <w:tcBorders>
              <w:tl2br w:val="nil"/>
              <w:tr2bl w:val="nil"/>
            </w:tcBorders>
            <w:shd w:val="clear" w:color="auto" w:fill="auto"/>
            <w:vAlign w:val="center"/>
          </w:tcPr>
          <w:p w14:paraId="63C9D332">
            <w:pPr>
              <w:widowControl/>
              <w:jc w:val="center"/>
              <w:textAlignment w:val="center"/>
              <w:rPr>
                <w:rFonts w:hint="default" w:ascii="宋体" w:hAnsi="宋体" w:eastAsia="宋体" w:cs="宋体"/>
                <w:b w:val="0"/>
                <w:bCs w:val="0"/>
                <w:color w:val="000000" w:themeColor="text1"/>
                <w:kern w:val="0"/>
                <w:sz w:val="18"/>
                <w:szCs w:val="18"/>
                <w:highlight w:val="none"/>
                <w:lang w:val="en-US" w:eastAsia="zh-CN" w:bidi="ar"/>
                <w14:textFill>
                  <w14:solidFill>
                    <w14:schemeClr w14:val="tx1"/>
                  </w14:solidFill>
                </w14:textFill>
              </w:rPr>
            </w:pPr>
            <w:r>
              <w:rPr>
                <w:rFonts w:hint="eastAsia" w:ascii="宋体" w:hAnsi="宋体" w:cs="宋体"/>
                <w:b w:val="0"/>
                <w:bCs w:val="0"/>
                <w:color w:val="000000" w:themeColor="text1"/>
                <w:kern w:val="0"/>
                <w:sz w:val="18"/>
                <w:szCs w:val="18"/>
                <w:highlight w:val="none"/>
                <w:lang w:val="en-US" w:eastAsia="zh-CN" w:bidi="ar"/>
                <w14:textFill>
                  <w14:solidFill>
                    <w14:schemeClr w14:val="tx1"/>
                  </w14:solidFill>
                </w14:textFill>
              </w:rPr>
              <w:t>巴氏计量槽入口</w:t>
            </w:r>
          </w:p>
        </w:tc>
        <w:tc>
          <w:tcPr>
            <w:tcW w:w="1230" w:type="dxa"/>
            <w:tcBorders>
              <w:tl2br w:val="nil"/>
              <w:tr2bl w:val="nil"/>
            </w:tcBorders>
            <w:shd w:val="clear" w:color="auto" w:fill="auto"/>
            <w:vAlign w:val="center"/>
          </w:tcPr>
          <w:p w14:paraId="7E30B83F">
            <w:pPr>
              <w:widowControl/>
              <w:jc w:val="center"/>
              <w:textAlignment w:val="center"/>
              <w:rPr>
                <w:rFonts w:hint="eastAsia" w:ascii="宋体" w:hAnsi="宋体" w:eastAsia="宋体" w:cs="宋体"/>
                <w:b w:val="0"/>
                <w:bCs w:val="0"/>
                <w:color w:val="000000" w:themeColor="text1"/>
                <w:kern w:val="0"/>
                <w:sz w:val="18"/>
                <w:szCs w:val="18"/>
                <w:highlight w:val="none"/>
                <w:lang w:bidi="ar"/>
                <w14:textFill>
                  <w14:solidFill>
                    <w14:schemeClr w14:val="tx1"/>
                  </w14:solidFill>
                </w14:textFill>
              </w:rPr>
            </w:pPr>
            <w:r>
              <w:rPr>
                <w:rFonts w:hint="eastAsia" w:ascii="宋体" w:hAnsi="宋体" w:eastAsia="宋体" w:cs="宋体"/>
                <w:b w:val="0"/>
                <w:bCs w:val="0"/>
                <w:color w:val="000000" w:themeColor="text1"/>
                <w:kern w:val="0"/>
                <w:sz w:val="18"/>
                <w:szCs w:val="18"/>
                <w:highlight w:val="none"/>
                <w:lang w:bidi="ar"/>
                <w14:textFill>
                  <w14:solidFill>
                    <w14:schemeClr w14:val="tx1"/>
                  </w14:solidFill>
                </w14:textFill>
              </w:rPr>
              <w:t>是</w:t>
            </w:r>
          </w:p>
        </w:tc>
        <w:tc>
          <w:tcPr>
            <w:tcW w:w="945" w:type="dxa"/>
            <w:tcBorders>
              <w:tl2br w:val="nil"/>
              <w:tr2bl w:val="nil"/>
            </w:tcBorders>
            <w:shd w:val="clear" w:color="auto" w:fill="auto"/>
            <w:vAlign w:val="center"/>
          </w:tcPr>
          <w:p w14:paraId="0FE80879">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w:t>
            </w:r>
          </w:p>
        </w:tc>
        <w:tc>
          <w:tcPr>
            <w:tcW w:w="840" w:type="dxa"/>
            <w:tcBorders>
              <w:tl2br w:val="nil"/>
              <w:tr2bl w:val="nil"/>
            </w:tcBorders>
            <w:shd w:val="clear" w:color="auto" w:fill="auto"/>
            <w:vAlign w:val="center"/>
          </w:tcPr>
          <w:p w14:paraId="0847BE1D">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w:t>
            </w:r>
          </w:p>
        </w:tc>
        <w:tc>
          <w:tcPr>
            <w:tcW w:w="1695" w:type="dxa"/>
            <w:tcBorders>
              <w:tl2br w:val="nil"/>
              <w:tr2bl w:val="nil"/>
            </w:tcBorders>
            <w:shd w:val="clear" w:color="auto" w:fill="auto"/>
            <w:vAlign w:val="center"/>
          </w:tcPr>
          <w:p w14:paraId="537831C3">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w:t>
            </w:r>
          </w:p>
        </w:tc>
        <w:tc>
          <w:tcPr>
            <w:tcW w:w="1050" w:type="dxa"/>
            <w:tcBorders>
              <w:tl2br w:val="nil"/>
              <w:tr2bl w:val="nil"/>
            </w:tcBorders>
            <w:shd w:val="clear" w:color="auto" w:fill="auto"/>
            <w:vAlign w:val="center"/>
          </w:tcPr>
          <w:p w14:paraId="692AF5FB">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w:t>
            </w:r>
          </w:p>
        </w:tc>
        <w:tc>
          <w:tcPr>
            <w:tcW w:w="1545" w:type="dxa"/>
            <w:tcBorders>
              <w:tl2br w:val="nil"/>
              <w:tr2bl w:val="nil"/>
            </w:tcBorders>
            <w:shd w:val="clear" w:color="auto" w:fill="auto"/>
            <w:vAlign w:val="center"/>
          </w:tcPr>
          <w:p w14:paraId="34763D3F">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w:t>
            </w:r>
          </w:p>
        </w:tc>
        <w:tc>
          <w:tcPr>
            <w:tcW w:w="1436" w:type="dxa"/>
            <w:tcBorders>
              <w:tl2br w:val="nil"/>
              <w:tr2bl w:val="nil"/>
            </w:tcBorders>
            <w:shd w:val="clear" w:color="auto" w:fill="auto"/>
            <w:vAlign w:val="center"/>
          </w:tcPr>
          <w:p w14:paraId="6FC790BC">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自动监测设备出现故障时开展手工监测，每4小时监测一次</w:t>
            </w:r>
          </w:p>
        </w:tc>
      </w:tr>
      <w:tr w14:paraId="67B04EE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056" w:hRule="atLeast"/>
          <w:jc w:val="center"/>
        </w:trPr>
        <w:tc>
          <w:tcPr>
            <w:tcW w:w="701" w:type="dxa"/>
            <w:tcBorders>
              <w:tl2br w:val="nil"/>
              <w:tr2bl w:val="nil"/>
            </w:tcBorders>
            <w:shd w:val="clear" w:color="auto" w:fill="auto"/>
            <w:vAlign w:val="center"/>
          </w:tcPr>
          <w:p w14:paraId="0FFC2C45">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8</w:t>
            </w:r>
          </w:p>
        </w:tc>
        <w:tc>
          <w:tcPr>
            <w:tcW w:w="810" w:type="dxa"/>
            <w:tcBorders>
              <w:tl2br w:val="nil"/>
              <w:tr2bl w:val="nil"/>
            </w:tcBorders>
            <w:shd w:val="clear" w:color="auto" w:fill="auto"/>
            <w:vAlign w:val="center"/>
          </w:tcPr>
          <w:p w14:paraId="6B9496CB">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废水</w:t>
            </w:r>
          </w:p>
        </w:tc>
        <w:tc>
          <w:tcPr>
            <w:tcW w:w="900" w:type="dxa"/>
            <w:tcBorders>
              <w:tl2br w:val="nil"/>
              <w:tr2bl w:val="nil"/>
            </w:tcBorders>
            <w:shd w:val="clear" w:color="auto" w:fill="auto"/>
            <w:vAlign w:val="center"/>
          </w:tcPr>
          <w:p w14:paraId="769293E1">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DW001</w:t>
            </w:r>
          </w:p>
        </w:tc>
        <w:tc>
          <w:tcPr>
            <w:tcW w:w="1380" w:type="dxa"/>
            <w:tcBorders>
              <w:tl2br w:val="nil"/>
              <w:tr2bl w:val="nil"/>
            </w:tcBorders>
            <w:shd w:val="clear" w:color="auto" w:fill="auto"/>
            <w:vAlign w:val="center"/>
          </w:tcPr>
          <w:p w14:paraId="2221C171">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污水排放口</w:t>
            </w:r>
          </w:p>
        </w:tc>
        <w:tc>
          <w:tcPr>
            <w:tcW w:w="1125" w:type="dxa"/>
            <w:tcBorders>
              <w:tl2br w:val="nil"/>
              <w:tr2bl w:val="nil"/>
            </w:tcBorders>
            <w:shd w:val="clear" w:color="auto" w:fill="auto"/>
            <w:vAlign w:val="center"/>
          </w:tcPr>
          <w:p w14:paraId="1007F7DE">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色度（稀释倍数）</w:t>
            </w:r>
          </w:p>
        </w:tc>
        <w:tc>
          <w:tcPr>
            <w:tcW w:w="690" w:type="dxa"/>
            <w:tcBorders>
              <w:tl2br w:val="nil"/>
              <w:tr2bl w:val="nil"/>
            </w:tcBorders>
            <w:shd w:val="clear" w:color="auto" w:fill="auto"/>
            <w:vAlign w:val="center"/>
          </w:tcPr>
          <w:p w14:paraId="7F7698FA">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手工</w:t>
            </w:r>
          </w:p>
        </w:tc>
        <w:tc>
          <w:tcPr>
            <w:tcW w:w="1455" w:type="dxa"/>
            <w:vMerge w:val="restart"/>
            <w:tcBorders>
              <w:tl2br w:val="nil"/>
              <w:tr2bl w:val="nil"/>
            </w:tcBorders>
            <w:shd w:val="clear" w:color="auto" w:fill="auto"/>
            <w:vAlign w:val="center"/>
          </w:tcPr>
          <w:p w14:paraId="3D0520E0">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《城镇污水处理厂污染物排放标准》（GB18918-2002）一级A标准排放</w:t>
            </w:r>
          </w:p>
        </w:tc>
        <w:tc>
          <w:tcPr>
            <w:tcW w:w="1170" w:type="dxa"/>
            <w:tcBorders>
              <w:tl2br w:val="nil"/>
              <w:tr2bl w:val="nil"/>
            </w:tcBorders>
            <w:shd w:val="clear" w:color="auto" w:fill="auto"/>
            <w:vAlign w:val="center"/>
          </w:tcPr>
          <w:p w14:paraId="6F4DB4F4">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30倍</w:t>
            </w:r>
          </w:p>
        </w:tc>
        <w:tc>
          <w:tcPr>
            <w:tcW w:w="1065" w:type="dxa"/>
            <w:tcBorders>
              <w:tl2br w:val="nil"/>
              <w:tr2bl w:val="nil"/>
            </w:tcBorders>
            <w:shd w:val="clear" w:color="auto" w:fill="auto"/>
            <w:vAlign w:val="center"/>
          </w:tcPr>
          <w:p w14:paraId="4D6906A1">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eastAsia="宋体" w:cs="宋体"/>
                <w:b w:val="0"/>
                <w:bCs w:val="0"/>
                <w:color w:val="auto"/>
                <w:kern w:val="0"/>
                <w:sz w:val="18"/>
                <w:szCs w:val="18"/>
                <w:highlight w:val="none"/>
                <w:lang w:bidi="ar"/>
              </w:rPr>
              <w:t>2倍</w:t>
            </w:r>
          </w:p>
        </w:tc>
        <w:tc>
          <w:tcPr>
            <w:tcW w:w="960" w:type="dxa"/>
            <w:tcBorders>
              <w:tl2br w:val="nil"/>
              <w:tr2bl w:val="nil"/>
            </w:tcBorders>
            <w:shd w:val="clear" w:color="auto" w:fill="auto"/>
            <w:vAlign w:val="center"/>
          </w:tcPr>
          <w:p w14:paraId="344B39EB">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eastAsia="宋体" w:cs="宋体"/>
                <w:b w:val="0"/>
                <w:bCs w:val="0"/>
                <w:color w:val="auto"/>
                <w:kern w:val="0"/>
                <w:sz w:val="18"/>
                <w:szCs w:val="18"/>
                <w:highlight w:val="none"/>
                <w:lang w:val="en-US" w:eastAsia="zh-CN" w:bidi="ar"/>
              </w:rPr>
              <w:t>/</w:t>
            </w:r>
          </w:p>
        </w:tc>
        <w:tc>
          <w:tcPr>
            <w:tcW w:w="1080" w:type="dxa"/>
            <w:tcBorders>
              <w:tl2br w:val="nil"/>
              <w:tr2bl w:val="nil"/>
            </w:tcBorders>
            <w:shd w:val="clear" w:color="auto" w:fill="auto"/>
            <w:vAlign w:val="center"/>
          </w:tcPr>
          <w:p w14:paraId="028CBCCF">
            <w:pPr>
              <w:widowControl/>
              <w:jc w:val="center"/>
              <w:textAlignment w:val="center"/>
              <w:rPr>
                <w:rFonts w:hint="eastAsia" w:ascii="宋体" w:hAnsi="宋体" w:eastAsia="宋体" w:cs="宋体"/>
                <w:b w:val="0"/>
                <w:bCs w:val="0"/>
                <w:color w:val="000000" w:themeColor="text1"/>
                <w:kern w:val="0"/>
                <w:sz w:val="18"/>
                <w:szCs w:val="18"/>
                <w:highlight w:val="none"/>
                <w:lang w:val="en-US" w:eastAsia="zh-CN" w:bidi="ar"/>
                <w14:textFill>
                  <w14:solidFill>
                    <w14:schemeClr w14:val="tx1"/>
                  </w14:solidFill>
                </w14:textFill>
              </w:rPr>
            </w:pPr>
            <w:r>
              <w:rPr>
                <w:rFonts w:hint="eastAsia" w:ascii="宋体" w:hAnsi="宋体" w:cs="宋体"/>
                <w:b w:val="0"/>
                <w:bCs w:val="0"/>
                <w:color w:val="000000" w:themeColor="text1"/>
                <w:kern w:val="0"/>
                <w:sz w:val="18"/>
                <w:szCs w:val="18"/>
                <w:highlight w:val="none"/>
                <w:lang w:val="en-US" w:eastAsia="zh-CN" w:bidi="ar"/>
                <w14:textFill>
                  <w14:solidFill>
                    <w14:schemeClr w14:val="tx1"/>
                  </w14:solidFill>
                </w14:textFill>
              </w:rPr>
              <w:t>/</w:t>
            </w:r>
          </w:p>
        </w:tc>
        <w:tc>
          <w:tcPr>
            <w:tcW w:w="900" w:type="dxa"/>
            <w:tcBorders>
              <w:tl2br w:val="nil"/>
              <w:tr2bl w:val="nil"/>
            </w:tcBorders>
            <w:shd w:val="clear" w:color="auto" w:fill="auto"/>
            <w:vAlign w:val="center"/>
          </w:tcPr>
          <w:p w14:paraId="2132EF7B">
            <w:pPr>
              <w:widowControl/>
              <w:jc w:val="center"/>
              <w:textAlignment w:val="center"/>
              <w:rPr>
                <w:rFonts w:hint="eastAsia" w:ascii="宋体" w:hAnsi="宋体" w:eastAsia="宋体" w:cs="宋体"/>
                <w:b w:val="0"/>
                <w:bCs w:val="0"/>
                <w:color w:val="000000" w:themeColor="text1"/>
                <w:kern w:val="0"/>
                <w:sz w:val="18"/>
                <w:szCs w:val="18"/>
                <w:highlight w:val="none"/>
                <w:lang w:val="en-US" w:eastAsia="zh-CN" w:bidi="ar"/>
                <w14:textFill>
                  <w14:solidFill>
                    <w14:schemeClr w14:val="tx1"/>
                  </w14:solidFill>
                </w14:textFill>
              </w:rPr>
            </w:pPr>
            <w:r>
              <w:rPr>
                <w:rFonts w:hint="eastAsia" w:ascii="宋体" w:hAnsi="宋体" w:cs="宋体"/>
                <w:b w:val="0"/>
                <w:bCs w:val="0"/>
                <w:color w:val="000000" w:themeColor="text1"/>
                <w:kern w:val="0"/>
                <w:sz w:val="18"/>
                <w:szCs w:val="18"/>
                <w:highlight w:val="none"/>
                <w:lang w:val="en-US" w:eastAsia="zh-CN" w:bidi="ar"/>
                <w14:textFill>
                  <w14:solidFill>
                    <w14:schemeClr w14:val="tx1"/>
                  </w14:solidFill>
                </w14:textFill>
              </w:rPr>
              <w:t>/</w:t>
            </w:r>
          </w:p>
        </w:tc>
        <w:tc>
          <w:tcPr>
            <w:tcW w:w="1230" w:type="dxa"/>
            <w:tcBorders>
              <w:tl2br w:val="nil"/>
              <w:tr2bl w:val="nil"/>
            </w:tcBorders>
            <w:shd w:val="clear" w:color="auto" w:fill="auto"/>
            <w:vAlign w:val="center"/>
          </w:tcPr>
          <w:p w14:paraId="279A61FF">
            <w:pPr>
              <w:widowControl/>
              <w:jc w:val="center"/>
              <w:textAlignment w:val="center"/>
              <w:rPr>
                <w:rFonts w:hint="eastAsia" w:ascii="宋体" w:hAnsi="宋体" w:eastAsia="宋体" w:cs="宋体"/>
                <w:b w:val="0"/>
                <w:bCs w:val="0"/>
                <w:color w:val="000000" w:themeColor="text1"/>
                <w:kern w:val="0"/>
                <w:sz w:val="18"/>
                <w:szCs w:val="18"/>
                <w:highlight w:val="none"/>
                <w:lang w:val="en-US" w:eastAsia="zh-CN" w:bidi="ar"/>
                <w14:textFill>
                  <w14:solidFill>
                    <w14:schemeClr w14:val="tx1"/>
                  </w14:solidFill>
                </w14:textFill>
              </w:rPr>
            </w:pPr>
            <w:r>
              <w:rPr>
                <w:rFonts w:hint="eastAsia" w:ascii="宋体" w:hAnsi="宋体" w:cs="宋体"/>
                <w:b w:val="0"/>
                <w:bCs w:val="0"/>
                <w:color w:val="000000" w:themeColor="text1"/>
                <w:kern w:val="0"/>
                <w:sz w:val="18"/>
                <w:szCs w:val="18"/>
                <w:highlight w:val="none"/>
                <w:lang w:val="en-US" w:eastAsia="zh-CN" w:bidi="ar"/>
                <w14:textFill>
                  <w14:solidFill>
                    <w14:schemeClr w14:val="tx1"/>
                  </w14:solidFill>
                </w14:textFill>
              </w:rPr>
              <w:t>/</w:t>
            </w:r>
            <w:bookmarkStart w:id="1" w:name="_GoBack"/>
            <w:bookmarkEnd w:id="1"/>
          </w:p>
        </w:tc>
        <w:tc>
          <w:tcPr>
            <w:tcW w:w="945" w:type="dxa"/>
            <w:tcBorders>
              <w:tl2br w:val="nil"/>
              <w:tr2bl w:val="nil"/>
            </w:tcBorders>
            <w:shd w:val="clear" w:color="auto" w:fill="auto"/>
            <w:vAlign w:val="center"/>
          </w:tcPr>
          <w:p w14:paraId="1CDA4418">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瞬时采样</w:t>
            </w:r>
          </w:p>
          <w:p w14:paraId="674E80A7">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cs="宋体"/>
                <w:b w:val="0"/>
                <w:bCs w:val="0"/>
                <w:color w:val="auto"/>
                <w:kern w:val="0"/>
                <w:sz w:val="18"/>
                <w:szCs w:val="18"/>
                <w:highlight w:val="none"/>
                <w:lang w:val="en-US" w:eastAsia="zh-CN" w:bidi="ar"/>
              </w:rPr>
              <w:t>3</w:t>
            </w:r>
            <w:r>
              <w:rPr>
                <w:rFonts w:hint="eastAsia" w:ascii="宋体" w:hAnsi="宋体" w:eastAsia="宋体" w:cs="宋体"/>
                <w:b w:val="0"/>
                <w:bCs w:val="0"/>
                <w:color w:val="auto"/>
                <w:kern w:val="0"/>
                <w:sz w:val="18"/>
                <w:szCs w:val="18"/>
                <w:highlight w:val="none"/>
                <w:lang w:bidi="ar"/>
              </w:rPr>
              <w:t>个瞬时样</w:t>
            </w:r>
          </w:p>
        </w:tc>
        <w:tc>
          <w:tcPr>
            <w:tcW w:w="840" w:type="dxa"/>
            <w:tcBorders>
              <w:tl2br w:val="nil"/>
              <w:tr2bl w:val="nil"/>
            </w:tcBorders>
            <w:shd w:val="clear" w:color="auto" w:fill="auto"/>
            <w:vAlign w:val="center"/>
          </w:tcPr>
          <w:p w14:paraId="45F7F3BC">
            <w:pPr>
              <w:widowControl/>
              <w:jc w:val="center"/>
              <w:textAlignment w:val="center"/>
              <w:rPr>
                <w:rFonts w:hint="eastAsia" w:ascii="宋体" w:hAnsi="宋体" w:eastAsia="宋体" w:cs="宋体"/>
                <w:b w:val="0"/>
                <w:bCs w:val="0"/>
                <w:color w:val="auto"/>
                <w:kern w:val="0"/>
                <w:sz w:val="18"/>
                <w:szCs w:val="18"/>
                <w:highlight w:val="none"/>
                <w:lang w:eastAsia="zh-CN" w:bidi="ar"/>
              </w:rPr>
            </w:pPr>
            <w:r>
              <w:rPr>
                <w:rFonts w:hint="eastAsia" w:ascii="宋体" w:hAnsi="宋体" w:eastAsia="宋体" w:cs="宋体"/>
                <w:b w:val="0"/>
                <w:bCs w:val="0"/>
                <w:color w:val="auto"/>
                <w:kern w:val="0"/>
                <w:sz w:val="18"/>
                <w:szCs w:val="18"/>
                <w:highlight w:val="none"/>
                <w:lang w:bidi="ar"/>
              </w:rPr>
              <w:t>1次/</w:t>
            </w:r>
            <w:r>
              <w:rPr>
                <w:rFonts w:hint="eastAsia" w:ascii="宋体" w:hAnsi="宋体" w:eastAsia="宋体" w:cs="宋体"/>
                <w:b w:val="0"/>
                <w:bCs w:val="0"/>
                <w:color w:val="auto"/>
                <w:kern w:val="0"/>
                <w:sz w:val="18"/>
                <w:szCs w:val="18"/>
                <w:highlight w:val="none"/>
                <w:lang w:val="en-US" w:eastAsia="zh-CN" w:bidi="ar"/>
              </w:rPr>
              <w:t>月</w:t>
            </w:r>
          </w:p>
        </w:tc>
        <w:tc>
          <w:tcPr>
            <w:tcW w:w="1695" w:type="dxa"/>
            <w:tcBorders>
              <w:tl2br w:val="nil"/>
              <w:tr2bl w:val="nil"/>
            </w:tcBorders>
            <w:shd w:val="clear" w:color="auto" w:fill="auto"/>
            <w:vAlign w:val="center"/>
          </w:tcPr>
          <w:p w14:paraId="337D9168">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《水质 色度的测定》</w:t>
            </w:r>
          </w:p>
          <w:p w14:paraId="3440DB89">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HJ 1182-2021</w:t>
            </w:r>
          </w:p>
        </w:tc>
        <w:tc>
          <w:tcPr>
            <w:tcW w:w="1050" w:type="dxa"/>
            <w:tcBorders>
              <w:tl2br w:val="nil"/>
              <w:tr2bl w:val="nil"/>
            </w:tcBorders>
            <w:shd w:val="clear" w:color="auto" w:fill="auto"/>
            <w:vAlign w:val="center"/>
          </w:tcPr>
          <w:p w14:paraId="64F07F2A">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val="en-US" w:eastAsia="zh-CN" w:bidi="ar"/>
              </w:rPr>
              <w:t>比色管</w:t>
            </w:r>
          </w:p>
        </w:tc>
        <w:tc>
          <w:tcPr>
            <w:tcW w:w="1545" w:type="dxa"/>
            <w:tcBorders>
              <w:tl2br w:val="nil"/>
              <w:tr2bl w:val="nil"/>
            </w:tcBorders>
            <w:shd w:val="clear" w:color="auto" w:fill="auto"/>
            <w:vAlign w:val="center"/>
          </w:tcPr>
          <w:p w14:paraId="39469DB2">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w:t>
            </w:r>
          </w:p>
        </w:tc>
        <w:tc>
          <w:tcPr>
            <w:tcW w:w="1436" w:type="dxa"/>
            <w:tcBorders>
              <w:tl2br w:val="nil"/>
              <w:tr2bl w:val="nil"/>
            </w:tcBorders>
            <w:shd w:val="clear" w:color="auto" w:fill="auto"/>
            <w:vAlign w:val="center"/>
          </w:tcPr>
          <w:p w14:paraId="48C61A7F">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w:t>
            </w:r>
          </w:p>
        </w:tc>
      </w:tr>
      <w:tr w14:paraId="29D00DD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056" w:hRule="atLeast"/>
          <w:jc w:val="center"/>
        </w:trPr>
        <w:tc>
          <w:tcPr>
            <w:tcW w:w="701" w:type="dxa"/>
            <w:tcBorders>
              <w:tl2br w:val="nil"/>
              <w:tr2bl w:val="nil"/>
            </w:tcBorders>
            <w:shd w:val="clear" w:color="auto" w:fill="auto"/>
            <w:vAlign w:val="center"/>
          </w:tcPr>
          <w:p w14:paraId="0850A96A">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9</w:t>
            </w:r>
          </w:p>
        </w:tc>
        <w:tc>
          <w:tcPr>
            <w:tcW w:w="810" w:type="dxa"/>
            <w:tcBorders>
              <w:tl2br w:val="nil"/>
              <w:tr2bl w:val="nil"/>
            </w:tcBorders>
            <w:shd w:val="clear" w:color="auto" w:fill="auto"/>
            <w:vAlign w:val="center"/>
          </w:tcPr>
          <w:p w14:paraId="40205C49">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废水</w:t>
            </w:r>
          </w:p>
        </w:tc>
        <w:tc>
          <w:tcPr>
            <w:tcW w:w="900" w:type="dxa"/>
            <w:tcBorders>
              <w:tl2br w:val="nil"/>
              <w:tr2bl w:val="nil"/>
            </w:tcBorders>
            <w:shd w:val="clear" w:color="auto" w:fill="auto"/>
            <w:vAlign w:val="center"/>
          </w:tcPr>
          <w:p w14:paraId="4D9F11B0">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DW001</w:t>
            </w:r>
          </w:p>
        </w:tc>
        <w:tc>
          <w:tcPr>
            <w:tcW w:w="1380" w:type="dxa"/>
            <w:tcBorders>
              <w:tl2br w:val="nil"/>
              <w:tr2bl w:val="nil"/>
            </w:tcBorders>
            <w:shd w:val="clear" w:color="auto" w:fill="auto"/>
            <w:vAlign w:val="center"/>
          </w:tcPr>
          <w:p w14:paraId="1B32D008">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污水排放口</w:t>
            </w:r>
          </w:p>
        </w:tc>
        <w:tc>
          <w:tcPr>
            <w:tcW w:w="1125" w:type="dxa"/>
            <w:tcBorders>
              <w:tl2br w:val="nil"/>
              <w:tr2bl w:val="nil"/>
            </w:tcBorders>
            <w:shd w:val="clear" w:color="auto" w:fill="auto"/>
            <w:vAlign w:val="center"/>
          </w:tcPr>
          <w:p w14:paraId="52C1E9B7">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悬浮物</w:t>
            </w:r>
          </w:p>
        </w:tc>
        <w:tc>
          <w:tcPr>
            <w:tcW w:w="690" w:type="dxa"/>
            <w:tcBorders>
              <w:tl2br w:val="nil"/>
              <w:tr2bl w:val="nil"/>
            </w:tcBorders>
            <w:shd w:val="clear" w:color="auto" w:fill="auto"/>
            <w:vAlign w:val="center"/>
          </w:tcPr>
          <w:p w14:paraId="332E0D11">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手工</w:t>
            </w:r>
          </w:p>
        </w:tc>
        <w:tc>
          <w:tcPr>
            <w:tcW w:w="1455" w:type="dxa"/>
            <w:vMerge w:val="continue"/>
            <w:tcBorders>
              <w:tl2br w:val="nil"/>
              <w:tr2bl w:val="nil"/>
            </w:tcBorders>
            <w:shd w:val="clear" w:color="auto" w:fill="auto"/>
            <w:vAlign w:val="center"/>
          </w:tcPr>
          <w:p w14:paraId="5C2A0F2F">
            <w:pPr>
              <w:widowControl/>
              <w:jc w:val="center"/>
              <w:textAlignment w:val="center"/>
              <w:rPr>
                <w:rFonts w:hint="eastAsia" w:ascii="宋体" w:hAnsi="宋体" w:eastAsia="宋体" w:cs="宋体"/>
                <w:b w:val="0"/>
                <w:bCs w:val="0"/>
                <w:color w:val="auto"/>
                <w:kern w:val="0"/>
                <w:sz w:val="18"/>
                <w:szCs w:val="18"/>
                <w:highlight w:val="none"/>
                <w:lang w:bidi="ar"/>
              </w:rPr>
            </w:pPr>
          </w:p>
        </w:tc>
        <w:tc>
          <w:tcPr>
            <w:tcW w:w="1170" w:type="dxa"/>
            <w:tcBorders>
              <w:tl2br w:val="nil"/>
              <w:tr2bl w:val="nil"/>
            </w:tcBorders>
            <w:shd w:val="clear" w:color="auto" w:fill="auto"/>
            <w:vAlign w:val="center"/>
          </w:tcPr>
          <w:p w14:paraId="72932F1A">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10mg/L</w:t>
            </w:r>
          </w:p>
        </w:tc>
        <w:tc>
          <w:tcPr>
            <w:tcW w:w="1065" w:type="dxa"/>
            <w:tcBorders>
              <w:tl2br w:val="nil"/>
              <w:tr2bl w:val="nil"/>
            </w:tcBorders>
            <w:shd w:val="clear" w:color="auto" w:fill="auto"/>
            <w:vAlign w:val="center"/>
          </w:tcPr>
          <w:p w14:paraId="794D6D08">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eastAsia="宋体" w:cs="宋体"/>
                <w:b w:val="0"/>
                <w:bCs w:val="0"/>
                <w:color w:val="auto"/>
                <w:kern w:val="0"/>
                <w:sz w:val="18"/>
                <w:szCs w:val="18"/>
                <w:highlight w:val="none"/>
                <w:lang w:bidi="ar"/>
              </w:rPr>
              <w:t>5mg/L</w:t>
            </w:r>
          </w:p>
        </w:tc>
        <w:tc>
          <w:tcPr>
            <w:tcW w:w="960" w:type="dxa"/>
            <w:tcBorders>
              <w:tl2br w:val="nil"/>
              <w:tr2bl w:val="nil"/>
            </w:tcBorders>
            <w:shd w:val="clear" w:color="auto" w:fill="auto"/>
            <w:vAlign w:val="center"/>
          </w:tcPr>
          <w:p w14:paraId="7189B5DA">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eastAsia="宋体" w:cs="宋体"/>
                <w:b w:val="0"/>
                <w:bCs w:val="0"/>
                <w:color w:val="auto"/>
                <w:kern w:val="0"/>
                <w:sz w:val="18"/>
                <w:szCs w:val="18"/>
                <w:highlight w:val="none"/>
                <w:lang w:val="en-US" w:eastAsia="zh-CN" w:bidi="ar"/>
              </w:rPr>
              <w:t>/</w:t>
            </w:r>
          </w:p>
        </w:tc>
        <w:tc>
          <w:tcPr>
            <w:tcW w:w="1080" w:type="dxa"/>
            <w:tcBorders>
              <w:tl2br w:val="nil"/>
              <w:tr2bl w:val="nil"/>
            </w:tcBorders>
            <w:shd w:val="clear" w:color="auto" w:fill="auto"/>
            <w:vAlign w:val="center"/>
          </w:tcPr>
          <w:p w14:paraId="00C8CE09">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cs="宋体"/>
                <w:b w:val="0"/>
                <w:bCs w:val="0"/>
                <w:color w:val="auto"/>
                <w:kern w:val="0"/>
                <w:sz w:val="18"/>
                <w:szCs w:val="18"/>
                <w:highlight w:val="none"/>
                <w:lang w:val="en-US" w:eastAsia="zh-CN" w:bidi="ar"/>
              </w:rPr>
              <w:t>/</w:t>
            </w:r>
          </w:p>
        </w:tc>
        <w:tc>
          <w:tcPr>
            <w:tcW w:w="900" w:type="dxa"/>
            <w:tcBorders>
              <w:tl2br w:val="nil"/>
              <w:tr2bl w:val="nil"/>
            </w:tcBorders>
            <w:shd w:val="clear" w:color="auto" w:fill="auto"/>
            <w:vAlign w:val="center"/>
          </w:tcPr>
          <w:p w14:paraId="7FC0FD2A">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cs="宋体"/>
                <w:b w:val="0"/>
                <w:bCs w:val="0"/>
                <w:color w:val="auto"/>
                <w:kern w:val="0"/>
                <w:sz w:val="18"/>
                <w:szCs w:val="18"/>
                <w:highlight w:val="none"/>
                <w:lang w:val="en-US" w:eastAsia="zh-CN" w:bidi="ar"/>
              </w:rPr>
              <w:t>/</w:t>
            </w:r>
          </w:p>
        </w:tc>
        <w:tc>
          <w:tcPr>
            <w:tcW w:w="1230" w:type="dxa"/>
            <w:tcBorders>
              <w:tl2br w:val="nil"/>
              <w:tr2bl w:val="nil"/>
            </w:tcBorders>
            <w:shd w:val="clear" w:color="auto" w:fill="auto"/>
            <w:vAlign w:val="center"/>
          </w:tcPr>
          <w:p w14:paraId="17122ADF">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cs="宋体"/>
                <w:b w:val="0"/>
                <w:bCs w:val="0"/>
                <w:color w:val="auto"/>
                <w:kern w:val="0"/>
                <w:sz w:val="18"/>
                <w:szCs w:val="18"/>
                <w:highlight w:val="none"/>
                <w:lang w:val="en-US" w:eastAsia="zh-CN" w:bidi="ar"/>
              </w:rPr>
              <w:t>/</w:t>
            </w:r>
          </w:p>
        </w:tc>
        <w:tc>
          <w:tcPr>
            <w:tcW w:w="945" w:type="dxa"/>
            <w:tcBorders>
              <w:tl2br w:val="nil"/>
              <w:tr2bl w:val="nil"/>
            </w:tcBorders>
            <w:shd w:val="clear" w:color="auto" w:fill="auto"/>
            <w:vAlign w:val="center"/>
          </w:tcPr>
          <w:p w14:paraId="51BF9147">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瞬时采样</w:t>
            </w:r>
          </w:p>
          <w:p w14:paraId="40488941">
            <w:pPr>
              <w:widowControl/>
              <w:jc w:val="center"/>
              <w:textAlignment w:val="center"/>
              <w:rPr>
                <w:rFonts w:hint="default" w:ascii="宋体" w:hAnsi="宋体" w:eastAsia="宋体" w:cs="宋体"/>
                <w:b w:val="0"/>
                <w:bCs w:val="0"/>
                <w:color w:val="auto"/>
                <w:kern w:val="0"/>
                <w:sz w:val="18"/>
                <w:szCs w:val="18"/>
                <w:highlight w:val="none"/>
                <w:lang w:val="en-US" w:eastAsia="zh-CN" w:bidi="ar"/>
              </w:rPr>
            </w:pPr>
            <w:r>
              <w:rPr>
                <w:rFonts w:hint="eastAsia" w:ascii="宋体" w:hAnsi="宋体" w:cs="宋体"/>
                <w:b w:val="0"/>
                <w:bCs w:val="0"/>
                <w:color w:val="auto"/>
                <w:kern w:val="0"/>
                <w:sz w:val="18"/>
                <w:szCs w:val="18"/>
                <w:highlight w:val="none"/>
                <w:lang w:val="en-US" w:eastAsia="zh-CN" w:bidi="ar"/>
              </w:rPr>
              <w:t>3</w:t>
            </w:r>
            <w:r>
              <w:rPr>
                <w:rFonts w:hint="eastAsia" w:ascii="宋体" w:hAnsi="宋体" w:eastAsia="宋体" w:cs="宋体"/>
                <w:b w:val="0"/>
                <w:bCs w:val="0"/>
                <w:color w:val="auto"/>
                <w:kern w:val="0"/>
                <w:sz w:val="18"/>
                <w:szCs w:val="18"/>
                <w:highlight w:val="none"/>
                <w:lang w:bidi="ar"/>
              </w:rPr>
              <w:t>个瞬时样</w:t>
            </w:r>
          </w:p>
        </w:tc>
        <w:tc>
          <w:tcPr>
            <w:tcW w:w="840" w:type="dxa"/>
            <w:tcBorders>
              <w:tl2br w:val="nil"/>
              <w:tr2bl w:val="nil"/>
            </w:tcBorders>
            <w:shd w:val="clear" w:color="auto" w:fill="auto"/>
            <w:vAlign w:val="center"/>
          </w:tcPr>
          <w:p w14:paraId="73359DB8">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1次/</w:t>
            </w:r>
            <w:r>
              <w:rPr>
                <w:rFonts w:hint="eastAsia" w:ascii="宋体" w:hAnsi="宋体" w:eastAsia="宋体" w:cs="宋体"/>
                <w:b w:val="0"/>
                <w:bCs w:val="0"/>
                <w:color w:val="auto"/>
                <w:kern w:val="0"/>
                <w:sz w:val="18"/>
                <w:szCs w:val="18"/>
                <w:highlight w:val="none"/>
                <w:lang w:val="en-US" w:eastAsia="zh-CN" w:bidi="ar"/>
              </w:rPr>
              <w:t>月</w:t>
            </w:r>
          </w:p>
        </w:tc>
        <w:tc>
          <w:tcPr>
            <w:tcW w:w="1695" w:type="dxa"/>
            <w:tcBorders>
              <w:tl2br w:val="nil"/>
              <w:tr2bl w:val="nil"/>
            </w:tcBorders>
            <w:shd w:val="clear" w:color="auto" w:fill="auto"/>
            <w:vAlign w:val="center"/>
          </w:tcPr>
          <w:p w14:paraId="238C7C7A">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《水质 悬浮物的测定重量法》</w:t>
            </w:r>
          </w:p>
          <w:p w14:paraId="7D9F0B18">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GB/T 11901-1989</w:t>
            </w:r>
          </w:p>
        </w:tc>
        <w:tc>
          <w:tcPr>
            <w:tcW w:w="1050" w:type="dxa"/>
            <w:tcBorders>
              <w:tl2br w:val="nil"/>
              <w:tr2bl w:val="nil"/>
            </w:tcBorders>
            <w:shd w:val="clear" w:color="auto" w:fill="auto"/>
            <w:vAlign w:val="center"/>
          </w:tcPr>
          <w:p w14:paraId="731C3798">
            <w:pPr>
              <w:widowControl/>
              <w:jc w:val="center"/>
              <w:textAlignment w:val="center"/>
              <w:rPr>
                <w:rFonts w:hint="eastAsia" w:ascii="宋体" w:hAnsi="宋体" w:eastAsia="宋体" w:cs="宋体"/>
                <w:b w:val="0"/>
                <w:bCs w:val="0"/>
                <w:color w:val="auto"/>
                <w:kern w:val="0"/>
                <w:sz w:val="18"/>
                <w:szCs w:val="18"/>
                <w:highlight w:val="none"/>
                <w:lang w:eastAsia="zh-CN" w:bidi="ar"/>
              </w:rPr>
            </w:pPr>
            <w:r>
              <w:rPr>
                <w:rFonts w:hint="eastAsia" w:ascii="宋体" w:hAnsi="宋体" w:cs="宋体"/>
                <w:b w:val="0"/>
                <w:bCs w:val="0"/>
                <w:color w:val="auto"/>
                <w:kern w:val="0"/>
                <w:sz w:val="18"/>
                <w:szCs w:val="18"/>
                <w:highlight w:val="none"/>
                <w:lang w:val="en-US" w:eastAsia="zh-CN" w:bidi="ar"/>
              </w:rPr>
              <w:t>/</w:t>
            </w:r>
          </w:p>
        </w:tc>
        <w:tc>
          <w:tcPr>
            <w:tcW w:w="1545" w:type="dxa"/>
            <w:tcBorders>
              <w:tl2br w:val="nil"/>
              <w:tr2bl w:val="nil"/>
            </w:tcBorders>
            <w:shd w:val="clear" w:color="auto" w:fill="auto"/>
            <w:vAlign w:val="center"/>
          </w:tcPr>
          <w:p w14:paraId="0F61612D">
            <w:pPr>
              <w:widowControl/>
              <w:jc w:val="center"/>
              <w:textAlignment w:val="center"/>
              <w:rPr>
                <w:rFonts w:hint="default" w:ascii="宋体" w:hAnsi="宋体" w:eastAsia="宋体" w:cs="宋体"/>
                <w:b w:val="0"/>
                <w:bCs w:val="0"/>
                <w:color w:val="auto"/>
                <w:kern w:val="0"/>
                <w:sz w:val="18"/>
                <w:szCs w:val="18"/>
                <w:highlight w:val="none"/>
                <w:lang w:val="en-US" w:eastAsia="zh-CN" w:bidi="ar"/>
              </w:rPr>
            </w:pPr>
            <w:r>
              <w:rPr>
                <w:rFonts w:hint="eastAsia" w:ascii="宋体" w:hAnsi="宋体" w:eastAsia="宋体" w:cs="宋体"/>
                <w:b w:val="0"/>
                <w:bCs w:val="0"/>
                <w:color w:val="auto"/>
                <w:kern w:val="0"/>
                <w:sz w:val="18"/>
                <w:szCs w:val="18"/>
                <w:highlight w:val="none"/>
                <w:lang w:bidi="ar"/>
              </w:rPr>
              <w:t>冷藏，避光</w:t>
            </w:r>
          </w:p>
        </w:tc>
        <w:tc>
          <w:tcPr>
            <w:tcW w:w="1436" w:type="dxa"/>
            <w:tcBorders>
              <w:tl2br w:val="nil"/>
              <w:tr2bl w:val="nil"/>
            </w:tcBorders>
            <w:shd w:val="clear" w:color="auto" w:fill="auto"/>
            <w:vAlign w:val="center"/>
          </w:tcPr>
          <w:p w14:paraId="1D81FB2B">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w:t>
            </w:r>
          </w:p>
        </w:tc>
      </w:tr>
      <w:tr w14:paraId="1642D09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929" w:hRule="atLeast"/>
          <w:jc w:val="center"/>
        </w:trPr>
        <w:tc>
          <w:tcPr>
            <w:tcW w:w="701" w:type="dxa"/>
            <w:tcBorders>
              <w:tl2br w:val="nil"/>
              <w:tr2bl w:val="nil"/>
            </w:tcBorders>
            <w:shd w:val="clear" w:color="auto" w:fill="auto"/>
            <w:vAlign w:val="center"/>
          </w:tcPr>
          <w:p w14:paraId="375169EF">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10</w:t>
            </w:r>
          </w:p>
        </w:tc>
        <w:tc>
          <w:tcPr>
            <w:tcW w:w="810" w:type="dxa"/>
            <w:tcBorders>
              <w:tl2br w:val="nil"/>
              <w:tr2bl w:val="nil"/>
            </w:tcBorders>
            <w:shd w:val="clear" w:color="auto" w:fill="auto"/>
            <w:vAlign w:val="center"/>
          </w:tcPr>
          <w:p w14:paraId="7F9AE108">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废水</w:t>
            </w:r>
          </w:p>
        </w:tc>
        <w:tc>
          <w:tcPr>
            <w:tcW w:w="900" w:type="dxa"/>
            <w:tcBorders>
              <w:tl2br w:val="nil"/>
              <w:tr2bl w:val="nil"/>
            </w:tcBorders>
            <w:shd w:val="clear" w:color="auto" w:fill="auto"/>
            <w:vAlign w:val="center"/>
          </w:tcPr>
          <w:p w14:paraId="22A578F0">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DW001</w:t>
            </w:r>
          </w:p>
        </w:tc>
        <w:tc>
          <w:tcPr>
            <w:tcW w:w="1380" w:type="dxa"/>
            <w:tcBorders>
              <w:tl2br w:val="nil"/>
              <w:tr2bl w:val="nil"/>
            </w:tcBorders>
            <w:shd w:val="clear" w:color="auto" w:fill="auto"/>
            <w:vAlign w:val="center"/>
          </w:tcPr>
          <w:p w14:paraId="4843A97F">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污水排放口</w:t>
            </w:r>
          </w:p>
        </w:tc>
        <w:tc>
          <w:tcPr>
            <w:tcW w:w="1125" w:type="dxa"/>
            <w:tcBorders>
              <w:tl2br w:val="nil"/>
              <w:tr2bl w:val="nil"/>
            </w:tcBorders>
            <w:shd w:val="clear" w:color="auto" w:fill="auto"/>
            <w:vAlign w:val="center"/>
          </w:tcPr>
          <w:p w14:paraId="060C8626">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五日生化需氧量</w:t>
            </w:r>
          </w:p>
        </w:tc>
        <w:tc>
          <w:tcPr>
            <w:tcW w:w="690" w:type="dxa"/>
            <w:tcBorders>
              <w:tl2br w:val="nil"/>
              <w:tr2bl w:val="nil"/>
            </w:tcBorders>
            <w:shd w:val="clear" w:color="auto" w:fill="auto"/>
            <w:vAlign w:val="center"/>
          </w:tcPr>
          <w:p w14:paraId="1B9800DB">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手工</w:t>
            </w:r>
          </w:p>
        </w:tc>
        <w:tc>
          <w:tcPr>
            <w:tcW w:w="1455" w:type="dxa"/>
            <w:vMerge w:val="restart"/>
            <w:tcBorders>
              <w:tl2br w:val="nil"/>
              <w:tr2bl w:val="nil"/>
            </w:tcBorders>
            <w:shd w:val="clear" w:color="auto" w:fill="auto"/>
            <w:vAlign w:val="center"/>
          </w:tcPr>
          <w:p w14:paraId="44DA3421">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《城镇污水处理厂污染物排放标准》（GB18918-2002）一级A标准排放</w:t>
            </w:r>
          </w:p>
        </w:tc>
        <w:tc>
          <w:tcPr>
            <w:tcW w:w="1170" w:type="dxa"/>
            <w:tcBorders>
              <w:tl2br w:val="nil"/>
              <w:tr2bl w:val="nil"/>
            </w:tcBorders>
            <w:shd w:val="clear" w:color="auto" w:fill="auto"/>
            <w:vAlign w:val="center"/>
          </w:tcPr>
          <w:p w14:paraId="5C942CE2">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10mg/L</w:t>
            </w:r>
          </w:p>
        </w:tc>
        <w:tc>
          <w:tcPr>
            <w:tcW w:w="1065" w:type="dxa"/>
            <w:tcBorders>
              <w:tl2br w:val="nil"/>
              <w:tr2bl w:val="nil"/>
            </w:tcBorders>
            <w:shd w:val="clear" w:color="auto" w:fill="auto"/>
            <w:vAlign w:val="center"/>
          </w:tcPr>
          <w:p w14:paraId="16C77067">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eastAsia="宋体" w:cs="宋体"/>
                <w:b w:val="0"/>
                <w:bCs w:val="0"/>
                <w:color w:val="auto"/>
                <w:kern w:val="0"/>
                <w:sz w:val="18"/>
                <w:szCs w:val="18"/>
                <w:highlight w:val="none"/>
                <w:lang w:bidi="ar"/>
              </w:rPr>
              <w:t>0.5mg/L</w:t>
            </w:r>
          </w:p>
        </w:tc>
        <w:tc>
          <w:tcPr>
            <w:tcW w:w="960" w:type="dxa"/>
            <w:tcBorders>
              <w:tl2br w:val="nil"/>
              <w:tr2bl w:val="nil"/>
            </w:tcBorders>
            <w:shd w:val="clear" w:color="auto" w:fill="auto"/>
            <w:vAlign w:val="center"/>
          </w:tcPr>
          <w:p w14:paraId="0DA6736E">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cs="宋体"/>
                <w:b w:val="0"/>
                <w:bCs w:val="0"/>
                <w:color w:val="auto"/>
                <w:kern w:val="0"/>
                <w:sz w:val="18"/>
                <w:szCs w:val="18"/>
                <w:highlight w:val="none"/>
                <w:lang w:val="en-US" w:eastAsia="zh-CN" w:bidi="ar"/>
              </w:rPr>
              <w:t>/</w:t>
            </w:r>
          </w:p>
        </w:tc>
        <w:tc>
          <w:tcPr>
            <w:tcW w:w="1080" w:type="dxa"/>
            <w:tcBorders>
              <w:tl2br w:val="nil"/>
              <w:tr2bl w:val="nil"/>
            </w:tcBorders>
            <w:shd w:val="clear" w:color="auto" w:fill="auto"/>
            <w:vAlign w:val="center"/>
          </w:tcPr>
          <w:p w14:paraId="11D39004">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cs="宋体"/>
                <w:b w:val="0"/>
                <w:bCs w:val="0"/>
                <w:color w:val="auto"/>
                <w:kern w:val="0"/>
                <w:sz w:val="18"/>
                <w:szCs w:val="18"/>
                <w:highlight w:val="none"/>
                <w:lang w:val="en-US" w:eastAsia="zh-CN" w:bidi="ar"/>
              </w:rPr>
              <w:t>/</w:t>
            </w:r>
          </w:p>
        </w:tc>
        <w:tc>
          <w:tcPr>
            <w:tcW w:w="900" w:type="dxa"/>
            <w:tcBorders>
              <w:tl2br w:val="nil"/>
              <w:tr2bl w:val="nil"/>
            </w:tcBorders>
            <w:shd w:val="clear" w:color="auto" w:fill="auto"/>
            <w:vAlign w:val="center"/>
          </w:tcPr>
          <w:p w14:paraId="6B832AC6">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cs="宋体"/>
                <w:b w:val="0"/>
                <w:bCs w:val="0"/>
                <w:color w:val="auto"/>
                <w:kern w:val="0"/>
                <w:sz w:val="18"/>
                <w:szCs w:val="18"/>
                <w:highlight w:val="none"/>
                <w:lang w:val="en-US" w:eastAsia="zh-CN" w:bidi="ar"/>
              </w:rPr>
              <w:t>/</w:t>
            </w:r>
          </w:p>
        </w:tc>
        <w:tc>
          <w:tcPr>
            <w:tcW w:w="1230" w:type="dxa"/>
            <w:tcBorders>
              <w:tl2br w:val="nil"/>
              <w:tr2bl w:val="nil"/>
            </w:tcBorders>
            <w:shd w:val="clear" w:color="auto" w:fill="auto"/>
            <w:vAlign w:val="center"/>
          </w:tcPr>
          <w:p w14:paraId="1A6AFA37">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cs="宋体"/>
                <w:b w:val="0"/>
                <w:bCs w:val="0"/>
                <w:color w:val="auto"/>
                <w:kern w:val="0"/>
                <w:sz w:val="18"/>
                <w:szCs w:val="18"/>
                <w:highlight w:val="none"/>
                <w:lang w:val="en-US" w:eastAsia="zh-CN" w:bidi="ar"/>
              </w:rPr>
              <w:t>/</w:t>
            </w:r>
          </w:p>
        </w:tc>
        <w:tc>
          <w:tcPr>
            <w:tcW w:w="945" w:type="dxa"/>
            <w:tcBorders>
              <w:tl2br w:val="nil"/>
              <w:tr2bl w:val="nil"/>
            </w:tcBorders>
            <w:shd w:val="clear" w:color="auto" w:fill="auto"/>
            <w:vAlign w:val="center"/>
          </w:tcPr>
          <w:p w14:paraId="7D3FC97F">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瞬时采样</w:t>
            </w:r>
          </w:p>
          <w:p w14:paraId="2F03CCF8">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cs="宋体"/>
                <w:b w:val="0"/>
                <w:bCs w:val="0"/>
                <w:color w:val="auto"/>
                <w:kern w:val="0"/>
                <w:sz w:val="18"/>
                <w:szCs w:val="18"/>
                <w:highlight w:val="none"/>
                <w:lang w:val="en-US" w:eastAsia="zh-CN" w:bidi="ar"/>
              </w:rPr>
              <w:t>3</w:t>
            </w:r>
            <w:r>
              <w:rPr>
                <w:rFonts w:hint="eastAsia" w:ascii="宋体" w:hAnsi="宋体" w:eastAsia="宋体" w:cs="宋体"/>
                <w:b w:val="0"/>
                <w:bCs w:val="0"/>
                <w:color w:val="auto"/>
                <w:kern w:val="0"/>
                <w:sz w:val="18"/>
                <w:szCs w:val="18"/>
                <w:highlight w:val="none"/>
                <w:lang w:bidi="ar"/>
              </w:rPr>
              <w:t>个瞬时样</w:t>
            </w:r>
          </w:p>
        </w:tc>
        <w:tc>
          <w:tcPr>
            <w:tcW w:w="840" w:type="dxa"/>
            <w:tcBorders>
              <w:tl2br w:val="nil"/>
              <w:tr2bl w:val="nil"/>
            </w:tcBorders>
            <w:shd w:val="clear" w:color="auto" w:fill="auto"/>
            <w:vAlign w:val="center"/>
          </w:tcPr>
          <w:p w14:paraId="6ED22A2D">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1次/月</w:t>
            </w:r>
          </w:p>
        </w:tc>
        <w:tc>
          <w:tcPr>
            <w:tcW w:w="1695" w:type="dxa"/>
            <w:tcBorders>
              <w:tl2br w:val="nil"/>
              <w:tr2bl w:val="nil"/>
            </w:tcBorders>
            <w:shd w:val="clear" w:color="auto" w:fill="auto"/>
            <w:vAlign w:val="center"/>
          </w:tcPr>
          <w:p w14:paraId="2CA88163">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w:t>
            </w:r>
            <w:r>
              <w:rPr>
                <w:rFonts w:hint="default" w:ascii="宋体" w:hAnsi="宋体" w:eastAsia="宋体" w:cs="宋体"/>
                <w:b w:val="0"/>
                <w:bCs w:val="0"/>
                <w:color w:val="auto"/>
                <w:kern w:val="0"/>
                <w:sz w:val="18"/>
                <w:szCs w:val="18"/>
                <w:highlight w:val="none"/>
                <w:lang w:bidi="ar"/>
              </w:rPr>
              <w:t>水质 五日生化需氧量</w:t>
            </w:r>
            <w:r>
              <w:rPr>
                <w:rFonts w:hint="eastAsia" w:ascii="宋体" w:hAnsi="宋体" w:eastAsia="宋体" w:cs="宋体"/>
                <w:b w:val="0"/>
                <w:bCs w:val="0"/>
                <w:color w:val="auto"/>
                <w:kern w:val="0"/>
                <w:sz w:val="18"/>
                <w:szCs w:val="18"/>
                <w:highlight w:val="none"/>
                <w:lang w:bidi="ar"/>
              </w:rPr>
              <w:t>(BOD5)</w:t>
            </w:r>
            <w:r>
              <w:rPr>
                <w:rFonts w:hint="default" w:ascii="宋体" w:hAnsi="宋体" w:eastAsia="宋体" w:cs="宋体"/>
                <w:b w:val="0"/>
                <w:bCs w:val="0"/>
                <w:color w:val="auto"/>
                <w:kern w:val="0"/>
                <w:sz w:val="18"/>
                <w:szCs w:val="18"/>
                <w:highlight w:val="none"/>
                <w:lang w:bidi="ar"/>
              </w:rPr>
              <w:t>的测定稀释与接种法</w:t>
            </w:r>
            <w:r>
              <w:rPr>
                <w:rFonts w:hint="eastAsia" w:ascii="宋体" w:hAnsi="宋体" w:eastAsia="宋体" w:cs="宋体"/>
                <w:b w:val="0"/>
                <w:bCs w:val="0"/>
                <w:color w:val="auto"/>
                <w:kern w:val="0"/>
                <w:sz w:val="18"/>
                <w:szCs w:val="18"/>
                <w:highlight w:val="none"/>
                <w:lang w:bidi="ar"/>
              </w:rPr>
              <w:t>》</w:t>
            </w:r>
          </w:p>
          <w:p w14:paraId="35DB0714">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HJ 505-2009</w:t>
            </w:r>
          </w:p>
        </w:tc>
        <w:tc>
          <w:tcPr>
            <w:tcW w:w="1050" w:type="dxa"/>
            <w:tcBorders>
              <w:tl2br w:val="nil"/>
              <w:tr2bl w:val="nil"/>
            </w:tcBorders>
            <w:shd w:val="clear" w:color="auto" w:fill="auto"/>
            <w:vAlign w:val="center"/>
          </w:tcPr>
          <w:p w14:paraId="0712453A">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生化培养箱</w:t>
            </w:r>
          </w:p>
        </w:tc>
        <w:tc>
          <w:tcPr>
            <w:tcW w:w="1545" w:type="dxa"/>
            <w:tcBorders>
              <w:tl2br w:val="nil"/>
              <w:tr2bl w:val="nil"/>
            </w:tcBorders>
            <w:shd w:val="clear" w:color="auto" w:fill="auto"/>
            <w:vAlign w:val="center"/>
          </w:tcPr>
          <w:p w14:paraId="47BC4A34">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val="en-US" w:eastAsia="zh-CN" w:bidi="ar"/>
              </w:rPr>
              <w:t>冷藏，避光</w:t>
            </w:r>
          </w:p>
        </w:tc>
        <w:tc>
          <w:tcPr>
            <w:tcW w:w="1436" w:type="dxa"/>
            <w:tcBorders>
              <w:tl2br w:val="nil"/>
              <w:tr2bl w:val="nil"/>
            </w:tcBorders>
            <w:shd w:val="clear" w:color="auto" w:fill="auto"/>
            <w:vAlign w:val="center"/>
          </w:tcPr>
          <w:p w14:paraId="4A16554C">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w:t>
            </w:r>
          </w:p>
        </w:tc>
      </w:tr>
      <w:tr w14:paraId="776A826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915" w:hRule="atLeast"/>
          <w:jc w:val="center"/>
        </w:trPr>
        <w:tc>
          <w:tcPr>
            <w:tcW w:w="701" w:type="dxa"/>
            <w:tcBorders>
              <w:tl2br w:val="nil"/>
              <w:tr2bl w:val="nil"/>
            </w:tcBorders>
            <w:shd w:val="clear" w:color="auto" w:fill="auto"/>
            <w:vAlign w:val="center"/>
          </w:tcPr>
          <w:p w14:paraId="2A43C1FC">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11</w:t>
            </w:r>
          </w:p>
        </w:tc>
        <w:tc>
          <w:tcPr>
            <w:tcW w:w="810" w:type="dxa"/>
            <w:tcBorders>
              <w:tl2br w:val="nil"/>
              <w:tr2bl w:val="nil"/>
            </w:tcBorders>
            <w:shd w:val="clear" w:color="auto" w:fill="auto"/>
            <w:vAlign w:val="center"/>
          </w:tcPr>
          <w:p w14:paraId="7923260B">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废水</w:t>
            </w:r>
          </w:p>
        </w:tc>
        <w:tc>
          <w:tcPr>
            <w:tcW w:w="900" w:type="dxa"/>
            <w:tcBorders>
              <w:tl2br w:val="nil"/>
              <w:tr2bl w:val="nil"/>
            </w:tcBorders>
            <w:shd w:val="clear" w:color="auto" w:fill="auto"/>
            <w:vAlign w:val="center"/>
          </w:tcPr>
          <w:p w14:paraId="68CBCFE6">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DW001</w:t>
            </w:r>
          </w:p>
        </w:tc>
        <w:tc>
          <w:tcPr>
            <w:tcW w:w="1380" w:type="dxa"/>
            <w:tcBorders>
              <w:tl2br w:val="nil"/>
              <w:tr2bl w:val="nil"/>
            </w:tcBorders>
            <w:shd w:val="clear" w:color="auto" w:fill="auto"/>
            <w:vAlign w:val="center"/>
          </w:tcPr>
          <w:p w14:paraId="0E3B9133">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污水排放口</w:t>
            </w:r>
          </w:p>
        </w:tc>
        <w:tc>
          <w:tcPr>
            <w:tcW w:w="1125" w:type="dxa"/>
            <w:tcBorders>
              <w:tl2br w:val="nil"/>
              <w:tr2bl w:val="nil"/>
            </w:tcBorders>
            <w:shd w:val="clear" w:color="auto" w:fill="auto"/>
            <w:vAlign w:val="center"/>
          </w:tcPr>
          <w:p w14:paraId="4C22E8CB">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粪大肠菌群数/（个/L）</w:t>
            </w:r>
          </w:p>
        </w:tc>
        <w:tc>
          <w:tcPr>
            <w:tcW w:w="690" w:type="dxa"/>
            <w:tcBorders>
              <w:tl2br w:val="nil"/>
              <w:tr2bl w:val="nil"/>
            </w:tcBorders>
            <w:shd w:val="clear" w:color="auto" w:fill="auto"/>
            <w:vAlign w:val="center"/>
          </w:tcPr>
          <w:p w14:paraId="12A926CF">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手工</w:t>
            </w:r>
          </w:p>
        </w:tc>
        <w:tc>
          <w:tcPr>
            <w:tcW w:w="1455" w:type="dxa"/>
            <w:vMerge w:val="continue"/>
            <w:tcBorders>
              <w:tl2br w:val="nil"/>
              <w:tr2bl w:val="nil"/>
            </w:tcBorders>
            <w:shd w:val="clear" w:color="auto" w:fill="auto"/>
            <w:vAlign w:val="center"/>
          </w:tcPr>
          <w:p w14:paraId="4F7CE6A6">
            <w:pPr>
              <w:widowControl/>
              <w:jc w:val="center"/>
              <w:textAlignment w:val="center"/>
              <w:rPr>
                <w:rFonts w:hint="eastAsia" w:ascii="宋体" w:hAnsi="宋体" w:eastAsia="宋体" w:cs="宋体"/>
                <w:b w:val="0"/>
                <w:bCs w:val="0"/>
                <w:color w:val="auto"/>
                <w:kern w:val="0"/>
                <w:sz w:val="18"/>
                <w:szCs w:val="18"/>
                <w:highlight w:val="none"/>
                <w:lang w:bidi="ar"/>
              </w:rPr>
            </w:pPr>
          </w:p>
        </w:tc>
        <w:tc>
          <w:tcPr>
            <w:tcW w:w="1170" w:type="dxa"/>
            <w:tcBorders>
              <w:tl2br w:val="nil"/>
              <w:tr2bl w:val="nil"/>
            </w:tcBorders>
            <w:shd w:val="clear" w:color="auto" w:fill="auto"/>
            <w:vAlign w:val="center"/>
          </w:tcPr>
          <w:p w14:paraId="3AA90775">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1000个/L</w:t>
            </w:r>
          </w:p>
        </w:tc>
        <w:tc>
          <w:tcPr>
            <w:tcW w:w="1065" w:type="dxa"/>
            <w:tcBorders>
              <w:tl2br w:val="nil"/>
              <w:tr2bl w:val="nil"/>
            </w:tcBorders>
            <w:shd w:val="clear" w:color="auto" w:fill="auto"/>
            <w:vAlign w:val="center"/>
          </w:tcPr>
          <w:p w14:paraId="0F0A13AB">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eastAsia="宋体" w:cs="宋体"/>
                <w:b w:val="0"/>
                <w:bCs w:val="0"/>
                <w:color w:val="auto"/>
                <w:kern w:val="0"/>
                <w:sz w:val="18"/>
                <w:szCs w:val="18"/>
                <w:highlight w:val="none"/>
                <w:lang w:bidi="ar"/>
              </w:rPr>
              <w:t>10CFU/L</w:t>
            </w:r>
          </w:p>
        </w:tc>
        <w:tc>
          <w:tcPr>
            <w:tcW w:w="960" w:type="dxa"/>
            <w:tcBorders>
              <w:tl2br w:val="nil"/>
              <w:tr2bl w:val="nil"/>
            </w:tcBorders>
            <w:shd w:val="clear" w:color="auto" w:fill="auto"/>
            <w:vAlign w:val="center"/>
          </w:tcPr>
          <w:p w14:paraId="667BED5A">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cs="宋体"/>
                <w:b w:val="0"/>
                <w:bCs w:val="0"/>
                <w:color w:val="auto"/>
                <w:kern w:val="0"/>
                <w:sz w:val="18"/>
                <w:szCs w:val="18"/>
                <w:highlight w:val="none"/>
                <w:lang w:val="en-US" w:eastAsia="zh-CN" w:bidi="ar"/>
              </w:rPr>
              <w:t>/</w:t>
            </w:r>
          </w:p>
        </w:tc>
        <w:tc>
          <w:tcPr>
            <w:tcW w:w="1080" w:type="dxa"/>
            <w:tcBorders>
              <w:tl2br w:val="nil"/>
              <w:tr2bl w:val="nil"/>
            </w:tcBorders>
            <w:shd w:val="clear" w:color="auto" w:fill="auto"/>
            <w:vAlign w:val="center"/>
          </w:tcPr>
          <w:p w14:paraId="4A5294B0">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cs="宋体"/>
                <w:b w:val="0"/>
                <w:bCs w:val="0"/>
                <w:color w:val="auto"/>
                <w:kern w:val="0"/>
                <w:sz w:val="18"/>
                <w:szCs w:val="18"/>
                <w:highlight w:val="none"/>
                <w:lang w:val="en-US" w:eastAsia="zh-CN" w:bidi="ar"/>
              </w:rPr>
              <w:t>/</w:t>
            </w:r>
          </w:p>
        </w:tc>
        <w:tc>
          <w:tcPr>
            <w:tcW w:w="900" w:type="dxa"/>
            <w:tcBorders>
              <w:tl2br w:val="nil"/>
              <w:tr2bl w:val="nil"/>
            </w:tcBorders>
            <w:shd w:val="clear" w:color="auto" w:fill="auto"/>
            <w:vAlign w:val="center"/>
          </w:tcPr>
          <w:p w14:paraId="2ED69980">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cs="宋体"/>
                <w:b w:val="0"/>
                <w:bCs w:val="0"/>
                <w:color w:val="auto"/>
                <w:kern w:val="0"/>
                <w:sz w:val="18"/>
                <w:szCs w:val="18"/>
                <w:highlight w:val="none"/>
                <w:lang w:val="en-US" w:eastAsia="zh-CN" w:bidi="ar"/>
              </w:rPr>
              <w:t>/</w:t>
            </w:r>
          </w:p>
        </w:tc>
        <w:tc>
          <w:tcPr>
            <w:tcW w:w="1230" w:type="dxa"/>
            <w:tcBorders>
              <w:tl2br w:val="nil"/>
              <w:tr2bl w:val="nil"/>
            </w:tcBorders>
            <w:shd w:val="clear" w:color="auto" w:fill="auto"/>
            <w:vAlign w:val="center"/>
          </w:tcPr>
          <w:p w14:paraId="0CA7B976">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cs="宋体"/>
                <w:b w:val="0"/>
                <w:bCs w:val="0"/>
                <w:color w:val="auto"/>
                <w:kern w:val="0"/>
                <w:sz w:val="18"/>
                <w:szCs w:val="18"/>
                <w:highlight w:val="none"/>
                <w:lang w:val="en-US" w:eastAsia="zh-CN" w:bidi="ar"/>
              </w:rPr>
              <w:t>/</w:t>
            </w:r>
          </w:p>
        </w:tc>
        <w:tc>
          <w:tcPr>
            <w:tcW w:w="945" w:type="dxa"/>
            <w:tcBorders>
              <w:tl2br w:val="nil"/>
              <w:tr2bl w:val="nil"/>
            </w:tcBorders>
            <w:shd w:val="clear" w:color="auto" w:fill="auto"/>
            <w:vAlign w:val="center"/>
          </w:tcPr>
          <w:p w14:paraId="459C77C9">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瞬时采样</w:t>
            </w:r>
          </w:p>
          <w:p w14:paraId="743AA40F">
            <w:pPr>
              <w:widowControl/>
              <w:jc w:val="center"/>
              <w:textAlignment w:val="center"/>
              <w:rPr>
                <w:rFonts w:hint="eastAsia" w:ascii="宋体" w:hAnsi="宋体" w:eastAsia="宋体" w:cs="宋体"/>
                <w:b w:val="0"/>
                <w:bCs w:val="0"/>
                <w:color w:val="auto"/>
                <w:kern w:val="0"/>
                <w:sz w:val="18"/>
                <w:szCs w:val="18"/>
                <w:highlight w:val="none"/>
                <w:lang w:eastAsia="zh-CN" w:bidi="ar"/>
              </w:rPr>
            </w:pPr>
            <w:r>
              <w:rPr>
                <w:rFonts w:hint="eastAsia" w:ascii="宋体" w:hAnsi="宋体" w:cs="宋体"/>
                <w:b w:val="0"/>
                <w:bCs w:val="0"/>
                <w:color w:val="auto"/>
                <w:kern w:val="0"/>
                <w:sz w:val="18"/>
                <w:szCs w:val="18"/>
                <w:highlight w:val="none"/>
                <w:lang w:val="en-US" w:eastAsia="zh-CN" w:bidi="ar"/>
              </w:rPr>
              <w:t>3</w:t>
            </w:r>
            <w:r>
              <w:rPr>
                <w:rFonts w:hint="eastAsia" w:ascii="宋体" w:hAnsi="宋体" w:eastAsia="宋体" w:cs="宋体"/>
                <w:b w:val="0"/>
                <w:bCs w:val="0"/>
                <w:color w:val="auto"/>
                <w:kern w:val="0"/>
                <w:sz w:val="18"/>
                <w:szCs w:val="18"/>
                <w:highlight w:val="none"/>
                <w:lang w:bidi="ar"/>
              </w:rPr>
              <w:t>个瞬时样</w:t>
            </w:r>
            <w:r>
              <w:rPr>
                <w:rFonts w:hint="eastAsia" w:ascii="宋体" w:hAnsi="宋体" w:cs="宋体"/>
                <w:b w:val="0"/>
                <w:bCs w:val="0"/>
                <w:color w:val="auto"/>
                <w:kern w:val="0"/>
                <w:sz w:val="18"/>
                <w:szCs w:val="18"/>
                <w:highlight w:val="none"/>
                <w:lang w:eastAsia="zh-CN" w:bidi="ar"/>
              </w:rPr>
              <w:t>，</w:t>
            </w:r>
          </w:p>
        </w:tc>
        <w:tc>
          <w:tcPr>
            <w:tcW w:w="840" w:type="dxa"/>
            <w:tcBorders>
              <w:tl2br w:val="nil"/>
              <w:tr2bl w:val="nil"/>
            </w:tcBorders>
            <w:shd w:val="clear" w:color="auto" w:fill="auto"/>
            <w:vAlign w:val="center"/>
          </w:tcPr>
          <w:p w14:paraId="015C5D4A">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1次/月</w:t>
            </w:r>
          </w:p>
        </w:tc>
        <w:tc>
          <w:tcPr>
            <w:tcW w:w="1695" w:type="dxa"/>
            <w:tcBorders>
              <w:tl2br w:val="nil"/>
              <w:tr2bl w:val="nil"/>
            </w:tcBorders>
            <w:shd w:val="clear" w:color="auto" w:fill="auto"/>
            <w:vAlign w:val="center"/>
          </w:tcPr>
          <w:p w14:paraId="64D48547">
            <w:pPr>
              <w:widowControl/>
              <w:jc w:val="both"/>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《水质 粪大肠菌群的测定 多管发酵法》</w:t>
            </w:r>
          </w:p>
          <w:p w14:paraId="21A71DF3">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HJ 347.2-2018</w:t>
            </w:r>
          </w:p>
          <w:p w14:paraId="146A5901">
            <w:pPr>
              <w:widowControl/>
              <w:jc w:val="center"/>
              <w:textAlignment w:val="center"/>
              <w:rPr>
                <w:rFonts w:hint="eastAsia" w:ascii="宋体" w:hAnsi="宋体" w:eastAsia="宋体" w:cs="宋体"/>
                <w:b w:val="0"/>
                <w:bCs w:val="0"/>
                <w:color w:val="auto"/>
                <w:kern w:val="0"/>
                <w:sz w:val="18"/>
                <w:szCs w:val="18"/>
                <w:highlight w:val="none"/>
                <w:lang w:bidi="ar"/>
              </w:rPr>
            </w:pPr>
          </w:p>
        </w:tc>
        <w:tc>
          <w:tcPr>
            <w:tcW w:w="1050" w:type="dxa"/>
            <w:tcBorders>
              <w:tl2br w:val="nil"/>
              <w:tr2bl w:val="nil"/>
            </w:tcBorders>
            <w:shd w:val="clear" w:color="auto" w:fill="auto"/>
            <w:vAlign w:val="center"/>
          </w:tcPr>
          <w:p w14:paraId="6A828D7B">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隔水式恒温培养箱</w:t>
            </w:r>
          </w:p>
        </w:tc>
        <w:tc>
          <w:tcPr>
            <w:tcW w:w="1545" w:type="dxa"/>
            <w:tcBorders>
              <w:tl2br w:val="nil"/>
              <w:tr2bl w:val="nil"/>
            </w:tcBorders>
            <w:shd w:val="clear" w:color="auto" w:fill="auto"/>
            <w:vAlign w:val="center"/>
          </w:tcPr>
          <w:p w14:paraId="2BCA01C4">
            <w:pPr>
              <w:widowControl/>
              <w:jc w:val="center"/>
              <w:textAlignment w:val="center"/>
              <w:rPr>
                <w:rFonts w:hint="default" w:ascii="宋体" w:hAnsi="宋体" w:eastAsia="宋体" w:cs="宋体"/>
                <w:b w:val="0"/>
                <w:bCs w:val="0"/>
                <w:color w:val="auto"/>
                <w:kern w:val="0"/>
                <w:sz w:val="18"/>
                <w:szCs w:val="18"/>
                <w:highlight w:val="none"/>
                <w:lang w:val="en-US" w:eastAsia="zh-CN" w:bidi="ar"/>
              </w:rPr>
            </w:pPr>
            <w:r>
              <w:rPr>
                <w:rFonts w:hint="eastAsia" w:ascii="宋体" w:hAnsi="宋体" w:eastAsia="宋体" w:cs="宋体"/>
                <w:b w:val="0"/>
                <w:bCs w:val="0"/>
                <w:color w:val="auto"/>
                <w:kern w:val="0"/>
                <w:sz w:val="18"/>
                <w:szCs w:val="18"/>
                <w:highlight w:val="none"/>
                <w:lang w:val="en-US" w:eastAsia="zh-CN" w:bidi="ar"/>
              </w:rPr>
              <w:t>冷藏，避光</w:t>
            </w:r>
            <w:r>
              <w:rPr>
                <w:rFonts w:hint="eastAsia" w:ascii="宋体" w:hAnsi="宋体" w:cs="宋体"/>
                <w:b w:val="0"/>
                <w:bCs w:val="0"/>
                <w:color w:val="auto"/>
                <w:kern w:val="0"/>
                <w:sz w:val="18"/>
                <w:szCs w:val="18"/>
                <w:highlight w:val="none"/>
                <w:lang w:val="en-US" w:eastAsia="zh-CN" w:bidi="ar"/>
              </w:rPr>
              <w:t>，</w:t>
            </w:r>
            <w:r>
              <w:rPr>
                <w:rFonts w:hint="eastAsia" w:ascii="宋体" w:hAnsi="宋体" w:eastAsia="宋体" w:cs="宋体"/>
                <w:b w:val="0"/>
                <w:bCs w:val="0"/>
                <w:color w:val="auto"/>
                <w:kern w:val="0"/>
                <w:sz w:val="18"/>
                <w:szCs w:val="18"/>
                <w:highlight w:val="none"/>
                <w:lang w:val="en-US" w:eastAsia="zh-CN" w:bidi="ar"/>
              </w:rPr>
              <w:t>及时分析</w:t>
            </w:r>
          </w:p>
        </w:tc>
        <w:tc>
          <w:tcPr>
            <w:tcW w:w="1436" w:type="dxa"/>
            <w:tcBorders>
              <w:tl2br w:val="nil"/>
              <w:tr2bl w:val="nil"/>
            </w:tcBorders>
            <w:shd w:val="clear" w:color="auto" w:fill="auto"/>
            <w:vAlign w:val="center"/>
          </w:tcPr>
          <w:p w14:paraId="5DD40A65">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w:t>
            </w:r>
          </w:p>
        </w:tc>
      </w:tr>
      <w:tr w14:paraId="306DCFD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548" w:hRule="atLeast"/>
          <w:jc w:val="center"/>
        </w:trPr>
        <w:tc>
          <w:tcPr>
            <w:tcW w:w="701" w:type="dxa"/>
            <w:tcBorders>
              <w:tl2br w:val="nil"/>
              <w:tr2bl w:val="nil"/>
            </w:tcBorders>
            <w:shd w:val="clear" w:color="auto" w:fill="auto"/>
            <w:vAlign w:val="center"/>
          </w:tcPr>
          <w:p w14:paraId="66E1FD25">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12</w:t>
            </w:r>
          </w:p>
        </w:tc>
        <w:tc>
          <w:tcPr>
            <w:tcW w:w="810" w:type="dxa"/>
            <w:tcBorders>
              <w:tl2br w:val="nil"/>
              <w:tr2bl w:val="nil"/>
            </w:tcBorders>
            <w:shd w:val="clear" w:color="auto" w:fill="auto"/>
            <w:vAlign w:val="center"/>
          </w:tcPr>
          <w:p w14:paraId="7F1D6979">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废水</w:t>
            </w:r>
          </w:p>
        </w:tc>
        <w:tc>
          <w:tcPr>
            <w:tcW w:w="900" w:type="dxa"/>
            <w:tcBorders>
              <w:tl2br w:val="nil"/>
              <w:tr2bl w:val="nil"/>
            </w:tcBorders>
            <w:shd w:val="clear" w:color="auto" w:fill="auto"/>
            <w:vAlign w:val="center"/>
          </w:tcPr>
          <w:p w14:paraId="6763F884">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DW001</w:t>
            </w:r>
          </w:p>
        </w:tc>
        <w:tc>
          <w:tcPr>
            <w:tcW w:w="1380" w:type="dxa"/>
            <w:tcBorders>
              <w:tl2br w:val="nil"/>
              <w:tr2bl w:val="nil"/>
            </w:tcBorders>
            <w:shd w:val="clear" w:color="auto" w:fill="auto"/>
            <w:vAlign w:val="center"/>
          </w:tcPr>
          <w:p w14:paraId="2CAA2723">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污水排放口</w:t>
            </w:r>
          </w:p>
        </w:tc>
        <w:tc>
          <w:tcPr>
            <w:tcW w:w="1125" w:type="dxa"/>
            <w:tcBorders>
              <w:tl2br w:val="nil"/>
              <w:tr2bl w:val="nil"/>
            </w:tcBorders>
            <w:shd w:val="clear" w:color="auto" w:fill="auto"/>
            <w:vAlign w:val="center"/>
          </w:tcPr>
          <w:p w14:paraId="06DCBAE1">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阴离子表面活性剂</w:t>
            </w:r>
          </w:p>
        </w:tc>
        <w:tc>
          <w:tcPr>
            <w:tcW w:w="690" w:type="dxa"/>
            <w:tcBorders>
              <w:tl2br w:val="nil"/>
              <w:tr2bl w:val="nil"/>
            </w:tcBorders>
            <w:shd w:val="clear" w:color="auto" w:fill="auto"/>
            <w:vAlign w:val="center"/>
          </w:tcPr>
          <w:p w14:paraId="418A295B">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手工</w:t>
            </w:r>
          </w:p>
        </w:tc>
        <w:tc>
          <w:tcPr>
            <w:tcW w:w="1455" w:type="dxa"/>
            <w:vMerge w:val="restart"/>
            <w:tcBorders>
              <w:tl2br w:val="nil"/>
              <w:tr2bl w:val="nil"/>
            </w:tcBorders>
            <w:shd w:val="clear" w:color="auto" w:fill="auto"/>
            <w:vAlign w:val="center"/>
          </w:tcPr>
          <w:p w14:paraId="05D1754C">
            <w:pPr>
              <w:widowControl/>
              <w:jc w:val="left"/>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《城镇污水处理厂污染物排放标准》（GB18918-2002）一级A标准排放</w:t>
            </w:r>
          </w:p>
        </w:tc>
        <w:tc>
          <w:tcPr>
            <w:tcW w:w="1170" w:type="dxa"/>
            <w:tcBorders>
              <w:tl2br w:val="nil"/>
              <w:tr2bl w:val="nil"/>
            </w:tcBorders>
            <w:shd w:val="clear" w:color="auto" w:fill="auto"/>
            <w:vAlign w:val="center"/>
          </w:tcPr>
          <w:p w14:paraId="1601F8F0">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0.5mg/ L</w:t>
            </w:r>
          </w:p>
        </w:tc>
        <w:tc>
          <w:tcPr>
            <w:tcW w:w="1065" w:type="dxa"/>
            <w:tcBorders>
              <w:tl2br w:val="nil"/>
              <w:tr2bl w:val="nil"/>
            </w:tcBorders>
            <w:shd w:val="clear" w:color="auto" w:fill="auto"/>
            <w:vAlign w:val="center"/>
          </w:tcPr>
          <w:p w14:paraId="2A48C5AC">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eastAsia="宋体" w:cs="宋体"/>
                <w:b w:val="0"/>
                <w:bCs w:val="0"/>
                <w:color w:val="auto"/>
                <w:kern w:val="0"/>
                <w:sz w:val="18"/>
                <w:szCs w:val="18"/>
                <w:highlight w:val="none"/>
                <w:lang w:bidi="ar"/>
              </w:rPr>
              <w:t>0.05mg/ L</w:t>
            </w:r>
          </w:p>
        </w:tc>
        <w:tc>
          <w:tcPr>
            <w:tcW w:w="960" w:type="dxa"/>
            <w:tcBorders>
              <w:tl2br w:val="nil"/>
              <w:tr2bl w:val="nil"/>
            </w:tcBorders>
            <w:shd w:val="clear" w:color="auto" w:fill="auto"/>
            <w:vAlign w:val="center"/>
          </w:tcPr>
          <w:p w14:paraId="31A40264">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cs="宋体"/>
                <w:b w:val="0"/>
                <w:bCs w:val="0"/>
                <w:color w:val="auto"/>
                <w:kern w:val="0"/>
                <w:sz w:val="18"/>
                <w:szCs w:val="18"/>
                <w:highlight w:val="none"/>
                <w:lang w:val="en-US" w:eastAsia="zh-CN" w:bidi="ar"/>
              </w:rPr>
              <w:t>/</w:t>
            </w:r>
          </w:p>
        </w:tc>
        <w:tc>
          <w:tcPr>
            <w:tcW w:w="1080" w:type="dxa"/>
            <w:tcBorders>
              <w:tl2br w:val="nil"/>
              <w:tr2bl w:val="nil"/>
            </w:tcBorders>
            <w:shd w:val="clear" w:color="auto" w:fill="auto"/>
            <w:vAlign w:val="center"/>
          </w:tcPr>
          <w:p w14:paraId="4151F176">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cs="宋体"/>
                <w:b w:val="0"/>
                <w:bCs w:val="0"/>
                <w:color w:val="auto"/>
                <w:kern w:val="0"/>
                <w:sz w:val="18"/>
                <w:szCs w:val="18"/>
                <w:highlight w:val="none"/>
                <w:lang w:val="en-US" w:eastAsia="zh-CN" w:bidi="ar"/>
              </w:rPr>
              <w:t>/</w:t>
            </w:r>
          </w:p>
        </w:tc>
        <w:tc>
          <w:tcPr>
            <w:tcW w:w="900" w:type="dxa"/>
            <w:tcBorders>
              <w:tl2br w:val="nil"/>
              <w:tr2bl w:val="nil"/>
            </w:tcBorders>
            <w:shd w:val="clear" w:color="auto" w:fill="auto"/>
            <w:vAlign w:val="center"/>
          </w:tcPr>
          <w:p w14:paraId="0D1AB5CF">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cs="宋体"/>
                <w:b w:val="0"/>
                <w:bCs w:val="0"/>
                <w:color w:val="auto"/>
                <w:kern w:val="0"/>
                <w:sz w:val="18"/>
                <w:szCs w:val="18"/>
                <w:highlight w:val="none"/>
                <w:lang w:val="en-US" w:eastAsia="zh-CN" w:bidi="ar"/>
              </w:rPr>
              <w:t>/</w:t>
            </w:r>
          </w:p>
        </w:tc>
        <w:tc>
          <w:tcPr>
            <w:tcW w:w="1230" w:type="dxa"/>
            <w:tcBorders>
              <w:tl2br w:val="nil"/>
              <w:tr2bl w:val="nil"/>
            </w:tcBorders>
            <w:shd w:val="clear" w:color="auto" w:fill="auto"/>
            <w:vAlign w:val="center"/>
          </w:tcPr>
          <w:p w14:paraId="40DF8889">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cs="宋体"/>
                <w:b w:val="0"/>
                <w:bCs w:val="0"/>
                <w:color w:val="auto"/>
                <w:kern w:val="0"/>
                <w:sz w:val="18"/>
                <w:szCs w:val="18"/>
                <w:highlight w:val="none"/>
                <w:lang w:val="en-US" w:eastAsia="zh-CN" w:bidi="ar"/>
              </w:rPr>
              <w:t>/</w:t>
            </w:r>
          </w:p>
        </w:tc>
        <w:tc>
          <w:tcPr>
            <w:tcW w:w="945" w:type="dxa"/>
            <w:tcBorders>
              <w:tl2br w:val="nil"/>
              <w:tr2bl w:val="nil"/>
            </w:tcBorders>
            <w:shd w:val="clear" w:color="auto" w:fill="auto"/>
            <w:vAlign w:val="center"/>
          </w:tcPr>
          <w:p w14:paraId="616496ED">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瞬时采样3个瞬时样</w:t>
            </w:r>
          </w:p>
        </w:tc>
        <w:tc>
          <w:tcPr>
            <w:tcW w:w="840" w:type="dxa"/>
            <w:tcBorders>
              <w:tl2br w:val="nil"/>
              <w:tr2bl w:val="nil"/>
            </w:tcBorders>
            <w:shd w:val="clear" w:color="auto" w:fill="auto"/>
            <w:vAlign w:val="center"/>
          </w:tcPr>
          <w:p w14:paraId="7524620E">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1次/月</w:t>
            </w:r>
          </w:p>
        </w:tc>
        <w:tc>
          <w:tcPr>
            <w:tcW w:w="1695" w:type="dxa"/>
            <w:tcBorders>
              <w:tl2br w:val="nil"/>
              <w:tr2bl w:val="nil"/>
            </w:tcBorders>
            <w:shd w:val="clear" w:color="auto" w:fill="auto"/>
            <w:vAlign w:val="center"/>
          </w:tcPr>
          <w:p w14:paraId="49EB2017">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1、《亚甲蓝分光光度法》</w:t>
            </w:r>
          </w:p>
          <w:p w14:paraId="6E995F8D">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GB 7494-87</w:t>
            </w:r>
          </w:p>
          <w:p w14:paraId="28AB7D72">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cs="宋体"/>
                <w:b w:val="0"/>
                <w:bCs w:val="0"/>
                <w:color w:val="auto"/>
                <w:kern w:val="0"/>
                <w:sz w:val="18"/>
                <w:szCs w:val="18"/>
                <w:highlight w:val="none"/>
                <w:lang w:val="en-US" w:eastAsia="zh-CN" w:bidi="ar"/>
              </w:rPr>
              <w:t>2、</w:t>
            </w:r>
            <w:r>
              <w:rPr>
                <w:rFonts w:hint="eastAsia" w:ascii="宋体" w:hAnsi="宋体" w:eastAsia="宋体" w:cs="宋体"/>
                <w:b w:val="0"/>
                <w:bCs w:val="0"/>
                <w:color w:val="auto"/>
                <w:kern w:val="0"/>
                <w:sz w:val="18"/>
                <w:szCs w:val="18"/>
                <w:highlight w:val="none"/>
                <w:lang w:bidi="ar"/>
              </w:rPr>
              <w:t>《水质 总氮、挥发酚、硫化物、阴离子表面活性剂和六价铬的测定 连续流动分析-分光光度法》</w:t>
            </w:r>
          </w:p>
          <w:p w14:paraId="22C9688A">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SL/T 788-2019</w:t>
            </w:r>
          </w:p>
        </w:tc>
        <w:tc>
          <w:tcPr>
            <w:tcW w:w="1050" w:type="dxa"/>
            <w:tcBorders>
              <w:tl2br w:val="nil"/>
              <w:tr2bl w:val="nil"/>
            </w:tcBorders>
            <w:shd w:val="clear" w:color="auto" w:fill="auto"/>
            <w:vAlign w:val="center"/>
          </w:tcPr>
          <w:p w14:paraId="6713DE28">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1、紫外分光光度计</w:t>
            </w:r>
          </w:p>
          <w:p w14:paraId="46716B20">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2、连续流动分析仪</w:t>
            </w:r>
          </w:p>
        </w:tc>
        <w:tc>
          <w:tcPr>
            <w:tcW w:w="1545" w:type="dxa"/>
            <w:tcBorders>
              <w:tl2br w:val="nil"/>
              <w:tr2bl w:val="nil"/>
            </w:tcBorders>
            <w:shd w:val="clear" w:color="auto" w:fill="auto"/>
            <w:vAlign w:val="center"/>
          </w:tcPr>
          <w:p w14:paraId="4215E4F6">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eastAsia="宋体" w:cs="宋体"/>
                <w:b w:val="0"/>
                <w:bCs w:val="0"/>
                <w:color w:val="auto"/>
                <w:kern w:val="0"/>
                <w:sz w:val="18"/>
                <w:szCs w:val="18"/>
                <w:highlight w:val="none"/>
                <w:lang w:val="en-US" w:eastAsia="zh-CN" w:bidi="ar"/>
              </w:rPr>
              <w:t>避光，0-4℃冷藏</w:t>
            </w:r>
          </w:p>
          <w:p w14:paraId="7497ABE3">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val="en-US" w:eastAsia="zh-CN" w:bidi="ar"/>
              </w:rPr>
              <w:t>注：如果只是冷藏不加保护剂，就要在采样后的24小时内检测，加了保护剂的话就可以在4天内检测。</w:t>
            </w:r>
          </w:p>
        </w:tc>
        <w:tc>
          <w:tcPr>
            <w:tcW w:w="1436" w:type="dxa"/>
            <w:tcBorders>
              <w:tl2br w:val="nil"/>
              <w:tr2bl w:val="nil"/>
            </w:tcBorders>
            <w:shd w:val="clear" w:color="auto" w:fill="auto"/>
            <w:vAlign w:val="center"/>
          </w:tcPr>
          <w:p w14:paraId="27AC6BCC">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委托检测</w:t>
            </w:r>
          </w:p>
        </w:tc>
      </w:tr>
      <w:tr w14:paraId="4D1AF29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625" w:hRule="atLeast"/>
          <w:jc w:val="center"/>
        </w:trPr>
        <w:tc>
          <w:tcPr>
            <w:tcW w:w="701" w:type="dxa"/>
            <w:tcBorders>
              <w:tl2br w:val="nil"/>
              <w:tr2bl w:val="nil"/>
            </w:tcBorders>
            <w:shd w:val="clear" w:color="auto" w:fill="auto"/>
            <w:vAlign w:val="center"/>
          </w:tcPr>
          <w:p w14:paraId="776CFE71">
            <w:pPr>
              <w:widowControl/>
              <w:jc w:val="left"/>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13</w:t>
            </w:r>
          </w:p>
        </w:tc>
        <w:tc>
          <w:tcPr>
            <w:tcW w:w="810" w:type="dxa"/>
            <w:tcBorders>
              <w:tl2br w:val="nil"/>
              <w:tr2bl w:val="nil"/>
            </w:tcBorders>
            <w:shd w:val="clear" w:color="auto" w:fill="auto"/>
            <w:vAlign w:val="center"/>
          </w:tcPr>
          <w:p w14:paraId="73EB35BA">
            <w:pPr>
              <w:widowControl/>
              <w:jc w:val="left"/>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废水</w:t>
            </w:r>
          </w:p>
        </w:tc>
        <w:tc>
          <w:tcPr>
            <w:tcW w:w="900" w:type="dxa"/>
            <w:tcBorders>
              <w:tl2br w:val="nil"/>
              <w:tr2bl w:val="nil"/>
            </w:tcBorders>
            <w:shd w:val="clear" w:color="auto" w:fill="auto"/>
            <w:vAlign w:val="center"/>
          </w:tcPr>
          <w:p w14:paraId="1EB37D2C">
            <w:pPr>
              <w:widowControl/>
              <w:jc w:val="left"/>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DW001</w:t>
            </w:r>
          </w:p>
        </w:tc>
        <w:tc>
          <w:tcPr>
            <w:tcW w:w="1380" w:type="dxa"/>
            <w:tcBorders>
              <w:tl2br w:val="nil"/>
              <w:tr2bl w:val="nil"/>
            </w:tcBorders>
            <w:shd w:val="clear" w:color="auto" w:fill="auto"/>
            <w:vAlign w:val="center"/>
          </w:tcPr>
          <w:p w14:paraId="43D94AFC">
            <w:pPr>
              <w:widowControl/>
              <w:jc w:val="left"/>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污水排放口</w:t>
            </w:r>
          </w:p>
        </w:tc>
        <w:tc>
          <w:tcPr>
            <w:tcW w:w="1125" w:type="dxa"/>
            <w:tcBorders>
              <w:tl2br w:val="nil"/>
              <w:tr2bl w:val="nil"/>
            </w:tcBorders>
            <w:shd w:val="clear" w:color="auto" w:fill="auto"/>
            <w:vAlign w:val="center"/>
          </w:tcPr>
          <w:p w14:paraId="608F38A7">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石油类</w:t>
            </w:r>
          </w:p>
        </w:tc>
        <w:tc>
          <w:tcPr>
            <w:tcW w:w="690" w:type="dxa"/>
            <w:tcBorders>
              <w:tl2br w:val="nil"/>
              <w:tr2bl w:val="nil"/>
            </w:tcBorders>
            <w:shd w:val="clear" w:color="auto" w:fill="auto"/>
            <w:vAlign w:val="center"/>
          </w:tcPr>
          <w:p w14:paraId="49C4981A">
            <w:pPr>
              <w:widowControl/>
              <w:jc w:val="left"/>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手工</w:t>
            </w:r>
          </w:p>
        </w:tc>
        <w:tc>
          <w:tcPr>
            <w:tcW w:w="1455" w:type="dxa"/>
            <w:vMerge w:val="continue"/>
            <w:tcBorders>
              <w:tl2br w:val="nil"/>
              <w:tr2bl w:val="nil"/>
            </w:tcBorders>
            <w:shd w:val="clear" w:color="auto" w:fill="auto"/>
            <w:vAlign w:val="center"/>
          </w:tcPr>
          <w:p w14:paraId="19F80775">
            <w:pPr>
              <w:widowControl/>
              <w:jc w:val="left"/>
              <w:textAlignment w:val="center"/>
              <w:rPr>
                <w:rFonts w:hint="eastAsia" w:ascii="宋体" w:hAnsi="宋体" w:eastAsia="宋体" w:cs="宋体"/>
                <w:b w:val="0"/>
                <w:bCs w:val="0"/>
                <w:color w:val="auto"/>
                <w:kern w:val="0"/>
                <w:sz w:val="18"/>
                <w:szCs w:val="18"/>
                <w:highlight w:val="none"/>
                <w:lang w:bidi="ar"/>
              </w:rPr>
            </w:pPr>
          </w:p>
        </w:tc>
        <w:tc>
          <w:tcPr>
            <w:tcW w:w="1170" w:type="dxa"/>
            <w:tcBorders>
              <w:tl2br w:val="nil"/>
              <w:tr2bl w:val="nil"/>
            </w:tcBorders>
            <w:shd w:val="clear" w:color="auto" w:fill="auto"/>
            <w:vAlign w:val="center"/>
          </w:tcPr>
          <w:p w14:paraId="58E84A28">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1mg/L</w:t>
            </w:r>
          </w:p>
        </w:tc>
        <w:tc>
          <w:tcPr>
            <w:tcW w:w="1065" w:type="dxa"/>
            <w:tcBorders>
              <w:tl2br w:val="nil"/>
              <w:tr2bl w:val="nil"/>
            </w:tcBorders>
            <w:shd w:val="clear" w:color="auto" w:fill="auto"/>
            <w:vAlign w:val="center"/>
          </w:tcPr>
          <w:p w14:paraId="64C4293A">
            <w:pPr>
              <w:widowControl/>
              <w:jc w:val="left"/>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eastAsia="宋体" w:cs="宋体"/>
                <w:b w:val="0"/>
                <w:bCs w:val="0"/>
                <w:color w:val="auto"/>
                <w:kern w:val="0"/>
                <w:sz w:val="18"/>
                <w:szCs w:val="18"/>
                <w:highlight w:val="none"/>
                <w:lang w:bidi="ar"/>
              </w:rPr>
              <w:t>0.06mg/L</w:t>
            </w:r>
          </w:p>
        </w:tc>
        <w:tc>
          <w:tcPr>
            <w:tcW w:w="960" w:type="dxa"/>
            <w:tcBorders>
              <w:tl2br w:val="nil"/>
              <w:tr2bl w:val="nil"/>
            </w:tcBorders>
            <w:shd w:val="clear" w:color="auto" w:fill="auto"/>
            <w:vAlign w:val="center"/>
          </w:tcPr>
          <w:p w14:paraId="37ADFFCE">
            <w:pPr>
              <w:widowControl/>
              <w:jc w:val="left"/>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eastAsia="宋体" w:cs="宋体"/>
                <w:b w:val="0"/>
                <w:bCs w:val="0"/>
                <w:color w:val="auto"/>
                <w:kern w:val="0"/>
                <w:sz w:val="18"/>
                <w:szCs w:val="18"/>
                <w:highlight w:val="none"/>
                <w:lang w:val="en-US" w:eastAsia="zh-CN" w:bidi="ar"/>
              </w:rPr>
              <w:t>/</w:t>
            </w:r>
          </w:p>
        </w:tc>
        <w:tc>
          <w:tcPr>
            <w:tcW w:w="1080" w:type="dxa"/>
            <w:tcBorders>
              <w:tl2br w:val="nil"/>
              <w:tr2bl w:val="nil"/>
            </w:tcBorders>
            <w:shd w:val="clear" w:color="auto" w:fill="auto"/>
            <w:vAlign w:val="center"/>
          </w:tcPr>
          <w:p w14:paraId="5E6644B4">
            <w:pPr>
              <w:widowControl/>
              <w:jc w:val="left"/>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eastAsia="宋体" w:cs="宋体"/>
                <w:b w:val="0"/>
                <w:bCs w:val="0"/>
                <w:color w:val="auto"/>
                <w:kern w:val="0"/>
                <w:sz w:val="18"/>
                <w:szCs w:val="18"/>
                <w:highlight w:val="none"/>
                <w:lang w:val="en-US" w:eastAsia="zh-CN" w:bidi="ar"/>
              </w:rPr>
              <w:t>/</w:t>
            </w:r>
          </w:p>
        </w:tc>
        <w:tc>
          <w:tcPr>
            <w:tcW w:w="900" w:type="dxa"/>
            <w:tcBorders>
              <w:tl2br w:val="nil"/>
              <w:tr2bl w:val="nil"/>
            </w:tcBorders>
            <w:shd w:val="clear" w:color="auto" w:fill="auto"/>
            <w:vAlign w:val="center"/>
          </w:tcPr>
          <w:p w14:paraId="1B26F083">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cs="宋体"/>
                <w:b w:val="0"/>
                <w:bCs w:val="0"/>
                <w:color w:val="auto"/>
                <w:kern w:val="0"/>
                <w:sz w:val="18"/>
                <w:szCs w:val="18"/>
                <w:highlight w:val="none"/>
                <w:lang w:val="en-US" w:eastAsia="zh-CN" w:bidi="ar"/>
              </w:rPr>
              <w:t>/</w:t>
            </w:r>
          </w:p>
        </w:tc>
        <w:tc>
          <w:tcPr>
            <w:tcW w:w="1230" w:type="dxa"/>
            <w:tcBorders>
              <w:tl2br w:val="nil"/>
              <w:tr2bl w:val="nil"/>
            </w:tcBorders>
            <w:shd w:val="clear" w:color="auto" w:fill="auto"/>
            <w:vAlign w:val="center"/>
          </w:tcPr>
          <w:p w14:paraId="360E74E8">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cs="宋体"/>
                <w:b w:val="0"/>
                <w:bCs w:val="0"/>
                <w:color w:val="auto"/>
                <w:kern w:val="0"/>
                <w:sz w:val="18"/>
                <w:szCs w:val="18"/>
                <w:highlight w:val="none"/>
                <w:lang w:val="en-US" w:eastAsia="zh-CN" w:bidi="ar"/>
              </w:rPr>
              <w:t>/</w:t>
            </w:r>
          </w:p>
        </w:tc>
        <w:tc>
          <w:tcPr>
            <w:tcW w:w="945" w:type="dxa"/>
            <w:tcBorders>
              <w:tl2br w:val="nil"/>
              <w:tr2bl w:val="nil"/>
            </w:tcBorders>
            <w:shd w:val="clear" w:color="auto" w:fill="auto"/>
            <w:vAlign w:val="center"/>
          </w:tcPr>
          <w:p w14:paraId="199A06B2">
            <w:pPr>
              <w:widowControl/>
              <w:jc w:val="left"/>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瞬时采样3个瞬时样</w:t>
            </w:r>
          </w:p>
        </w:tc>
        <w:tc>
          <w:tcPr>
            <w:tcW w:w="840" w:type="dxa"/>
            <w:tcBorders>
              <w:tl2br w:val="nil"/>
              <w:tr2bl w:val="nil"/>
            </w:tcBorders>
            <w:shd w:val="clear" w:color="auto" w:fill="auto"/>
            <w:vAlign w:val="center"/>
          </w:tcPr>
          <w:p w14:paraId="12695A55">
            <w:pPr>
              <w:widowControl/>
              <w:jc w:val="left"/>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1次/月</w:t>
            </w:r>
          </w:p>
        </w:tc>
        <w:tc>
          <w:tcPr>
            <w:tcW w:w="1695" w:type="dxa"/>
            <w:tcBorders>
              <w:tl2br w:val="nil"/>
              <w:tr2bl w:val="nil"/>
            </w:tcBorders>
            <w:shd w:val="clear" w:color="auto" w:fill="auto"/>
            <w:vAlign w:val="center"/>
          </w:tcPr>
          <w:p w14:paraId="5B8BB31E">
            <w:pPr>
              <w:widowControl/>
              <w:jc w:val="left"/>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《水质 石油类和动植物油类的测定 红外分光光度法》</w:t>
            </w:r>
          </w:p>
          <w:p w14:paraId="4066FC9B">
            <w:pPr>
              <w:widowControl/>
              <w:jc w:val="left"/>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HJ 637-2018</w:t>
            </w:r>
          </w:p>
        </w:tc>
        <w:tc>
          <w:tcPr>
            <w:tcW w:w="1050" w:type="dxa"/>
            <w:tcBorders>
              <w:tl2br w:val="nil"/>
              <w:tr2bl w:val="nil"/>
            </w:tcBorders>
            <w:shd w:val="clear" w:color="auto" w:fill="auto"/>
            <w:vAlign w:val="center"/>
          </w:tcPr>
          <w:p w14:paraId="151413F3">
            <w:pPr>
              <w:widowControl/>
              <w:jc w:val="left"/>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全自动红外测油仪</w:t>
            </w:r>
          </w:p>
        </w:tc>
        <w:tc>
          <w:tcPr>
            <w:tcW w:w="1545" w:type="dxa"/>
            <w:tcBorders>
              <w:tl2br w:val="nil"/>
              <w:tr2bl w:val="nil"/>
            </w:tcBorders>
            <w:shd w:val="clear" w:color="auto" w:fill="auto"/>
            <w:vAlign w:val="center"/>
          </w:tcPr>
          <w:p w14:paraId="0F541464">
            <w:pPr>
              <w:widowControl/>
              <w:jc w:val="left"/>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HCl，pH≤2</w:t>
            </w:r>
          </w:p>
        </w:tc>
        <w:tc>
          <w:tcPr>
            <w:tcW w:w="1436" w:type="dxa"/>
            <w:tcBorders>
              <w:tl2br w:val="nil"/>
              <w:tr2bl w:val="nil"/>
            </w:tcBorders>
            <w:shd w:val="clear" w:color="auto" w:fill="auto"/>
            <w:vAlign w:val="center"/>
          </w:tcPr>
          <w:p w14:paraId="74A4B778">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委托检测</w:t>
            </w:r>
          </w:p>
        </w:tc>
      </w:tr>
      <w:tr w14:paraId="66FB6ED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625" w:hRule="atLeast"/>
          <w:jc w:val="center"/>
        </w:trPr>
        <w:tc>
          <w:tcPr>
            <w:tcW w:w="701" w:type="dxa"/>
            <w:tcBorders>
              <w:tl2br w:val="nil"/>
              <w:tr2bl w:val="nil"/>
            </w:tcBorders>
            <w:shd w:val="clear" w:color="auto" w:fill="auto"/>
            <w:vAlign w:val="center"/>
          </w:tcPr>
          <w:p w14:paraId="452FDE68">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14</w:t>
            </w:r>
          </w:p>
        </w:tc>
        <w:tc>
          <w:tcPr>
            <w:tcW w:w="810" w:type="dxa"/>
            <w:tcBorders>
              <w:tl2br w:val="nil"/>
              <w:tr2bl w:val="nil"/>
            </w:tcBorders>
            <w:shd w:val="clear" w:color="auto" w:fill="auto"/>
            <w:vAlign w:val="center"/>
          </w:tcPr>
          <w:p w14:paraId="75AC7868">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废水</w:t>
            </w:r>
          </w:p>
        </w:tc>
        <w:tc>
          <w:tcPr>
            <w:tcW w:w="900" w:type="dxa"/>
            <w:tcBorders>
              <w:tl2br w:val="nil"/>
              <w:tr2bl w:val="nil"/>
            </w:tcBorders>
            <w:shd w:val="clear" w:color="auto" w:fill="auto"/>
            <w:vAlign w:val="center"/>
          </w:tcPr>
          <w:p w14:paraId="191C2EB5">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DW001</w:t>
            </w:r>
          </w:p>
        </w:tc>
        <w:tc>
          <w:tcPr>
            <w:tcW w:w="1380" w:type="dxa"/>
            <w:tcBorders>
              <w:tl2br w:val="nil"/>
              <w:tr2bl w:val="nil"/>
            </w:tcBorders>
            <w:shd w:val="clear" w:color="auto" w:fill="auto"/>
            <w:vAlign w:val="center"/>
          </w:tcPr>
          <w:p w14:paraId="46BF72E4">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污水排放口</w:t>
            </w:r>
          </w:p>
        </w:tc>
        <w:tc>
          <w:tcPr>
            <w:tcW w:w="1125" w:type="dxa"/>
            <w:tcBorders>
              <w:tl2br w:val="nil"/>
              <w:tr2bl w:val="nil"/>
            </w:tcBorders>
            <w:shd w:val="clear" w:color="auto" w:fill="auto"/>
            <w:vAlign w:val="center"/>
          </w:tcPr>
          <w:p w14:paraId="37F7AC78">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动植物油</w:t>
            </w:r>
          </w:p>
        </w:tc>
        <w:tc>
          <w:tcPr>
            <w:tcW w:w="690" w:type="dxa"/>
            <w:tcBorders>
              <w:tl2br w:val="nil"/>
              <w:tr2bl w:val="nil"/>
            </w:tcBorders>
            <w:shd w:val="clear" w:color="auto" w:fill="auto"/>
            <w:vAlign w:val="center"/>
          </w:tcPr>
          <w:p w14:paraId="21446F7B">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手工</w:t>
            </w:r>
          </w:p>
        </w:tc>
        <w:tc>
          <w:tcPr>
            <w:tcW w:w="1455" w:type="dxa"/>
            <w:vMerge w:val="continue"/>
            <w:tcBorders>
              <w:tl2br w:val="nil"/>
              <w:tr2bl w:val="nil"/>
            </w:tcBorders>
            <w:shd w:val="clear" w:color="auto" w:fill="auto"/>
            <w:vAlign w:val="center"/>
          </w:tcPr>
          <w:p w14:paraId="304BABBE">
            <w:pPr>
              <w:widowControl/>
              <w:jc w:val="center"/>
              <w:textAlignment w:val="center"/>
              <w:rPr>
                <w:rFonts w:hint="eastAsia" w:ascii="宋体" w:hAnsi="宋体" w:eastAsia="宋体" w:cs="宋体"/>
                <w:b w:val="0"/>
                <w:bCs w:val="0"/>
                <w:color w:val="auto"/>
                <w:kern w:val="0"/>
                <w:sz w:val="18"/>
                <w:szCs w:val="18"/>
                <w:highlight w:val="none"/>
                <w:lang w:bidi="ar"/>
              </w:rPr>
            </w:pPr>
          </w:p>
        </w:tc>
        <w:tc>
          <w:tcPr>
            <w:tcW w:w="1170" w:type="dxa"/>
            <w:tcBorders>
              <w:tl2br w:val="nil"/>
              <w:tr2bl w:val="nil"/>
            </w:tcBorders>
            <w:shd w:val="clear" w:color="auto" w:fill="auto"/>
            <w:vAlign w:val="center"/>
          </w:tcPr>
          <w:p w14:paraId="1867AD4E">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1mg/L</w:t>
            </w:r>
          </w:p>
        </w:tc>
        <w:tc>
          <w:tcPr>
            <w:tcW w:w="1065" w:type="dxa"/>
            <w:tcBorders>
              <w:tl2br w:val="nil"/>
              <w:tr2bl w:val="nil"/>
            </w:tcBorders>
            <w:shd w:val="clear" w:color="auto" w:fill="auto"/>
            <w:vAlign w:val="center"/>
          </w:tcPr>
          <w:p w14:paraId="37FA51B4">
            <w:pPr>
              <w:widowControl/>
              <w:jc w:val="left"/>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eastAsia="宋体" w:cs="宋体"/>
                <w:b w:val="0"/>
                <w:bCs w:val="0"/>
                <w:color w:val="auto"/>
                <w:kern w:val="0"/>
                <w:sz w:val="18"/>
                <w:szCs w:val="18"/>
                <w:highlight w:val="none"/>
                <w:lang w:bidi="ar"/>
              </w:rPr>
              <w:t>0.06mg/L</w:t>
            </w:r>
          </w:p>
        </w:tc>
        <w:tc>
          <w:tcPr>
            <w:tcW w:w="960" w:type="dxa"/>
            <w:tcBorders>
              <w:tl2br w:val="nil"/>
              <w:tr2bl w:val="nil"/>
            </w:tcBorders>
            <w:shd w:val="clear" w:color="auto" w:fill="auto"/>
            <w:vAlign w:val="center"/>
          </w:tcPr>
          <w:p w14:paraId="197CEBE1">
            <w:pPr>
              <w:widowControl/>
              <w:jc w:val="left"/>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eastAsia="宋体" w:cs="宋体"/>
                <w:b w:val="0"/>
                <w:bCs w:val="0"/>
                <w:color w:val="auto"/>
                <w:kern w:val="0"/>
                <w:sz w:val="18"/>
                <w:szCs w:val="18"/>
                <w:highlight w:val="none"/>
                <w:lang w:val="en-US" w:eastAsia="zh-CN" w:bidi="ar"/>
              </w:rPr>
              <w:t>/</w:t>
            </w:r>
          </w:p>
        </w:tc>
        <w:tc>
          <w:tcPr>
            <w:tcW w:w="1080" w:type="dxa"/>
            <w:tcBorders>
              <w:tl2br w:val="nil"/>
              <w:tr2bl w:val="nil"/>
            </w:tcBorders>
            <w:shd w:val="clear" w:color="auto" w:fill="auto"/>
            <w:vAlign w:val="center"/>
          </w:tcPr>
          <w:p w14:paraId="7037205C">
            <w:pPr>
              <w:widowControl/>
              <w:jc w:val="left"/>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eastAsia="宋体" w:cs="宋体"/>
                <w:b w:val="0"/>
                <w:bCs w:val="0"/>
                <w:color w:val="auto"/>
                <w:kern w:val="0"/>
                <w:sz w:val="18"/>
                <w:szCs w:val="18"/>
                <w:highlight w:val="none"/>
                <w:lang w:val="en-US" w:eastAsia="zh-CN" w:bidi="ar"/>
              </w:rPr>
              <w:t>/</w:t>
            </w:r>
          </w:p>
        </w:tc>
        <w:tc>
          <w:tcPr>
            <w:tcW w:w="900" w:type="dxa"/>
            <w:tcBorders>
              <w:tl2br w:val="nil"/>
              <w:tr2bl w:val="nil"/>
            </w:tcBorders>
            <w:shd w:val="clear" w:color="auto" w:fill="auto"/>
            <w:vAlign w:val="center"/>
          </w:tcPr>
          <w:p w14:paraId="0EFE653D">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cs="宋体"/>
                <w:b w:val="0"/>
                <w:bCs w:val="0"/>
                <w:color w:val="auto"/>
                <w:kern w:val="0"/>
                <w:sz w:val="18"/>
                <w:szCs w:val="18"/>
                <w:highlight w:val="none"/>
                <w:lang w:val="en-US" w:eastAsia="zh-CN" w:bidi="ar"/>
              </w:rPr>
              <w:t>/</w:t>
            </w:r>
          </w:p>
        </w:tc>
        <w:tc>
          <w:tcPr>
            <w:tcW w:w="1230" w:type="dxa"/>
            <w:tcBorders>
              <w:tl2br w:val="nil"/>
              <w:tr2bl w:val="nil"/>
            </w:tcBorders>
            <w:shd w:val="clear" w:color="auto" w:fill="auto"/>
            <w:vAlign w:val="center"/>
          </w:tcPr>
          <w:p w14:paraId="40BED30E">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cs="宋体"/>
                <w:b w:val="0"/>
                <w:bCs w:val="0"/>
                <w:color w:val="auto"/>
                <w:kern w:val="0"/>
                <w:sz w:val="18"/>
                <w:szCs w:val="18"/>
                <w:highlight w:val="none"/>
                <w:lang w:val="en-US" w:eastAsia="zh-CN" w:bidi="ar"/>
              </w:rPr>
              <w:t>/</w:t>
            </w:r>
          </w:p>
        </w:tc>
        <w:tc>
          <w:tcPr>
            <w:tcW w:w="945" w:type="dxa"/>
            <w:tcBorders>
              <w:tl2br w:val="nil"/>
              <w:tr2bl w:val="nil"/>
            </w:tcBorders>
            <w:shd w:val="clear" w:color="auto" w:fill="auto"/>
            <w:vAlign w:val="center"/>
          </w:tcPr>
          <w:p w14:paraId="29E59EE9">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瞬时采样3个瞬时样</w:t>
            </w:r>
          </w:p>
        </w:tc>
        <w:tc>
          <w:tcPr>
            <w:tcW w:w="840" w:type="dxa"/>
            <w:tcBorders>
              <w:tl2br w:val="nil"/>
              <w:tr2bl w:val="nil"/>
            </w:tcBorders>
            <w:shd w:val="clear" w:color="auto" w:fill="auto"/>
            <w:vAlign w:val="center"/>
          </w:tcPr>
          <w:p w14:paraId="05E0F64E">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1次/月</w:t>
            </w:r>
          </w:p>
        </w:tc>
        <w:tc>
          <w:tcPr>
            <w:tcW w:w="1695" w:type="dxa"/>
            <w:tcBorders>
              <w:tl2br w:val="nil"/>
              <w:tr2bl w:val="nil"/>
            </w:tcBorders>
            <w:shd w:val="clear" w:color="auto" w:fill="auto"/>
            <w:vAlign w:val="center"/>
          </w:tcPr>
          <w:p w14:paraId="0831F481">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《水质 石油类和动植物油类的测定 红外分光光度法》</w:t>
            </w:r>
          </w:p>
          <w:p w14:paraId="10C8CE3A">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HJ 637-2018</w:t>
            </w:r>
          </w:p>
        </w:tc>
        <w:tc>
          <w:tcPr>
            <w:tcW w:w="1050" w:type="dxa"/>
            <w:tcBorders>
              <w:tl2br w:val="nil"/>
              <w:tr2bl w:val="nil"/>
            </w:tcBorders>
            <w:shd w:val="clear" w:color="auto" w:fill="auto"/>
            <w:vAlign w:val="center"/>
          </w:tcPr>
          <w:p w14:paraId="3D4E10AD">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全自动红外测油仪</w:t>
            </w:r>
          </w:p>
        </w:tc>
        <w:tc>
          <w:tcPr>
            <w:tcW w:w="1545" w:type="dxa"/>
            <w:tcBorders>
              <w:tl2br w:val="nil"/>
              <w:tr2bl w:val="nil"/>
            </w:tcBorders>
            <w:shd w:val="clear" w:color="auto" w:fill="auto"/>
            <w:vAlign w:val="center"/>
          </w:tcPr>
          <w:p w14:paraId="068D9161">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HCl，pH≤2</w:t>
            </w:r>
          </w:p>
        </w:tc>
        <w:tc>
          <w:tcPr>
            <w:tcW w:w="1436" w:type="dxa"/>
            <w:tcBorders>
              <w:tl2br w:val="nil"/>
              <w:tr2bl w:val="nil"/>
            </w:tcBorders>
            <w:shd w:val="clear" w:color="auto" w:fill="auto"/>
            <w:vAlign w:val="center"/>
          </w:tcPr>
          <w:p w14:paraId="4B1A38EF">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委托检测</w:t>
            </w:r>
          </w:p>
        </w:tc>
      </w:tr>
      <w:tr w14:paraId="1489B71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625" w:hRule="atLeast"/>
          <w:jc w:val="center"/>
        </w:trPr>
        <w:tc>
          <w:tcPr>
            <w:tcW w:w="701" w:type="dxa"/>
            <w:tcBorders>
              <w:tl2br w:val="nil"/>
              <w:tr2bl w:val="nil"/>
            </w:tcBorders>
            <w:shd w:val="clear" w:color="auto" w:fill="auto"/>
            <w:vAlign w:val="center"/>
          </w:tcPr>
          <w:p w14:paraId="1C8A9129">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15</w:t>
            </w:r>
          </w:p>
        </w:tc>
        <w:tc>
          <w:tcPr>
            <w:tcW w:w="810" w:type="dxa"/>
            <w:tcBorders>
              <w:tl2br w:val="nil"/>
              <w:tr2bl w:val="nil"/>
            </w:tcBorders>
            <w:shd w:val="clear" w:color="auto" w:fill="auto"/>
            <w:vAlign w:val="center"/>
          </w:tcPr>
          <w:p w14:paraId="4937FA72">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废水</w:t>
            </w:r>
          </w:p>
        </w:tc>
        <w:tc>
          <w:tcPr>
            <w:tcW w:w="900" w:type="dxa"/>
            <w:tcBorders>
              <w:tl2br w:val="nil"/>
              <w:tr2bl w:val="nil"/>
            </w:tcBorders>
            <w:shd w:val="clear" w:color="auto" w:fill="auto"/>
            <w:vAlign w:val="center"/>
          </w:tcPr>
          <w:p w14:paraId="3C3E3C2B">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DW001</w:t>
            </w:r>
          </w:p>
        </w:tc>
        <w:tc>
          <w:tcPr>
            <w:tcW w:w="1380" w:type="dxa"/>
            <w:tcBorders>
              <w:tl2br w:val="nil"/>
              <w:tr2bl w:val="nil"/>
            </w:tcBorders>
            <w:shd w:val="clear" w:color="auto" w:fill="auto"/>
            <w:vAlign w:val="center"/>
          </w:tcPr>
          <w:p w14:paraId="627556BB">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污水排放口</w:t>
            </w:r>
          </w:p>
        </w:tc>
        <w:tc>
          <w:tcPr>
            <w:tcW w:w="1125" w:type="dxa"/>
            <w:tcBorders>
              <w:tl2br w:val="nil"/>
              <w:tr2bl w:val="nil"/>
            </w:tcBorders>
            <w:shd w:val="clear" w:color="auto" w:fill="auto"/>
            <w:vAlign w:val="center"/>
          </w:tcPr>
          <w:p w14:paraId="2C1D7855">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六价铬</w:t>
            </w:r>
          </w:p>
        </w:tc>
        <w:tc>
          <w:tcPr>
            <w:tcW w:w="690" w:type="dxa"/>
            <w:tcBorders>
              <w:tl2br w:val="nil"/>
              <w:tr2bl w:val="nil"/>
            </w:tcBorders>
            <w:shd w:val="clear" w:color="auto" w:fill="auto"/>
            <w:vAlign w:val="center"/>
          </w:tcPr>
          <w:p w14:paraId="37B07A87">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手工</w:t>
            </w:r>
          </w:p>
        </w:tc>
        <w:tc>
          <w:tcPr>
            <w:tcW w:w="1455" w:type="dxa"/>
            <w:vMerge w:val="continue"/>
            <w:tcBorders>
              <w:tl2br w:val="nil"/>
              <w:tr2bl w:val="nil"/>
            </w:tcBorders>
            <w:shd w:val="clear" w:color="auto" w:fill="auto"/>
            <w:vAlign w:val="center"/>
          </w:tcPr>
          <w:p w14:paraId="5180C4DF">
            <w:pPr>
              <w:widowControl/>
              <w:jc w:val="center"/>
              <w:textAlignment w:val="center"/>
              <w:rPr>
                <w:rFonts w:hint="eastAsia" w:ascii="宋体" w:hAnsi="宋体" w:eastAsia="宋体" w:cs="宋体"/>
                <w:b w:val="0"/>
                <w:bCs w:val="0"/>
                <w:color w:val="auto"/>
                <w:kern w:val="0"/>
                <w:sz w:val="18"/>
                <w:szCs w:val="18"/>
                <w:highlight w:val="none"/>
                <w:lang w:bidi="ar"/>
              </w:rPr>
            </w:pPr>
          </w:p>
        </w:tc>
        <w:tc>
          <w:tcPr>
            <w:tcW w:w="1170" w:type="dxa"/>
            <w:tcBorders>
              <w:tl2br w:val="nil"/>
              <w:tr2bl w:val="nil"/>
            </w:tcBorders>
            <w:shd w:val="clear" w:color="auto" w:fill="auto"/>
            <w:vAlign w:val="center"/>
          </w:tcPr>
          <w:p w14:paraId="74A1CD6B">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0.05mg/L</w:t>
            </w:r>
          </w:p>
        </w:tc>
        <w:tc>
          <w:tcPr>
            <w:tcW w:w="1065" w:type="dxa"/>
            <w:tcBorders>
              <w:tl2br w:val="nil"/>
              <w:tr2bl w:val="nil"/>
            </w:tcBorders>
            <w:shd w:val="clear" w:color="auto" w:fill="auto"/>
            <w:vAlign w:val="center"/>
          </w:tcPr>
          <w:p w14:paraId="66907991">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eastAsia="宋体" w:cs="宋体"/>
                <w:b w:val="0"/>
                <w:bCs w:val="0"/>
                <w:color w:val="auto"/>
                <w:kern w:val="0"/>
                <w:sz w:val="18"/>
                <w:szCs w:val="18"/>
                <w:highlight w:val="none"/>
                <w:lang w:bidi="ar"/>
              </w:rPr>
              <w:t>0.001mg/L</w:t>
            </w:r>
          </w:p>
        </w:tc>
        <w:tc>
          <w:tcPr>
            <w:tcW w:w="960" w:type="dxa"/>
            <w:tcBorders>
              <w:tl2br w:val="nil"/>
              <w:tr2bl w:val="nil"/>
            </w:tcBorders>
            <w:shd w:val="clear" w:color="auto" w:fill="auto"/>
            <w:vAlign w:val="center"/>
          </w:tcPr>
          <w:p w14:paraId="7BBAA185">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eastAsia="宋体" w:cs="宋体"/>
                <w:b w:val="0"/>
                <w:bCs w:val="0"/>
                <w:color w:val="auto"/>
                <w:kern w:val="0"/>
                <w:sz w:val="18"/>
                <w:szCs w:val="18"/>
                <w:highlight w:val="none"/>
                <w:lang w:val="en-US" w:eastAsia="zh-CN" w:bidi="ar"/>
              </w:rPr>
              <w:t>/</w:t>
            </w:r>
          </w:p>
        </w:tc>
        <w:tc>
          <w:tcPr>
            <w:tcW w:w="1080" w:type="dxa"/>
            <w:tcBorders>
              <w:tl2br w:val="nil"/>
              <w:tr2bl w:val="nil"/>
            </w:tcBorders>
            <w:shd w:val="clear" w:color="auto" w:fill="auto"/>
            <w:vAlign w:val="center"/>
          </w:tcPr>
          <w:p w14:paraId="06BC0B3B">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eastAsia="宋体" w:cs="宋体"/>
                <w:b w:val="0"/>
                <w:bCs w:val="0"/>
                <w:color w:val="auto"/>
                <w:kern w:val="0"/>
                <w:sz w:val="18"/>
                <w:szCs w:val="18"/>
                <w:highlight w:val="none"/>
                <w:lang w:val="en-US" w:eastAsia="zh-CN" w:bidi="ar"/>
              </w:rPr>
              <w:t>/</w:t>
            </w:r>
          </w:p>
        </w:tc>
        <w:tc>
          <w:tcPr>
            <w:tcW w:w="900" w:type="dxa"/>
            <w:tcBorders>
              <w:tl2br w:val="nil"/>
              <w:tr2bl w:val="nil"/>
            </w:tcBorders>
            <w:shd w:val="clear" w:color="auto" w:fill="auto"/>
            <w:vAlign w:val="center"/>
          </w:tcPr>
          <w:p w14:paraId="3D206698">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eastAsia="宋体" w:cs="宋体"/>
                <w:b w:val="0"/>
                <w:bCs w:val="0"/>
                <w:color w:val="auto"/>
                <w:kern w:val="0"/>
                <w:sz w:val="18"/>
                <w:szCs w:val="18"/>
                <w:highlight w:val="none"/>
                <w:lang w:val="en-US" w:eastAsia="zh-CN" w:bidi="ar"/>
              </w:rPr>
              <w:t>/</w:t>
            </w:r>
          </w:p>
        </w:tc>
        <w:tc>
          <w:tcPr>
            <w:tcW w:w="1230" w:type="dxa"/>
            <w:tcBorders>
              <w:tl2br w:val="nil"/>
              <w:tr2bl w:val="nil"/>
            </w:tcBorders>
            <w:shd w:val="clear" w:color="auto" w:fill="auto"/>
            <w:vAlign w:val="center"/>
          </w:tcPr>
          <w:p w14:paraId="1B49F568">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eastAsia="宋体" w:cs="宋体"/>
                <w:b w:val="0"/>
                <w:bCs w:val="0"/>
                <w:color w:val="auto"/>
                <w:kern w:val="0"/>
                <w:sz w:val="18"/>
                <w:szCs w:val="18"/>
                <w:highlight w:val="none"/>
                <w:lang w:val="en-US" w:eastAsia="zh-CN" w:bidi="ar"/>
              </w:rPr>
              <w:t>/</w:t>
            </w:r>
          </w:p>
        </w:tc>
        <w:tc>
          <w:tcPr>
            <w:tcW w:w="945" w:type="dxa"/>
            <w:tcBorders>
              <w:tl2br w:val="nil"/>
              <w:tr2bl w:val="nil"/>
            </w:tcBorders>
            <w:shd w:val="clear" w:color="auto" w:fill="auto"/>
            <w:vAlign w:val="center"/>
          </w:tcPr>
          <w:p w14:paraId="748C4983">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瞬时采样3个瞬时样</w:t>
            </w:r>
          </w:p>
        </w:tc>
        <w:tc>
          <w:tcPr>
            <w:tcW w:w="840" w:type="dxa"/>
            <w:tcBorders>
              <w:tl2br w:val="nil"/>
              <w:tr2bl w:val="nil"/>
            </w:tcBorders>
            <w:shd w:val="clear" w:color="auto" w:fill="auto"/>
            <w:vAlign w:val="center"/>
          </w:tcPr>
          <w:p w14:paraId="23967E77">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1次/</w:t>
            </w:r>
            <w:r>
              <w:rPr>
                <w:rFonts w:hint="default" w:ascii="宋体" w:hAnsi="宋体" w:eastAsia="宋体" w:cs="宋体"/>
                <w:b w:val="0"/>
                <w:bCs w:val="0"/>
                <w:color w:val="auto"/>
                <w:kern w:val="0"/>
                <w:sz w:val="18"/>
                <w:szCs w:val="18"/>
                <w:highlight w:val="none"/>
                <w:lang w:bidi="ar"/>
              </w:rPr>
              <w:t>季</w:t>
            </w:r>
          </w:p>
        </w:tc>
        <w:tc>
          <w:tcPr>
            <w:tcW w:w="1695" w:type="dxa"/>
            <w:tcBorders>
              <w:tl2br w:val="nil"/>
              <w:tr2bl w:val="nil"/>
            </w:tcBorders>
            <w:shd w:val="clear" w:color="auto" w:fill="auto"/>
            <w:vAlign w:val="center"/>
          </w:tcPr>
          <w:p w14:paraId="63D81071">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《水质 六价铬的测定 二苯碳酰二肼分光光度法》</w:t>
            </w:r>
          </w:p>
          <w:p w14:paraId="311BF872">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 xml:space="preserve"> GB 7467-87</w:t>
            </w:r>
          </w:p>
        </w:tc>
        <w:tc>
          <w:tcPr>
            <w:tcW w:w="1050" w:type="dxa"/>
            <w:tcBorders>
              <w:tl2br w:val="nil"/>
              <w:tr2bl w:val="nil"/>
            </w:tcBorders>
            <w:shd w:val="clear" w:color="auto" w:fill="auto"/>
            <w:vAlign w:val="center"/>
          </w:tcPr>
          <w:p w14:paraId="3DEFF889">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紫外分光光度计</w:t>
            </w:r>
          </w:p>
        </w:tc>
        <w:tc>
          <w:tcPr>
            <w:tcW w:w="1545" w:type="dxa"/>
            <w:tcBorders>
              <w:tl2br w:val="nil"/>
              <w:tr2bl w:val="nil"/>
            </w:tcBorders>
            <w:shd w:val="clear" w:color="auto" w:fill="auto"/>
            <w:vAlign w:val="center"/>
          </w:tcPr>
          <w:p w14:paraId="621BB67C">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NaOH，pH 8～9</w:t>
            </w:r>
          </w:p>
        </w:tc>
        <w:tc>
          <w:tcPr>
            <w:tcW w:w="1436" w:type="dxa"/>
            <w:tcBorders>
              <w:tl2br w:val="nil"/>
              <w:tr2bl w:val="nil"/>
            </w:tcBorders>
            <w:shd w:val="clear" w:color="auto" w:fill="auto"/>
            <w:vAlign w:val="center"/>
          </w:tcPr>
          <w:p w14:paraId="4C555DBC">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委托检测</w:t>
            </w:r>
          </w:p>
        </w:tc>
      </w:tr>
      <w:tr w14:paraId="6180A9B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316" w:hRule="atLeast"/>
          <w:jc w:val="center"/>
        </w:trPr>
        <w:tc>
          <w:tcPr>
            <w:tcW w:w="701" w:type="dxa"/>
            <w:tcBorders>
              <w:tl2br w:val="nil"/>
              <w:tr2bl w:val="nil"/>
            </w:tcBorders>
            <w:shd w:val="clear" w:color="auto" w:fill="auto"/>
            <w:vAlign w:val="center"/>
          </w:tcPr>
          <w:p w14:paraId="63BD7846">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16</w:t>
            </w:r>
          </w:p>
        </w:tc>
        <w:tc>
          <w:tcPr>
            <w:tcW w:w="810" w:type="dxa"/>
            <w:tcBorders>
              <w:tl2br w:val="nil"/>
              <w:tr2bl w:val="nil"/>
            </w:tcBorders>
            <w:shd w:val="clear" w:color="auto" w:fill="auto"/>
            <w:vAlign w:val="center"/>
          </w:tcPr>
          <w:p w14:paraId="0D1851F6">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废水</w:t>
            </w:r>
          </w:p>
        </w:tc>
        <w:tc>
          <w:tcPr>
            <w:tcW w:w="900" w:type="dxa"/>
            <w:tcBorders>
              <w:tl2br w:val="nil"/>
              <w:tr2bl w:val="nil"/>
            </w:tcBorders>
            <w:shd w:val="clear" w:color="auto" w:fill="auto"/>
            <w:vAlign w:val="center"/>
          </w:tcPr>
          <w:p w14:paraId="281710A9">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DW001</w:t>
            </w:r>
          </w:p>
        </w:tc>
        <w:tc>
          <w:tcPr>
            <w:tcW w:w="1380" w:type="dxa"/>
            <w:tcBorders>
              <w:tl2br w:val="nil"/>
              <w:tr2bl w:val="nil"/>
            </w:tcBorders>
            <w:shd w:val="clear" w:color="auto" w:fill="auto"/>
            <w:vAlign w:val="center"/>
          </w:tcPr>
          <w:p w14:paraId="2F03964C">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污水排放口</w:t>
            </w:r>
          </w:p>
        </w:tc>
        <w:tc>
          <w:tcPr>
            <w:tcW w:w="1125" w:type="dxa"/>
            <w:tcBorders>
              <w:tl2br w:val="nil"/>
              <w:tr2bl w:val="nil"/>
            </w:tcBorders>
            <w:shd w:val="clear" w:color="auto" w:fill="auto"/>
            <w:vAlign w:val="center"/>
          </w:tcPr>
          <w:p w14:paraId="0DF6F2B3">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总汞</w:t>
            </w:r>
          </w:p>
        </w:tc>
        <w:tc>
          <w:tcPr>
            <w:tcW w:w="690" w:type="dxa"/>
            <w:tcBorders>
              <w:tl2br w:val="nil"/>
              <w:tr2bl w:val="nil"/>
            </w:tcBorders>
            <w:shd w:val="clear" w:color="auto" w:fill="auto"/>
            <w:vAlign w:val="center"/>
          </w:tcPr>
          <w:p w14:paraId="0D554DC0">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手工</w:t>
            </w:r>
          </w:p>
        </w:tc>
        <w:tc>
          <w:tcPr>
            <w:tcW w:w="1455" w:type="dxa"/>
            <w:vMerge w:val="continue"/>
            <w:tcBorders>
              <w:tl2br w:val="nil"/>
              <w:tr2bl w:val="nil"/>
            </w:tcBorders>
            <w:shd w:val="clear" w:color="auto" w:fill="auto"/>
            <w:vAlign w:val="center"/>
          </w:tcPr>
          <w:p w14:paraId="750ED943">
            <w:pPr>
              <w:widowControl/>
              <w:jc w:val="center"/>
              <w:textAlignment w:val="center"/>
              <w:rPr>
                <w:rFonts w:hint="eastAsia" w:ascii="宋体" w:hAnsi="宋体" w:eastAsia="宋体" w:cs="宋体"/>
                <w:b w:val="0"/>
                <w:bCs w:val="0"/>
                <w:color w:val="auto"/>
                <w:kern w:val="0"/>
                <w:sz w:val="18"/>
                <w:szCs w:val="18"/>
                <w:highlight w:val="none"/>
                <w:lang w:bidi="ar"/>
              </w:rPr>
            </w:pPr>
          </w:p>
        </w:tc>
        <w:tc>
          <w:tcPr>
            <w:tcW w:w="1170" w:type="dxa"/>
            <w:tcBorders>
              <w:tl2br w:val="nil"/>
              <w:tr2bl w:val="nil"/>
            </w:tcBorders>
            <w:shd w:val="clear" w:color="auto" w:fill="auto"/>
            <w:vAlign w:val="center"/>
          </w:tcPr>
          <w:p w14:paraId="0678BE32">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0.001mg/L</w:t>
            </w:r>
          </w:p>
        </w:tc>
        <w:tc>
          <w:tcPr>
            <w:tcW w:w="1065" w:type="dxa"/>
            <w:tcBorders>
              <w:tl2br w:val="nil"/>
              <w:tr2bl w:val="nil"/>
            </w:tcBorders>
            <w:shd w:val="clear" w:color="auto" w:fill="auto"/>
            <w:vAlign w:val="center"/>
          </w:tcPr>
          <w:p w14:paraId="00CED8B7">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eastAsia="宋体" w:cs="宋体"/>
                <w:b w:val="0"/>
                <w:bCs w:val="0"/>
                <w:color w:val="auto"/>
                <w:kern w:val="0"/>
                <w:sz w:val="18"/>
                <w:szCs w:val="18"/>
                <w:highlight w:val="none"/>
                <w:lang w:bidi="ar"/>
              </w:rPr>
              <w:t>0.04μg/L</w:t>
            </w:r>
          </w:p>
        </w:tc>
        <w:tc>
          <w:tcPr>
            <w:tcW w:w="960" w:type="dxa"/>
            <w:tcBorders>
              <w:tl2br w:val="nil"/>
              <w:tr2bl w:val="nil"/>
            </w:tcBorders>
            <w:shd w:val="clear" w:color="auto" w:fill="auto"/>
            <w:vAlign w:val="center"/>
          </w:tcPr>
          <w:p w14:paraId="037E6E84">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eastAsia="宋体" w:cs="宋体"/>
                <w:b w:val="0"/>
                <w:bCs w:val="0"/>
                <w:color w:val="auto"/>
                <w:kern w:val="0"/>
                <w:sz w:val="18"/>
                <w:szCs w:val="18"/>
                <w:highlight w:val="none"/>
                <w:lang w:val="en-US" w:eastAsia="zh-CN" w:bidi="ar"/>
              </w:rPr>
              <w:t>/</w:t>
            </w:r>
          </w:p>
        </w:tc>
        <w:tc>
          <w:tcPr>
            <w:tcW w:w="1080" w:type="dxa"/>
            <w:tcBorders>
              <w:tl2br w:val="nil"/>
              <w:tr2bl w:val="nil"/>
            </w:tcBorders>
            <w:shd w:val="clear" w:color="auto" w:fill="auto"/>
            <w:vAlign w:val="center"/>
          </w:tcPr>
          <w:p w14:paraId="244080E4">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eastAsia="宋体" w:cs="宋体"/>
                <w:b w:val="0"/>
                <w:bCs w:val="0"/>
                <w:color w:val="auto"/>
                <w:kern w:val="0"/>
                <w:sz w:val="18"/>
                <w:szCs w:val="18"/>
                <w:highlight w:val="none"/>
                <w:lang w:val="en-US" w:eastAsia="zh-CN" w:bidi="ar"/>
              </w:rPr>
              <w:t>/</w:t>
            </w:r>
          </w:p>
        </w:tc>
        <w:tc>
          <w:tcPr>
            <w:tcW w:w="900" w:type="dxa"/>
            <w:tcBorders>
              <w:tl2br w:val="nil"/>
              <w:tr2bl w:val="nil"/>
            </w:tcBorders>
            <w:shd w:val="clear" w:color="auto" w:fill="auto"/>
            <w:vAlign w:val="center"/>
          </w:tcPr>
          <w:p w14:paraId="1CBB5B76">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eastAsia="宋体" w:cs="宋体"/>
                <w:b w:val="0"/>
                <w:bCs w:val="0"/>
                <w:color w:val="auto"/>
                <w:kern w:val="0"/>
                <w:sz w:val="18"/>
                <w:szCs w:val="18"/>
                <w:highlight w:val="none"/>
                <w:lang w:val="en-US" w:eastAsia="zh-CN" w:bidi="ar"/>
              </w:rPr>
              <w:t>/</w:t>
            </w:r>
          </w:p>
        </w:tc>
        <w:tc>
          <w:tcPr>
            <w:tcW w:w="1230" w:type="dxa"/>
            <w:tcBorders>
              <w:tl2br w:val="nil"/>
              <w:tr2bl w:val="nil"/>
            </w:tcBorders>
            <w:shd w:val="clear" w:color="auto" w:fill="auto"/>
            <w:vAlign w:val="center"/>
          </w:tcPr>
          <w:p w14:paraId="5478C6CD">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eastAsia="宋体" w:cs="宋体"/>
                <w:b w:val="0"/>
                <w:bCs w:val="0"/>
                <w:color w:val="auto"/>
                <w:kern w:val="0"/>
                <w:sz w:val="18"/>
                <w:szCs w:val="18"/>
                <w:highlight w:val="none"/>
                <w:lang w:val="en-US" w:eastAsia="zh-CN" w:bidi="ar"/>
              </w:rPr>
              <w:t>/</w:t>
            </w:r>
          </w:p>
        </w:tc>
        <w:tc>
          <w:tcPr>
            <w:tcW w:w="945" w:type="dxa"/>
            <w:tcBorders>
              <w:tl2br w:val="nil"/>
              <w:tr2bl w:val="nil"/>
            </w:tcBorders>
            <w:shd w:val="clear" w:color="auto" w:fill="auto"/>
            <w:vAlign w:val="center"/>
          </w:tcPr>
          <w:p w14:paraId="72959CF9">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瞬时采样3个瞬时样</w:t>
            </w:r>
          </w:p>
        </w:tc>
        <w:tc>
          <w:tcPr>
            <w:tcW w:w="840" w:type="dxa"/>
            <w:tcBorders>
              <w:tl2br w:val="nil"/>
              <w:tr2bl w:val="nil"/>
            </w:tcBorders>
            <w:shd w:val="clear" w:color="auto" w:fill="auto"/>
            <w:vAlign w:val="center"/>
          </w:tcPr>
          <w:p w14:paraId="567BC1E1">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1次/</w:t>
            </w:r>
            <w:r>
              <w:rPr>
                <w:rFonts w:hint="default" w:ascii="宋体" w:hAnsi="宋体" w:eastAsia="宋体" w:cs="宋体"/>
                <w:b w:val="0"/>
                <w:bCs w:val="0"/>
                <w:color w:val="auto"/>
                <w:kern w:val="0"/>
                <w:sz w:val="18"/>
                <w:szCs w:val="18"/>
                <w:highlight w:val="none"/>
                <w:lang w:bidi="ar"/>
              </w:rPr>
              <w:t>季</w:t>
            </w:r>
          </w:p>
        </w:tc>
        <w:tc>
          <w:tcPr>
            <w:tcW w:w="1695" w:type="dxa"/>
            <w:tcBorders>
              <w:tl2br w:val="nil"/>
              <w:tr2bl w:val="nil"/>
            </w:tcBorders>
            <w:shd w:val="clear" w:color="auto" w:fill="auto"/>
            <w:vAlign w:val="center"/>
          </w:tcPr>
          <w:p w14:paraId="46C7CFC1">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《水质 汞、砷、硒、铋和锑的测定 原子荧光法》</w:t>
            </w:r>
          </w:p>
          <w:p w14:paraId="229B93B5">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HJ 694-2014</w:t>
            </w:r>
          </w:p>
        </w:tc>
        <w:tc>
          <w:tcPr>
            <w:tcW w:w="1050" w:type="dxa"/>
            <w:tcBorders>
              <w:tl2br w:val="nil"/>
              <w:tr2bl w:val="nil"/>
            </w:tcBorders>
            <w:shd w:val="clear" w:color="auto" w:fill="auto"/>
            <w:vAlign w:val="center"/>
          </w:tcPr>
          <w:p w14:paraId="47D9403D">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原子荧光光谱仪</w:t>
            </w:r>
          </w:p>
        </w:tc>
        <w:tc>
          <w:tcPr>
            <w:tcW w:w="1545" w:type="dxa"/>
            <w:tcBorders>
              <w:tl2br w:val="nil"/>
              <w:tr2bl w:val="nil"/>
            </w:tcBorders>
            <w:shd w:val="clear" w:color="auto" w:fill="auto"/>
            <w:vAlign w:val="center"/>
          </w:tcPr>
          <w:p w14:paraId="66D80DDE">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HCl 1%，如水样为中性，1L水样中加浓HCl10ml</w:t>
            </w:r>
          </w:p>
        </w:tc>
        <w:tc>
          <w:tcPr>
            <w:tcW w:w="1436" w:type="dxa"/>
            <w:tcBorders>
              <w:tl2br w:val="nil"/>
              <w:tr2bl w:val="nil"/>
            </w:tcBorders>
            <w:shd w:val="clear" w:color="auto" w:fill="auto"/>
            <w:vAlign w:val="center"/>
          </w:tcPr>
          <w:p w14:paraId="4790C353">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委托检测</w:t>
            </w:r>
          </w:p>
        </w:tc>
      </w:tr>
      <w:tr w14:paraId="6C99F8E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766" w:hRule="atLeast"/>
          <w:jc w:val="center"/>
        </w:trPr>
        <w:tc>
          <w:tcPr>
            <w:tcW w:w="701" w:type="dxa"/>
            <w:tcBorders>
              <w:tl2br w:val="nil"/>
              <w:tr2bl w:val="nil"/>
            </w:tcBorders>
            <w:shd w:val="clear" w:color="auto" w:fill="auto"/>
            <w:vAlign w:val="center"/>
          </w:tcPr>
          <w:p w14:paraId="2F359C84">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17</w:t>
            </w:r>
          </w:p>
        </w:tc>
        <w:tc>
          <w:tcPr>
            <w:tcW w:w="810" w:type="dxa"/>
            <w:tcBorders>
              <w:tl2br w:val="nil"/>
              <w:tr2bl w:val="nil"/>
            </w:tcBorders>
            <w:shd w:val="clear" w:color="auto" w:fill="auto"/>
            <w:vAlign w:val="center"/>
          </w:tcPr>
          <w:p w14:paraId="30E46E5E">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废水</w:t>
            </w:r>
          </w:p>
        </w:tc>
        <w:tc>
          <w:tcPr>
            <w:tcW w:w="900" w:type="dxa"/>
            <w:tcBorders>
              <w:tl2br w:val="nil"/>
              <w:tr2bl w:val="nil"/>
            </w:tcBorders>
            <w:shd w:val="clear" w:color="auto" w:fill="auto"/>
            <w:vAlign w:val="center"/>
          </w:tcPr>
          <w:p w14:paraId="47A6263E">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DW001</w:t>
            </w:r>
          </w:p>
        </w:tc>
        <w:tc>
          <w:tcPr>
            <w:tcW w:w="1380" w:type="dxa"/>
            <w:tcBorders>
              <w:tl2br w:val="nil"/>
              <w:tr2bl w:val="nil"/>
            </w:tcBorders>
            <w:shd w:val="clear" w:color="auto" w:fill="auto"/>
            <w:vAlign w:val="center"/>
          </w:tcPr>
          <w:p w14:paraId="580CD198">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污水排放口</w:t>
            </w:r>
          </w:p>
        </w:tc>
        <w:tc>
          <w:tcPr>
            <w:tcW w:w="1125" w:type="dxa"/>
            <w:tcBorders>
              <w:tl2br w:val="nil"/>
              <w:tr2bl w:val="nil"/>
            </w:tcBorders>
            <w:shd w:val="clear" w:color="auto" w:fill="auto"/>
            <w:vAlign w:val="center"/>
          </w:tcPr>
          <w:p w14:paraId="25A95DF8">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总砷</w:t>
            </w:r>
          </w:p>
        </w:tc>
        <w:tc>
          <w:tcPr>
            <w:tcW w:w="690" w:type="dxa"/>
            <w:tcBorders>
              <w:tl2br w:val="nil"/>
              <w:tr2bl w:val="nil"/>
            </w:tcBorders>
            <w:shd w:val="clear" w:color="auto" w:fill="auto"/>
            <w:vAlign w:val="center"/>
          </w:tcPr>
          <w:p w14:paraId="131ACDD0">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手工</w:t>
            </w:r>
          </w:p>
        </w:tc>
        <w:tc>
          <w:tcPr>
            <w:tcW w:w="1455" w:type="dxa"/>
            <w:vMerge w:val="restart"/>
            <w:tcBorders>
              <w:tl2br w:val="nil"/>
              <w:tr2bl w:val="nil"/>
            </w:tcBorders>
            <w:shd w:val="clear" w:color="auto" w:fill="auto"/>
            <w:vAlign w:val="center"/>
          </w:tcPr>
          <w:p w14:paraId="61D51801">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《城镇污水处理厂污染物排放标准》（GB18918-2002）一级A标准排放</w:t>
            </w:r>
          </w:p>
        </w:tc>
        <w:tc>
          <w:tcPr>
            <w:tcW w:w="1170" w:type="dxa"/>
            <w:tcBorders>
              <w:tl2br w:val="nil"/>
              <w:tr2bl w:val="nil"/>
            </w:tcBorders>
            <w:shd w:val="clear" w:color="auto" w:fill="auto"/>
            <w:vAlign w:val="center"/>
          </w:tcPr>
          <w:p w14:paraId="65CE898C">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上限：0.1mg/L</w:t>
            </w:r>
          </w:p>
        </w:tc>
        <w:tc>
          <w:tcPr>
            <w:tcW w:w="1065" w:type="dxa"/>
            <w:tcBorders>
              <w:tl2br w:val="nil"/>
              <w:tr2bl w:val="nil"/>
            </w:tcBorders>
            <w:shd w:val="clear" w:color="auto" w:fill="auto"/>
            <w:vAlign w:val="center"/>
          </w:tcPr>
          <w:p w14:paraId="3FB231B5">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eastAsia="宋体" w:cs="宋体"/>
                <w:b w:val="0"/>
                <w:bCs w:val="0"/>
                <w:color w:val="auto"/>
                <w:kern w:val="0"/>
                <w:sz w:val="18"/>
                <w:szCs w:val="18"/>
                <w:highlight w:val="none"/>
                <w:lang w:bidi="ar"/>
              </w:rPr>
              <w:t>0.3μg/L</w:t>
            </w:r>
          </w:p>
        </w:tc>
        <w:tc>
          <w:tcPr>
            <w:tcW w:w="960" w:type="dxa"/>
            <w:tcBorders>
              <w:tl2br w:val="nil"/>
              <w:tr2bl w:val="nil"/>
            </w:tcBorders>
            <w:shd w:val="clear" w:color="auto" w:fill="auto"/>
            <w:vAlign w:val="center"/>
          </w:tcPr>
          <w:p w14:paraId="413DFBD9">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eastAsia="宋体" w:cs="宋体"/>
                <w:b w:val="0"/>
                <w:bCs w:val="0"/>
                <w:color w:val="auto"/>
                <w:kern w:val="0"/>
                <w:sz w:val="18"/>
                <w:szCs w:val="18"/>
                <w:highlight w:val="none"/>
                <w:lang w:val="en-US" w:eastAsia="zh-CN" w:bidi="ar"/>
              </w:rPr>
              <w:t>/</w:t>
            </w:r>
          </w:p>
        </w:tc>
        <w:tc>
          <w:tcPr>
            <w:tcW w:w="1080" w:type="dxa"/>
            <w:tcBorders>
              <w:tl2br w:val="nil"/>
              <w:tr2bl w:val="nil"/>
            </w:tcBorders>
            <w:shd w:val="clear" w:color="auto" w:fill="auto"/>
            <w:vAlign w:val="center"/>
          </w:tcPr>
          <w:p w14:paraId="3B961AAC">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eastAsia="宋体" w:cs="宋体"/>
                <w:b w:val="0"/>
                <w:bCs w:val="0"/>
                <w:color w:val="auto"/>
                <w:kern w:val="0"/>
                <w:sz w:val="18"/>
                <w:szCs w:val="18"/>
                <w:highlight w:val="none"/>
                <w:lang w:val="en-US" w:eastAsia="zh-CN" w:bidi="ar"/>
              </w:rPr>
              <w:t>/</w:t>
            </w:r>
          </w:p>
        </w:tc>
        <w:tc>
          <w:tcPr>
            <w:tcW w:w="900" w:type="dxa"/>
            <w:tcBorders>
              <w:tl2br w:val="nil"/>
              <w:tr2bl w:val="nil"/>
            </w:tcBorders>
            <w:shd w:val="clear" w:color="auto" w:fill="auto"/>
            <w:vAlign w:val="center"/>
          </w:tcPr>
          <w:p w14:paraId="3BAF07FD">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eastAsia="宋体" w:cs="宋体"/>
                <w:b w:val="0"/>
                <w:bCs w:val="0"/>
                <w:color w:val="auto"/>
                <w:kern w:val="0"/>
                <w:sz w:val="18"/>
                <w:szCs w:val="18"/>
                <w:highlight w:val="none"/>
                <w:lang w:val="en-US" w:eastAsia="zh-CN" w:bidi="ar"/>
              </w:rPr>
              <w:t>/</w:t>
            </w:r>
          </w:p>
        </w:tc>
        <w:tc>
          <w:tcPr>
            <w:tcW w:w="1230" w:type="dxa"/>
            <w:tcBorders>
              <w:tl2br w:val="nil"/>
              <w:tr2bl w:val="nil"/>
            </w:tcBorders>
            <w:shd w:val="clear" w:color="auto" w:fill="auto"/>
            <w:vAlign w:val="center"/>
          </w:tcPr>
          <w:p w14:paraId="40295A19">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eastAsia="宋体" w:cs="宋体"/>
                <w:b w:val="0"/>
                <w:bCs w:val="0"/>
                <w:color w:val="auto"/>
                <w:kern w:val="0"/>
                <w:sz w:val="18"/>
                <w:szCs w:val="18"/>
                <w:highlight w:val="none"/>
                <w:lang w:val="en-US" w:eastAsia="zh-CN" w:bidi="ar"/>
              </w:rPr>
              <w:t>/</w:t>
            </w:r>
          </w:p>
        </w:tc>
        <w:tc>
          <w:tcPr>
            <w:tcW w:w="945" w:type="dxa"/>
            <w:tcBorders>
              <w:tl2br w:val="nil"/>
              <w:tr2bl w:val="nil"/>
            </w:tcBorders>
            <w:shd w:val="clear" w:color="auto" w:fill="auto"/>
            <w:vAlign w:val="center"/>
          </w:tcPr>
          <w:p w14:paraId="1CC03F6E">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瞬时采样3个瞬时样</w:t>
            </w:r>
          </w:p>
        </w:tc>
        <w:tc>
          <w:tcPr>
            <w:tcW w:w="840" w:type="dxa"/>
            <w:tcBorders>
              <w:tl2br w:val="nil"/>
              <w:tr2bl w:val="nil"/>
            </w:tcBorders>
            <w:shd w:val="clear" w:color="auto" w:fill="auto"/>
            <w:vAlign w:val="center"/>
          </w:tcPr>
          <w:p w14:paraId="01A8AB5F">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1次/</w:t>
            </w:r>
            <w:r>
              <w:rPr>
                <w:rFonts w:hint="default" w:ascii="宋体" w:hAnsi="宋体" w:eastAsia="宋体" w:cs="宋体"/>
                <w:b w:val="0"/>
                <w:bCs w:val="0"/>
                <w:color w:val="auto"/>
                <w:kern w:val="0"/>
                <w:sz w:val="18"/>
                <w:szCs w:val="18"/>
                <w:highlight w:val="none"/>
                <w:lang w:bidi="ar"/>
              </w:rPr>
              <w:t>季</w:t>
            </w:r>
          </w:p>
        </w:tc>
        <w:tc>
          <w:tcPr>
            <w:tcW w:w="1695" w:type="dxa"/>
            <w:tcBorders>
              <w:tl2br w:val="nil"/>
              <w:tr2bl w:val="nil"/>
            </w:tcBorders>
            <w:shd w:val="clear" w:color="auto" w:fill="auto"/>
            <w:vAlign w:val="center"/>
          </w:tcPr>
          <w:p w14:paraId="17F5B2C2">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1、《水质 汞、砷、硒、铋和锑的测定 原子荧光法》</w:t>
            </w:r>
          </w:p>
          <w:p w14:paraId="0A5E7DE3">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HJ 694-2014</w:t>
            </w:r>
          </w:p>
          <w:p w14:paraId="13E1E413">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2、《水质 65种元素的测定 电感耦合等离子体质谱法》 HJ 700-2014</w:t>
            </w:r>
          </w:p>
        </w:tc>
        <w:tc>
          <w:tcPr>
            <w:tcW w:w="1050" w:type="dxa"/>
            <w:tcBorders>
              <w:tl2br w:val="nil"/>
              <w:tr2bl w:val="nil"/>
            </w:tcBorders>
            <w:shd w:val="clear" w:color="auto" w:fill="auto"/>
            <w:vAlign w:val="center"/>
          </w:tcPr>
          <w:p w14:paraId="384E1C62">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1、原子荧光光谱仪</w:t>
            </w:r>
          </w:p>
          <w:p w14:paraId="7FFE5FDB">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2、电感耦合等离子体质谱仪</w:t>
            </w:r>
          </w:p>
        </w:tc>
        <w:tc>
          <w:tcPr>
            <w:tcW w:w="1545" w:type="dxa"/>
            <w:tcBorders>
              <w:tl2br w:val="nil"/>
              <w:tr2bl w:val="nil"/>
            </w:tcBorders>
            <w:shd w:val="clear" w:color="auto" w:fill="auto"/>
            <w:vAlign w:val="center"/>
          </w:tcPr>
          <w:p w14:paraId="2FEBC792">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HNO3，1 L 水样中加浓 HNO310ml，如用原子荧光法测定，1L水样中加10ml浓HCl</w:t>
            </w:r>
          </w:p>
        </w:tc>
        <w:tc>
          <w:tcPr>
            <w:tcW w:w="1436" w:type="dxa"/>
            <w:tcBorders>
              <w:tl2br w:val="nil"/>
              <w:tr2bl w:val="nil"/>
            </w:tcBorders>
            <w:shd w:val="clear" w:color="auto" w:fill="auto"/>
            <w:vAlign w:val="center"/>
          </w:tcPr>
          <w:p w14:paraId="6B95EFA1">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委托检测</w:t>
            </w:r>
          </w:p>
        </w:tc>
      </w:tr>
      <w:tr w14:paraId="07DA340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398" w:hRule="atLeast"/>
          <w:jc w:val="center"/>
        </w:trPr>
        <w:tc>
          <w:tcPr>
            <w:tcW w:w="701" w:type="dxa"/>
            <w:tcBorders>
              <w:tl2br w:val="nil"/>
              <w:tr2bl w:val="nil"/>
            </w:tcBorders>
            <w:shd w:val="clear" w:color="auto" w:fill="auto"/>
            <w:vAlign w:val="center"/>
          </w:tcPr>
          <w:p w14:paraId="3B5DCAEB">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18</w:t>
            </w:r>
          </w:p>
        </w:tc>
        <w:tc>
          <w:tcPr>
            <w:tcW w:w="810" w:type="dxa"/>
            <w:tcBorders>
              <w:tl2br w:val="nil"/>
              <w:tr2bl w:val="nil"/>
            </w:tcBorders>
            <w:shd w:val="clear" w:color="auto" w:fill="auto"/>
            <w:vAlign w:val="center"/>
          </w:tcPr>
          <w:p w14:paraId="15F605A4">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废水</w:t>
            </w:r>
          </w:p>
        </w:tc>
        <w:tc>
          <w:tcPr>
            <w:tcW w:w="900" w:type="dxa"/>
            <w:tcBorders>
              <w:tl2br w:val="nil"/>
              <w:tr2bl w:val="nil"/>
            </w:tcBorders>
            <w:shd w:val="clear" w:color="auto" w:fill="auto"/>
            <w:vAlign w:val="center"/>
          </w:tcPr>
          <w:p w14:paraId="01A0FC60">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DW001</w:t>
            </w:r>
          </w:p>
        </w:tc>
        <w:tc>
          <w:tcPr>
            <w:tcW w:w="1380" w:type="dxa"/>
            <w:tcBorders>
              <w:tl2br w:val="nil"/>
              <w:tr2bl w:val="nil"/>
            </w:tcBorders>
            <w:shd w:val="clear" w:color="auto" w:fill="auto"/>
            <w:vAlign w:val="center"/>
          </w:tcPr>
          <w:p w14:paraId="16C91371">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污水排放口</w:t>
            </w:r>
          </w:p>
        </w:tc>
        <w:tc>
          <w:tcPr>
            <w:tcW w:w="1125" w:type="dxa"/>
            <w:tcBorders>
              <w:tl2br w:val="nil"/>
              <w:tr2bl w:val="nil"/>
            </w:tcBorders>
            <w:shd w:val="clear" w:color="auto" w:fill="auto"/>
            <w:vAlign w:val="center"/>
          </w:tcPr>
          <w:p w14:paraId="0DDA6B12">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总镉</w:t>
            </w:r>
          </w:p>
        </w:tc>
        <w:tc>
          <w:tcPr>
            <w:tcW w:w="690" w:type="dxa"/>
            <w:tcBorders>
              <w:tl2br w:val="nil"/>
              <w:tr2bl w:val="nil"/>
            </w:tcBorders>
            <w:shd w:val="clear" w:color="auto" w:fill="auto"/>
            <w:vAlign w:val="center"/>
          </w:tcPr>
          <w:p w14:paraId="77D3A9FD">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手工</w:t>
            </w:r>
          </w:p>
        </w:tc>
        <w:tc>
          <w:tcPr>
            <w:tcW w:w="1455" w:type="dxa"/>
            <w:vMerge w:val="continue"/>
            <w:tcBorders>
              <w:tl2br w:val="nil"/>
              <w:tr2bl w:val="nil"/>
            </w:tcBorders>
            <w:shd w:val="clear" w:color="auto" w:fill="auto"/>
            <w:vAlign w:val="center"/>
          </w:tcPr>
          <w:p w14:paraId="449234F8">
            <w:pPr>
              <w:widowControl/>
              <w:jc w:val="center"/>
              <w:textAlignment w:val="center"/>
              <w:rPr>
                <w:rFonts w:hint="eastAsia" w:ascii="宋体" w:hAnsi="宋体" w:eastAsia="宋体" w:cs="宋体"/>
                <w:b w:val="0"/>
                <w:bCs w:val="0"/>
                <w:color w:val="auto"/>
                <w:kern w:val="0"/>
                <w:sz w:val="18"/>
                <w:szCs w:val="18"/>
                <w:highlight w:val="none"/>
                <w:lang w:bidi="ar"/>
              </w:rPr>
            </w:pPr>
          </w:p>
        </w:tc>
        <w:tc>
          <w:tcPr>
            <w:tcW w:w="1170" w:type="dxa"/>
            <w:tcBorders>
              <w:tl2br w:val="nil"/>
              <w:tr2bl w:val="nil"/>
            </w:tcBorders>
            <w:shd w:val="clear" w:color="auto" w:fill="auto"/>
            <w:vAlign w:val="center"/>
          </w:tcPr>
          <w:p w14:paraId="11C9934F">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0.01mg/L</w:t>
            </w:r>
          </w:p>
        </w:tc>
        <w:tc>
          <w:tcPr>
            <w:tcW w:w="1065" w:type="dxa"/>
            <w:tcBorders>
              <w:tl2br w:val="nil"/>
              <w:tr2bl w:val="nil"/>
            </w:tcBorders>
            <w:shd w:val="clear" w:color="auto" w:fill="auto"/>
            <w:vAlign w:val="center"/>
          </w:tcPr>
          <w:p w14:paraId="124342E2">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eastAsia="宋体" w:cs="宋体"/>
                <w:b w:val="0"/>
                <w:bCs w:val="0"/>
                <w:color w:val="auto"/>
                <w:kern w:val="0"/>
                <w:sz w:val="18"/>
                <w:szCs w:val="18"/>
                <w:highlight w:val="none"/>
                <w:lang w:bidi="ar"/>
              </w:rPr>
              <w:t>0.05μg/L</w:t>
            </w:r>
          </w:p>
        </w:tc>
        <w:tc>
          <w:tcPr>
            <w:tcW w:w="960" w:type="dxa"/>
            <w:tcBorders>
              <w:tl2br w:val="nil"/>
              <w:tr2bl w:val="nil"/>
            </w:tcBorders>
            <w:shd w:val="clear" w:color="auto" w:fill="auto"/>
            <w:vAlign w:val="center"/>
          </w:tcPr>
          <w:p w14:paraId="7AA87A86">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cs="宋体"/>
                <w:b w:val="0"/>
                <w:bCs w:val="0"/>
                <w:color w:val="auto"/>
                <w:kern w:val="0"/>
                <w:sz w:val="18"/>
                <w:szCs w:val="18"/>
                <w:highlight w:val="none"/>
                <w:lang w:val="en-US" w:eastAsia="zh-CN" w:bidi="ar"/>
              </w:rPr>
              <w:t>/</w:t>
            </w:r>
          </w:p>
        </w:tc>
        <w:tc>
          <w:tcPr>
            <w:tcW w:w="1080" w:type="dxa"/>
            <w:tcBorders>
              <w:tl2br w:val="nil"/>
              <w:tr2bl w:val="nil"/>
            </w:tcBorders>
            <w:shd w:val="clear" w:color="auto" w:fill="auto"/>
            <w:vAlign w:val="center"/>
          </w:tcPr>
          <w:p w14:paraId="076A7E1E">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cs="宋体"/>
                <w:b w:val="0"/>
                <w:bCs w:val="0"/>
                <w:color w:val="auto"/>
                <w:kern w:val="0"/>
                <w:sz w:val="18"/>
                <w:szCs w:val="18"/>
                <w:highlight w:val="none"/>
                <w:lang w:val="en-US" w:eastAsia="zh-CN" w:bidi="ar"/>
              </w:rPr>
              <w:t>/</w:t>
            </w:r>
          </w:p>
        </w:tc>
        <w:tc>
          <w:tcPr>
            <w:tcW w:w="900" w:type="dxa"/>
            <w:tcBorders>
              <w:tl2br w:val="nil"/>
              <w:tr2bl w:val="nil"/>
            </w:tcBorders>
            <w:shd w:val="clear" w:color="auto" w:fill="auto"/>
            <w:vAlign w:val="center"/>
          </w:tcPr>
          <w:p w14:paraId="61916103">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cs="宋体"/>
                <w:b w:val="0"/>
                <w:bCs w:val="0"/>
                <w:color w:val="auto"/>
                <w:kern w:val="0"/>
                <w:sz w:val="18"/>
                <w:szCs w:val="18"/>
                <w:highlight w:val="none"/>
                <w:lang w:val="en-US" w:eastAsia="zh-CN" w:bidi="ar"/>
              </w:rPr>
              <w:t>/</w:t>
            </w:r>
          </w:p>
        </w:tc>
        <w:tc>
          <w:tcPr>
            <w:tcW w:w="1230" w:type="dxa"/>
            <w:tcBorders>
              <w:tl2br w:val="nil"/>
              <w:tr2bl w:val="nil"/>
            </w:tcBorders>
            <w:shd w:val="clear" w:color="auto" w:fill="auto"/>
            <w:vAlign w:val="center"/>
          </w:tcPr>
          <w:p w14:paraId="6C71AF00">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cs="宋体"/>
                <w:b w:val="0"/>
                <w:bCs w:val="0"/>
                <w:color w:val="auto"/>
                <w:kern w:val="0"/>
                <w:sz w:val="18"/>
                <w:szCs w:val="18"/>
                <w:highlight w:val="none"/>
                <w:lang w:val="en-US" w:eastAsia="zh-CN" w:bidi="ar"/>
              </w:rPr>
              <w:t>/</w:t>
            </w:r>
          </w:p>
        </w:tc>
        <w:tc>
          <w:tcPr>
            <w:tcW w:w="945" w:type="dxa"/>
            <w:tcBorders>
              <w:tl2br w:val="nil"/>
              <w:tr2bl w:val="nil"/>
            </w:tcBorders>
            <w:shd w:val="clear" w:color="auto" w:fill="auto"/>
            <w:vAlign w:val="center"/>
          </w:tcPr>
          <w:p w14:paraId="7E39327D">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瞬时采样</w:t>
            </w:r>
          </w:p>
          <w:p w14:paraId="4CE6250A">
            <w:pPr>
              <w:widowControl/>
              <w:jc w:val="both"/>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3个瞬时样</w:t>
            </w:r>
          </w:p>
        </w:tc>
        <w:tc>
          <w:tcPr>
            <w:tcW w:w="840" w:type="dxa"/>
            <w:tcBorders>
              <w:tl2br w:val="nil"/>
              <w:tr2bl w:val="nil"/>
            </w:tcBorders>
            <w:shd w:val="clear" w:color="auto" w:fill="auto"/>
            <w:vAlign w:val="center"/>
          </w:tcPr>
          <w:p w14:paraId="5912E9E4">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1次/</w:t>
            </w:r>
            <w:r>
              <w:rPr>
                <w:rFonts w:hint="default" w:ascii="宋体" w:hAnsi="宋体" w:eastAsia="宋体" w:cs="宋体"/>
                <w:b w:val="0"/>
                <w:bCs w:val="0"/>
                <w:color w:val="auto"/>
                <w:kern w:val="0"/>
                <w:sz w:val="18"/>
                <w:szCs w:val="18"/>
                <w:highlight w:val="none"/>
                <w:lang w:bidi="ar"/>
              </w:rPr>
              <w:t>季</w:t>
            </w:r>
          </w:p>
        </w:tc>
        <w:tc>
          <w:tcPr>
            <w:tcW w:w="1695" w:type="dxa"/>
            <w:tcBorders>
              <w:tl2br w:val="nil"/>
              <w:tr2bl w:val="nil"/>
            </w:tcBorders>
            <w:shd w:val="clear" w:color="auto" w:fill="auto"/>
            <w:vAlign w:val="center"/>
          </w:tcPr>
          <w:p w14:paraId="7B465AD1">
            <w:pPr>
              <w:widowControl/>
              <w:jc w:val="center"/>
              <w:textAlignment w:val="center"/>
              <w:rPr>
                <w:rFonts w:hint="default" w:ascii="宋体" w:hAnsi="宋体" w:eastAsia="宋体" w:cs="宋体"/>
                <w:b w:val="0"/>
                <w:bCs w:val="0"/>
                <w:color w:val="auto"/>
                <w:kern w:val="0"/>
                <w:sz w:val="18"/>
                <w:szCs w:val="18"/>
                <w:highlight w:val="none"/>
                <w:lang w:val="en-US" w:eastAsia="zh-CN" w:bidi="ar"/>
              </w:rPr>
            </w:pPr>
            <w:r>
              <w:rPr>
                <w:rFonts w:hint="eastAsia" w:ascii="宋体" w:hAnsi="宋体" w:eastAsia="宋体" w:cs="宋体"/>
                <w:b w:val="0"/>
                <w:bCs w:val="0"/>
                <w:color w:val="auto"/>
                <w:kern w:val="0"/>
                <w:sz w:val="18"/>
                <w:szCs w:val="18"/>
                <w:highlight w:val="none"/>
                <w:lang w:bidi="ar"/>
              </w:rPr>
              <w:t>《水质 65种元素的测定 电感耦合等离子体质谱法》 HJ 700-2014</w:t>
            </w:r>
          </w:p>
        </w:tc>
        <w:tc>
          <w:tcPr>
            <w:tcW w:w="1050" w:type="dxa"/>
            <w:tcBorders>
              <w:tl2br w:val="nil"/>
              <w:tr2bl w:val="nil"/>
            </w:tcBorders>
            <w:shd w:val="clear" w:color="auto" w:fill="auto"/>
            <w:vAlign w:val="center"/>
          </w:tcPr>
          <w:p w14:paraId="05AEEA0A">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电感耦合等离子体质谱仪</w:t>
            </w:r>
          </w:p>
        </w:tc>
        <w:tc>
          <w:tcPr>
            <w:tcW w:w="1545" w:type="dxa"/>
            <w:tcBorders>
              <w:tl2br w:val="nil"/>
              <w:tr2bl w:val="nil"/>
            </w:tcBorders>
            <w:shd w:val="clear" w:color="auto" w:fill="auto"/>
            <w:vAlign w:val="center"/>
          </w:tcPr>
          <w:p w14:paraId="29666CD0">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HNO3，1L 水样中加浓 HNO310 ml</w:t>
            </w:r>
          </w:p>
        </w:tc>
        <w:tc>
          <w:tcPr>
            <w:tcW w:w="1436" w:type="dxa"/>
            <w:tcBorders>
              <w:tl2br w:val="nil"/>
              <w:tr2bl w:val="nil"/>
            </w:tcBorders>
            <w:shd w:val="clear" w:color="auto" w:fill="auto"/>
            <w:vAlign w:val="center"/>
          </w:tcPr>
          <w:p w14:paraId="6512C531">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委托检测</w:t>
            </w:r>
          </w:p>
        </w:tc>
      </w:tr>
      <w:tr w14:paraId="128BC2C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746" w:hRule="atLeast"/>
          <w:jc w:val="center"/>
        </w:trPr>
        <w:tc>
          <w:tcPr>
            <w:tcW w:w="701" w:type="dxa"/>
            <w:tcBorders>
              <w:tl2br w:val="nil"/>
              <w:tr2bl w:val="nil"/>
            </w:tcBorders>
            <w:shd w:val="clear" w:color="auto" w:fill="auto"/>
            <w:vAlign w:val="center"/>
          </w:tcPr>
          <w:p w14:paraId="5334F375">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19</w:t>
            </w:r>
          </w:p>
        </w:tc>
        <w:tc>
          <w:tcPr>
            <w:tcW w:w="810" w:type="dxa"/>
            <w:tcBorders>
              <w:tl2br w:val="nil"/>
              <w:tr2bl w:val="nil"/>
            </w:tcBorders>
            <w:shd w:val="clear" w:color="auto" w:fill="auto"/>
            <w:vAlign w:val="center"/>
          </w:tcPr>
          <w:p w14:paraId="4CE03000">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废水</w:t>
            </w:r>
          </w:p>
        </w:tc>
        <w:tc>
          <w:tcPr>
            <w:tcW w:w="900" w:type="dxa"/>
            <w:tcBorders>
              <w:tl2br w:val="nil"/>
              <w:tr2bl w:val="nil"/>
            </w:tcBorders>
            <w:shd w:val="clear" w:color="auto" w:fill="auto"/>
            <w:vAlign w:val="center"/>
          </w:tcPr>
          <w:p w14:paraId="691EA8AF">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DW001</w:t>
            </w:r>
          </w:p>
        </w:tc>
        <w:tc>
          <w:tcPr>
            <w:tcW w:w="1380" w:type="dxa"/>
            <w:tcBorders>
              <w:tl2br w:val="nil"/>
              <w:tr2bl w:val="nil"/>
            </w:tcBorders>
            <w:shd w:val="clear" w:color="auto" w:fill="auto"/>
            <w:vAlign w:val="center"/>
          </w:tcPr>
          <w:p w14:paraId="55D00954">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污水排放口</w:t>
            </w:r>
          </w:p>
        </w:tc>
        <w:tc>
          <w:tcPr>
            <w:tcW w:w="1125" w:type="dxa"/>
            <w:tcBorders>
              <w:tl2br w:val="nil"/>
              <w:tr2bl w:val="nil"/>
            </w:tcBorders>
            <w:shd w:val="clear" w:color="auto" w:fill="auto"/>
            <w:vAlign w:val="center"/>
          </w:tcPr>
          <w:p w14:paraId="4C70244B">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总铬</w:t>
            </w:r>
          </w:p>
        </w:tc>
        <w:tc>
          <w:tcPr>
            <w:tcW w:w="690" w:type="dxa"/>
            <w:tcBorders>
              <w:tl2br w:val="nil"/>
              <w:tr2bl w:val="nil"/>
            </w:tcBorders>
            <w:shd w:val="clear" w:color="auto" w:fill="auto"/>
            <w:vAlign w:val="center"/>
          </w:tcPr>
          <w:p w14:paraId="67CFBB46">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手工</w:t>
            </w:r>
          </w:p>
        </w:tc>
        <w:tc>
          <w:tcPr>
            <w:tcW w:w="1455" w:type="dxa"/>
            <w:vMerge w:val="continue"/>
            <w:tcBorders>
              <w:tl2br w:val="nil"/>
              <w:tr2bl w:val="nil"/>
            </w:tcBorders>
            <w:shd w:val="clear" w:color="auto" w:fill="auto"/>
            <w:vAlign w:val="center"/>
          </w:tcPr>
          <w:p w14:paraId="0F479BF6">
            <w:pPr>
              <w:widowControl/>
              <w:jc w:val="center"/>
              <w:textAlignment w:val="center"/>
              <w:rPr>
                <w:rFonts w:hint="eastAsia" w:ascii="宋体" w:hAnsi="宋体" w:eastAsia="宋体" w:cs="宋体"/>
                <w:b w:val="0"/>
                <w:bCs w:val="0"/>
                <w:color w:val="auto"/>
                <w:kern w:val="0"/>
                <w:sz w:val="18"/>
                <w:szCs w:val="18"/>
                <w:highlight w:val="none"/>
                <w:lang w:bidi="ar"/>
              </w:rPr>
            </w:pPr>
          </w:p>
        </w:tc>
        <w:tc>
          <w:tcPr>
            <w:tcW w:w="1170" w:type="dxa"/>
            <w:tcBorders>
              <w:tl2br w:val="nil"/>
              <w:tr2bl w:val="nil"/>
            </w:tcBorders>
            <w:shd w:val="clear" w:color="auto" w:fill="auto"/>
            <w:vAlign w:val="center"/>
          </w:tcPr>
          <w:p w14:paraId="27C8BCDF">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≤0.1mg/L</w:t>
            </w:r>
          </w:p>
        </w:tc>
        <w:tc>
          <w:tcPr>
            <w:tcW w:w="1065" w:type="dxa"/>
            <w:tcBorders>
              <w:tl2br w:val="nil"/>
              <w:tr2bl w:val="nil"/>
            </w:tcBorders>
            <w:shd w:val="clear" w:color="auto" w:fill="auto"/>
            <w:vAlign w:val="center"/>
          </w:tcPr>
          <w:p w14:paraId="0525F309">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eastAsia="宋体" w:cs="宋体"/>
                <w:b w:val="0"/>
                <w:bCs w:val="0"/>
                <w:color w:val="auto"/>
                <w:kern w:val="0"/>
                <w:sz w:val="18"/>
                <w:szCs w:val="18"/>
                <w:highlight w:val="none"/>
                <w:lang w:bidi="ar"/>
              </w:rPr>
              <w:t>0.11μg/L</w:t>
            </w:r>
          </w:p>
        </w:tc>
        <w:tc>
          <w:tcPr>
            <w:tcW w:w="960" w:type="dxa"/>
            <w:tcBorders>
              <w:tl2br w:val="nil"/>
              <w:tr2bl w:val="nil"/>
            </w:tcBorders>
            <w:shd w:val="clear" w:color="auto" w:fill="auto"/>
            <w:vAlign w:val="center"/>
          </w:tcPr>
          <w:p w14:paraId="65772622">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cs="宋体"/>
                <w:b w:val="0"/>
                <w:bCs w:val="0"/>
                <w:color w:val="auto"/>
                <w:kern w:val="0"/>
                <w:sz w:val="18"/>
                <w:szCs w:val="18"/>
                <w:highlight w:val="none"/>
                <w:lang w:val="en-US" w:eastAsia="zh-CN" w:bidi="ar"/>
              </w:rPr>
              <w:t>/</w:t>
            </w:r>
          </w:p>
        </w:tc>
        <w:tc>
          <w:tcPr>
            <w:tcW w:w="1080" w:type="dxa"/>
            <w:tcBorders>
              <w:tl2br w:val="nil"/>
              <w:tr2bl w:val="nil"/>
            </w:tcBorders>
            <w:shd w:val="clear" w:color="auto" w:fill="auto"/>
            <w:vAlign w:val="center"/>
          </w:tcPr>
          <w:p w14:paraId="2A366E62">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cs="宋体"/>
                <w:b w:val="0"/>
                <w:bCs w:val="0"/>
                <w:color w:val="auto"/>
                <w:kern w:val="0"/>
                <w:sz w:val="18"/>
                <w:szCs w:val="18"/>
                <w:highlight w:val="none"/>
                <w:lang w:val="en-US" w:eastAsia="zh-CN" w:bidi="ar"/>
              </w:rPr>
              <w:t>/</w:t>
            </w:r>
          </w:p>
        </w:tc>
        <w:tc>
          <w:tcPr>
            <w:tcW w:w="900" w:type="dxa"/>
            <w:tcBorders>
              <w:tl2br w:val="nil"/>
              <w:tr2bl w:val="nil"/>
            </w:tcBorders>
            <w:shd w:val="clear" w:color="auto" w:fill="auto"/>
            <w:vAlign w:val="center"/>
          </w:tcPr>
          <w:p w14:paraId="42D273B3">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cs="宋体"/>
                <w:b w:val="0"/>
                <w:bCs w:val="0"/>
                <w:color w:val="auto"/>
                <w:kern w:val="0"/>
                <w:sz w:val="18"/>
                <w:szCs w:val="18"/>
                <w:highlight w:val="none"/>
                <w:lang w:val="en-US" w:eastAsia="zh-CN" w:bidi="ar"/>
              </w:rPr>
              <w:t>/</w:t>
            </w:r>
          </w:p>
        </w:tc>
        <w:tc>
          <w:tcPr>
            <w:tcW w:w="1230" w:type="dxa"/>
            <w:tcBorders>
              <w:tl2br w:val="nil"/>
              <w:tr2bl w:val="nil"/>
            </w:tcBorders>
            <w:shd w:val="clear" w:color="auto" w:fill="auto"/>
            <w:vAlign w:val="center"/>
          </w:tcPr>
          <w:p w14:paraId="3421F55E">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cs="宋体"/>
                <w:b w:val="0"/>
                <w:bCs w:val="0"/>
                <w:color w:val="auto"/>
                <w:kern w:val="0"/>
                <w:sz w:val="18"/>
                <w:szCs w:val="18"/>
                <w:highlight w:val="none"/>
                <w:lang w:val="en-US" w:eastAsia="zh-CN" w:bidi="ar"/>
              </w:rPr>
              <w:t>/</w:t>
            </w:r>
          </w:p>
        </w:tc>
        <w:tc>
          <w:tcPr>
            <w:tcW w:w="945" w:type="dxa"/>
            <w:tcBorders>
              <w:tl2br w:val="nil"/>
              <w:tr2bl w:val="nil"/>
            </w:tcBorders>
            <w:shd w:val="clear" w:color="auto" w:fill="auto"/>
            <w:vAlign w:val="center"/>
          </w:tcPr>
          <w:p w14:paraId="31224B01">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瞬时采样</w:t>
            </w:r>
          </w:p>
          <w:p w14:paraId="5CBC477A">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3个瞬时样</w:t>
            </w:r>
          </w:p>
        </w:tc>
        <w:tc>
          <w:tcPr>
            <w:tcW w:w="840" w:type="dxa"/>
            <w:tcBorders>
              <w:tl2br w:val="nil"/>
              <w:tr2bl w:val="nil"/>
            </w:tcBorders>
            <w:shd w:val="clear" w:color="auto" w:fill="auto"/>
            <w:vAlign w:val="center"/>
          </w:tcPr>
          <w:p w14:paraId="608A0E52">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1次/</w:t>
            </w:r>
            <w:r>
              <w:rPr>
                <w:rFonts w:hint="default" w:ascii="宋体" w:hAnsi="宋体" w:eastAsia="宋体" w:cs="宋体"/>
                <w:b w:val="0"/>
                <w:bCs w:val="0"/>
                <w:color w:val="auto"/>
                <w:kern w:val="0"/>
                <w:sz w:val="18"/>
                <w:szCs w:val="18"/>
                <w:highlight w:val="none"/>
                <w:lang w:bidi="ar"/>
              </w:rPr>
              <w:t>季</w:t>
            </w:r>
          </w:p>
        </w:tc>
        <w:tc>
          <w:tcPr>
            <w:tcW w:w="1695" w:type="dxa"/>
            <w:tcBorders>
              <w:tl2br w:val="nil"/>
              <w:tr2bl w:val="nil"/>
            </w:tcBorders>
            <w:shd w:val="clear" w:color="auto" w:fill="auto"/>
            <w:vAlign w:val="center"/>
          </w:tcPr>
          <w:p w14:paraId="53CBE2F7">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《水质 65种元素的测定 电感耦合等离子体质谱法》HJ 700-2014</w:t>
            </w:r>
          </w:p>
          <w:p w14:paraId="5D621CF4">
            <w:pPr>
              <w:widowControl/>
              <w:jc w:val="center"/>
              <w:textAlignment w:val="center"/>
              <w:rPr>
                <w:rFonts w:hint="eastAsia" w:ascii="宋体" w:hAnsi="宋体" w:eastAsia="宋体" w:cs="宋体"/>
                <w:b w:val="0"/>
                <w:bCs w:val="0"/>
                <w:color w:val="auto"/>
                <w:kern w:val="0"/>
                <w:sz w:val="18"/>
                <w:szCs w:val="18"/>
                <w:highlight w:val="none"/>
                <w:lang w:bidi="ar"/>
              </w:rPr>
            </w:pPr>
          </w:p>
        </w:tc>
        <w:tc>
          <w:tcPr>
            <w:tcW w:w="1050" w:type="dxa"/>
            <w:tcBorders>
              <w:tl2br w:val="nil"/>
              <w:tr2bl w:val="nil"/>
            </w:tcBorders>
            <w:shd w:val="clear" w:color="auto" w:fill="auto"/>
            <w:vAlign w:val="center"/>
          </w:tcPr>
          <w:p w14:paraId="4DEAC9FF">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电感耦合等离子体质谱仪</w:t>
            </w:r>
          </w:p>
          <w:p w14:paraId="57A45B0F">
            <w:pPr>
              <w:widowControl/>
              <w:jc w:val="center"/>
              <w:textAlignment w:val="center"/>
              <w:rPr>
                <w:rFonts w:hint="eastAsia" w:ascii="宋体" w:hAnsi="宋体" w:eastAsia="宋体" w:cs="宋体"/>
                <w:b w:val="0"/>
                <w:bCs w:val="0"/>
                <w:color w:val="auto"/>
                <w:kern w:val="0"/>
                <w:sz w:val="18"/>
                <w:szCs w:val="18"/>
                <w:highlight w:val="none"/>
                <w:lang w:bidi="ar"/>
              </w:rPr>
            </w:pPr>
          </w:p>
        </w:tc>
        <w:tc>
          <w:tcPr>
            <w:tcW w:w="1545" w:type="dxa"/>
            <w:tcBorders>
              <w:tl2br w:val="nil"/>
              <w:tr2bl w:val="nil"/>
            </w:tcBorders>
            <w:shd w:val="clear" w:color="auto" w:fill="auto"/>
            <w:vAlign w:val="center"/>
          </w:tcPr>
          <w:p w14:paraId="7E57B1B3">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1L水样中加浓HNO3 10ml</w:t>
            </w:r>
          </w:p>
        </w:tc>
        <w:tc>
          <w:tcPr>
            <w:tcW w:w="1436" w:type="dxa"/>
            <w:tcBorders>
              <w:tl2br w:val="nil"/>
              <w:tr2bl w:val="nil"/>
            </w:tcBorders>
            <w:shd w:val="clear" w:color="auto" w:fill="auto"/>
            <w:vAlign w:val="center"/>
          </w:tcPr>
          <w:p w14:paraId="7B67AED2">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委托检测</w:t>
            </w:r>
          </w:p>
        </w:tc>
      </w:tr>
      <w:tr w14:paraId="103961C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561" w:hRule="atLeast"/>
          <w:jc w:val="center"/>
        </w:trPr>
        <w:tc>
          <w:tcPr>
            <w:tcW w:w="701" w:type="dxa"/>
            <w:tcBorders>
              <w:tl2br w:val="nil"/>
              <w:tr2bl w:val="nil"/>
            </w:tcBorders>
            <w:shd w:val="clear" w:color="auto" w:fill="auto"/>
            <w:vAlign w:val="center"/>
          </w:tcPr>
          <w:p w14:paraId="7A9A8EC8">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20</w:t>
            </w:r>
          </w:p>
        </w:tc>
        <w:tc>
          <w:tcPr>
            <w:tcW w:w="810" w:type="dxa"/>
            <w:tcBorders>
              <w:tl2br w:val="nil"/>
              <w:tr2bl w:val="nil"/>
            </w:tcBorders>
            <w:shd w:val="clear" w:color="auto" w:fill="auto"/>
            <w:vAlign w:val="center"/>
          </w:tcPr>
          <w:p w14:paraId="24405801">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废水</w:t>
            </w:r>
          </w:p>
        </w:tc>
        <w:tc>
          <w:tcPr>
            <w:tcW w:w="900" w:type="dxa"/>
            <w:tcBorders>
              <w:tl2br w:val="nil"/>
              <w:tr2bl w:val="nil"/>
            </w:tcBorders>
            <w:shd w:val="clear" w:color="auto" w:fill="auto"/>
            <w:vAlign w:val="center"/>
          </w:tcPr>
          <w:p w14:paraId="7AF6FF15">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DW001</w:t>
            </w:r>
          </w:p>
        </w:tc>
        <w:tc>
          <w:tcPr>
            <w:tcW w:w="1380" w:type="dxa"/>
            <w:tcBorders>
              <w:tl2br w:val="nil"/>
              <w:tr2bl w:val="nil"/>
            </w:tcBorders>
            <w:shd w:val="clear" w:color="auto" w:fill="auto"/>
            <w:vAlign w:val="center"/>
          </w:tcPr>
          <w:p w14:paraId="3A0B868C">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污水排放口</w:t>
            </w:r>
          </w:p>
        </w:tc>
        <w:tc>
          <w:tcPr>
            <w:tcW w:w="1125" w:type="dxa"/>
            <w:tcBorders>
              <w:tl2br w:val="nil"/>
              <w:tr2bl w:val="nil"/>
            </w:tcBorders>
            <w:shd w:val="clear" w:color="auto" w:fill="auto"/>
            <w:vAlign w:val="center"/>
          </w:tcPr>
          <w:p w14:paraId="42C105D5">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总铅</w:t>
            </w:r>
          </w:p>
        </w:tc>
        <w:tc>
          <w:tcPr>
            <w:tcW w:w="690" w:type="dxa"/>
            <w:tcBorders>
              <w:tl2br w:val="nil"/>
              <w:tr2bl w:val="nil"/>
            </w:tcBorders>
            <w:shd w:val="clear" w:color="auto" w:fill="auto"/>
            <w:vAlign w:val="center"/>
          </w:tcPr>
          <w:p w14:paraId="2280EB52">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手工</w:t>
            </w:r>
          </w:p>
        </w:tc>
        <w:tc>
          <w:tcPr>
            <w:tcW w:w="1455" w:type="dxa"/>
            <w:vMerge w:val="continue"/>
            <w:tcBorders>
              <w:tl2br w:val="nil"/>
              <w:tr2bl w:val="nil"/>
            </w:tcBorders>
            <w:shd w:val="clear" w:color="auto" w:fill="auto"/>
            <w:vAlign w:val="center"/>
          </w:tcPr>
          <w:p w14:paraId="0DD21459">
            <w:pPr>
              <w:widowControl/>
              <w:jc w:val="center"/>
              <w:textAlignment w:val="center"/>
              <w:rPr>
                <w:rFonts w:hint="eastAsia" w:ascii="宋体" w:hAnsi="宋体" w:eastAsia="宋体" w:cs="宋体"/>
                <w:b w:val="0"/>
                <w:bCs w:val="0"/>
                <w:color w:val="auto"/>
                <w:kern w:val="0"/>
                <w:sz w:val="18"/>
                <w:szCs w:val="18"/>
                <w:highlight w:val="none"/>
                <w:lang w:bidi="ar"/>
              </w:rPr>
            </w:pPr>
          </w:p>
        </w:tc>
        <w:tc>
          <w:tcPr>
            <w:tcW w:w="1170" w:type="dxa"/>
            <w:tcBorders>
              <w:tl2br w:val="nil"/>
              <w:tr2bl w:val="nil"/>
            </w:tcBorders>
            <w:shd w:val="clear" w:color="auto" w:fill="auto"/>
            <w:vAlign w:val="center"/>
          </w:tcPr>
          <w:p w14:paraId="17CE569E">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0.1mg/L</w:t>
            </w:r>
          </w:p>
        </w:tc>
        <w:tc>
          <w:tcPr>
            <w:tcW w:w="1065" w:type="dxa"/>
            <w:tcBorders>
              <w:tl2br w:val="nil"/>
              <w:tr2bl w:val="nil"/>
            </w:tcBorders>
            <w:shd w:val="clear" w:color="auto" w:fill="auto"/>
            <w:vAlign w:val="center"/>
          </w:tcPr>
          <w:p w14:paraId="2827D5F7">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eastAsia="宋体" w:cs="宋体"/>
                <w:b w:val="0"/>
                <w:bCs w:val="0"/>
                <w:color w:val="auto"/>
                <w:kern w:val="0"/>
                <w:sz w:val="18"/>
                <w:szCs w:val="18"/>
                <w:highlight w:val="none"/>
                <w:lang w:bidi="ar"/>
              </w:rPr>
              <w:t>0.09μg/L</w:t>
            </w:r>
          </w:p>
        </w:tc>
        <w:tc>
          <w:tcPr>
            <w:tcW w:w="960" w:type="dxa"/>
            <w:tcBorders>
              <w:tl2br w:val="nil"/>
              <w:tr2bl w:val="nil"/>
            </w:tcBorders>
            <w:shd w:val="clear" w:color="auto" w:fill="auto"/>
            <w:vAlign w:val="center"/>
          </w:tcPr>
          <w:p w14:paraId="22B3298F">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cs="宋体"/>
                <w:b w:val="0"/>
                <w:bCs w:val="0"/>
                <w:color w:val="auto"/>
                <w:kern w:val="0"/>
                <w:sz w:val="18"/>
                <w:szCs w:val="18"/>
                <w:highlight w:val="none"/>
                <w:lang w:val="en-US" w:eastAsia="zh-CN" w:bidi="ar"/>
              </w:rPr>
              <w:t>/</w:t>
            </w:r>
          </w:p>
        </w:tc>
        <w:tc>
          <w:tcPr>
            <w:tcW w:w="1080" w:type="dxa"/>
            <w:tcBorders>
              <w:tl2br w:val="nil"/>
              <w:tr2bl w:val="nil"/>
            </w:tcBorders>
            <w:shd w:val="clear" w:color="auto" w:fill="auto"/>
            <w:vAlign w:val="center"/>
          </w:tcPr>
          <w:p w14:paraId="6CBD2759">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cs="宋体"/>
                <w:b w:val="0"/>
                <w:bCs w:val="0"/>
                <w:color w:val="auto"/>
                <w:kern w:val="0"/>
                <w:sz w:val="18"/>
                <w:szCs w:val="18"/>
                <w:highlight w:val="none"/>
                <w:lang w:val="en-US" w:eastAsia="zh-CN" w:bidi="ar"/>
              </w:rPr>
              <w:t>/</w:t>
            </w:r>
          </w:p>
        </w:tc>
        <w:tc>
          <w:tcPr>
            <w:tcW w:w="900" w:type="dxa"/>
            <w:tcBorders>
              <w:tl2br w:val="nil"/>
              <w:tr2bl w:val="nil"/>
            </w:tcBorders>
            <w:shd w:val="clear" w:color="auto" w:fill="auto"/>
            <w:vAlign w:val="center"/>
          </w:tcPr>
          <w:p w14:paraId="5821A586">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cs="宋体"/>
                <w:b w:val="0"/>
                <w:bCs w:val="0"/>
                <w:color w:val="auto"/>
                <w:kern w:val="0"/>
                <w:sz w:val="18"/>
                <w:szCs w:val="18"/>
                <w:highlight w:val="none"/>
                <w:lang w:val="en-US" w:eastAsia="zh-CN" w:bidi="ar"/>
              </w:rPr>
              <w:t>/</w:t>
            </w:r>
          </w:p>
        </w:tc>
        <w:tc>
          <w:tcPr>
            <w:tcW w:w="1230" w:type="dxa"/>
            <w:tcBorders>
              <w:tl2br w:val="nil"/>
              <w:tr2bl w:val="nil"/>
            </w:tcBorders>
            <w:shd w:val="clear" w:color="auto" w:fill="auto"/>
            <w:vAlign w:val="center"/>
          </w:tcPr>
          <w:p w14:paraId="4ED9BC4B">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cs="宋体"/>
                <w:b w:val="0"/>
                <w:bCs w:val="0"/>
                <w:color w:val="auto"/>
                <w:kern w:val="0"/>
                <w:sz w:val="18"/>
                <w:szCs w:val="18"/>
                <w:highlight w:val="none"/>
                <w:lang w:val="en-US" w:eastAsia="zh-CN" w:bidi="ar"/>
              </w:rPr>
              <w:t>/</w:t>
            </w:r>
          </w:p>
        </w:tc>
        <w:tc>
          <w:tcPr>
            <w:tcW w:w="945" w:type="dxa"/>
            <w:tcBorders>
              <w:tl2br w:val="nil"/>
              <w:tr2bl w:val="nil"/>
            </w:tcBorders>
            <w:shd w:val="clear" w:color="auto" w:fill="auto"/>
            <w:vAlign w:val="center"/>
          </w:tcPr>
          <w:p w14:paraId="38BCE578">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瞬时采样</w:t>
            </w:r>
          </w:p>
          <w:p w14:paraId="01964FB0">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3个瞬时样</w:t>
            </w:r>
          </w:p>
        </w:tc>
        <w:tc>
          <w:tcPr>
            <w:tcW w:w="840" w:type="dxa"/>
            <w:tcBorders>
              <w:tl2br w:val="nil"/>
              <w:tr2bl w:val="nil"/>
            </w:tcBorders>
            <w:shd w:val="clear" w:color="auto" w:fill="auto"/>
            <w:vAlign w:val="center"/>
          </w:tcPr>
          <w:p w14:paraId="0B75E6A3">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1次/</w:t>
            </w:r>
            <w:r>
              <w:rPr>
                <w:rFonts w:hint="default" w:ascii="宋体" w:hAnsi="宋体" w:eastAsia="宋体" w:cs="宋体"/>
                <w:b w:val="0"/>
                <w:bCs w:val="0"/>
                <w:color w:val="auto"/>
                <w:kern w:val="0"/>
                <w:sz w:val="18"/>
                <w:szCs w:val="18"/>
                <w:highlight w:val="none"/>
                <w:lang w:bidi="ar"/>
              </w:rPr>
              <w:t>季</w:t>
            </w:r>
          </w:p>
        </w:tc>
        <w:tc>
          <w:tcPr>
            <w:tcW w:w="1695" w:type="dxa"/>
            <w:tcBorders>
              <w:tl2br w:val="nil"/>
              <w:tr2bl w:val="nil"/>
            </w:tcBorders>
            <w:shd w:val="clear" w:color="auto" w:fill="auto"/>
            <w:vAlign w:val="center"/>
          </w:tcPr>
          <w:p w14:paraId="7560F339">
            <w:pPr>
              <w:widowControl/>
              <w:jc w:val="center"/>
              <w:textAlignment w:val="center"/>
              <w:rPr>
                <w:rFonts w:hint="default" w:ascii="宋体" w:hAnsi="宋体" w:eastAsia="宋体" w:cs="宋体"/>
                <w:b w:val="0"/>
                <w:bCs w:val="0"/>
                <w:color w:val="auto"/>
                <w:kern w:val="0"/>
                <w:sz w:val="18"/>
                <w:szCs w:val="18"/>
                <w:highlight w:val="none"/>
                <w:lang w:bidi="ar"/>
              </w:rPr>
            </w:pPr>
            <w:r>
              <w:rPr>
                <w:rFonts w:hint="default" w:ascii="宋体" w:hAnsi="宋体" w:eastAsia="宋体" w:cs="宋体"/>
                <w:b w:val="0"/>
                <w:bCs w:val="0"/>
                <w:color w:val="auto"/>
                <w:kern w:val="0"/>
                <w:sz w:val="18"/>
                <w:szCs w:val="18"/>
                <w:highlight w:val="none"/>
                <w:lang w:bidi="ar"/>
              </w:rPr>
              <w:t xml:space="preserve">《水质 65种元素的测定 电感耦合等离子体质谱法》 </w:t>
            </w:r>
          </w:p>
          <w:p w14:paraId="419C9D2A">
            <w:pPr>
              <w:widowControl/>
              <w:jc w:val="center"/>
              <w:textAlignment w:val="center"/>
              <w:rPr>
                <w:rFonts w:hint="eastAsia" w:ascii="宋体" w:hAnsi="宋体" w:eastAsia="宋体" w:cs="宋体"/>
                <w:b w:val="0"/>
                <w:bCs w:val="0"/>
                <w:color w:val="auto"/>
                <w:kern w:val="0"/>
                <w:sz w:val="18"/>
                <w:szCs w:val="18"/>
                <w:highlight w:val="none"/>
                <w:lang w:bidi="ar"/>
              </w:rPr>
            </w:pPr>
            <w:r>
              <w:rPr>
                <w:rFonts w:hint="default" w:ascii="宋体" w:hAnsi="宋体" w:eastAsia="宋体" w:cs="宋体"/>
                <w:b w:val="0"/>
                <w:bCs w:val="0"/>
                <w:color w:val="auto"/>
                <w:kern w:val="0"/>
                <w:sz w:val="18"/>
                <w:szCs w:val="18"/>
                <w:highlight w:val="none"/>
                <w:lang w:bidi="ar"/>
              </w:rPr>
              <w:t>HJ 700-2014</w:t>
            </w:r>
          </w:p>
        </w:tc>
        <w:tc>
          <w:tcPr>
            <w:tcW w:w="1050" w:type="dxa"/>
            <w:tcBorders>
              <w:tl2br w:val="nil"/>
              <w:tr2bl w:val="nil"/>
            </w:tcBorders>
            <w:shd w:val="clear" w:color="auto" w:fill="auto"/>
            <w:vAlign w:val="center"/>
          </w:tcPr>
          <w:p w14:paraId="47B9C477">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电感耦合等离子体质谱仪</w:t>
            </w:r>
          </w:p>
        </w:tc>
        <w:tc>
          <w:tcPr>
            <w:tcW w:w="1545" w:type="dxa"/>
            <w:tcBorders>
              <w:tl2br w:val="nil"/>
              <w:tr2bl w:val="nil"/>
            </w:tcBorders>
            <w:shd w:val="clear" w:color="auto" w:fill="auto"/>
            <w:vAlign w:val="center"/>
          </w:tcPr>
          <w:p w14:paraId="2E81A9F3">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HNO3，1%，如水样为中性，1L水样中加浓 HNO310ml</w:t>
            </w:r>
          </w:p>
        </w:tc>
        <w:tc>
          <w:tcPr>
            <w:tcW w:w="1436" w:type="dxa"/>
            <w:tcBorders>
              <w:tl2br w:val="nil"/>
              <w:tr2bl w:val="nil"/>
            </w:tcBorders>
            <w:shd w:val="clear" w:color="auto" w:fill="auto"/>
            <w:vAlign w:val="center"/>
          </w:tcPr>
          <w:p w14:paraId="0F9274EE">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委托检测</w:t>
            </w:r>
          </w:p>
        </w:tc>
      </w:tr>
      <w:tr w14:paraId="0B5ABB4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345" w:hRule="atLeast"/>
          <w:jc w:val="center"/>
        </w:trPr>
        <w:tc>
          <w:tcPr>
            <w:tcW w:w="701" w:type="dxa"/>
            <w:tcBorders>
              <w:tl2br w:val="nil"/>
              <w:tr2bl w:val="nil"/>
            </w:tcBorders>
            <w:shd w:val="clear" w:color="auto" w:fill="auto"/>
            <w:vAlign w:val="center"/>
          </w:tcPr>
          <w:p w14:paraId="2070FF12">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21</w:t>
            </w:r>
          </w:p>
        </w:tc>
        <w:tc>
          <w:tcPr>
            <w:tcW w:w="810" w:type="dxa"/>
            <w:tcBorders>
              <w:tl2br w:val="nil"/>
              <w:tr2bl w:val="nil"/>
            </w:tcBorders>
            <w:shd w:val="clear" w:color="auto" w:fill="auto"/>
            <w:vAlign w:val="center"/>
          </w:tcPr>
          <w:p w14:paraId="7BC7213E">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废水</w:t>
            </w:r>
          </w:p>
        </w:tc>
        <w:tc>
          <w:tcPr>
            <w:tcW w:w="900" w:type="dxa"/>
            <w:tcBorders>
              <w:tl2br w:val="nil"/>
              <w:tr2bl w:val="nil"/>
            </w:tcBorders>
            <w:shd w:val="clear" w:color="auto" w:fill="auto"/>
            <w:vAlign w:val="center"/>
          </w:tcPr>
          <w:p w14:paraId="5AB9CBC0">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DW001</w:t>
            </w:r>
          </w:p>
        </w:tc>
        <w:tc>
          <w:tcPr>
            <w:tcW w:w="1380" w:type="dxa"/>
            <w:tcBorders>
              <w:tl2br w:val="nil"/>
              <w:tr2bl w:val="nil"/>
            </w:tcBorders>
            <w:shd w:val="clear" w:color="auto" w:fill="auto"/>
            <w:vAlign w:val="center"/>
          </w:tcPr>
          <w:p w14:paraId="3C2B9976">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污水排放口</w:t>
            </w:r>
          </w:p>
        </w:tc>
        <w:tc>
          <w:tcPr>
            <w:tcW w:w="1125" w:type="dxa"/>
            <w:tcBorders>
              <w:tl2br w:val="nil"/>
              <w:tr2bl w:val="nil"/>
            </w:tcBorders>
            <w:shd w:val="clear" w:color="auto" w:fill="auto"/>
            <w:vAlign w:val="center"/>
          </w:tcPr>
          <w:p w14:paraId="589BCFA2">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烷基汞</w:t>
            </w:r>
          </w:p>
        </w:tc>
        <w:tc>
          <w:tcPr>
            <w:tcW w:w="690" w:type="dxa"/>
            <w:tcBorders>
              <w:tl2br w:val="nil"/>
              <w:tr2bl w:val="nil"/>
            </w:tcBorders>
            <w:shd w:val="clear" w:color="auto" w:fill="auto"/>
            <w:vAlign w:val="center"/>
          </w:tcPr>
          <w:p w14:paraId="0FE4F3AC">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手工</w:t>
            </w:r>
          </w:p>
        </w:tc>
        <w:tc>
          <w:tcPr>
            <w:tcW w:w="1455" w:type="dxa"/>
            <w:vMerge w:val="continue"/>
            <w:tcBorders>
              <w:tl2br w:val="nil"/>
              <w:tr2bl w:val="nil"/>
            </w:tcBorders>
            <w:shd w:val="clear" w:color="auto" w:fill="auto"/>
            <w:vAlign w:val="center"/>
          </w:tcPr>
          <w:p w14:paraId="684853E7">
            <w:pPr>
              <w:widowControl/>
              <w:jc w:val="center"/>
              <w:textAlignment w:val="center"/>
              <w:rPr>
                <w:rFonts w:hint="eastAsia" w:ascii="宋体" w:hAnsi="宋体" w:eastAsia="宋体" w:cs="宋体"/>
                <w:b w:val="0"/>
                <w:bCs w:val="0"/>
                <w:color w:val="auto"/>
                <w:kern w:val="0"/>
                <w:sz w:val="18"/>
                <w:szCs w:val="18"/>
                <w:highlight w:val="none"/>
                <w:lang w:bidi="ar"/>
              </w:rPr>
            </w:pPr>
          </w:p>
        </w:tc>
        <w:tc>
          <w:tcPr>
            <w:tcW w:w="1170" w:type="dxa"/>
            <w:tcBorders>
              <w:tl2br w:val="nil"/>
              <w:tr2bl w:val="nil"/>
            </w:tcBorders>
            <w:shd w:val="clear" w:color="auto" w:fill="auto"/>
            <w:vAlign w:val="center"/>
          </w:tcPr>
          <w:p w14:paraId="3319ABE3">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不得检出</w:t>
            </w:r>
          </w:p>
        </w:tc>
        <w:tc>
          <w:tcPr>
            <w:tcW w:w="1065" w:type="dxa"/>
            <w:tcBorders>
              <w:tl2br w:val="nil"/>
              <w:tr2bl w:val="nil"/>
            </w:tcBorders>
            <w:shd w:val="clear" w:color="auto" w:fill="auto"/>
            <w:vAlign w:val="center"/>
          </w:tcPr>
          <w:p w14:paraId="356B3645">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eastAsia="宋体" w:cs="宋体"/>
                <w:b w:val="0"/>
                <w:bCs w:val="0"/>
                <w:color w:val="auto"/>
                <w:kern w:val="0"/>
                <w:sz w:val="18"/>
                <w:szCs w:val="18"/>
                <w:highlight w:val="none"/>
                <w:lang w:bidi="ar"/>
              </w:rPr>
              <w:t>0.02ng/L</w:t>
            </w:r>
          </w:p>
        </w:tc>
        <w:tc>
          <w:tcPr>
            <w:tcW w:w="960" w:type="dxa"/>
            <w:tcBorders>
              <w:tl2br w:val="nil"/>
              <w:tr2bl w:val="nil"/>
            </w:tcBorders>
            <w:shd w:val="clear" w:color="auto" w:fill="auto"/>
            <w:vAlign w:val="center"/>
          </w:tcPr>
          <w:p w14:paraId="1108F5DD">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cs="宋体"/>
                <w:b w:val="0"/>
                <w:bCs w:val="0"/>
                <w:color w:val="auto"/>
                <w:kern w:val="0"/>
                <w:sz w:val="18"/>
                <w:szCs w:val="18"/>
                <w:highlight w:val="none"/>
                <w:lang w:val="en-US" w:eastAsia="zh-CN" w:bidi="ar"/>
              </w:rPr>
              <w:t>/</w:t>
            </w:r>
          </w:p>
        </w:tc>
        <w:tc>
          <w:tcPr>
            <w:tcW w:w="1080" w:type="dxa"/>
            <w:tcBorders>
              <w:tl2br w:val="nil"/>
              <w:tr2bl w:val="nil"/>
            </w:tcBorders>
            <w:shd w:val="clear" w:color="auto" w:fill="auto"/>
            <w:vAlign w:val="center"/>
          </w:tcPr>
          <w:p w14:paraId="076C1553">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cs="宋体"/>
                <w:b w:val="0"/>
                <w:bCs w:val="0"/>
                <w:color w:val="auto"/>
                <w:kern w:val="0"/>
                <w:sz w:val="18"/>
                <w:szCs w:val="18"/>
                <w:highlight w:val="none"/>
                <w:lang w:val="en-US" w:eastAsia="zh-CN" w:bidi="ar"/>
              </w:rPr>
              <w:t>/</w:t>
            </w:r>
          </w:p>
        </w:tc>
        <w:tc>
          <w:tcPr>
            <w:tcW w:w="900" w:type="dxa"/>
            <w:tcBorders>
              <w:tl2br w:val="nil"/>
              <w:tr2bl w:val="nil"/>
            </w:tcBorders>
            <w:shd w:val="clear" w:color="auto" w:fill="auto"/>
            <w:vAlign w:val="center"/>
          </w:tcPr>
          <w:p w14:paraId="7347EA7F">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cs="宋体"/>
                <w:b w:val="0"/>
                <w:bCs w:val="0"/>
                <w:color w:val="auto"/>
                <w:kern w:val="0"/>
                <w:sz w:val="18"/>
                <w:szCs w:val="18"/>
                <w:highlight w:val="none"/>
                <w:lang w:val="en-US" w:eastAsia="zh-CN" w:bidi="ar"/>
              </w:rPr>
              <w:t>/</w:t>
            </w:r>
          </w:p>
        </w:tc>
        <w:tc>
          <w:tcPr>
            <w:tcW w:w="1230" w:type="dxa"/>
            <w:tcBorders>
              <w:tl2br w:val="nil"/>
              <w:tr2bl w:val="nil"/>
            </w:tcBorders>
            <w:shd w:val="clear" w:color="auto" w:fill="auto"/>
            <w:vAlign w:val="center"/>
          </w:tcPr>
          <w:p w14:paraId="2BA00761">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cs="宋体"/>
                <w:b w:val="0"/>
                <w:bCs w:val="0"/>
                <w:color w:val="auto"/>
                <w:kern w:val="0"/>
                <w:sz w:val="18"/>
                <w:szCs w:val="18"/>
                <w:highlight w:val="none"/>
                <w:lang w:val="en-US" w:eastAsia="zh-CN" w:bidi="ar"/>
              </w:rPr>
              <w:t>/</w:t>
            </w:r>
          </w:p>
        </w:tc>
        <w:tc>
          <w:tcPr>
            <w:tcW w:w="945" w:type="dxa"/>
            <w:tcBorders>
              <w:tl2br w:val="nil"/>
              <w:tr2bl w:val="nil"/>
            </w:tcBorders>
            <w:shd w:val="clear" w:color="auto" w:fill="auto"/>
            <w:vAlign w:val="center"/>
          </w:tcPr>
          <w:p w14:paraId="673B78D3">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瞬时采样</w:t>
            </w:r>
          </w:p>
          <w:p w14:paraId="27C1C972">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3个瞬时样</w:t>
            </w:r>
          </w:p>
        </w:tc>
        <w:tc>
          <w:tcPr>
            <w:tcW w:w="840" w:type="dxa"/>
            <w:tcBorders>
              <w:tl2br w:val="nil"/>
              <w:tr2bl w:val="nil"/>
            </w:tcBorders>
            <w:shd w:val="clear" w:color="auto" w:fill="auto"/>
            <w:vAlign w:val="center"/>
          </w:tcPr>
          <w:p w14:paraId="21E4A6A0">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1次/半年</w:t>
            </w:r>
          </w:p>
        </w:tc>
        <w:tc>
          <w:tcPr>
            <w:tcW w:w="1695" w:type="dxa"/>
            <w:tcBorders>
              <w:tl2br w:val="nil"/>
              <w:tr2bl w:val="nil"/>
            </w:tcBorders>
            <w:shd w:val="clear" w:color="auto" w:fill="auto"/>
            <w:vAlign w:val="center"/>
          </w:tcPr>
          <w:p w14:paraId="5BDF5E83">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水质 烷基汞的测定 吹扫捕集气相色谱冷原子荧光光谱法 HJ 977-2018</w:t>
            </w:r>
          </w:p>
        </w:tc>
        <w:tc>
          <w:tcPr>
            <w:tcW w:w="1050" w:type="dxa"/>
            <w:tcBorders>
              <w:tl2br w:val="nil"/>
              <w:tr2bl w:val="nil"/>
            </w:tcBorders>
            <w:shd w:val="clear" w:color="auto" w:fill="auto"/>
            <w:vAlign w:val="center"/>
          </w:tcPr>
          <w:p w14:paraId="083292BA">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全自动烷基汞分析系统</w:t>
            </w:r>
          </w:p>
        </w:tc>
        <w:tc>
          <w:tcPr>
            <w:tcW w:w="1545" w:type="dxa"/>
            <w:tcBorders>
              <w:tl2br w:val="nil"/>
              <w:tr2bl w:val="nil"/>
            </w:tcBorders>
            <w:shd w:val="clear" w:color="auto" w:fill="auto"/>
            <w:vAlign w:val="center"/>
          </w:tcPr>
          <w:p w14:paraId="72D847C0">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 xml:space="preserve">如在数小时内样品不能分析，应在样品瓶中预 </w:t>
            </w:r>
          </w:p>
          <w:p w14:paraId="072EC195">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先加入 CuSO4，加入量为每升 1g，冷藏</w:t>
            </w:r>
          </w:p>
        </w:tc>
        <w:tc>
          <w:tcPr>
            <w:tcW w:w="1436" w:type="dxa"/>
            <w:tcBorders>
              <w:tl2br w:val="nil"/>
              <w:tr2bl w:val="nil"/>
            </w:tcBorders>
            <w:shd w:val="clear" w:color="auto" w:fill="auto"/>
            <w:vAlign w:val="center"/>
          </w:tcPr>
          <w:p w14:paraId="7176E465">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委托检测</w:t>
            </w:r>
          </w:p>
        </w:tc>
      </w:tr>
      <w:tr w14:paraId="6853C9F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345" w:hRule="atLeast"/>
          <w:jc w:val="center"/>
        </w:trPr>
        <w:tc>
          <w:tcPr>
            <w:tcW w:w="701" w:type="dxa"/>
            <w:tcBorders>
              <w:tl2br w:val="nil"/>
              <w:tr2bl w:val="nil"/>
            </w:tcBorders>
            <w:shd w:val="clear" w:color="auto" w:fill="auto"/>
            <w:vAlign w:val="center"/>
          </w:tcPr>
          <w:p w14:paraId="0545EBEC">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22</w:t>
            </w:r>
          </w:p>
        </w:tc>
        <w:tc>
          <w:tcPr>
            <w:tcW w:w="810" w:type="dxa"/>
            <w:tcBorders>
              <w:tl2br w:val="nil"/>
              <w:tr2bl w:val="nil"/>
            </w:tcBorders>
            <w:shd w:val="clear" w:color="auto" w:fill="auto"/>
            <w:vAlign w:val="center"/>
          </w:tcPr>
          <w:p w14:paraId="584FD20B">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废水</w:t>
            </w:r>
          </w:p>
        </w:tc>
        <w:tc>
          <w:tcPr>
            <w:tcW w:w="900" w:type="dxa"/>
            <w:tcBorders>
              <w:tl2br w:val="nil"/>
              <w:tr2bl w:val="nil"/>
            </w:tcBorders>
            <w:shd w:val="clear" w:color="auto" w:fill="auto"/>
            <w:vAlign w:val="center"/>
          </w:tcPr>
          <w:p w14:paraId="01C08776">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MW00</w:t>
            </w:r>
            <w:r>
              <w:rPr>
                <w:rFonts w:hint="default" w:ascii="宋体" w:hAnsi="宋体" w:eastAsia="宋体" w:cs="宋体"/>
                <w:b w:val="0"/>
                <w:bCs w:val="0"/>
                <w:color w:val="auto"/>
                <w:kern w:val="0"/>
                <w:sz w:val="18"/>
                <w:szCs w:val="18"/>
                <w:highlight w:val="none"/>
                <w:lang w:bidi="ar"/>
              </w:rPr>
              <w:t>1</w:t>
            </w:r>
          </w:p>
        </w:tc>
        <w:tc>
          <w:tcPr>
            <w:tcW w:w="1380" w:type="dxa"/>
            <w:tcBorders>
              <w:tl2br w:val="nil"/>
              <w:tr2bl w:val="nil"/>
            </w:tcBorders>
            <w:shd w:val="clear" w:color="auto" w:fill="auto"/>
            <w:vAlign w:val="center"/>
          </w:tcPr>
          <w:p w14:paraId="45818FF9">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进水口</w:t>
            </w:r>
          </w:p>
        </w:tc>
        <w:tc>
          <w:tcPr>
            <w:tcW w:w="1125" w:type="dxa"/>
            <w:tcBorders>
              <w:tl2br w:val="nil"/>
              <w:tr2bl w:val="nil"/>
            </w:tcBorders>
            <w:shd w:val="clear" w:color="auto" w:fill="auto"/>
            <w:vAlign w:val="center"/>
          </w:tcPr>
          <w:p w14:paraId="689D2D51">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pH值</w:t>
            </w:r>
          </w:p>
        </w:tc>
        <w:tc>
          <w:tcPr>
            <w:tcW w:w="690" w:type="dxa"/>
            <w:tcBorders>
              <w:tl2br w:val="nil"/>
              <w:tr2bl w:val="nil"/>
            </w:tcBorders>
            <w:shd w:val="clear" w:color="auto" w:fill="auto"/>
            <w:vAlign w:val="center"/>
          </w:tcPr>
          <w:p w14:paraId="1E9C7C19">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自动</w:t>
            </w:r>
          </w:p>
        </w:tc>
        <w:tc>
          <w:tcPr>
            <w:tcW w:w="1455" w:type="dxa"/>
            <w:tcBorders>
              <w:tl2br w:val="nil"/>
              <w:tr2bl w:val="nil"/>
            </w:tcBorders>
            <w:shd w:val="clear" w:color="auto" w:fill="auto"/>
            <w:vAlign w:val="center"/>
          </w:tcPr>
          <w:p w14:paraId="36179A57">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w:t>
            </w:r>
          </w:p>
        </w:tc>
        <w:tc>
          <w:tcPr>
            <w:tcW w:w="1170" w:type="dxa"/>
            <w:tcBorders>
              <w:tl2br w:val="nil"/>
              <w:tr2bl w:val="nil"/>
            </w:tcBorders>
            <w:shd w:val="clear" w:color="auto" w:fill="auto"/>
            <w:vAlign w:val="center"/>
          </w:tcPr>
          <w:p w14:paraId="30F9708C">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6-9</w:t>
            </w:r>
          </w:p>
        </w:tc>
        <w:tc>
          <w:tcPr>
            <w:tcW w:w="1065" w:type="dxa"/>
            <w:tcBorders>
              <w:tl2br w:val="nil"/>
              <w:tr2bl w:val="nil"/>
            </w:tcBorders>
            <w:shd w:val="clear" w:color="auto" w:fill="auto"/>
            <w:vAlign w:val="center"/>
          </w:tcPr>
          <w:p w14:paraId="351B2107">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cs="宋体"/>
                <w:b w:val="0"/>
                <w:bCs w:val="0"/>
                <w:color w:val="auto"/>
                <w:kern w:val="0"/>
                <w:sz w:val="18"/>
                <w:szCs w:val="18"/>
                <w:highlight w:val="none"/>
                <w:lang w:val="en-US" w:eastAsia="zh-CN" w:bidi="ar"/>
              </w:rPr>
              <w:t>/</w:t>
            </w:r>
          </w:p>
        </w:tc>
        <w:tc>
          <w:tcPr>
            <w:tcW w:w="960" w:type="dxa"/>
            <w:tcBorders>
              <w:tl2br w:val="nil"/>
              <w:tr2bl w:val="nil"/>
            </w:tcBorders>
            <w:shd w:val="clear" w:color="auto" w:fill="auto"/>
            <w:vAlign w:val="center"/>
          </w:tcPr>
          <w:p w14:paraId="519FA654">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是</w:t>
            </w:r>
          </w:p>
        </w:tc>
        <w:tc>
          <w:tcPr>
            <w:tcW w:w="1080" w:type="dxa"/>
            <w:tcBorders>
              <w:tl2br w:val="nil"/>
              <w:tr2bl w:val="nil"/>
            </w:tcBorders>
            <w:shd w:val="clear" w:color="auto" w:fill="auto"/>
            <w:vAlign w:val="center"/>
          </w:tcPr>
          <w:p w14:paraId="2111FC1F">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cs="宋体"/>
                <w:b w:val="0"/>
                <w:bCs w:val="0"/>
                <w:color w:val="auto"/>
                <w:kern w:val="0"/>
                <w:sz w:val="18"/>
                <w:szCs w:val="18"/>
                <w:highlight w:val="none"/>
                <w:lang w:val="en-US" w:eastAsia="zh-CN" w:bidi="ar"/>
              </w:rPr>
              <w:t>PH/T</w:t>
            </w:r>
            <w:r>
              <w:rPr>
                <w:rFonts w:hint="eastAsia" w:ascii="宋体" w:hAnsi="宋体" w:eastAsia="宋体" w:cs="宋体"/>
                <w:b w:val="0"/>
                <w:bCs w:val="0"/>
                <w:color w:val="auto"/>
                <w:kern w:val="0"/>
                <w:sz w:val="18"/>
                <w:szCs w:val="18"/>
                <w:highlight w:val="none"/>
                <w:lang w:bidi="ar"/>
              </w:rPr>
              <w:t>在线监测设备</w:t>
            </w:r>
          </w:p>
        </w:tc>
        <w:tc>
          <w:tcPr>
            <w:tcW w:w="900" w:type="dxa"/>
            <w:tcBorders>
              <w:tl2br w:val="nil"/>
              <w:tr2bl w:val="nil"/>
            </w:tcBorders>
            <w:shd w:val="clear" w:color="auto" w:fill="auto"/>
            <w:vAlign w:val="center"/>
          </w:tcPr>
          <w:p w14:paraId="2A525889">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出水在线监测房</w:t>
            </w:r>
          </w:p>
        </w:tc>
        <w:tc>
          <w:tcPr>
            <w:tcW w:w="1230" w:type="dxa"/>
            <w:tcBorders>
              <w:tl2br w:val="nil"/>
              <w:tr2bl w:val="nil"/>
            </w:tcBorders>
            <w:shd w:val="clear" w:color="auto" w:fill="auto"/>
            <w:vAlign w:val="center"/>
          </w:tcPr>
          <w:p w14:paraId="35B30BB9">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是</w:t>
            </w:r>
          </w:p>
        </w:tc>
        <w:tc>
          <w:tcPr>
            <w:tcW w:w="945" w:type="dxa"/>
            <w:tcBorders>
              <w:tl2br w:val="nil"/>
              <w:tr2bl w:val="nil"/>
            </w:tcBorders>
            <w:shd w:val="clear" w:color="auto" w:fill="auto"/>
            <w:vAlign w:val="center"/>
          </w:tcPr>
          <w:p w14:paraId="511643B8">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w:t>
            </w:r>
          </w:p>
        </w:tc>
        <w:tc>
          <w:tcPr>
            <w:tcW w:w="840" w:type="dxa"/>
            <w:tcBorders>
              <w:tl2br w:val="nil"/>
              <w:tr2bl w:val="nil"/>
            </w:tcBorders>
            <w:shd w:val="clear" w:color="auto" w:fill="auto"/>
            <w:vAlign w:val="center"/>
          </w:tcPr>
          <w:p w14:paraId="7C3BC12F">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w:t>
            </w:r>
          </w:p>
        </w:tc>
        <w:tc>
          <w:tcPr>
            <w:tcW w:w="1695" w:type="dxa"/>
            <w:tcBorders>
              <w:tl2br w:val="nil"/>
              <w:tr2bl w:val="nil"/>
            </w:tcBorders>
            <w:shd w:val="clear" w:color="auto" w:fill="auto"/>
            <w:vAlign w:val="center"/>
          </w:tcPr>
          <w:p w14:paraId="37FE0F8A">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w:t>
            </w:r>
          </w:p>
        </w:tc>
        <w:tc>
          <w:tcPr>
            <w:tcW w:w="1050" w:type="dxa"/>
            <w:tcBorders>
              <w:tl2br w:val="nil"/>
              <w:tr2bl w:val="nil"/>
            </w:tcBorders>
            <w:shd w:val="clear" w:color="auto" w:fill="auto"/>
            <w:vAlign w:val="center"/>
          </w:tcPr>
          <w:p w14:paraId="554F186C">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w:t>
            </w:r>
          </w:p>
        </w:tc>
        <w:tc>
          <w:tcPr>
            <w:tcW w:w="1545" w:type="dxa"/>
            <w:tcBorders>
              <w:tl2br w:val="nil"/>
              <w:tr2bl w:val="nil"/>
            </w:tcBorders>
            <w:shd w:val="clear" w:color="auto" w:fill="auto"/>
            <w:vAlign w:val="center"/>
          </w:tcPr>
          <w:p w14:paraId="4F5CBF20">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w:t>
            </w:r>
          </w:p>
        </w:tc>
        <w:tc>
          <w:tcPr>
            <w:tcW w:w="1436" w:type="dxa"/>
            <w:tcBorders>
              <w:tl2br w:val="nil"/>
              <w:tr2bl w:val="nil"/>
            </w:tcBorders>
            <w:shd w:val="clear" w:color="auto" w:fill="auto"/>
            <w:vAlign w:val="center"/>
          </w:tcPr>
          <w:p w14:paraId="75F5A698">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自动监测设备出现故障时开展手工监测，每4小时监测一次</w:t>
            </w:r>
          </w:p>
        </w:tc>
      </w:tr>
      <w:tr w14:paraId="0474033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575" w:hRule="atLeast"/>
          <w:jc w:val="center"/>
        </w:trPr>
        <w:tc>
          <w:tcPr>
            <w:tcW w:w="701" w:type="dxa"/>
            <w:tcBorders>
              <w:tl2br w:val="nil"/>
              <w:tr2bl w:val="nil"/>
            </w:tcBorders>
            <w:shd w:val="clear" w:color="auto" w:fill="auto"/>
            <w:vAlign w:val="center"/>
          </w:tcPr>
          <w:p w14:paraId="5C6A5AE3">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23</w:t>
            </w:r>
          </w:p>
        </w:tc>
        <w:tc>
          <w:tcPr>
            <w:tcW w:w="810" w:type="dxa"/>
            <w:tcBorders>
              <w:tl2br w:val="nil"/>
              <w:tr2bl w:val="nil"/>
            </w:tcBorders>
            <w:shd w:val="clear" w:color="auto" w:fill="auto"/>
            <w:vAlign w:val="center"/>
          </w:tcPr>
          <w:p w14:paraId="53FD37AA">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废水</w:t>
            </w:r>
          </w:p>
        </w:tc>
        <w:tc>
          <w:tcPr>
            <w:tcW w:w="900" w:type="dxa"/>
            <w:tcBorders>
              <w:tl2br w:val="nil"/>
              <w:tr2bl w:val="nil"/>
            </w:tcBorders>
            <w:shd w:val="clear" w:color="auto" w:fill="auto"/>
            <w:vAlign w:val="center"/>
          </w:tcPr>
          <w:p w14:paraId="0686754C">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MW00</w:t>
            </w:r>
            <w:r>
              <w:rPr>
                <w:rFonts w:hint="default" w:ascii="宋体" w:hAnsi="宋体" w:eastAsia="宋体" w:cs="宋体"/>
                <w:b w:val="0"/>
                <w:bCs w:val="0"/>
                <w:color w:val="auto"/>
                <w:kern w:val="0"/>
                <w:sz w:val="18"/>
                <w:szCs w:val="18"/>
                <w:highlight w:val="none"/>
                <w:lang w:bidi="ar"/>
              </w:rPr>
              <w:t>1</w:t>
            </w:r>
          </w:p>
        </w:tc>
        <w:tc>
          <w:tcPr>
            <w:tcW w:w="1380" w:type="dxa"/>
            <w:tcBorders>
              <w:tl2br w:val="nil"/>
              <w:tr2bl w:val="nil"/>
            </w:tcBorders>
            <w:shd w:val="clear" w:color="auto" w:fill="auto"/>
            <w:vAlign w:val="center"/>
          </w:tcPr>
          <w:p w14:paraId="2B477B5C">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进水口</w:t>
            </w:r>
          </w:p>
        </w:tc>
        <w:tc>
          <w:tcPr>
            <w:tcW w:w="1125" w:type="dxa"/>
            <w:tcBorders>
              <w:tl2br w:val="nil"/>
              <w:tr2bl w:val="nil"/>
            </w:tcBorders>
            <w:shd w:val="clear" w:color="auto" w:fill="auto"/>
            <w:vAlign w:val="center"/>
          </w:tcPr>
          <w:p w14:paraId="15382287">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化学需氧量</w:t>
            </w:r>
          </w:p>
        </w:tc>
        <w:tc>
          <w:tcPr>
            <w:tcW w:w="690" w:type="dxa"/>
            <w:tcBorders>
              <w:tl2br w:val="nil"/>
              <w:tr2bl w:val="nil"/>
            </w:tcBorders>
            <w:shd w:val="clear" w:color="auto" w:fill="auto"/>
            <w:vAlign w:val="center"/>
          </w:tcPr>
          <w:p w14:paraId="6F009BB8">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自动</w:t>
            </w:r>
          </w:p>
        </w:tc>
        <w:tc>
          <w:tcPr>
            <w:tcW w:w="1455" w:type="dxa"/>
            <w:tcBorders>
              <w:tl2br w:val="nil"/>
              <w:tr2bl w:val="nil"/>
            </w:tcBorders>
            <w:shd w:val="clear" w:color="auto" w:fill="auto"/>
            <w:vAlign w:val="center"/>
          </w:tcPr>
          <w:p w14:paraId="3783E05C">
            <w:pPr>
              <w:widowControl/>
              <w:jc w:val="center"/>
              <w:textAlignment w:val="center"/>
              <w:rPr>
                <w:rFonts w:hint="default" w:ascii="宋体" w:hAnsi="宋体" w:eastAsia="宋体" w:cs="宋体"/>
                <w:b w:val="0"/>
                <w:bCs w:val="0"/>
                <w:color w:val="auto"/>
                <w:kern w:val="0"/>
                <w:sz w:val="18"/>
                <w:szCs w:val="18"/>
                <w:highlight w:val="none"/>
                <w:lang w:val="en-US" w:eastAsia="zh-CN" w:bidi="ar"/>
              </w:rPr>
            </w:pPr>
            <w:r>
              <w:rPr>
                <w:rFonts w:hint="eastAsia" w:ascii="宋体" w:hAnsi="宋体" w:eastAsia="宋体" w:cs="宋体"/>
                <w:b w:val="0"/>
                <w:bCs w:val="0"/>
                <w:color w:val="auto"/>
                <w:kern w:val="0"/>
                <w:sz w:val="18"/>
                <w:szCs w:val="18"/>
                <w:highlight w:val="none"/>
                <w:lang w:val="en-US" w:eastAsia="zh-CN" w:bidi="ar"/>
              </w:rPr>
              <w:t>设计进水水质</w:t>
            </w:r>
          </w:p>
        </w:tc>
        <w:tc>
          <w:tcPr>
            <w:tcW w:w="1170" w:type="dxa"/>
            <w:tcBorders>
              <w:tl2br w:val="nil"/>
              <w:tr2bl w:val="nil"/>
            </w:tcBorders>
            <w:shd w:val="clear" w:color="auto" w:fill="auto"/>
            <w:vAlign w:val="center"/>
          </w:tcPr>
          <w:p w14:paraId="6C80E09E">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220mg/L</w:t>
            </w:r>
          </w:p>
        </w:tc>
        <w:tc>
          <w:tcPr>
            <w:tcW w:w="1065" w:type="dxa"/>
            <w:tcBorders>
              <w:tl2br w:val="nil"/>
              <w:tr2bl w:val="nil"/>
            </w:tcBorders>
            <w:shd w:val="clear" w:color="auto" w:fill="auto"/>
            <w:vAlign w:val="center"/>
          </w:tcPr>
          <w:p w14:paraId="7D50EC71">
            <w:pPr>
              <w:widowControl/>
              <w:jc w:val="center"/>
              <w:textAlignment w:val="center"/>
              <w:rPr>
                <w:rFonts w:hint="default" w:ascii="宋体" w:hAnsi="宋体" w:eastAsia="宋体" w:cs="宋体"/>
                <w:b w:val="0"/>
                <w:bCs w:val="0"/>
                <w:color w:val="auto"/>
                <w:kern w:val="0"/>
                <w:sz w:val="18"/>
                <w:szCs w:val="18"/>
                <w:highlight w:val="none"/>
                <w:lang w:val="en-US" w:eastAsia="zh-CN" w:bidi="ar"/>
              </w:rPr>
            </w:pPr>
          </w:p>
        </w:tc>
        <w:tc>
          <w:tcPr>
            <w:tcW w:w="960" w:type="dxa"/>
            <w:tcBorders>
              <w:tl2br w:val="nil"/>
              <w:tr2bl w:val="nil"/>
            </w:tcBorders>
            <w:shd w:val="clear" w:color="auto" w:fill="auto"/>
            <w:vAlign w:val="center"/>
          </w:tcPr>
          <w:p w14:paraId="03024F0E">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是</w:t>
            </w:r>
          </w:p>
        </w:tc>
        <w:tc>
          <w:tcPr>
            <w:tcW w:w="1080" w:type="dxa"/>
            <w:tcBorders>
              <w:tl2br w:val="nil"/>
              <w:tr2bl w:val="nil"/>
            </w:tcBorders>
            <w:shd w:val="clear" w:color="auto" w:fill="auto"/>
            <w:vAlign w:val="center"/>
          </w:tcPr>
          <w:p w14:paraId="2C594266">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COD在线监测设备</w:t>
            </w:r>
          </w:p>
        </w:tc>
        <w:tc>
          <w:tcPr>
            <w:tcW w:w="900" w:type="dxa"/>
            <w:tcBorders>
              <w:tl2br w:val="nil"/>
              <w:tr2bl w:val="nil"/>
            </w:tcBorders>
            <w:shd w:val="clear" w:color="auto" w:fill="auto"/>
            <w:vAlign w:val="center"/>
          </w:tcPr>
          <w:p w14:paraId="5AFC3FCC">
            <w:pPr>
              <w:widowControl/>
              <w:jc w:val="center"/>
              <w:textAlignment w:val="center"/>
              <w:rPr>
                <w:rFonts w:hint="eastAsia" w:ascii="宋体" w:hAnsi="宋体" w:eastAsia="宋体" w:cs="宋体"/>
                <w:b w:val="0"/>
                <w:bCs w:val="0"/>
                <w:color w:val="auto"/>
                <w:kern w:val="0"/>
                <w:sz w:val="18"/>
                <w:szCs w:val="18"/>
                <w:highlight w:val="none"/>
                <w:lang w:eastAsia="zh-CN" w:bidi="ar"/>
              </w:rPr>
            </w:pPr>
            <w:r>
              <w:rPr>
                <w:rFonts w:hint="eastAsia" w:ascii="宋体" w:hAnsi="宋体" w:eastAsia="宋体" w:cs="宋体"/>
                <w:b w:val="0"/>
                <w:bCs w:val="0"/>
                <w:color w:val="auto"/>
                <w:kern w:val="0"/>
                <w:sz w:val="18"/>
                <w:szCs w:val="18"/>
                <w:highlight w:val="none"/>
                <w:lang w:bidi="ar"/>
              </w:rPr>
              <w:t>进水在线监测房</w:t>
            </w:r>
          </w:p>
        </w:tc>
        <w:tc>
          <w:tcPr>
            <w:tcW w:w="1230" w:type="dxa"/>
            <w:tcBorders>
              <w:tl2br w:val="nil"/>
              <w:tr2bl w:val="nil"/>
            </w:tcBorders>
            <w:shd w:val="clear" w:color="auto" w:fill="auto"/>
            <w:vAlign w:val="center"/>
          </w:tcPr>
          <w:p w14:paraId="77AEC848">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是</w:t>
            </w:r>
          </w:p>
        </w:tc>
        <w:tc>
          <w:tcPr>
            <w:tcW w:w="945" w:type="dxa"/>
            <w:tcBorders>
              <w:tl2br w:val="nil"/>
              <w:tr2bl w:val="nil"/>
            </w:tcBorders>
            <w:shd w:val="clear" w:color="auto" w:fill="auto"/>
            <w:vAlign w:val="center"/>
          </w:tcPr>
          <w:p w14:paraId="386BA65E">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w:t>
            </w:r>
          </w:p>
        </w:tc>
        <w:tc>
          <w:tcPr>
            <w:tcW w:w="840" w:type="dxa"/>
            <w:tcBorders>
              <w:tl2br w:val="nil"/>
              <w:tr2bl w:val="nil"/>
            </w:tcBorders>
            <w:shd w:val="clear" w:color="auto" w:fill="auto"/>
            <w:vAlign w:val="center"/>
          </w:tcPr>
          <w:p w14:paraId="1D4F85BD">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w:t>
            </w:r>
          </w:p>
        </w:tc>
        <w:tc>
          <w:tcPr>
            <w:tcW w:w="1695" w:type="dxa"/>
            <w:tcBorders>
              <w:tl2br w:val="nil"/>
              <w:tr2bl w:val="nil"/>
            </w:tcBorders>
            <w:shd w:val="clear" w:color="auto" w:fill="auto"/>
            <w:vAlign w:val="center"/>
          </w:tcPr>
          <w:p w14:paraId="675D9120">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w:t>
            </w:r>
          </w:p>
        </w:tc>
        <w:tc>
          <w:tcPr>
            <w:tcW w:w="1050" w:type="dxa"/>
            <w:tcBorders>
              <w:tl2br w:val="nil"/>
              <w:tr2bl w:val="nil"/>
            </w:tcBorders>
            <w:shd w:val="clear" w:color="auto" w:fill="auto"/>
            <w:vAlign w:val="center"/>
          </w:tcPr>
          <w:p w14:paraId="5B43D2C0">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w:t>
            </w:r>
          </w:p>
        </w:tc>
        <w:tc>
          <w:tcPr>
            <w:tcW w:w="1545" w:type="dxa"/>
            <w:tcBorders>
              <w:tl2br w:val="nil"/>
              <w:tr2bl w:val="nil"/>
            </w:tcBorders>
            <w:shd w:val="clear" w:color="auto" w:fill="auto"/>
            <w:vAlign w:val="center"/>
          </w:tcPr>
          <w:p w14:paraId="1734E522">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w:t>
            </w:r>
          </w:p>
        </w:tc>
        <w:tc>
          <w:tcPr>
            <w:tcW w:w="1436" w:type="dxa"/>
            <w:tcBorders>
              <w:tl2br w:val="nil"/>
              <w:tr2bl w:val="nil"/>
            </w:tcBorders>
            <w:shd w:val="clear" w:color="auto" w:fill="auto"/>
            <w:vAlign w:val="center"/>
          </w:tcPr>
          <w:p w14:paraId="76E97681">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自动监测设备出现故障时开展手工监测，每4小时监测一次</w:t>
            </w:r>
          </w:p>
        </w:tc>
      </w:tr>
      <w:tr w14:paraId="7F6D233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575" w:hRule="atLeast"/>
          <w:jc w:val="center"/>
        </w:trPr>
        <w:tc>
          <w:tcPr>
            <w:tcW w:w="701" w:type="dxa"/>
            <w:tcBorders>
              <w:tl2br w:val="nil"/>
              <w:tr2bl w:val="nil"/>
            </w:tcBorders>
            <w:shd w:val="clear" w:color="auto" w:fill="auto"/>
            <w:vAlign w:val="center"/>
          </w:tcPr>
          <w:p w14:paraId="09DC57C7">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24</w:t>
            </w:r>
          </w:p>
        </w:tc>
        <w:tc>
          <w:tcPr>
            <w:tcW w:w="810" w:type="dxa"/>
            <w:tcBorders>
              <w:tl2br w:val="nil"/>
              <w:tr2bl w:val="nil"/>
            </w:tcBorders>
            <w:shd w:val="clear" w:color="auto" w:fill="auto"/>
            <w:vAlign w:val="center"/>
          </w:tcPr>
          <w:p w14:paraId="255DF624">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废水</w:t>
            </w:r>
          </w:p>
        </w:tc>
        <w:tc>
          <w:tcPr>
            <w:tcW w:w="900" w:type="dxa"/>
            <w:tcBorders>
              <w:tl2br w:val="nil"/>
              <w:tr2bl w:val="nil"/>
            </w:tcBorders>
            <w:shd w:val="clear" w:color="auto" w:fill="auto"/>
            <w:vAlign w:val="center"/>
          </w:tcPr>
          <w:p w14:paraId="303DB765">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MW00</w:t>
            </w:r>
            <w:r>
              <w:rPr>
                <w:rFonts w:hint="default" w:ascii="宋体" w:hAnsi="宋体" w:eastAsia="宋体" w:cs="宋体"/>
                <w:b w:val="0"/>
                <w:bCs w:val="0"/>
                <w:color w:val="auto"/>
                <w:kern w:val="0"/>
                <w:sz w:val="18"/>
                <w:szCs w:val="18"/>
                <w:highlight w:val="none"/>
                <w:lang w:bidi="ar"/>
              </w:rPr>
              <w:t>1</w:t>
            </w:r>
          </w:p>
        </w:tc>
        <w:tc>
          <w:tcPr>
            <w:tcW w:w="1380" w:type="dxa"/>
            <w:tcBorders>
              <w:tl2br w:val="nil"/>
              <w:tr2bl w:val="nil"/>
            </w:tcBorders>
            <w:shd w:val="clear" w:color="auto" w:fill="auto"/>
            <w:vAlign w:val="center"/>
          </w:tcPr>
          <w:p w14:paraId="0A378D98">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进水口</w:t>
            </w:r>
          </w:p>
        </w:tc>
        <w:tc>
          <w:tcPr>
            <w:tcW w:w="1125" w:type="dxa"/>
            <w:tcBorders>
              <w:tl2br w:val="nil"/>
              <w:tr2bl w:val="nil"/>
            </w:tcBorders>
            <w:shd w:val="clear" w:color="auto" w:fill="auto"/>
            <w:vAlign w:val="center"/>
          </w:tcPr>
          <w:p w14:paraId="6E6D5078">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氨氮（NH3-N）</w:t>
            </w:r>
          </w:p>
        </w:tc>
        <w:tc>
          <w:tcPr>
            <w:tcW w:w="690" w:type="dxa"/>
            <w:tcBorders>
              <w:tl2br w:val="nil"/>
              <w:tr2bl w:val="nil"/>
            </w:tcBorders>
            <w:shd w:val="clear" w:color="auto" w:fill="auto"/>
            <w:vAlign w:val="center"/>
          </w:tcPr>
          <w:p w14:paraId="5518BBCA">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自动</w:t>
            </w:r>
          </w:p>
        </w:tc>
        <w:tc>
          <w:tcPr>
            <w:tcW w:w="1455" w:type="dxa"/>
            <w:tcBorders>
              <w:tl2br w:val="nil"/>
              <w:tr2bl w:val="nil"/>
            </w:tcBorders>
            <w:shd w:val="clear" w:color="auto" w:fill="auto"/>
            <w:vAlign w:val="center"/>
          </w:tcPr>
          <w:p w14:paraId="1844426A">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val="en-US" w:eastAsia="zh-CN" w:bidi="ar"/>
              </w:rPr>
              <w:t>设计进水水质</w:t>
            </w:r>
          </w:p>
        </w:tc>
        <w:tc>
          <w:tcPr>
            <w:tcW w:w="1170" w:type="dxa"/>
            <w:tcBorders>
              <w:tl2br w:val="nil"/>
              <w:tr2bl w:val="nil"/>
            </w:tcBorders>
            <w:shd w:val="clear" w:color="auto" w:fill="auto"/>
            <w:vAlign w:val="center"/>
          </w:tcPr>
          <w:p w14:paraId="6767656D">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25mg/L</w:t>
            </w:r>
          </w:p>
        </w:tc>
        <w:tc>
          <w:tcPr>
            <w:tcW w:w="1065" w:type="dxa"/>
            <w:tcBorders>
              <w:tl2br w:val="nil"/>
              <w:tr2bl w:val="nil"/>
            </w:tcBorders>
            <w:shd w:val="clear" w:color="auto" w:fill="auto"/>
            <w:vAlign w:val="center"/>
          </w:tcPr>
          <w:p w14:paraId="5F06C398">
            <w:pPr>
              <w:widowControl/>
              <w:jc w:val="center"/>
              <w:textAlignment w:val="center"/>
              <w:rPr>
                <w:rFonts w:hint="eastAsia" w:ascii="宋体" w:hAnsi="宋体" w:eastAsia="宋体" w:cs="宋体"/>
                <w:b w:val="0"/>
                <w:bCs w:val="0"/>
                <w:color w:val="auto"/>
                <w:kern w:val="0"/>
                <w:sz w:val="18"/>
                <w:szCs w:val="18"/>
                <w:highlight w:val="none"/>
                <w:lang w:bidi="ar"/>
              </w:rPr>
            </w:pPr>
          </w:p>
        </w:tc>
        <w:tc>
          <w:tcPr>
            <w:tcW w:w="960" w:type="dxa"/>
            <w:tcBorders>
              <w:tl2br w:val="nil"/>
              <w:tr2bl w:val="nil"/>
            </w:tcBorders>
            <w:shd w:val="clear" w:color="auto" w:fill="auto"/>
            <w:vAlign w:val="center"/>
          </w:tcPr>
          <w:p w14:paraId="346AA935">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是</w:t>
            </w:r>
          </w:p>
        </w:tc>
        <w:tc>
          <w:tcPr>
            <w:tcW w:w="1080" w:type="dxa"/>
            <w:tcBorders>
              <w:tl2br w:val="nil"/>
              <w:tr2bl w:val="nil"/>
            </w:tcBorders>
            <w:shd w:val="clear" w:color="auto" w:fill="auto"/>
            <w:vAlign w:val="center"/>
          </w:tcPr>
          <w:p w14:paraId="43CA793A">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氨氮在线监测设备</w:t>
            </w:r>
          </w:p>
        </w:tc>
        <w:tc>
          <w:tcPr>
            <w:tcW w:w="900" w:type="dxa"/>
            <w:tcBorders>
              <w:tl2br w:val="nil"/>
              <w:tr2bl w:val="nil"/>
            </w:tcBorders>
            <w:shd w:val="clear" w:color="auto" w:fill="auto"/>
            <w:vAlign w:val="center"/>
          </w:tcPr>
          <w:p w14:paraId="5826C6DC">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进水在线监测房</w:t>
            </w:r>
          </w:p>
        </w:tc>
        <w:tc>
          <w:tcPr>
            <w:tcW w:w="1230" w:type="dxa"/>
            <w:tcBorders>
              <w:tl2br w:val="nil"/>
              <w:tr2bl w:val="nil"/>
            </w:tcBorders>
            <w:shd w:val="clear" w:color="auto" w:fill="auto"/>
            <w:vAlign w:val="center"/>
          </w:tcPr>
          <w:p w14:paraId="3C5E0451">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是</w:t>
            </w:r>
          </w:p>
        </w:tc>
        <w:tc>
          <w:tcPr>
            <w:tcW w:w="945" w:type="dxa"/>
            <w:tcBorders>
              <w:tl2br w:val="nil"/>
              <w:tr2bl w:val="nil"/>
            </w:tcBorders>
            <w:shd w:val="clear" w:color="auto" w:fill="auto"/>
            <w:vAlign w:val="center"/>
          </w:tcPr>
          <w:p w14:paraId="1B034437">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w:t>
            </w:r>
          </w:p>
        </w:tc>
        <w:tc>
          <w:tcPr>
            <w:tcW w:w="840" w:type="dxa"/>
            <w:tcBorders>
              <w:tl2br w:val="nil"/>
              <w:tr2bl w:val="nil"/>
            </w:tcBorders>
            <w:shd w:val="clear" w:color="auto" w:fill="auto"/>
            <w:vAlign w:val="center"/>
          </w:tcPr>
          <w:p w14:paraId="53F73A0B">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w:t>
            </w:r>
          </w:p>
        </w:tc>
        <w:tc>
          <w:tcPr>
            <w:tcW w:w="1695" w:type="dxa"/>
            <w:tcBorders>
              <w:tl2br w:val="nil"/>
              <w:tr2bl w:val="nil"/>
            </w:tcBorders>
            <w:shd w:val="clear" w:color="auto" w:fill="auto"/>
            <w:vAlign w:val="center"/>
          </w:tcPr>
          <w:p w14:paraId="52D0C9A9">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w:t>
            </w:r>
          </w:p>
        </w:tc>
        <w:tc>
          <w:tcPr>
            <w:tcW w:w="1050" w:type="dxa"/>
            <w:tcBorders>
              <w:tl2br w:val="nil"/>
              <w:tr2bl w:val="nil"/>
            </w:tcBorders>
            <w:shd w:val="clear" w:color="auto" w:fill="auto"/>
            <w:vAlign w:val="center"/>
          </w:tcPr>
          <w:p w14:paraId="1D5320B6">
            <w:pPr>
              <w:widowControl/>
              <w:jc w:val="center"/>
              <w:textAlignment w:val="center"/>
              <w:rPr>
                <w:rFonts w:hint="eastAsia" w:ascii="宋体" w:hAnsi="宋体" w:eastAsia="宋体" w:cs="宋体"/>
                <w:b w:val="0"/>
                <w:bCs w:val="0"/>
                <w:color w:val="auto"/>
                <w:kern w:val="0"/>
                <w:sz w:val="18"/>
                <w:szCs w:val="18"/>
                <w:highlight w:val="none"/>
                <w:lang w:eastAsia="zh-CN" w:bidi="ar"/>
              </w:rPr>
            </w:pPr>
            <w:r>
              <w:rPr>
                <w:rFonts w:hint="eastAsia" w:ascii="宋体" w:hAnsi="宋体" w:cs="宋体"/>
                <w:b w:val="0"/>
                <w:bCs w:val="0"/>
                <w:color w:val="auto"/>
                <w:kern w:val="0"/>
                <w:sz w:val="18"/>
                <w:szCs w:val="18"/>
                <w:highlight w:val="none"/>
                <w:lang w:val="en-US" w:eastAsia="zh-CN" w:bidi="ar"/>
              </w:rPr>
              <w:t>/</w:t>
            </w:r>
          </w:p>
        </w:tc>
        <w:tc>
          <w:tcPr>
            <w:tcW w:w="1545" w:type="dxa"/>
            <w:tcBorders>
              <w:tl2br w:val="nil"/>
              <w:tr2bl w:val="nil"/>
            </w:tcBorders>
            <w:shd w:val="clear" w:color="auto" w:fill="auto"/>
            <w:vAlign w:val="center"/>
          </w:tcPr>
          <w:p w14:paraId="569CD889">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w:t>
            </w:r>
          </w:p>
        </w:tc>
        <w:tc>
          <w:tcPr>
            <w:tcW w:w="1436" w:type="dxa"/>
            <w:tcBorders>
              <w:tl2br w:val="nil"/>
              <w:tr2bl w:val="nil"/>
            </w:tcBorders>
            <w:shd w:val="clear" w:color="auto" w:fill="auto"/>
            <w:vAlign w:val="center"/>
          </w:tcPr>
          <w:p w14:paraId="5CE870A4">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自动监测设备出现故障时开展手工监测，每4小时监测一次</w:t>
            </w:r>
          </w:p>
        </w:tc>
      </w:tr>
      <w:tr w14:paraId="4B4F1EB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90" w:hRule="atLeast"/>
          <w:jc w:val="center"/>
        </w:trPr>
        <w:tc>
          <w:tcPr>
            <w:tcW w:w="701" w:type="dxa"/>
            <w:tcBorders>
              <w:tl2br w:val="nil"/>
              <w:tr2bl w:val="nil"/>
            </w:tcBorders>
            <w:shd w:val="clear" w:color="auto" w:fill="auto"/>
            <w:vAlign w:val="center"/>
          </w:tcPr>
          <w:p w14:paraId="6908621D">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25</w:t>
            </w:r>
          </w:p>
        </w:tc>
        <w:tc>
          <w:tcPr>
            <w:tcW w:w="810" w:type="dxa"/>
            <w:tcBorders>
              <w:tl2br w:val="nil"/>
              <w:tr2bl w:val="nil"/>
            </w:tcBorders>
            <w:shd w:val="clear" w:color="auto" w:fill="auto"/>
            <w:vAlign w:val="center"/>
          </w:tcPr>
          <w:p w14:paraId="1EB34370">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废水</w:t>
            </w:r>
          </w:p>
        </w:tc>
        <w:tc>
          <w:tcPr>
            <w:tcW w:w="900" w:type="dxa"/>
            <w:tcBorders>
              <w:tl2br w:val="nil"/>
              <w:tr2bl w:val="nil"/>
            </w:tcBorders>
            <w:shd w:val="clear" w:color="auto" w:fill="auto"/>
            <w:vAlign w:val="center"/>
          </w:tcPr>
          <w:p w14:paraId="19E70B17">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MW00</w:t>
            </w:r>
            <w:r>
              <w:rPr>
                <w:rFonts w:hint="default" w:ascii="宋体" w:hAnsi="宋体" w:eastAsia="宋体" w:cs="宋体"/>
                <w:b w:val="0"/>
                <w:bCs w:val="0"/>
                <w:color w:val="auto"/>
                <w:kern w:val="0"/>
                <w:sz w:val="18"/>
                <w:szCs w:val="18"/>
                <w:highlight w:val="none"/>
                <w:lang w:bidi="ar"/>
              </w:rPr>
              <w:t>1</w:t>
            </w:r>
          </w:p>
        </w:tc>
        <w:tc>
          <w:tcPr>
            <w:tcW w:w="1380" w:type="dxa"/>
            <w:tcBorders>
              <w:tl2br w:val="nil"/>
              <w:tr2bl w:val="nil"/>
            </w:tcBorders>
            <w:shd w:val="clear" w:color="auto" w:fill="auto"/>
            <w:vAlign w:val="center"/>
          </w:tcPr>
          <w:p w14:paraId="6A1CB95A">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进水口</w:t>
            </w:r>
          </w:p>
        </w:tc>
        <w:tc>
          <w:tcPr>
            <w:tcW w:w="1125" w:type="dxa"/>
            <w:tcBorders>
              <w:tl2br w:val="nil"/>
              <w:tr2bl w:val="nil"/>
            </w:tcBorders>
            <w:shd w:val="clear" w:color="auto" w:fill="auto"/>
            <w:vAlign w:val="center"/>
          </w:tcPr>
          <w:p w14:paraId="4B783205">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流量</w:t>
            </w:r>
          </w:p>
        </w:tc>
        <w:tc>
          <w:tcPr>
            <w:tcW w:w="690" w:type="dxa"/>
            <w:tcBorders>
              <w:tl2br w:val="nil"/>
              <w:tr2bl w:val="nil"/>
            </w:tcBorders>
            <w:shd w:val="clear" w:color="auto" w:fill="auto"/>
            <w:vAlign w:val="center"/>
          </w:tcPr>
          <w:p w14:paraId="36EECD17">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自动</w:t>
            </w:r>
          </w:p>
        </w:tc>
        <w:tc>
          <w:tcPr>
            <w:tcW w:w="1455" w:type="dxa"/>
            <w:tcBorders>
              <w:tl2br w:val="nil"/>
              <w:tr2bl w:val="nil"/>
            </w:tcBorders>
            <w:shd w:val="clear" w:color="auto" w:fill="auto"/>
            <w:vAlign w:val="center"/>
          </w:tcPr>
          <w:p w14:paraId="5FCEF9E0">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w:t>
            </w:r>
          </w:p>
        </w:tc>
        <w:tc>
          <w:tcPr>
            <w:tcW w:w="1170" w:type="dxa"/>
            <w:tcBorders>
              <w:tl2br w:val="nil"/>
              <w:tr2bl w:val="nil"/>
            </w:tcBorders>
            <w:shd w:val="clear" w:color="auto" w:fill="auto"/>
            <w:vAlign w:val="center"/>
          </w:tcPr>
          <w:p w14:paraId="21BFD7E9">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w:t>
            </w:r>
          </w:p>
        </w:tc>
        <w:tc>
          <w:tcPr>
            <w:tcW w:w="1065" w:type="dxa"/>
            <w:tcBorders>
              <w:tl2br w:val="nil"/>
              <w:tr2bl w:val="nil"/>
            </w:tcBorders>
            <w:shd w:val="clear" w:color="auto" w:fill="auto"/>
            <w:vAlign w:val="center"/>
          </w:tcPr>
          <w:p w14:paraId="34F24A92">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cs="宋体"/>
                <w:b w:val="0"/>
                <w:bCs w:val="0"/>
                <w:color w:val="auto"/>
                <w:kern w:val="0"/>
                <w:sz w:val="18"/>
                <w:szCs w:val="18"/>
                <w:highlight w:val="none"/>
                <w:lang w:val="en-US" w:eastAsia="zh-CN" w:bidi="ar"/>
              </w:rPr>
              <w:t>/</w:t>
            </w:r>
          </w:p>
        </w:tc>
        <w:tc>
          <w:tcPr>
            <w:tcW w:w="960" w:type="dxa"/>
            <w:tcBorders>
              <w:tl2br w:val="nil"/>
              <w:tr2bl w:val="nil"/>
            </w:tcBorders>
            <w:shd w:val="clear" w:color="auto" w:fill="auto"/>
            <w:vAlign w:val="center"/>
          </w:tcPr>
          <w:p w14:paraId="5E2F978E">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是</w:t>
            </w:r>
          </w:p>
        </w:tc>
        <w:tc>
          <w:tcPr>
            <w:tcW w:w="1080" w:type="dxa"/>
            <w:tcBorders>
              <w:tl2br w:val="nil"/>
              <w:tr2bl w:val="nil"/>
            </w:tcBorders>
            <w:shd w:val="clear" w:color="auto" w:fill="auto"/>
            <w:vAlign w:val="center"/>
          </w:tcPr>
          <w:p w14:paraId="59F5DA17">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流量计</w:t>
            </w:r>
          </w:p>
        </w:tc>
        <w:tc>
          <w:tcPr>
            <w:tcW w:w="900" w:type="dxa"/>
            <w:tcBorders>
              <w:tl2br w:val="nil"/>
              <w:tr2bl w:val="nil"/>
            </w:tcBorders>
            <w:shd w:val="clear" w:color="auto" w:fill="auto"/>
            <w:vAlign w:val="center"/>
          </w:tcPr>
          <w:p w14:paraId="27F88C7B">
            <w:pPr>
              <w:widowControl/>
              <w:jc w:val="center"/>
              <w:textAlignment w:val="center"/>
              <w:rPr>
                <w:rFonts w:hint="eastAsia" w:ascii="宋体" w:hAnsi="宋体" w:eastAsia="宋体" w:cs="宋体"/>
                <w:b w:val="0"/>
                <w:bCs w:val="0"/>
                <w:color w:val="FF0000"/>
                <w:kern w:val="0"/>
                <w:sz w:val="18"/>
                <w:szCs w:val="18"/>
                <w:highlight w:val="none"/>
                <w:lang w:val="en-US" w:eastAsia="zh-CN" w:bidi="ar"/>
              </w:rPr>
            </w:pPr>
            <w:r>
              <w:rPr>
                <w:rFonts w:hint="eastAsia" w:ascii="宋体" w:hAnsi="宋体" w:eastAsia="宋体" w:cs="宋体"/>
                <w:b w:val="0"/>
                <w:bCs w:val="0"/>
                <w:color w:val="FF0000"/>
                <w:kern w:val="0"/>
                <w:sz w:val="18"/>
                <w:szCs w:val="18"/>
                <w:highlight w:val="none"/>
                <w:lang w:bidi="ar"/>
              </w:rPr>
              <w:t>进水</w:t>
            </w:r>
            <w:r>
              <w:rPr>
                <w:rFonts w:hint="eastAsia" w:ascii="宋体" w:hAnsi="宋体" w:cs="宋体"/>
                <w:b w:val="0"/>
                <w:bCs w:val="0"/>
                <w:color w:val="FF0000"/>
                <w:kern w:val="0"/>
                <w:sz w:val="18"/>
                <w:szCs w:val="18"/>
                <w:highlight w:val="none"/>
                <w:lang w:val="en-US" w:eastAsia="zh-CN" w:bidi="ar"/>
              </w:rPr>
              <w:t>口</w:t>
            </w:r>
          </w:p>
        </w:tc>
        <w:tc>
          <w:tcPr>
            <w:tcW w:w="1230" w:type="dxa"/>
            <w:tcBorders>
              <w:tl2br w:val="nil"/>
              <w:tr2bl w:val="nil"/>
            </w:tcBorders>
            <w:shd w:val="clear" w:color="auto" w:fill="auto"/>
            <w:vAlign w:val="center"/>
          </w:tcPr>
          <w:p w14:paraId="0BDDDA51">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是</w:t>
            </w:r>
          </w:p>
        </w:tc>
        <w:tc>
          <w:tcPr>
            <w:tcW w:w="945" w:type="dxa"/>
            <w:tcBorders>
              <w:tl2br w:val="nil"/>
              <w:tr2bl w:val="nil"/>
            </w:tcBorders>
            <w:shd w:val="clear" w:color="auto" w:fill="auto"/>
            <w:vAlign w:val="center"/>
          </w:tcPr>
          <w:p w14:paraId="63B71C1F">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w:t>
            </w:r>
          </w:p>
        </w:tc>
        <w:tc>
          <w:tcPr>
            <w:tcW w:w="840" w:type="dxa"/>
            <w:tcBorders>
              <w:tl2br w:val="nil"/>
              <w:tr2bl w:val="nil"/>
            </w:tcBorders>
            <w:shd w:val="clear" w:color="auto" w:fill="auto"/>
            <w:vAlign w:val="center"/>
          </w:tcPr>
          <w:p w14:paraId="38849CD8">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w:t>
            </w:r>
          </w:p>
        </w:tc>
        <w:tc>
          <w:tcPr>
            <w:tcW w:w="1695" w:type="dxa"/>
            <w:tcBorders>
              <w:tl2br w:val="nil"/>
              <w:tr2bl w:val="nil"/>
            </w:tcBorders>
            <w:shd w:val="clear" w:color="auto" w:fill="auto"/>
            <w:vAlign w:val="center"/>
          </w:tcPr>
          <w:p w14:paraId="35EE0B53">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w:t>
            </w:r>
          </w:p>
        </w:tc>
        <w:tc>
          <w:tcPr>
            <w:tcW w:w="1050" w:type="dxa"/>
            <w:tcBorders>
              <w:tl2br w:val="nil"/>
              <w:tr2bl w:val="nil"/>
            </w:tcBorders>
            <w:shd w:val="clear" w:color="auto" w:fill="auto"/>
            <w:vAlign w:val="center"/>
          </w:tcPr>
          <w:p w14:paraId="740D3BBF">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w:t>
            </w:r>
          </w:p>
        </w:tc>
        <w:tc>
          <w:tcPr>
            <w:tcW w:w="1545" w:type="dxa"/>
            <w:tcBorders>
              <w:tl2br w:val="nil"/>
              <w:tr2bl w:val="nil"/>
            </w:tcBorders>
            <w:shd w:val="clear" w:color="auto" w:fill="auto"/>
            <w:vAlign w:val="center"/>
          </w:tcPr>
          <w:p w14:paraId="62236365">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w:t>
            </w:r>
          </w:p>
        </w:tc>
        <w:tc>
          <w:tcPr>
            <w:tcW w:w="1436" w:type="dxa"/>
            <w:tcBorders>
              <w:tl2br w:val="nil"/>
              <w:tr2bl w:val="nil"/>
            </w:tcBorders>
            <w:shd w:val="clear" w:color="auto" w:fill="auto"/>
            <w:vAlign w:val="center"/>
          </w:tcPr>
          <w:p w14:paraId="471ED5C0">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w:t>
            </w:r>
          </w:p>
        </w:tc>
      </w:tr>
      <w:tr w14:paraId="598664F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970" w:hRule="atLeast"/>
          <w:jc w:val="center"/>
        </w:trPr>
        <w:tc>
          <w:tcPr>
            <w:tcW w:w="701" w:type="dxa"/>
            <w:tcBorders>
              <w:tl2br w:val="nil"/>
              <w:tr2bl w:val="nil"/>
            </w:tcBorders>
            <w:shd w:val="clear" w:color="auto" w:fill="auto"/>
            <w:vAlign w:val="center"/>
          </w:tcPr>
          <w:p w14:paraId="341679B9">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26</w:t>
            </w:r>
          </w:p>
        </w:tc>
        <w:tc>
          <w:tcPr>
            <w:tcW w:w="810" w:type="dxa"/>
            <w:tcBorders>
              <w:tl2br w:val="nil"/>
              <w:tr2bl w:val="nil"/>
            </w:tcBorders>
            <w:shd w:val="clear" w:color="auto" w:fill="auto"/>
            <w:vAlign w:val="center"/>
          </w:tcPr>
          <w:p w14:paraId="2C7A8BB0">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废水</w:t>
            </w:r>
          </w:p>
        </w:tc>
        <w:tc>
          <w:tcPr>
            <w:tcW w:w="900" w:type="dxa"/>
            <w:tcBorders>
              <w:tl2br w:val="nil"/>
              <w:tr2bl w:val="nil"/>
            </w:tcBorders>
            <w:shd w:val="clear" w:color="auto" w:fill="auto"/>
            <w:vAlign w:val="center"/>
          </w:tcPr>
          <w:p w14:paraId="120BDE66">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MW00</w:t>
            </w:r>
            <w:r>
              <w:rPr>
                <w:rFonts w:hint="default" w:ascii="宋体" w:hAnsi="宋体" w:eastAsia="宋体" w:cs="宋体"/>
                <w:b w:val="0"/>
                <w:bCs w:val="0"/>
                <w:color w:val="auto"/>
                <w:kern w:val="0"/>
                <w:sz w:val="18"/>
                <w:szCs w:val="18"/>
                <w:highlight w:val="none"/>
                <w:lang w:bidi="ar"/>
              </w:rPr>
              <w:t>1</w:t>
            </w:r>
          </w:p>
        </w:tc>
        <w:tc>
          <w:tcPr>
            <w:tcW w:w="1380" w:type="dxa"/>
            <w:tcBorders>
              <w:tl2br w:val="nil"/>
              <w:tr2bl w:val="nil"/>
            </w:tcBorders>
            <w:shd w:val="clear" w:color="auto" w:fill="auto"/>
            <w:vAlign w:val="center"/>
          </w:tcPr>
          <w:p w14:paraId="13B8E453">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进水口</w:t>
            </w:r>
          </w:p>
        </w:tc>
        <w:tc>
          <w:tcPr>
            <w:tcW w:w="1125" w:type="dxa"/>
            <w:tcBorders>
              <w:tl2br w:val="nil"/>
              <w:tr2bl w:val="nil"/>
            </w:tcBorders>
            <w:shd w:val="clear" w:color="auto" w:fill="auto"/>
            <w:vAlign w:val="center"/>
          </w:tcPr>
          <w:p w14:paraId="627FE09A">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水温</w:t>
            </w:r>
          </w:p>
        </w:tc>
        <w:tc>
          <w:tcPr>
            <w:tcW w:w="690" w:type="dxa"/>
            <w:tcBorders>
              <w:tl2br w:val="nil"/>
              <w:tr2bl w:val="nil"/>
            </w:tcBorders>
            <w:shd w:val="clear" w:color="auto" w:fill="auto"/>
            <w:vAlign w:val="center"/>
          </w:tcPr>
          <w:p w14:paraId="5483FF2B">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自动</w:t>
            </w:r>
          </w:p>
        </w:tc>
        <w:tc>
          <w:tcPr>
            <w:tcW w:w="1455" w:type="dxa"/>
            <w:tcBorders>
              <w:tl2br w:val="nil"/>
              <w:tr2bl w:val="nil"/>
            </w:tcBorders>
            <w:shd w:val="clear" w:color="auto" w:fill="auto"/>
            <w:vAlign w:val="center"/>
          </w:tcPr>
          <w:p w14:paraId="60A9810A">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w:t>
            </w:r>
          </w:p>
        </w:tc>
        <w:tc>
          <w:tcPr>
            <w:tcW w:w="1170" w:type="dxa"/>
            <w:tcBorders>
              <w:tl2br w:val="nil"/>
              <w:tr2bl w:val="nil"/>
            </w:tcBorders>
            <w:shd w:val="clear" w:color="auto" w:fill="auto"/>
            <w:vAlign w:val="center"/>
          </w:tcPr>
          <w:p w14:paraId="0C5F3F03">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w:t>
            </w:r>
          </w:p>
        </w:tc>
        <w:tc>
          <w:tcPr>
            <w:tcW w:w="1065" w:type="dxa"/>
            <w:tcBorders>
              <w:tl2br w:val="nil"/>
              <w:tr2bl w:val="nil"/>
            </w:tcBorders>
            <w:shd w:val="clear" w:color="auto" w:fill="auto"/>
            <w:vAlign w:val="center"/>
          </w:tcPr>
          <w:p w14:paraId="6439D7E0">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cs="宋体"/>
                <w:b w:val="0"/>
                <w:bCs w:val="0"/>
                <w:color w:val="auto"/>
                <w:kern w:val="0"/>
                <w:sz w:val="18"/>
                <w:szCs w:val="18"/>
                <w:highlight w:val="none"/>
                <w:lang w:val="en-US" w:eastAsia="zh-CN" w:bidi="ar"/>
              </w:rPr>
              <w:t>/</w:t>
            </w:r>
          </w:p>
        </w:tc>
        <w:tc>
          <w:tcPr>
            <w:tcW w:w="960" w:type="dxa"/>
            <w:tcBorders>
              <w:tl2br w:val="nil"/>
              <w:tr2bl w:val="nil"/>
            </w:tcBorders>
            <w:shd w:val="clear" w:color="auto" w:fill="auto"/>
            <w:vAlign w:val="center"/>
          </w:tcPr>
          <w:p w14:paraId="4D9599B4">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是</w:t>
            </w:r>
          </w:p>
        </w:tc>
        <w:tc>
          <w:tcPr>
            <w:tcW w:w="1080" w:type="dxa"/>
            <w:tcBorders>
              <w:tl2br w:val="nil"/>
              <w:tr2bl w:val="nil"/>
            </w:tcBorders>
            <w:shd w:val="clear" w:color="auto" w:fill="auto"/>
            <w:vAlign w:val="center"/>
          </w:tcPr>
          <w:p w14:paraId="77894B45">
            <w:pPr>
              <w:widowControl/>
              <w:jc w:val="center"/>
              <w:textAlignment w:val="center"/>
              <w:rPr>
                <w:rFonts w:hint="default" w:ascii="宋体" w:hAnsi="宋体" w:eastAsia="宋体" w:cs="宋体"/>
                <w:b w:val="0"/>
                <w:bCs w:val="0"/>
                <w:color w:val="auto"/>
                <w:kern w:val="0"/>
                <w:sz w:val="18"/>
                <w:szCs w:val="18"/>
                <w:highlight w:val="none"/>
                <w:lang w:val="en-US" w:eastAsia="zh-CN" w:bidi="ar"/>
              </w:rPr>
            </w:pPr>
            <w:r>
              <w:rPr>
                <w:rFonts w:hint="eastAsia" w:ascii="宋体" w:hAnsi="宋体" w:cs="宋体"/>
                <w:b w:val="0"/>
                <w:bCs w:val="0"/>
                <w:color w:val="auto"/>
                <w:kern w:val="0"/>
                <w:sz w:val="18"/>
                <w:szCs w:val="18"/>
                <w:highlight w:val="none"/>
                <w:lang w:val="en-US" w:eastAsia="zh-CN" w:bidi="ar"/>
              </w:rPr>
              <w:t>PH/T</w:t>
            </w:r>
            <w:r>
              <w:rPr>
                <w:rFonts w:hint="eastAsia" w:ascii="宋体" w:hAnsi="宋体" w:eastAsia="宋体" w:cs="宋体"/>
                <w:b w:val="0"/>
                <w:bCs w:val="0"/>
                <w:color w:val="auto"/>
                <w:kern w:val="0"/>
                <w:sz w:val="18"/>
                <w:szCs w:val="18"/>
                <w:highlight w:val="none"/>
                <w:lang w:bidi="ar"/>
              </w:rPr>
              <w:t>在线监测设备</w:t>
            </w:r>
          </w:p>
        </w:tc>
        <w:tc>
          <w:tcPr>
            <w:tcW w:w="900" w:type="dxa"/>
            <w:tcBorders>
              <w:tl2br w:val="nil"/>
              <w:tr2bl w:val="nil"/>
            </w:tcBorders>
            <w:shd w:val="clear" w:color="auto" w:fill="auto"/>
            <w:vAlign w:val="center"/>
          </w:tcPr>
          <w:p w14:paraId="67A44051">
            <w:pPr>
              <w:widowControl/>
              <w:jc w:val="center"/>
              <w:textAlignment w:val="center"/>
              <w:rPr>
                <w:rFonts w:hint="default" w:ascii="宋体" w:hAnsi="宋体" w:eastAsia="宋体" w:cs="宋体"/>
                <w:b w:val="0"/>
                <w:bCs w:val="0"/>
                <w:color w:val="FF0000"/>
                <w:kern w:val="0"/>
                <w:sz w:val="18"/>
                <w:szCs w:val="18"/>
                <w:highlight w:val="none"/>
                <w:lang w:val="en-US" w:eastAsia="zh-CN" w:bidi="ar"/>
              </w:rPr>
            </w:pPr>
            <w:r>
              <w:rPr>
                <w:rFonts w:hint="eastAsia" w:ascii="宋体" w:hAnsi="宋体" w:cs="宋体"/>
                <w:b w:val="0"/>
                <w:bCs w:val="0"/>
                <w:color w:val="FF0000"/>
                <w:kern w:val="0"/>
                <w:sz w:val="18"/>
                <w:szCs w:val="18"/>
                <w:highlight w:val="none"/>
                <w:lang w:val="en-US" w:eastAsia="zh-CN" w:bidi="ar"/>
              </w:rPr>
              <w:t>细格栅</w:t>
            </w:r>
          </w:p>
        </w:tc>
        <w:tc>
          <w:tcPr>
            <w:tcW w:w="1230" w:type="dxa"/>
            <w:tcBorders>
              <w:tl2br w:val="nil"/>
              <w:tr2bl w:val="nil"/>
            </w:tcBorders>
            <w:shd w:val="clear" w:color="auto" w:fill="auto"/>
            <w:vAlign w:val="center"/>
          </w:tcPr>
          <w:p w14:paraId="726E62F9">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是</w:t>
            </w:r>
          </w:p>
        </w:tc>
        <w:tc>
          <w:tcPr>
            <w:tcW w:w="945" w:type="dxa"/>
            <w:tcBorders>
              <w:tl2br w:val="nil"/>
              <w:tr2bl w:val="nil"/>
            </w:tcBorders>
            <w:shd w:val="clear" w:color="auto" w:fill="auto"/>
            <w:vAlign w:val="center"/>
          </w:tcPr>
          <w:p w14:paraId="2ECAC29F">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w:t>
            </w:r>
          </w:p>
        </w:tc>
        <w:tc>
          <w:tcPr>
            <w:tcW w:w="840" w:type="dxa"/>
            <w:tcBorders>
              <w:tl2br w:val="nil"/>
              <w:tr2bl w:val="nil"/>
            </w:tcBorders>
            <w:shd w:val="clear" w:color="auto" w:fill="auto"/>
            <w:vAlign w:val="center"/>
          </w:tcPr>
          <w:p w14:paraId="33415EEC">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w:t>
            </w:r>
          </w:p>
        </w:tc>
        <w:tc>
          <w:tcPr>
            <w:tcW w:w="1695" w:type="dxa"/>
            <w:tcBorders>
              <w:tl2br w:val="nil"/>
              <w:tr2bl w:val="nil"/>
            </w:tcBorders>
            <w:shd w:val="clear" w:color="auto" w:fill="auto"/>
            <w:vAlign w:val="center"/>
          </w:tcPr>
          <w:p w14:paraId="2349AA73">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w:t>
            </w:r>
          </w:p>
        </w:tc>
        <w:tc>
          <w:tcPr>
            <w:tcW w:w="1050" w:type="dxa"/>
            <w:tcBorders>
              <w:tl2br w:val="nil"/>
              <w:tr2bl w:val="nil"/>
            </w:tcBorders>
            <w:shd w:val="clear" w:color="auto" w:fill="auto"/>
            <w:vAlign w:val="center"/>
          </w:tcPr>
          <w:p w14:paraId="066E0F40">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w:t>
            </w:r>
          </w:p>
        </w:tc>
        <w:tc>
          <w:tcPr>
            <w:tcW w:w="1545" w:type="dxa"/>
            <w:tcBorders>
              <w:tl2br w:val="nil"/>
              <w:tr2bl w:val="nil"/>
            </w:tcBorders>
            <w:shd w:val="clear" w:color="auto" w:fill="auto"/>
            <w:vAlign w:val="center"/>
          </w:tcPr>
          <w:p w14:paraId="556C8227">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w:t>
            </w:r>
          </w:p>
        </w:tc>
        <w:tc>
          <w:tcPr>
            <w:tcW w:w="1436" w:type="dxa"/>
            <w:tcBorders>
              <w:tl2br w:val="nil"/>
              <w:tr2bl w:val="nil"/>
            </w:tcBorders>
            <w:shd w:val="clear" w:color="auto" w:fill="auto"/>
            <w:vAlign w:val="center"/>
          </w:tcPr>
          <w:p w14:paraId="4123F0BA">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自动监测设备出现故障时开展手工监测，每4小时监测一次</w:t>
            </w:r>
          </w:p>
        </w:tc>
      </w:tr>
      <w:tr w14:paraId="54362F4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326" w:hRule="atLeast"/>
          <w:jc w:val="center"/>
        </w:trPr>
        <w:tc>
          <w:tcPr>
            <w:tcW w:w="701" w:type="dxa"/>
            <w:tcBorders>
              <w:tl2br w:val="nil"/>
              <w:tr2bl w:val="nil"/>
            </w:tcBorders>
            <w:shd w:val="clear" w:color="auto" w:fill="auto"/>
            <w:vAlign w:val="center"/>
          </w:tcPr>
          <w:p w14:paraId="3B4C185B">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27</w:t>
            </w:r>
          </w:p>
        </w:tc>
        <w:tc>
          <w:tcPr>
            <w:tcW w:w="810" w:type="dxa"/>
            <w:tcBorders>
              <w:tl2br w:val="nil"/>
              <w:tr2bl w:val="nil"/>
            </w:tcBorders>
            <w:shd w:val="clear" w:color="auto" w:fill="auto"/>
            <w:vAlign w:val="center"/>
          </w:tcPr>
          <w:p w14:paraId="76A1F61D">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废水</w:t>
            </w:r>
          </w:p>
        </w:tc>
        <w:tc>
          <w:tcPr>
            <w:tcW w:w="900" w:type="dxa"/>
            <w:tcBorders>
              <w:tl2br w:val="nil"/>
              <w:tr2bl w:val="nil"/>
            </w:tcBorders>
            <w:shd w:val="clear" w:color="auto" w:fill="auto"/>
            <w:vAlign w:val="center"/>
          </w:tcPr>
          <w:p w14:paraId="53235766">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MW00</w:t>
            </w:r>
            <w:r>
              <w:rPr>
                <w:rFonts w:hint="default" w:ascii="宋体" w:hAnsi="宋体" w:eastAsia="宋体" w:cs="宋体"/>
                <w:b w:val="0"/>
                <w:bCs w:val="0"/>
                <w:color w:val="auto"/>
                <w:kern w:val="0"/>
                <w:sz w:val="18"/>
                <w:szCs w:val="18"/>
                <w:highlight w:val="none"/>
                <w:lang w:bidi="ar"/>
              </w:rPr>
              <w:t>1</w:t>
            </w:r>
          </w:p>
        </w:tc>
        <w:tc>
          <w:tcPr>
            <w:tcW w:w="1380" w:type="dxa"/>
            <w:tcBorders>
              <w:tl2br w:val="nil"/>
              <w:tr2bl w:val="nil"/>
            </w:tcBorders>
            <w:shd w:val="clear" w:color="auto" w:fill="auto"/>
            <w:vAlign w:val="center"/>
          </w:tcPr>
          <w:p w14:paraId="13A433D0">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进水口</w:t>
            </w:r>
          </w:p>
        </w:tc>
        <w:tc>
          <w:tcPr>
            <w:tcW w:w="1125" w:type="dxa"/>
            <w:tcBorders>
              <w:tl2br w:val="nil"/>
              <w:tr2bl w:val="nil"/>
            </w:tcBorders>
            <w:shd w:val="clear" w:color="auto" w:fill="auto"/>
            <w:vAlign w:val="center"/>
          </w:tcPr>
          <w:p w14:paraId="3AD6EBE6">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总氮（以N计）</w:t>
            </w:r>
          </w:p>
        </w:tc>
        <w:tc>
          <w:tcPr>
            <w:tcW w:w="690" w:type="dxa"/>
            <w:tcBorders>
              <w:tl2br w:val="nil"/>
              <w:tr2bl w:val="nil"/>
            </w:tcBorders>
            <w:shd w:val="clear" w:color="auto" w:fill="auto"/>
            <w:vAlign w:val="center"/>
          </w:tcPr>
          <w:p w14:paraId="02E62D89">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自动</w:t>
            </w:r>
          </w:p>
        </w:tc>
        <w:tc>
          <w:tcPr>
            <w:tcW w:w="1455" w:type="dxa"/>
            <w:tcBorders>
              <w:tl2br w:val="nil"/>
              <w:tr2bl w:val="nil"/>
            </w:tcBorders>
            <w:shd w:val="clear" w:color="auto" w:fill="auto"/>
            <w:vAlign w:val="center"/>
          </w:tcPr>
          <w:p w14:paraId="7E362280">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val="en-US" w:eastAsia="zh-CN" w:bidi="ar"/>
              </w:rPr>
              <w:t>设计进水水质</w:t>
            </w:r>
          </w:p>
        </w:tc>
        <w:tc>
          <w:tcPr>
            <w:tcW w:w="1170" w:type="dxa"/>
            <w:tcBorders>
              <w:tl2br w:val="nil"/>
              <w:tr2bl w:val="nil"/>
            </w:tcBorders>
            <w:shd w:val="clear" w:color="auto" w:fill="auto"/>
            <w:vAlign w:val="center"/>
          </w:tcPr>
          <w:p w14:paraId="2AE310B9">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35mg/L</w:t>
            </w:r>
          </w:p>
        </w:tc>
        <w:tc>
          <w:tcPr>
            <w:tcW w:w="1065" w:type="dxa"/>
            <w:tcBorders>
              <w:tl2br w:val="nil"/>
              <w:tr2bl w:val="nil"/>
            </w:tcBorders>
            <w:shd w:val="clear" w:color="auto" w:fill="auto"/>
            <w:vAlign w:val="center"/>
          </w:tcPr>
          <w:p w14:paraId="10186017">
            <w:pPr>
              <w:widowControl/>
              <w:jc w:val="center"/>
              <w:textAlignment w:val="center"/>
              <w:rPr>
                <w:rFonts w:hint="eastAsia" w:ascii="宋体" w:hAnsi="宋体" w:eastAsia="宋体" w:cs="宋体"/>
                <w:b w:val="0"/>
                <w:bCs w:val="0"/>
                <w:color w:val="auto"/>
                <w:kern w:val="0"/>
                <w:sz w:val="18"/>
                <w:szCs w:val="18"/>
                <w:highlight w:val="none"/>
                <w:lang w:bidi="ar"/>
              </w:rPr>
            </w:pPr>
          </w:p>
        </w:tc>
        <w:tc>
          <w:tcPr>
            <w:tcW w:w="960" w:type="dxa"/>
            <w:tcBorders>
              <w:tl2br w:val="nil"/>
              <w:tr2bl w:val="nil"/>
            </w:tcBorders>
            <w:shd w:val="clear" w:color="auto" w:fill="auto"/>
            <w:vAlign w:val="center"/>
          </w:tcPr>
          <w:p w14:paraId="63CB4F2D">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是</w:t>
            </w:r>
          </w:p>
        </w:tc>
        <w:tc>
          <w:tcPr>
            <w:tcW w:w="1080" w:type="dxa"/>
            <w:tcBorders>
              <w:tl2br w:val="nil"/>
              <w:tr2bl w:val="nil"/>
            </w:tcBorders>
            <w:shd w:val="clear" w:color="auto" w:fill="auto"/>
            <w:vAlign w:val="center"/>
          </w:tcPr>
          <w:p w14:paraId="4F8E45AF">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总磷总氮在线监测设备</w:t>
            </w:r>
          </w:p>
        </w:tc>
        <w:tc>
          <w:tcPr>
            <w:tcW w:w="900" w:type="dxa"/>
            <w:tcBorders>
              <w:tl2br w:val="nil"/>
              <w:tr2bl w:val="nil"/>
            </w:tcBorders>
            <w:shd w:val="clear" w:color="auto" w:fill="auto"/>
            <w:vAlign w:val="center"/>
          </w:tcPr>
          <w:p w14:paraId="17BA4424">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进水在线监测房</w:t>
            </w:r>
          </w:p>
        </w:tc>
        <w:tc>
          <w:tcPr>
            <w:tcW w:w="1230" w:type="dxa"/>
            <w:tcBorders>
              <w:tl2br w:val="nil"/>
              <w:tr2bl w:val="nil"/>
            </w:tcBorders>
            <w:shd w:val="clear" w:color="auto" w:fill="auto"/>
            <w:vAlign w:val="center"/>
          </w:tcPr>
          <w:p w14:paraId="5F88A4C3">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eastAsia="宋体" w:cs="宋体"/>
                <w:b w:val="0"/>
                <w:bCs w:val="0"/>
                <w:color w:val="auto"/>
                <w:kern w:val="0"/>
                <w:sz w:val="18"/>
                <w:szCs w:val="18"/>
                <w:highlight w:val="none"/>
                <w:lang w:bidi="ar"/>
              </w:rPr>
              <w:t>是</w:t>
            </w:r>
          </w:p>
        </w:tc>
        <w:tc>
          <w:tcPr>
            <w:tcW w:w="945" w:type="dxa"/>
            <w:tcBorders>
              <w:tl2br w:val="nil"/>
              <w:tr2bl w:val="nil"/>
            </w:tcBorders>
            <w:shd w:val="clear" w:color="auto" w:fill="auto"/>
            <w:vAlign w:val="center"/>
          </w:tcPr>
          <w:p w14:paraId="6D824CC0">
            <w:pPr>
              <w:widowControl/>
              <w:jc w:val="center"/>
              <w:textAlignment w:val="center"/>
              <w:rPr>
                <w:rFonts w:hint="default" w:ascii="宋体" w:hAnsi="宋体" w:eastAsia="宋体" w:cs="宋体"/>
                <w:b w:val="0"/>
                <w:bCs w:val="0"/>
                <w:color w:val="auto"/>
                <w:kern w:val="0"/>
                <w:sz w:val="18"/>
                <w:szCs w:val="18"/>
                <w:highlight w:val="none"/>
                <w:lang w:val="en-US" w:eastAsia="zh-CN" w:bidi="ar"/>
              </w:rPr>
            </w:pPr>
            <w:r>
              <w:rPr>
                <w:rFonts w:hint="eastAsia" w:ascii="宋体" w:hAnsi="宋体" w:cs="宋体"/>
                <w:b w:val="0"/>
                <w:bCs w:val="0"/>
                <w:color w:val="auto"/>
                <w:kern w:val="0"/>
                <w:sz w:val="18"/>
                <w:szCs w:val="18"/>
                <w:highlight w:val="none"/>
                <w:lang w:val="en-US" w:eastAsia="zh-CN" w:bidi="ar"/>
              </w:rPr>
              <w:t>/</w:t>
            </w:r>
          </w:p>
        </w:tc>
        <w:tc>
          <w:tcPr>
            <w:tcW w:w="840" w:type="dxa"/>
            <w:tcBorders>
              <w:tl2br w:val="nil"/>
              <w:tr2bl w:val="nil"/>
            </w:tcBorders>
            <w:shd w:val="clear" w:color="auto" w:fill="auto"/>
            <w:vAlign w:val="center"/>
          </w:tcPr>
          <w:p w14:paraId="25D13A21">
            <w:pPr>
              <w:widowControl/>
              <w:jc w:val="center"/>
              <w:textAlignment w:val="center"/>
              <w:rPr>
                <w:rFonts w:hint="eastAsia" w:ascii="宋体" w:hAnsi="宋体" w:eastAsia="宋体" w:cs="宋体"/>
                <w:b w:val="0"/>
                <w:bCs w:val="0"/>
                <w:color w:val="auto"/>
                <w:kern w:val="0"/>
                <w:sz w:val="18"/>
                <w:szCs w:val="18"/>
                <w:highlight w:val="none"/>
                <w:lang w:eastAsia="zh-CN" w:bidi="ar"/>
              </w:rPr>
            </w:pPr>
            <w:r>
              <w:rPr>
                <w:rFonts w:hint="eastAsia" w:ascii="宋体" w:hAnsi="宋体" w:cs="宋体"/>
                <w:b w:val="0"/>
                <w:bCs w:val="0"/>
                <w:color w:val="auto"/>
                <w:kern w:val="0"/>
                <w:sz w:val="18"/>
                <w:szCs w:val="18"/>
                <w:highlight w:val="none"/>
                <w:lang w:val="en-US" w:eastAsia="zh-CN" w:bidi="ar"/>
              </w:rPr>
              <w:t>/</w:t>
            </w:r>
          </w:p>
        </w:tc>
        <w:tc>
          <w:tcPr>
            <w:tcW w:w="1695" w:type="dxa"/>
            <w:tcBorders>
              <w:tl2br w:val="nil"/>
              <w:tr2bl w:val="nil"/>
            </w:tcBorders>
            <w:shd w:val="clear" w:color="auto" w:fill="auto"/>
            <w:vAlign w:val="center"/>
          </w:tcPr>
          <w:p w14:paraId="52E2D6FC">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cs="宋体"/>
                <w:b w:val="0"/>
                <w:bCs w:val="0"/>
                <w:color w:val="auto"/>
                <w:kern w:val="0"/>
                <w:sz w:val="18"/>
                <w:szCs w:val="18"/>
                <w:highlight w:val="none"/>
                <w:lang w:val="en-US" w:eastAsia="zh-CN" w:bidi="ar"/>
              </w:rPr>
              <w:t>/</w:t>
            </w:r>
          </w:p>
        </w:tc>
        <w:tc>
          <w:tcPr>
            <w:tcW w:w="1050" w:type="dxa"/>
            <w:tcBorders>
              <w:tl2br w:val="nil"/>
              <w:tr2bl w:val="nil"/>
            </w:tcBorders>
            <w:shd w:val="clear" w:color="auto" w:fill="auto"/>
            <w:vAlign w:val="center"/>
          </w:tcPr>
          <w:p w14:paraId="502036C6">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cs="宋体"/>
                <w:b w:val="0"/>
                <w:bCs w:val="0"/>
                <w:color w:val="auto"/>
                <w:kern w:val="0"/>
                <w:sz w:val="18"/>
                <w:szCs w:val="18"/>
                <w:highlight w:val="none"/>
                <w:lang w:val="en-US" w:eastAsia="zh-CN" w:bidi="ar"/>
              </w:rPr>
              <w:t>/</w:t>
            </w:r>
          </w:p>
        </w:tc>
        <w:tc>
          <w:tcPr>
            <w:tcW w:w="1545" w:type="dxa"/>
            <w:tcBorders>
              <w:tl2br w:val="nil"/>
              <w:tr2bl w:val="nil"/>
            </w:tcBorders>
            <w:shd w:val="clear" w:color="auto" w:fill="auto"/>
            <w:vAlign w:val="center"/>
          </w:tcPr>
          <w:p w14:paraId="720FD64A">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cs="宋体"/>
                <w:b w:val="0"/>
                <w:bCs w:val="0"/>
                <w:color w:val="auto"/>
                <w:kern w:val="0"/>
                <w:sz w:val="18"/>
                <w:szCs w:val="18"/>
                <w:highlight w:val="none"/>
                <w:lang w:val="en-US" w:eastAsia="zh-CN" w:bidi="ar"/>
              </w:rPr>
              <w:t>/</w:t>
            </w:r>
          </w:p>
        </w:tc>
        <w:tc>
          <w:tcPr>
            <w:tcW w:w="1436" w:type="dxa"/>
            <w:tcBorders>
              <w:tl2br w:val="nil"/>
              <w:tr2bl w:val="nil"/>
            </w:tcBorders>
            <w:shd w:val="clear" w:color="auto" w:fill="auto"/>
            <w:vAlign w:val="center"/>
          </w:tcPr>
          <w:p w14:paraId="70BD1E9E">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自动监测设备出现故障时开展手工监测，每4小时监测一次</w:t>
            </w:r>
          </w:p>
        </w:tc>
      </w:tr>
      <w:tr w14:paraId="76B6EF8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374" w:hRule="atLeast"/>
          <w:jc w:val="center"/>
        </w:trPr>
        <w:tc>
          <w:tcPr>
            <w:tcW w:w="701" w:type="dxa"/>
            <w:tcBorders>
              <w:tl2br w:val="nil"/>
              <w:tr2bl w:val="nil"/>
            </w:tcBorders>
            <w:shd w:val="clear" w:color="auto" w:fill="auto"/>
            <w:vAlign w:val="center"/>
          </w:tcPr>
          <w:p w14:paraId="574D7DDD">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28</w:t>
            </w:r>
          </w:p>
        </w:tc>
        <w:tc>
          <w:tcPr>
            <w:tcW w:w="810" w:type="dxa"/>
            <w:tcBorders>
              <w:tl2br w:val="nil"/>
              <w:tr2bl w:val="nil"/>
            </w:tcBorders>
            <w:shd w:val="clear" w:color="auto" w:fill="auto"/>
            <w:vAlign w:val="center"/>
          </w:tcPr>
          <w:p w14:paraId="27EAA8D2">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废水</w:t>
            </w:r>
          </w:p>
        </w:tc>
        <w:tc>
          <w:tcPr>
            <w:tcW w:w="900" w:type="dxa"/>
            <w:tcBorders>
              <w:tl2br w:val="nil"/>
              <w:tr2bl w:val="nil"/>
            </w:tcBorders>
            <w:shd w:val="clear" w:color="auto" w:fill="auto"/>
            <w:vAlign w:val="center"/>
          </w:tcPr>
          <w:p w14:paraId="0A1D481E">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MW00</w:t>
            </w:r>
            <w:r>
              <w:rPr>
                <w:rFonts w:hint="default" w:ascii="宋体" w:hAnsi="宋体" w:eastAsia="宋体" w:cs="宋体"/>
                <w:b w:val="0"/>
                <w:bCs w:val="0"/>
                <w:color w:val="auto"/>
                <w:kern w:val="0"/>
                <w:sz w:val="18"/>
                <w:szCs w:val="18"/>
                <w:highlight w:val="none"/>
                <w:lang w:bidi="ar"/>
              </w:rPr>
              <w:t>1</w:t>
            </w:r>
          </w:p>
        </w:tc>
        <w:tc>
          <w:tcPr>
            <w:tcW w:w="1380" w:type="dxa"/>
            <w:tcBorders>
              <w:tl2br w:val="nil"/>
              <w:tr2bl w:val="nil"/>
            </w:tcBorders>
            <w:shd w:val="clear" w:color="auto" w:fill="auto"/>
            <w:vAlign w:val="center"/>
          </w:tcPr>
          <w:p w14:paraId="084B085F">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进水口</w:t>
            </w:r>
          </w:p>
        </w:tc>
        <w:tc>
          <w:tcPr>
            <w:tcW w:w="1125" w:type="dxa"/>
            <w:tcBorders>
              <w:tl2br w:val="nil"/>
              <w:tr2bl w:val="nil"/>
            </w:tcBorders>
            <w:shd w:val="clear" w:color="auto" w:fill="auto"/>
            <w:vAlign w:val="center"/>
          </w:tcPr>
          <w:p w14:paraId="6C03413B">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总磷（以P计）</w:t>
            </w:r>
          </w:p>
        </w:tc>
        <w:tc>
          <w:tcPr>
            <w:tcW w:w="690" w:type="dxa"/>
            <w:tcBorders>
              <w:tl2br w:val="nil"/>
              <w:tr2bl w:val="nil"/>
            </w:tcBorders>
            <w:shd w:val="clear" w:color="auto" w:fill="auto"/>
            <w:vAlign w:val="center"/>
          </w:tcPr>
          <w:p w14:paraId="1D339F32">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自动</w:t>
            </w:r>
          </w:p>
        </w:tc>
        <w:tc>
          <w:tcPr>
            <w:tcW w:w="1455" w:type="dxa"/>
            <w:tcBorders>
              <w:tl2br w:val="nil"/>
              <w:tr2bl w:val="nil"/>
            </w:tcBorders>
            <w:shd w:val="clear" w:color="auto" w:fill="auto"/>
            <w:vAlign w:val="center"/>
          </w:tcPr>
          <w:p w14:paraId="79E29498">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val="en-US" w:eastAsia="zh-CN" w:bidi="ar"/>
              </w:rPr>
              <w:t>设计进水水质</w:t>
            </w:r>
          </w:p>
        </w:tc>
        <w:tc>
          <w:tcPr>
            <w:tcW w:w="1170" w:type="dxa"/>
            <w:tcBorders>
              <w:tl2br w:val="nil"/>
              <w:tr2bl w:val="nil"/>
            </w:tcBorders>
            <w:shd w:val="clear" w:color="auto" w:fill="auto"/>
            <w:vAlign w:val="center"/>
          </w:tcPr>
          <w:p w14:paraId="6A40DDD5">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3mg/L</w:t>
            </w:r>
          </w:p>
        </w:tc>
        <w:tc>
          <w:tcPr>
            <w:tcW w:w="1065" w:type="dxa"/>
            <w:tcBorders>
              <w:tl2br w:val="nil"/>
              <w:tr2bl w:val="nil"/>
            </w:tcBorders>
            <w:shd w:val="clear" w:color="auto" w:fill="auto"/>
            <w:vAlign w:val="center"/>
          </w:tcPr>
          <w:p w14:paraId="5BEB0151">
            <w:pPr>
              <w:widowControl/>
              <w:jc w:val="center"/>
              <w:textAlignment w:val="center"/>
              <w:rPr>
                <w:rFonts w:hint="eastAsia" w:ascii="宋体" w:hAnsi="宋体" w:eastAsia="宋体" w:cs="宋体"/>
                <w:b w:val="0"/>
                <w:bCs w:val="0"/>
                <w:color w:val="auto"/>
                <w:kern w:val="0"/>
                <w:sz w:val="18"/>
                <w:szCs w:val="18"/>
                <w:highlight w:val="none"/>
                <w:lang w:bidi="ar"/>
              </w:rPr>
            </w:pPr>
          </w:p>
        </w:tc>
        <w:tc>
          <w:tcPr>
            <w:tcW w:w="960" w:type="dxa"/>
            <w:tcBorders>
              <w:tl2br w:val="nil"/>
              <w:tr2bl w:val="nil"/>
            </w:tcBorders>
            <w:shd w:val="clear" w:color="auto" w:fill="auto"/>
            <w:vAlign w:val="center"/>
          </w:tcPr>
          <w:p w14:paraId="25D0133D">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是</w:t>
            </w:r>
          </w:p>
        </w:tc>
        <w:tc>
          <w:tcPr>
            <w:tcW w:w="1080" w:type="dxa"/>
            <w:tcBorders>
              <w:tl2br w:val="nil"/>
              <w:tr2bl w:val="nil"/>
            </w:tcBorders>
            <w:shd w:val="clear" w:color="auto" w:fill="auto"/>
            <w:vAlign w:val="center"/>
          </w:tcPr>
          <w:p w14:paraId="4920AF2F">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总磷总氮在线监测设备</w:t>
            </w:r>
          </w:p>
        </w:tc>
        <w:tc>
          <w:tcPr>
            <w:tcW w:w="900" w:type="dxa"/>
            <w:tcBorders>
              <w:tl2br w:val="nil"/>
              <w:tr2bl w:val="nil"/>
            </w:tcBorders>
            <w:shd w:val="clear" w:color="auto" w:fill="auto"/>
            <w:vAlign w:val="center"/>
          </w:tcPr>
          <w:p w14:paraId="36468177">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进水在线监测房</w:t>
            </w:r>
          </w:p>
        </w:tc>
        <w:tc>
          <w:tcPr>
            <w:tcW w:w="1230" w:type="dxa"/>
            <w:tcBorders>
              <w:tl2br w:val="nil"/>
              <w:tr2bl w:val="nil"/>
            </w:tcBorders>
            <w:shd w:val="clear" w:color="auto" w:fill="auto"/>
            <w:vAlign w:val="center"/>
          </w:tcPr>
          <w:p w14:paraId="55434E6A">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eastAsia="宋体" w:cs="宋体"/>
                <w:b w:val="0"/>
                <w:bCs w:val="0"/>
                <w:color w:val="auto"/>
                <w:kern w:val="0"/>
                <w:sz w:val="18"/>
                <w:szCs w:val="18"/>
                <w:highlight w:val="none"/>
                <w:lang w:bidi="ar"/>
              </w:rPr>
              <w:t>是</w:t>
            </w:r>
          </w:p>
        </w:tc>
        <w:tc>
          <w:tcPr>
            <w:tcW w:w="945" w:type="dxa"/>
            <w:tcBorders>
              <w:tl2br w:val="nil"/>
              <w:tr2bl w:val="nil"/>
            </w:tcBorders>
            <w:shd w:val="clear" w:color="auto" w:fill="auto"/>
            <w:vAlign w:val="center"/>
          </w:tcPr>
          <w:p w14:paraId="509696B6">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cs="宋体"/>
                <w:b w:val="0"/>
                <w:bCs w:val="0"/>
                <w:color w:val="auto"/>
                <w:kern w:val="0"/>
                <w:sz w:val="18"/>
                <w:szCs w:val="18"/>
                <w:highlight w:val="none"/>
                <w:lang w:val="en-US" w:eastAsia="zh-CN" w:bidi="ar"/>
              </w:rPr>
              <w:t>/</w:t>
            </w:r>
          </w:p>
        </w:tc>
        <w:tc>
          <w:tcPr>
            <w:tcW w:w="840" w:type="dxa"/>
            <w:tcBorders>
              <w:tl2br w:val="nil"/>
              <w:tr2bl w:val="nil"/>
            </w:tcBorders>
            <w:shd w:val="clear" w:color="auto" w:fill="auto"/>
            <w:vAlign w:val="center"/>
          </w:tcPr>
          <w:p w14:paraId="07C0C9C7">
            <w:pPr>
              <w:widowControl/>
              <w:jc w:val="center"/>
              <w:textAlignment w:val="center"/>
              <w:rPr>
                <w:rFonts w:hint="eastAsia" w:ascii="宋体" w:hAnsi="宋体" w:eastAsia="宋体" w:cs="宋体"/>
                <w:b w:val="0"/>
                <w:bCs w:val="0"/>
                <w:color w:val="auto"/>
                <w:kern w:val="0"/>
                <w:sz w:val="18"/>
                <w:szCs w:val="18"/>
                <w:highlight w:val="none"/>
                <w:lang w:eastAsia="zh-CN" w:bidi="ar"/>
              </w:rPr>
            </w:pPr>
            <w:r>
              <w:rPr>
                <w:rFonts w:hint="eastAsia" w:ascii="宋体" w:hAnsi="宋体" w:cs="宋体"/>
                <w:b w:val="0"/>
                <w:bCs w:val="0"/>
                <w:color w:val="auto"/>
                <w:kern w:val="0"/>
                <w:sz w:val="18"/>
                <w:szCs w:val="18"/>
                <w:highlight w:val="none"/>
                <w:lang w:val="en-US" w:eastAsia="zh-CN" w:bidi="ar"/>
              </w:rPr>
              <w:t>/</w:t>
            </w:r>
          </w:p>
        </w:tc>
        <w:tc>
          <w:tcPr>
            <w:tcW w:w="1695" w:type="dxa"/>
            <w:tcBorders>
              <w:tl2br w:val="nil"/>
              <w:tr2bl w:val="nil"/>
            </w:tcBorders>
            <w:shd w:val="clear" w:color="auto" w:fill="auto"/>
            <w:vAlign w:val="center"/>
          </w:tcPr>
          <w:p w14:paraId="7794F348">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cs="宋体"/>
                <w:b w:val="0"/>
                <w:bCs w:val="0"/>
                <w:color w:val="auto"/>
                <w:kern w:val="0"/>
                <w:sz w:val="18"/>
                <w:szCs w:val="18"/>
                <w:highlight w:val="none"/>
                <w:lang w:val="en-US" w:eastAsia="zh-CN" w:bidi="ar"/>
              </w:rPr>
              <w:t>/</w:t>
            </w:r>
          </w:p>
        </w:tc>
        <w:tc>
          <w:tcPr>
            <w:tcW w:w="1050" w:type="dxa"/>
            <w:tcBorders>
              <w:tl2br w:val="nil"/>
              <w:tr2bl w:val="nil"/>
            </w:tcBorders>
            <w:shd w:val="clear" w:color="auto" w:fill="auto"/>
            <w:vAlign w:val="center"/>
          </w:tcPr>
          <w:p w14:paraId="5001DFCF">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cs="宋体"/>
                <w:b w:val="0"/>
                <w:bCs w:val="0"/>
                <w:color w:val="auto"/>
                <w:kern w:val="0"/>
                <w:sz w:val="18"/>
                <w:szCs w:val="18"/>
                <w:highlight w:val="none"/>
                <w:lang w:val="en-US" w:eastAsia="zh-CN" w:bidi="ar"/>
              </w:rPr>
              <w:t>/</w:t>
            </w:r>
          </w:p>
        </w:tc>
        <w:tc>
          <w:tcPr>
            <w:tcW w:w="1545" w:type="dxa"/>
            <w:tcBorders>
              <w:tl2br w:val="nil"/>
              <w:tr2bl w:val="nil"/>
            </w:tcBorders>
            <w:shd w:val="clear" w:color="auto" w:fill="auto"/>
            <w:vAlign w:val="center"/>
          </w:tcPr>
          <w:p w14:paraId="17A884E0">
            <w:pPr>
              <w:widowControl/>
              <w:jc w:val="center"/>
              <w:textAlignment w:val="center"/>
              <w:rPr>
                <w:rFonts w:hint="default" w:ascii="宋体" w:hAnsi="宋体" w:eastAsia="宋体" w:cs="宋体"/>
                <w:b w:val="0"/>
                <w:bCs w:val="0"/>
                <w:color w:val="auto"/>
                <w:kern w:val="0"/>
                <w:sz w:val="18"/>
                <w:szCs w:val="18"/>
                <w:highlight w:val="none"/>
                <w:lang w:val="en-US" w:eastAsia="zh-CN" w:bidi="ar"/>
              </w:rPr>
            </w:pPr>
            <w:r>
              <w:rPr>
                <w:rFonts w:hint="eastAsia" w:ascii="宋体" w:hAnsi="宋体" w:cs="宋体"/>
                <w:b w:val="0"/>
                <w:bCs w:val="0"/>
                <w:color w:val="auto"/>
                <w:kern w:val="0"/>
                <w:sz w:val="18"/>
                <w:szCs w:val="18"/>
                <w:highlight w:val="none"/>
                <w:lang w:val="en-US" w:eastAsia="zh-CN" w:bidi="ar"/>
              </w:rPr>
              <w:t>/</w:t>
            </w:r>
          </w:p>
        </w:tc>
        <w:tc>
          <w:tcPr>
            <w:tcW w:w="1436" w:type="dxa"/>
            <w:tcBorders>
              <w:tl2br w:val="nil"/>
              <w:tr2bl w:val="nil"/>
            </w:tcBorders>
            <w:shd w:val="clear" w:color="auto" w:fill="auto"/>
            <w:vAlign w:val="center"/>
          </w:tcPr>
          <w:p w14:paraId="66D3E6B7">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自动监测设备出现故障时开展手工监测，每4小时监测一次</w:t>
            </w:r>
          </w:p>
        </w:tc>
      </w:tr>
    </w:tbl>
    <w:p w14:paraId="4E7D1B6C">
      <w:pPr>
        <w:jc w:val="both"/>
        <w:rPr>
          <w:rFonts w:hint="eastAsia" w:ascii="黑体" w:hAnsi="黑体" w:eastAsia="黑体" w:cs="黑体"/>
          <w:color w:val="auto"/>
          <w:sz w:val="28"/>
          <w:szCs w:val="28"/>
        </w:rPr>
      </w:pPr>
    </w:p>
    <w:p w14:paraId="61FCE8EE">
      <w:pPr>
        <w:jc w:val="left"/>
        <w:rPr>
          <w:rFonts w:hint="eastAsia" w:ascii="黑体" w:hAnsi="黑体" w:eastAsia="黑体" w:cs="黑体"/>
          <w:b w:val="0"/>
          <w:bCs/>
          <w:color w:val="auto"/>
          <w:sz w:val="28"/>
          <w:szCs w:val="28"/>
        </w:rPr>
      </w:pPr>
      <w:r>
        <w:rPr>
          <w:rFonts w:hint="eastAsia" w:ascii="黑体" w:hAnsi="黑体" w:eastAsia="黑体" w:cs="黑体"/>
          <w:b w:val="0"/>
          <w:bCs/>
          <w:color w:val="auto"/>
          <w:sz w:val="28"/>
          <w:szCs w:val="28"/>
          <w:lang w:val="en-US" w:eastAsia="zh-CN"/>
        </w:rPr>
        <w:t>3、</w:t>
      </w:r>
      <w:r>
        <w:rPr>
          <w:rFonts w:hint="eastAsia" w:ascii="黑体" w:hAnsi="黑体" w:eastAsia="黑体" w:cs="黑体"/>
          <w:b w:val="0"/>
          <w:bCs/>
          <w:color w:val="auto"/>
          <w:sz w:val="28"/>
          <w:szCs w:val="28"/>
        </w:rPr>
        <w:t>雨水自行监测及记录信息表</w:t>
      </w:r>
    </w:p>
    <w:tbl>
      <w:tblPr>
        <w:tblStyle w:val="9"/>
        <w:tblW w:w="21036" w:type="dxa"/>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108" w:type="dxa"/>
          <w:bottom w:w="0" w:type="dxa"/>
          <w:right w:w="108" w:type="dxa"/>
        </w:tblCellMar>
      </w:tblPr>
      <w:tblGrid>
        <w:gridCol w:w="800"/>
        <w:gridCol w:w="813"/>
        <w:gridCol w:w="912"/>
        <w:gridCol w:w="1376"/>
        <w:gridCol w:w="1124"/>
        <w:gridCol w:w="675"/>
        <w:gridCol w:w="1481"/>
        <w:gridCol w:w="1200"/>
        <w:gridCol w:w="944"/>
        <w:gridCol w:w="1057"/>
        <w:gridCol w:w="1225"/>
        <w:gridCol w:w="950"/>
        <w:gridCol w:w="1113"/>
        <w:gridCol w:w="1025"/>
        <w:gridCol w:w="961"/>
        <w:gridCol w:w="1489"/>
        <w:gridCol w:w="961"/>
        <w:gridCol w:w="1700"/>
        <w:gridCol w:w="1230"/>
      </w:tblGrid>
      <w:tr w14:paraId="6970312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355" w:hRule="atLeast"/>
          <w:tblHeader/>
          <w:jc w:val="center"/>
        </w:trPr>
        <w:tc>
          <w:tcPr>
            <w:tcW w:w="800" w:type="dxa"/>
            <w:tcBorders>
              <w:tl2br w:val="nil"/>
              <w:tr2bl w:val="nil"/>
            </w:tcBorders>
            <w:shd w:val="clear" w:color="auto" w:fill="auto"/>
            <w:vAlign w:val="center"/>
          </w:tcPr>
          <w:p w14:paraId="20295631">
            <w:pPr>
              <w:widowControl/>
              <w:jc w:val="center"/>
              <w:textAlignment w:val="center"/>
              <w:rPr>
                <w:rFonts w:hint="eastAsia" w:ascii="宋体" w:hAnsi="宋体" w:eastAsia="宋体" w:cs="宋体"/>
                <w:b/>
                <w:bCs/>
                <w:color w:val="auto"/>
                <w:kern w:val="0"/>
                <w:sz w:val="18"/>
                <w:szCs w:val="18"/>
                <w:highlight w:val="none"/>
                <w:lang w:bidi="ar"/>
              </w:rPr>
            </w:pPr>
            <w:r>
              <w:rPr>
                <w:rFonts w:hint="eastAsia" w:ascii="宋体" w:hAnsi="宋体" w:eastAsia="宋体" w:cs="宋体"/>
                <w:b/>
                <w:bCs/>
                <w:color w:val="auto"/>
                <w:kern w:val="0"/>
                <w:sz w:val="18"/>
                <w:szCs w:val="18"/>
                <w:highlight w:val="none"/>
                <w:lang w:bidi="ar"/>
              </w:rPr>
              <w:t>序号</w:t>
            </w:r>
          </w:p>
        </w:tc>
        <w:tc>
          <w:tcPr>
            <w:tcW w:w="813" w:type="dxa"/>
            <w:tcBorders>
              <w:tl2br w:val="nil"/>
              <w:tr2bl w:val="nil"/>
            </w:tcBorders>
            <w:shd w:val="clear" w:color="auto" w:fill="auto"/>
            <w:vAlign w:val="center"/>
          </w:tcPr>
          <w:p w14:paraId="512CBEE0">
            <w:pPr>
              <w:widowControl/>
              <w:jc w:val="center"/>
              <w:textAlignment w:val="center"/>
              <w:rPr>
                <w:rFonts w:hint="eastAsia" w:ascii="宋体" w:hAnsi="宋体" w:eastAsia="宋体" w:cs="宋体"/>
                <w:b/>
                <w:bCs/>
                <w:color w:val="auto"/>
                <w:kern w:val="0"/>
                <w:sz w:val="18"/>
                <w:szCs w:val="18"/>
                <w:highlight w:val="none"/>
                <w:lang w:bidi="ar"/>
              </w:rPr>
            </w:pPr>
            <w:r>
              <w:rPr>
                <w:rFonts w:hint="eastAsia" w:ascii="宋体" w:hAnsi="宋体" w:eastAsia="宋体" w:cs="宋体"/>
                <w:b/>
                <w:bCs/>
                <w:color w:val="auto"/>
                <w:kern w:val="0"/>
                <w:sz w:val="18"/>
                <w:szCs w:val="18"/>
                <w:highlight w:val="none"/>
                <w:lang w:bidi="ar"/>
              </w:rPr>
              <w:t>污染源类别/监测类别</w:t>
            </w:r>
          </w:p>
        </w:tc>
        <w:tc>
          <w:tcPr>
            <w:tcW w:w="912" w:type="dxa"/>
            <w:tcBorders>
              <w:tl2br w:val="nil"/>
              <w:tr2bl w:val="nil"/>
            </w:tcBorders>
            <w:shd w:val="clear" w:color="auto" w:fill="auto"/>
            <w:vAlign w:val="center"/>
          </w:tcPr>
          <w:p w14:paraId="52104777">
            <w:pPr>
              <w:widowControl/>
              <w:jc w:val="center"/>
              <w:textAlignment w:val="center"/>
              <w:rPr>
                <w:rFonts w:hint="eastAsia" w:ascii="宋体" w:hAnsi="宋体" w:eastAsia="宋体" w:cs="宋体"/>
                <w:b/>
                <w:bCs/>
                <w:color w:val="auto"/>
                <w:kern w:val="0"/>
                <w:sz w:val="18"/>
                <w:szCs w:val="18"/>
                <w:highlight w:val="none"/>
                <w:lang w:bidi="ar"/>
              </w:rPr>
            </w:pPr>
            <w:r>
              <w:rPr>
                <w:rFonts w:hint="eastAsia" w:ascii="宋体" w:hAnsi="宋体" w:eastAsia="宋体" w:cs="宋体"/>
                <w:b/>
                <w:bCs/>
                <w:color w:val="auto"/>
                <w:kern w:val="0"/>
                <w:sz w:val="18"/>
                <w:szCs w:val="18"/>
                <w:highlight w:val="none"/>
                <w:lang w:bidi="ar"/>
              </w:rPr>
              <w:t>排放口编号/监测点位</w:t>
            </w:r>
          </w:p>
        </w:tc>
        <w:tc>
          <w:tcPr>
            <w:tcW w:w="1376" w:type="dxa"/>
            <w:tcBorders>
              <w:tl2br w:val="nil"/>
              <w:tr2bl w:val="nil"/>
            </w:tcBorders>
            <w:shd w:val="clear" w:color="auto" w:fill="auto"/>
            <w:vAlign w:val="center"/>
          </w:tcPr>
          <w:p w14:paraId="5E267700">
            <w:pPr>
              <w:widowControl/>
              <w:jc w:val="center"/>
              <w:textAlignment w:val="center"/>
              <w:rPr>
                <w:rFonts w:hint="eastAsia" w:ascii="宋体" w:hAnsi="宋体" w:eastAsia="宋体" w:cs="宋体"/>
                <w:b/>
                <w:bCs/>
                <w:color w:val="auto"/>
                <w:kern w:val="0"/>
                <w:sz w:val="18"/>
                <w:szCs w:val="18"/>
                <w:highlight w:val="none"/>
                <w:lang w:bidi="ar"/>
              </w:rPr>
            </w:pPr>
            <w:r>
              <w:rPr>
                <w:rFonts w:hint="eastAsia" w:ascii="宋体" w:hAnsi="宋体" w:eastAsia="宋体" w:cs="宋体"/>
                <w:b/>
                <w:bCs/>
                <w:color w:val="auto"/>
                <w:kern w:val="0"/>
                <w:sz w:val="18"/>
                <w:szCs w:val="18"/>
                <w:highlight w:val="none"/>
                <w:lang w:bidi="ar"/>
              </w:rPr>
              <w:t>排放口名称/监测点位名称</w:t>
            </w:r>
          </w:p>
        </w:tc>
        <w:tc>
          <w:tcPr>
            <w:tcW w:w="1124" w:type="dxa"/>
            <w:tcBorders>
              <w:tl2br w:val="nil"/>
              <w:tr2bl w:val="nil"/>
            </w:tcBorders>
            <w:shd w:val="clear" w:color="auto" w:fill="auto"/>
            <w:vAlign w:val="center"/>
          </w:tcPr>
          <w:p w14:paraId="4D69A102">
            <w:pPr>
              <w:widowControl/>
              <w:jc w:val="center"/>
              <w:textAlignment w:val="center"/>
              <w:rPr>
                <w:rFonts w:hint="eastAsia" w:ascii="宋体" w:hAnsi="宋体" w:eastAsia="宋体" w:cs="宋体"/>
                <w:b/>
                <w:bCs/>
                <w:color w:val="auto"/>
                <w:kern w:val="0"/>
                <w:sz w:val="18"/>
                <w:szCs w:val="18"/>
                <w:highlight w:val="none"/>
                <w:lang w:bidi="ar"/>
              </w:rPr>
            </w:pPr>
            <w:r>
              <w:rPr>
                <w:rFonts w:hint="eastAsia" w:ascii="宋体" w:hAnsi="宋体" w:eastAsia="宋体" w:cs="宋体"/>
                <w:b/>
                <w:bCs/>
                <w:color w:val="auto"/>
                <w:kern w:val="0"/>
                <w:sz w:val="18"/>
                <w:szCs w:val="18"/>
                <w:highlight w:val="none"/>
                <w:lang w:bidi="ar"/>
              </w:rPr>
              <w:t>监测指标</w:t>
            </w:r>
          </w:p>
        </w:tc>
        <w:tc>
          <w:tcPr>
            <w:tcW w:w="675" w:type="dxa"/>
            <w:tcBorders>
              <w:tl2br w:val="nil"/>
              <w:tr2bl w:val="nil"/>
            </w:tcBorders>
            <w:shd w:val="clear" w:color="auto" w:fill="auto"/>
            <w:vAlign w:val="center"/>
          </w:tcPr>
          <w:p w14:paraId="79A51728">
            <w:pPr>
              <w:widowControl/>
              <w:jc w:val="center"/>
              <w:textAlignment w:val="center"/>
              <w:rPr>
                <w:rFonts w:hint="eastAsia" w:ascii="宋体" w:hAnsi="宋体" w:eastAsia="宋体" w:cs="宋体"/>
                <w:b/>
                <w:bCs/>
                <w:color w:val="auto"/>
                <w:kern w:val="0"/>
                <w:sz w:val="18"/>
                <w:szCs w:val="18"/>
                <w:highlight w:val="none"/>
                <w:lang w:bidi="ar"/>
              </w:rPr>
            </w:pPr>
            <w:r>
              <w:rPr>
                <w:rFonts w:hint="eastAsia" w:ascii="宋体" w:hAnsi="宋体" w:eastAsia="宋体" w:cs="宋体"/>
                <w:b/>
                <w:bCs/>
                <w:color w:val="auto"/>
                <w:kern w:val="0"/>
                <w:sz w:val="18"/>
                <w:szCs w:val="18"/>
                <w:highlight w:val="none"/>
                <w:lang w:bidi="ar"/>
              </w:rPr>
              <w:t>监测设施</w:t>
            </w:r>
          </w:p>
        </w:tc>
        <w:tc>
          <w:tcPr>
            <w:tcW w:w="1481" w:type="dxa"/>
            <w:tcBorders>
              <w:tl2br w:val="nil"/>
              <w:tr2bl w:val="nil"/>
            </w:tcBorders>
            <w:shd w:val="clear" w:color="auto" w:fill="auto"/>
            <w:vAlign w:val="center"/>
          </w:tcPr>
          <w:p w14:paraId="4CC8FA81">
            <w:pPr>
              <w:widowControl/>
              <w:jc w:val="center"/>
              <w:textAlignment w:val="center"/>
              <w:rPr>
                <w:rFonts w:hint="eastAsia" w:ascii="宋体" w:hAnsi="宋体" w:eastAsia="宋体" w:cs="宋体"/>
                <w:b/>
                <w:bCs/>
                <w:color w:val="auto"/>
                <w:kern w:val="0"/>
                <w:sz w:val="18"/>
                <w:szCs w:val="18"/>
                <w:highlight w:val="none"/>
                <w:lang w:bidi="ar"/>
              </w:rPr>
            </w:pPr>
            <w:r>
              <w:rPr>
                <w:rFonts w:hint="eastAsia" w:ascii="宋体" w:hAnsi="宋体" w:eastAsia="宋体" w:cs="宋体"/>
                <w:b/>
                <w:bCs/>
                <w:color w:val="auto"/>
                <w:kern w:val="0"/>
                <w:sz w:val="18"/>
                <w:szCs w:val="18"/>
                <w:highlight w:val="none"/>
                <w:lang w:bidi="ar"/>
              </w:rPr>
              <w:t>排放标准</w:t>
            </w:r>
          </w:p>
        </w:tc>
        <w:tc>
          <w:tcPr>
            <w:tcW w:w="1200" w:type="dxa"/>
            <w:tcBorders>
              <w:tl2br w:val="nil"/>
              <w:tr2bl w:val="nil"/>
            </w:tcBorders>
            <w:shd w:val="clear" w:color="auto" w:fill="auto"/>
            <w:vAlign w:val="center"/>
          </w:tcPr>
          <w:p w14:paraId="766E2325">
            <w:pPr>
              <w:widowControl/>
              <w:jc w:val="center"/>
              <w:textAlignment w:val="center"/>
              <w:rPr>
                <w:rFonts w:hint="eastAsia" w:ascii="宋体" w:hAnsi="宋体" w:eastAsia="宋体" w:cs="宋体"/>
                <w:b/>
                <w:bCs/>
                <w:color w:val="auto"/>
                <w:kern w:val="0"/>
                <w:sz w:val="18"/>
                <w:szCs w:val="18"/>
                <w:highlight w:val="none"/>
                <w:lang w:bidi="ar"/>
              </w:rPr>
            </w:pPr>
            <w:r>
              <w:rPr>
                <w:rFonts w:hint="eastAsia" w:ascii="宋体" w:hAnsi="宋体" w:eastAsia="宋体" w:cs="宋体"/>
                <w:b/>
                <w:bCs/>
                <w:color w:val="auto"/>
                <w:kern w:val="0"/>
                <w:sz w:val="18"/>
                <w:szCs w:val="18"/>
                <w:highlight w:val="none"/>
                <w:lang w:bidi="ar"/>
              </w:rPr>
              <w:t>排放限值</w:t>
            </w:r>
          </w:p>
        </w:tc>
        <w:tc>
          <w:tcPr>
            <w:tcW w:w="944" w:type="dxa"/>
            <w:tcBorders>
              <w:tl2br w:val="nil"/>
              <w:tr2bl w:val="nil"/>
            </w:tcBorders>
            <w:shd w:val="clear" w:color="auto" w:fill="auto"/>
            <w:vAlign w:val="center"/>
          </w:tcPr>
          <w:p w14:paraId="7C3470E4">
            <w:pPr>
              <w:widowControl/>
              <w:jc w:val="center"/>
              <w:textAlignment w:val="center"/>
              <w:rPr>
                <w:rFonts w:hint="default" w:ascii="宋体" w:hAnsi="宋体" w:eastAsia="宋体" w:cs="宋体"/>
                <w:b/>
                <w:bCs/>
                <w:color w:val="auto"/>
                <w:kern w:val="0"/>
                <w:sz w:val="18"/>
                <w:szCs w:val="18"/>
                <w:highlight w:val="none"/>
                <w:lang w:val="en-US" w:eastAsia="zh-CN" w:bidi="ar"/>
              </w:rPr>
            </w:pPr>
            <w:r>
              <w:rPr>
                <w:rFonts w:hint="eastAsia" w:ascii="宋体" w:hAnsi="宋体" w:cs="宋体"/>
                <w:b/>
                <w:bCs/>
                <w:color w:val="auto"/>
                <w:kern w:val="0"/>
                <w:sz w:val="18"/>
                <w:szCs w:val="18"/>
                <w:highlight w:val="none"/>
                <w:lang w:val="en-US" w:eastAsia="zh-CN" w:bidi="ar"/>
              </w:rPr>
              <w:t>方法检出 限</w:t>
            </w:r>
          </w:p>
        </w:tc>
        <w:tc>
          <w:tcPr>
            <w:tcW w:w="1057" w:type="dxa"/>
            <w:tcBorders>
              <w:tl2br w:val="nil"/>
              <w:tr2bl w:val="nil"/>
            </w:tcBorders>
            <w:shd w:val="clear" w:color="auto" w:fill="auto"/>
            <w:vAlign w:val="center"/>
          </w:tcPr>
          <w:p w14:paraId="49ECA445">
            <w:pPr>
              <w:widowControl/>
              <w:jc w:val="center"/>
              <w:textAlignment w:val="center"/>
              <w:rPr>
                <w:rFonts w:hint="eastAsia" w:ascii="宋体" w:hAnsi="宋体" w:eastAsia="宋体" w:cs="宋体"/>
                <w:b/>
                <w:bCs/>
                <w:color w:val="auto"/>
                <w:kern w:val="0"/>
                <w:sz w:val="18"/>
                <w:szCs w:val="18"/>
                <w:highlight w:val="none"/>
                <w:lang w:bidi="ar"/>
              </w:rPr>
            </w:pPr>
            <w:r>
              <w:rPr>
                <w:rFonts w:hint="eastAsia" w:ascii="宋体" w:hAnsi="宋体" w:eastAsia="宋体" w:cs="宋体"/>
                <w:b/>
                <w:bCs/>
                <w:color w:val="auto"/>
                <w:kern w:val="0"/>
                <w:sz w:val="18"/>
                <w:szCs w:val="18"/>
                <w:highlight w:val="none"/>
                <w:lang w:bidi="ar"/>
              </w:rPr>
              <w:t>自动监测是否联网</w:t>
            </w:r>
          </w:p>
        </w:tc>
        <w:tc>
          <w:tcPr>
            <w:tcW w:w="1225" w:type="dxa"/>
            <w:tcBorders>
              <w:tl2br w:val="nil"/>
              <w:tr2bl w:val="nil"/>
            </w:tcBorders>
            <w:shd w:val="clear" w:color="auto" w:fill="auto"/>
            <w:vAlign w:val="center"/>
          </w:tcPr>
          <w:p w14:paraId="027DBFFD">
            <w:pPr>
              <w:widowControl/>
              <w:jc w:val="center"/>
              <w:textAlignment w:val="center"/>
              <w:rPr>
                <w:rFonts w:hint="eastAsia" w:ascii="宋体" w:hAnsi="宋体" w:eastAsia="宋体" w:cs="宋体"/>
                <w:b/>
                <w:bCs/>
                <w:color w:val="auto"/>
                <w:kern w:val="0"/>
                <w:sz w:val="18"/>
                <w:szCs w:val="18"/>
                <w:highlight w:val="none"/>
                <w:lang w:bidi="ar"/>
              </w:rPr>
            </w:pPr>
            <w:r>
              <w:rPr>
                <w:rFonts w:hint="eastAsia" w:ascii="宋体" w:hAnsi="宋体" w:eastAsia="宋体" w:cs="宋体"/>
                <w:b/>
                <w:bCs/>
                <w:color w:val="auto"/>
                <w:kern w:val="0"/>
                <w:sz w:val="18"/>
                <w:szCs w:val="18"/>
                <w:highlight w:val="none"/>
                <w:lang w:bidi="ar"/>
              </w:rPr>
              <w:t>自动监测仪器名称</w:t>
            </w:r>
          </w:p>
        </w:tc>
        <w:tc>
          <w:tcPr>
            <w:tcW w:w="950" w:type="dxa"/>
            <w:tcBorders>
              <w:tl2br w:val="nil"/>
              <w:tr2bl w:val="nil"/>
            </w:tcBorders>
            <w:shd w:val="clear" w:color="auto" w:fill="auto"/>
            <w:vAlign w:val="center"/>
          </w:tcPr>
          <w:p w14:paraId="07C77484">
            <w:pPr>
              <w:widowControl/>
              <w:jc w:val="center"/>
              <w:textAlignment w:val="center"/>
              <w:rPr>
                <w:rFonts w:hint="eastAsia" w:ascii="宋体" w:hAnsi="宋体" w:eastAsia="宋体" w:cs="宋体"/>
                <w:b/>
                <w:bCs/>
                <w:color w:val="auto"/>
                <w:kern w:val="0"/>
                <w:sz w:val="18"/>
                <w:szCs w:val="18"/>
                <w:highlight w:val="none"/>
                <w:lang w:bidi="ar"/>
              </w:rPr>
            </w:pPr>
            <w:r>
              <w:rPr>
                <w:rFonts w:hint="eastAsia" w:ascii="宋体" w:hAnsi="宋体" w:eastAsia="宋体" w:cs="宋体"/>
                <w:b/>
                <w:bCs/>
                <w:color w:val="auto"/>
                <w:kern w:val="0"/>
                <w:sz w:val="18"/>
                <w:szCs w:val="18"/>
                <w:highlight w:val="none"/>
                <w:lang w:bidi="ar"/>
              </w:rPr>
              <w:t>自动监测设施安装位置</w:t>
            </w:r>
          </w:p>
        </w:tc>
        <w:tc>
          <w:tcPr>
            <w:tcW w:w="1113" w:type="dxa"/>
            <w:tcBorders>
              <w:tl2br w:val="nil"/>
              <w:tr2bl w:val="nil"/>
            </w:tcBorders>
            <w:shd w:val="clear" w:color="auto" w:fill="auto"/>
            <w:vAlign w:val="center"/>
          </w:tcPr>
          <w:p w14:paraId="6CEFDF8D">
            <w:pPr>
              <w:widowControl/>
              <w:jc w:val="center"/>
              <w:textAlignment w:val="center"/>
              <w:rPr>
                <w:rFonts w:hint="eastAsia" w:ascii="宋体" w:hAnsi="宋体" w:eastAsia="宋体" w:cs="宋体"/>
                <w:b/>
                <w:bCs/>
                <w:color w:val="auto"/>
                <w:kern w:val="0"/>
                <w:sz w:val="18"/>
                <w:szCs w:val="18"/>
                <w:highlight w:val="none"/>
                <w:lang w:bidi="ar"/>
              </w:rPr>
            </w:pPr>
            <w:r>
              <w:rPr>
                <w:rFonts w:hint="eastAsia" w:ascii="宋体" w:hAnsi="宋体" w:eastAsia="宋体" w:cs="宋体"/>
                <w:b/>
                <w:bCs/>
                <w:color w:val="auto"/>
                <w:kern w:val="0"/>
                <w:sz w:val="18"/>
                <w:szCs w:val="18"/>
                <w:highlight w:val="none"/>
                <w:lang w:bidi="ar"/>
              </w:rPr>
              <w:t>自动监测设施是否符合安装、运行、维护等管理要求</w:t>
            </w:r>
          </w:p>
        </w:tc>
        <w:tc>
          <w:tcPr>
            <w:tcW w:w="1025" w:type="dxa"/>
            <w:tcBorders>
              <w:tl2br w:val="nil"/>
              <w:tr2bl w:val="nil"/>
            </w:tcBorders>
            <w:shd w:val="clear" w:color="auto" w:fill="auto"/>
            <w:vAlign w:val="center"/>
          </w:tcPr>
          <w:p w14:paraId="69E69813">
            <w:pPr>
              <w:widowControl/>
              <w:jc w:val="center"/>
              <w:textAlignment w:val="center"/>
              <w:rPr>
                <w:rFonts w:hint="eastAsia" w:ascii="宋体" w:hAnsi="宋体" w:eastAsia="宋体" w:cs="宋体"/>
                <w:b/>
                <w:bCs/>
                <w:color w:val="auto"/>
                <w:kern w:val="0"/>
                <w:sz w:val="18"/>
                <w:szCs w:val="18"/>
                <w:highlight w:val="none"/>
                <w:lang w:bidi="ar"/>
              </w:rPr>
            </w:pPr>
            <w:r>
              <w:rPr>
                <w:rFonts w:hint="eastAsia" w:ascii="宋体" w:hAnsi="宋体" w:eastAsia="宋体" w:cs="宋体"/>
                <w:b/>
                <w:bCs/>
                <w:color w:val="auto"/>
                <w:kern w:val="0"/>
                <w:sz w:val="18"/>
                <w:szCs w:val="18"/>
                <w:highlight w:val="none"/>
                <w:lang w:bidi="ar"/>
              </w:rPr>
              <w:t>手工监测采样方法及个数</w:t>
            </w:r>
          </w:p>
        </w:tc>
        <w:tc>
          <w:tcPr>
            <w:tcW w:w="961" w:type="dxa"/>
            <w:tcBorders>
              <w:tl2br w:val="nil"/>
              <w:tr2bl w:val="nil"/>
            </w:tcBorders>
            <w:shd w:val="clear" w:color="auto" w:fill="auto"/>
            <w:vAlign w:val="center"/>
          </w:tcPr>
          <w:p w14:paraId="27F57010">
            <w:pPr>
              <w:widowControl/>
              <w:jc w:val="center"/>
              <w:textAlignment w:val="center"/>
              <w:rPr>
                <w:rFonts w:hint="eastAsia" w:ascii="宋体" w:hAnsi="宋体" w:eastAsia="宋体" w:cs="宋体"/>
                <w:b/>
                <w:bCs/>
                <w:color w:val="auto"/>
                <w:kern w:val="0"/>
                <w:sz w:val="18"/>
                <w:szCs w:val="18"/>
                <w:highlight w:val="none"/>
                <w:lang w:bidi="ar"/>
              </w:rPr>
            </w:pPr>
            <w:r>
              <w:rPr>
                <w:rFonts w:hint="eastAsia" w:ascii="宋体" w:hAnsi="宋体" w:eastAsia="宋体" w:cs="宋体"/>
                <w:b/>
                <w:bCs/>
                <w:color w:val="auto"/>
                <w:kern w:val="0"/>
                <w:sz w:val="18"/>
                <w:szCs w:val="18"/>
                <w:highlight w:val="none"/>
                <w:lang w:bidi="ar"/>
              </w:rPr>
              <w:t>手工监测频次</w:t>
            </w:r>
          </w:p>
        </w:tc>
        <w:tc>
          <w:tcPr>
            <w:tcW w:w="1489" w:type="dxa"/>
            <w:tcBorders>
              <w:tl2br w:val="nil"/>
              <w:tr2bl w:val="nil"/>
            </w:tcBorders>
            <w:shd w:val="clear" w:color="auto" w:fill="auto"/>
            <w:vAlign w:val="center"/>
          </w:tcPr>
          <w:p w14:paraId="43C70C7F">
            <w:pPr>
              <w:widowControl/>
              <w:jc w:val="center"/>
              <w:textAlignment w:val="center"/>
              <w:rPr>
                <w:rFonts w:hint="eastAsia" w:ascii="宋体" w:hAnsi="宋体" w:eastAsia="宋体" w:cs="宋体"/>
                <w:b/>
                <w:bCs/>
                <w:color w:val="auto"/>
                <w:kern w:val="0"/>
                <w:sz w:val="18"/>
                <w:szCs w:val="18"/>
                <w:highlight w:val="none"/>
                <w:lang w:bidi="ar"/>
              </w:rPr>
            </w:pPr>
            <w:r>
              <w:rPr>
                <w:rFonts w:hint="eastAsia" w:ascii="宋体" w:hAnsi="宋体" w:eastAsia="宋体" w:cs="宋体"/>
                <w:b/>
                <w:bCs/>
                <w:color w:val="auto"/>
                <w:kern w:val="0"/>
                <w:sz w:val="18"/>
                <w:szCs w:val="18"/>
                <w:highlight w:val="none"/>
                <w:lang w:bidi="ar"/>
              </w:rPr>
              <w:t>手工测定方法</w:t>
            </w:r>
          </w:p>
        </w:tc>
        <w:tc>
          <w:tcPr>
            <w:tcW w:w="961" w:type="dxa"/>
            <w:tcBorders>
              <w:tl2br w:val="nil"/>
              <w:tr2bl w:val="nil"/>
            </w:tcBorders>
            <w:shd w:val="clear" w:color="auto" w:fill="auto"/>
            <w:vAlign w:val="center"/>
          </w:tcPr>
          <w:p w14:paraId="480FCC4B">
            <w:pPr>
              <w:widowControl/>
              <w:jc w:val="center"/>
              <w:textAlignment w:val="center"/>
              <w:rPr>
                <w:rFonts w:hint="eastAsia" w:ascii="宋体" w:hAnsi="宋体" w:eastAsia="宋体" w:cs="宋体"/>
                <w:b/>
                <w:bCs/>
                <w:color w:val="auto"/>
                <w:kern w:val="0"/>
                <w:sz w:val="18"/>
                <w:szCs w:val="18"/>
                <w:highlight w:val="none"/>
                <w:lang w:bidi="ar"/>
              </w:rPr>
            </w:pPr>
            <w:r>
              <w:rPr>
                <w:rFonts w:hint="eastAsia" w:ascii="宋体" w:hAnsi="宋体" w:eastAsia="宋体" w:cs="宋体"/>
                <w:b/>
                <w:bCs/>
                <w:color w:val="auto"/>
                <w:kern w:val="0"/>
                <w:sz w:val="18"/>
                <w:szCs w:val="18"/>
                <w:highlight w:val="none"/>
                <w:lang w:bidi="ar"/>
              </w:rPr>
              <w:t>手工检测设备</w:t>
            </w:r>
          </w:p>
        </w:tc>
        <w:tc>
          <w:tcPr>
            <w:tcW w:w="1700" w:type="dxa"/>
            <w:tcBorders>
              <w:tl2br w:val="nil"/>
              <w:tr2bl w:val="nil"/>
            </w:tcBorders>
            <w:shd w:val="clear" w:color="auto" w:fill="auto"/>
            <w:vAlign w:val="center"/>
          </w:tcPr>
          <w:p w14:paraId="5D3A3359">
            <w:pPr>
              <w:widowControl/>
              <w:jc w:val="center"/>
              <w:textAlignment w:val="center"/>
              <w:rPr>
                <w:rFonts w:hint="eastAsia" w:ascii="宋体" w:hAnsi="宋体" w:eastAsia="宋体" w:cs="宋体"/>
                <w:b/>
                <w:bCs/>
                <w:color w:val="auto"/>
                <w:kern w:val="0"/>
                <w:sz w:val="18"/>
                <w:szCs w:val="18"/>
                <w:highlight w:val="none"/>
                <w:lang w:bidi="ar"/>
              </w:rPr>
            </w:pPr>
            <w:r>
              <w:rPr>
                <w:rFonts w:hint="eastAsia" w:ascii="宋体" w:hAnsi="宋体" w:eastAsia="宋体" w:cs="宋体"/>
                <w:b/>
                <w:bCs/>
                <w:color w:val="auto"/>
                <w:kern w:val="0"/>
                <w:sz w:val="18"/>
                <w:szCs w:val="18"/>
                <w:highlight w:val="none"/>
                <w:lang w:bidi="ar"/>
              </w:rPr>
              <w:t>样品保存</w:t>
            </w:r>
          </w:p>
        </w:tc>
        <w:tc>
          <w:tcPr>
            <w:tcW w:w="1230" w:type="dxa"/>
            <w:tcBorders>
              <w:tl2br w:val="nil"/>
              <w:tr2bl w:val="nil"/>
            </w:tcBorders>
            <w:shd w:val="clear" w:color="auto" w:fill="auto"/>
            <w:vAlign w:val="center"/>
          </w:tcPr>
          <w:p w14:paraId="010ACDD9">
            <w:pPr>
              <w:widowControl/>
              <w:jc w:val="center"/>
              <w:textAlignment w:val="center"/>
              <w:rPr>
                <w:rFonts w:hint="eastAsia" w:ascii="宋体" w:hAnsi="宋体" w:eastAsia="宋体" w:cs="宋体"/>
                <w:b/>
                <w:bCs/>
                <w:color w:val="auto"/>
                <w:kern w:val="0"/>
                <w:sz w:val="18"/>
                <w:szCs w:val="18"/>
                <w:highlight w:val="none"/>
                <w:lang w:bidi="ar"/>
              </w:rPr>
            </w:pPr>
            <w:r>
              <w:rPr>
                <w:rFonts w:hint="eastAsia" w:ascii="宋体" w:hAnsi="宋体" w:eastAsia="宋体" w:cs="宋体"/>
                <w:b/>
                <w:bCs/>
                <w:color w:val="auto"/>
                <w:kern w:val="0"/>
                <w:sz w:val="18"/>
                <w:szCs w:val="18"/>
                <w:highlight w:val="none"/>
                <w:lang w:bidi="ar"/>
              </w:rPr>
              <w:t>其他信息</w:t>
            </w:r>
          </w:p>
        </w:tc>
      </w:tr>
      <w:tr w14:paraId="7335373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245" w:hRule="atLeast"/>
          <w:tblHeader/>
          <w:jc w:val="center"/>
        </w:trPr>
        <w:tc>
          <w:tcPr>
            <w:tcW w:w="800" w:type="dxa"/>
            <w:tcBorders>
              <w:tl2br w:val="nil"/>
              <w:tr2bl w:val="nil"/>
            </w:tcBorders>
            <w:shd w:val="clear" w:color="auto" w:fill="auto"/>
            <w:vAlign w:val="center"/>
          </w:tcPr>
          <w:p w14:paraId="53555750">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eastAsia="宋体" w:cs="宋体"/>
                <w:b w:val="0"/>
                <w:bCs w:val="0"/>
                <w:color w:val="auto"/>
                <w:kern w:val="0"/>
                <w:sz w:val="18"/>
                <w:szCs w:val="18"/>
                <w:highlight w:val="none"/>
                <w:lang w:bidi="ar"/>
              </w:rPr>
              <w:t>29</w:t>
            </w:r>
          </w:p>
        </w:tc>
        <w:tc>
          <w:tcPr>
            <w:tcW w:w="813" w:type="dxa"/>
            <w:tcBorders>
              <w:tl2br w:val="nil"/>
              <w:tr2bl w:val="nil"/>
            </w:tcBorders>
            <w:shd w:val="clear" w:color="auto" w:fill="auto"/>
            <w:vAlign w:val="center"/>
          </w:tcPr>
          <w:p w14:paraId="04173849">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eastAsia="宋体" w:cs="宋体"/>
                <w:b w:val="0"/>
                <w:bCs w:val="0"/>
                <w:color w:val="auto"/>
                <w:kern w:val="0"/>
                <w:sz w:val="18"/>
                <w:szCs w:val="18"/>
                <w:highlight w:val="none"/>
                <w:lang w:bidi="ar"/>
              </w:rPr>
              <w:t>雨水</w:t>
            </w:r>
          </w:p>
        </w:tc>
        <w:tc>
          <w:tcPr>
            <w:tcW w:w="912" w:type="dxa"/>
            <w:tcBorders>
              <w:tl2br w:val="nil"/>
              <w:tr2bl w:val="nil"/>
            </w:tcBorders>
            <w:shd w:val="clear" w:color="auto" w:fill="auto"/>
            <w:vAlign w:val="center"/>
          </w:tcPr>
          <w:p w14:paraId="54A8208D">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eastAsia="宋体" w:cs="宋体"/>
                <w:b w:val="0"/>
                <w:bCs w:val="0"/>
                <w:color w:val="auto"/>
                <w:kern w:val="0"/>
                <w:sz w:val="18"/>
                <w:szCs w:val="18"/>
                <w:highlight w:val="none"/>
                <w:lang w:bidi="ar"/>
              </w:rPr>
              <w:t>DW00</w:t>
            </w:r>
            <w:r>
              <w:rPr>
                <w:rFonts w:hint="eastAsia" w:ascii="宋体" w:hAnsi="宋体" w:cs="宋体"/>
                <w:b w:val="0"/>
                <w:bCs w:val="0"/>
                <w:color w:val="auto"/>
                <w:kern w:val="0"/>
                <w:sz w:val="18"/>
                <w:szCs w:val="18"/>
                <w:highlight w:val="none"/>
                <w:lang w:val="en-US" w:eastAsia="zh-CN" w:bidi="ar"/>
              </w:rPr>
              <w:t>2</w:t>
            </w:r>
          </w:p>
        </w:tc>
        <w:tc>
          <w:tcPr>
            <w:tcW w:w="1376" w:type="dxa"/>
            <w:tcBorders>
              <w:tl2br w:val="nil"/>
              <w:tr2bl w:val="nil"/>
            </w:tcBorders>
            <w:shd w:val="clear" w:color="auto" w:fill="auto"/>
            <w:vAlign w:val="center"/>
          </w:tcPr>
          <w:p w14:paraId="366F7605">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eastAsia="宋体" w:cs="宋体"/>
                <w:b w:val="0"/>
                <w:bCs w:val="0"/>
                <w:color w:val="auto"/>
                <w:kern w:val="0"/>
                <w:sz w:val="18"/>
                <w:szCs w:val="18"/>
                <w:highlight w:val="none"/>
                <w:lang w:bidi="ar"/>
              </w:rPr>
              <w:t>雨</w:t>
            </w:r>
            <w:r>
              <w:rPr>
                <w:rFonts w:hint="default" w:ascii="宋体" w:hAnsi="宋体" w:eastAsia="宋体" w:cs="宋体"/>
                <w:b w:val="0"/>
                <w:bCs w:val="0"/>
                <w:color w:val="auto"/>
                <w:kern w:val="0"/>
                <w:sz w:val="18"/>
                <w:szCs w:val="18"/>
                <w:highlight w:val="none"/>
                <w:lang w:bidi="ar"/>
              </w:rPr>
              <w:t>水排放口</w:t>
            </w:r>
          </w:p>
        </w:tc>
        <w:tc>
          <w:tcPr>
            <w:tcW w:w="1124" w:type="dxa"/>
            <w:tcBorders>
              <w:tl2br w:val="nil"/>
              <w:tr2bl w:val="nil"/>
            </w:tcBorders>
            <w:shd w:val="clear" w:color="auto" w:fill="auto"/>
            <w:vAlign w:val="center"/>
          </w:tcPr>
          <w:p w14:paraId="746925C6">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eastAsia="宋体" w:cs="宋体"/>
                <w:b w:val="0"/>
                <w:bCs w:val="0"/>
                <w:color w:val="auto"/>
                <w:kern w:val="0"/>
                <w:sz w:val="18"/>
                <w:szCs w:val="18"/>
                <w:highlight w:val="none"/>
                <w:lang w:bidi="ar"/>
              </w:rPr>
              <w:t>pH值</w:t>
            </w:r>
          </w:p>
        </w:tc>
        <w:tc>
          <w:tcPr>
            <w:tcW w:w="675" w:type="dxa"/>
            <w:tcBorders>
              <w:tl2br w:val="nil"/>
              <w:tr2bl w:val="nil"/>
            </w:tcBorders>
            <w:shd w:val="clear" w:color="auto" w:fill="auto"/>
            <w:vAlign w:val="center"/>
          </w:tcPr>
          <w:p w14:paraId="1C39E4FB">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eastAsia="宋体" w:cs="宋体"/>
                <w:b w:val="0"/>
                <w:bCs w:val="0"/>
                <w:color w:val="auto"/>
                <w:kern w:val="0"/>
                <w:sz w:val="18"/>
                <w:szCs w:val="18"/>
                <w:highlight w:val="none"/>
                <w:lang w:bidi="ar"/>
              </w:rPr>
              <w:t>手工</w:t>
            </w:r>
          </w:p>
        </w:tc>
        <w:tc>
          <w:tcPr>
            <w:tcW w:w="1481" w:type="dxa"/>
            <w:vMerge w:val="restart"/>
            <w:tcBorders>
              <w:tl2br w:val="nil"/>
              <w:tr2bl w:val="nil"/>
            </w:tcBorders>
            <w:shd w:val="clear" w:color="auto" w:fill="auto"/>
            <w:vAlign w:val="center"/>
          </w:tcPr>
          <w:p w14:paraId="754717DB">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《污水综合排放标准（GB 8978-1996 ）》中表4其他排污单位的一级标准</w:t>
            </w:r>
          </w:p>
          <w:p w14:paraId="077177ED">
            <w:pPr>
              <w:widowControl/>
              <w:jc w:val="center"/>
              <w:textAlignment w:val="center"/>
              <w:rPr>
                <w:rFonts w:hint="eastAsia" w:ascii="宋体" w:hAnsi="宋体" w:eastAsia="宋体" w:cs="宋体"/>
                <w:b/>
                <w:bCs/>
                <w:color w:val="auto"/>
                <w:kern w:val="0"/>
                <w:sz w:val="18"/>
                <w:szCs w:val="18"/>
                <w:highlight w:val="none"/>
                <w:lang w:bidi="ar"/>
              </w:rPr>
            </w:pPr>
          </w:p>
        </w:tc>
        <w:tc>
          <w:tcPr>
            <w:tcW w:w="1200" w:type="dxa"/>
            <w:tcBorders>
              <w:tl2br w:val="nil"/>
              <w:tr2bl w:val="nil"/>
            </w:tcBorders>
            <w:shd w:val="clear" w:color="auto" w:fill="auto"/>
            <w:vAlign w:val="center"/>
          </w:tcPr>
          <w:p w14:paraId="1B806929">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eastAsia="宋体" w:cs="宋体"/>
                <w:b w:val="0"/>
                <w:bCs w:val="0"/>
                <w:color w:val="auto"/>
                <w:kern w:val="0"/>
                <w:sz w:val="18"/>
                <w:szCs w:val="18"/>
                <w:highlight w:val="none"/>
                <w:lang w:bidi="ar"/>
              </w:rPr>
              <w:t>6-9</w:t>
            </w:r>
          </w:p>
        </w:tc>
        <w:tc>
          <w:tcPr>
            <w:tcW w:w="944" w:type="dxa"/>
            <w:tcBorders>
              <w:tl2br w:val="nil"/>
              <w:tr2bl w:val="nil"/>
            </w:tcBorders>
            <w:shd w:val="clear" w:color="auto" w:fill="auto"/>
            <w:vAlign w:val="center"/>
          </w:tcPr>
          <w:p w14:paraId="012506E9">
            <w:pPr>
              <w:widowControl/>
              <w:jc w:val="center"/>
              <w:textAlignment w:val="center"/>
              <w:rPr>
                <w:rFonts w:hint="default" w:ascii="宋体" w:hAnsi="宋体" w:cs="宋体"/>
                <w:b w:val="0"/>
                <w:bCs w:val="0"/>
                <w:color w:val="auto"/>
                <w:kern w:val="0"/>
                <w:sz w:val="18"/>
                <w:szCs w:val="18"/>
                <w:highlight w:val="none"/>
                <w:lang w:val="en-US" w:eastAsia="zh-CN" w:bidi="ar"/>
              </w:rPr>
            </w:pPr>
            <w:r>
              <w:rPr>
                <w:rFonts w:hint="eastAsia" w:ascii="宋体" w:hAnsi="宋体" w:cs="宋体"/>
                <w:b w:val="0"/>
                <w:bCs w:val="0"/>
                <w:color w:val="auto"/>
                <w:kern w:val="0"/>
                <w:sz w:val="18"/>
                <w:szCs w:val="18"/>
                <w:highlight w:val="none"/>
                <w:lang w:val="en-US" w:eastAsia="zh-CN" w:bidi="ar"/>
              </w:rPr>
              <w:t>/</w:t>
            </w:r>
          </w:p>
        </w:tc>
        <w:tc>
          <w:tcPr>
            <w:tcW w:w="1057" w:type="dxa"/>
            <w:tcBorders>
              <w:tl2br w:val="nil"/>
              <w:tr2bl w:val="nil"/>
            </w:tcBorders>
            <w:shd w:val="clear" w:color="auto" w:fill="auto"/>
            <w:vAlign w:val="center"/>
          </w:tcPr>
          <w:p w14:paraId="60277791">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cs="宋体"/>
                <w:b w:val="0"/>
                <w:bCs w:val="0"/>
                <w:color w:val="auto"/>
                <w:kern w:val="0"/>
                <w:sz w:val="18"/>
                <w:szCs w:val="18"/>
                <w:highlight w:val="none"/>
                <w:lang w:val="en-US" w:eastAsia="zh-CN" w:bidi="ar"/>
              </w:rPr>
              <w:t>/</w:t>
            </w:r>
          </w:p>
        </w:tc>
        <w:tc>
          <w:tcPr>
            <w:tcW w:w="1225" w:type="dxa"/>
            <w:tcBorders>
              <w:tl2br w:val="nil"/>
              <w:tr2bl w:val="nil"/>
            </w:tcBorders>
            <w:shd w:val="clear" w:color="auto" w:fill="auto"/>
            <w:vAlign w:val="center"/>
          </w:tcPr>
          <w:p w14:paraId="1C1DB2CD">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cs="宋体"/>
                <w:b w:val="0"/>
                <w:bCs w:val="0"/>
                <w:color w:val="auto"/>
                <w:kern w:val="0"/>
                <w:sz w:val="18"/>
                <w:szCs w:val="18"/>
                <w:highlight w:val="none"/>
                <w:lang w:val="en-US" w:eastAsia="zh-CN" w:bidi="ar"/>
              </w:rPr>
              <w:t>/</w:t>
            </w:r>
          </w:p>
        </w:tc>
        <w:tc>
          <w:tcPr>
            <w:tcW w:w="950" w:type="dxa"/>
            <w:tcBorders>
              <w:tl2br w:val="nil"/>
              <w:tr2bl w:val="nil"/>
            </w:tcBorders>
            <w:shd w:val="clear" w:color="auto" w:fill="auto"/>
            <w:vAlign w:val="center"/>
          </w:tcPr>
          <w:p w14:paraId="042B28E2">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cs="宋体"/>
                <w:b w:val="0"/>
                <w:bCs w:val="0"/>
                <w:color w:val="auto"/>
                <w:kern w:val="0"/>
                <w:sz w:val="18"/>
                <w:szCs w:val="18"/>
                <w:highlight w:val="none"/>
                <w:lang w:val="en-US" w:eastAsia="zh-CN" w:bidi="ar"/>
              </w:rPr>
              <w:t>/</w:t>
            </w:r>
          </w:p>
        </w:tc>
        <w:tc>
          <w:tcPr>
            <w:tcW w:w="1113" w:type="dxa"/>
            <w:tcBorders>
              <w:tl2br w:val="nil"/>
              <w:tr2bl w:val="nil"/>
            </w:tcBorders>
            <w:shd w:val="clear" w:color="auto" w:fill="auto"/>
            <w:vAlign w:val="center"/>
          </w:tcPr>
          <w:p w14:paraId="0AE9A5A9">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cs="宋体"/>
                <w:b w:val="0"/>
                <w:bCs w:val="0"/>
                <w:color w:val="auto"/>
                <w:kern w:val="0"/>
                <w:sz w:val="18"/>
                <w:szCs w:val="18"/>
                <w:highlight w:val="none"/>
                <w:lang w:val="en-US" w:eastAsia="zh-CN" w:bidi="ar"/>
              </w:rPr>
              <w:t>/</w:t>
            </w:r>
          </w:p>
        </w:tc>
        <w:tc>
          <w:tcPr>
            <w:tcW w:w="1025" w:type="dxa"/>
            <w:tcBorders>
              <w:tl2br w:val="nil"/>
              <w:tr2bl w:val="nil"/>
            </w:tcBorders>
            <w:shd w:val="clear" w:color="auto" w:fill="auto"/>
            <w:vAlign w:val="center"/>
          </w:tcPr>
          <w:p w14:paraId="23E7E688">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 xml:space="preserve">瞬时采样 </w:t>
            </w:r>
          </w:p>
          <w:p w14:paraId="48111961">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cs="宋体"/>
                <w:b w:val="0"/>
                <w:bCs w:val="0"/>
                <w:color w:val="auto"/>
                <w:kern w:val="0"/>
                <w:sz w:val="18"/>
                <w:szCs w:val="18"/>
                <w:highlight w:val="none"/>
                <w:lang w:val="en-US" w:eastAsia="zh-CN" w:bidi="ar"/>
              </w:rPr>
              <w:t>3</w:t>
            </w:r>
            <w:r>
              <w:rPr>
                <w:rFonts w:hint="eastAsia" w:ascii="宋体" w:hAnsi="宋体" w:eastAsia="宋体" w:cs="宋体"/>
                <w:b w:val="0"/>
                <w:bCs w:val="0"/>
                <w:color w:val="auto"/>
                <w:kern w:val="0"/>
                <w:sz w:val="18"/>
                <w:szCs w:val="18"/>
                <w:highlight w:val="none"/>
                <w:lang w:bidi="ar"/>
              </w:rPr>
              <w:t>个瞬时样</w:t>
            </w:r>
          </w:p>
        </w:tc>
        <w:tc>
          <w:tcPr>
            <w:tcW w:w="961" w:type="dxa"/>
            <w:tcBorders>
              <w:tl2br w:val="nil"/>
              <w:tr2bl w:val="nil"/>
            </w:tcBorders>
            <w:shd w:val="clear" w:color="auto" w:fill="auto"/>
            <w:vAlign w:val="center"/>
          </w:tcPr>
          <w:p w14:paraId="61E753AE">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eastAsia="宋体" w:cs="宋体"/>
                <w:b w:val="0"/>
                <w:bCs w:val="0"/>
                <w:color w:val="auto"/>
                <w:kern w:val="0"/>
                <w:sz w:val="18"/>
                <w:szCs w:val="18"/>
                <w:highlight w:val="none"/>
                <w:lang w:bidi="ar"/>
              </w:rPr>
              <w:t>1次/月</w:t>
            </w:r>
          </w:p>
        </w:tc>
        <w:tc>
          <w:tcPr>
            <w:tcW w:w="1489" w:type="dxa"/>
            <w:tcBorders>
              <w:tl2br w:val="nil"/>
              <w:tr2bl w:val="nil"/>
            </w:tcBorders>
            <w:shd w:val="clear" w:color="auto" w:fill="auto"/>
            <w:vAlign w:val="center"/>
          </w:tcPr>
          <w:p w14:paraId="0F215E01">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《水质 pH值的测定 电极法》</w:t>
            </w:r>
          </w:p>
          <w:p w14:paraId="3D902913">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eastAsia="宋体" w:cs="宋体"/>
                <w:b w:val="0"/>
                <w:bCs w:val="0"/>
                <w:color w:val="auto"/>
                <w:kern w:val="0"/>
                <w:sz w:val="18"/>
                <w:szCs w:val="18"/>
                <w:highlight w:val="none"/>
                <w:lang w:bidi="ar"/>
              </w:rPr>
              <w:t>HJ 1147-2020</w:t>
            </w:r>
          </w:p>
        </w:tc>
        <w:tc>
          <w:tcPr>
            <w:tcW w:w="961" w:type="dxa"/>
            <w:tcBorders>
              <w:tl2br w:val="nil"/>
              <w:tr2bl w:val="nil"/>
            </w:tcBorders>
            <w:shd w:val="clear" w:color="auto" w:fill="auto"/>
            <w:vAlign w:val="center"/>
          </w:tcPr>
          <w:p w14:paraId="4703C4AD">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eastAsia="宋体" w:cs="宋体"/>
                <w:b w:val="0"/>
                <w:bCs w:val="0"/>
                <w:color w:val="auto"/>
                <w:kern w:val="0"/>
                <w:sz w:val="18"/>
                <w:szCs w:val="18"/>
                <w:highlight w:val="none"/>
                <w:lang w:bidi="ar"/>
              </w:rPr>
              <w:t>pH计</w:t>
            </w:r>
          </w:p>
        </w:tc>
        <w:tc>
          <w:tcPr>
            <w:tcW w:w="1700" w:type="dxa"/>
            <w:tcBorders>
              <w:tl2br w:val="nil"/>
              <w:tr2bl w:val="nil"/>
            </w:tcBorders>
            <w:shd w:val="clear" w:color="auto" w:fill="auto"/>
            <w:vAlign w:val="center"/>
          </w:tcPr>
          <w:p w14:paraId="6BD5B3B7">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eastAsia="宋体" w:cs="宋体"/>
                <w:b w:val="0"/>
                <w:bCs w:val="0"/>
                <w:color w:val="auto"/>
                <w:kern w:val="0"/>
                <w:sz w:val="18"/>
                <w:szCs w:val="18"/>
                <w:highlight w:val="none"/>
                <w:lang w:bidi="ar"/>
              </w:rPr>
              <w:t>/</w:t>
            </w:r>
          </w:p>
        </w:tc>
        <w:tc>
          <w:tcPr>
            <w:tcW w:w="1230" w:type="dxa"/>
            <w:tcBorders>
              <w:tl2br w:val="nil"/>
              <w:tr2bl w:val="nil"/>
            </w:tcBorders>
            <w:shd w:val="clear" w:color="auto" w:fill="auto"/>
            <w:vAlign w:val="center"/>
          </w:tcPr>
          <w:p w14:paraId="0A7E6C43">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eastAsia="宋体" w:cs="宋体"/>
                <w:b w:val="0"/>
                <w:bCs w:val="0"/>
                <w:color w:val="auto"/>
                <w:kern w:val="0"/>
                <w:sz w:val="18"/>
                <w:szCs w:val="18"/>
                <w:highlight w:val="none"/>
                <w:lang w:bidi="ar"/>
              </w:rPr>
              <w:t>下雨时开展手工监测</w:t>
            </w:r>
          </w:p>
        </w:tc>
      </w:tr>
      <w:tr w14:paraId="1371042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490" w:hRule="atLeast"/>
          <w:tblHeader/>
          <w:jc w:val="center"/>
        </w:trPr>
        <w:tc>
          <w:tcPr>
            <w:tcW w:w="800" w:type="dxa"/>
            <w:tcBorders>
              <w:tl2br w:val="nil"/>
              <w:tr2bl w:val="nil"/>
            </w:tcBorders>
            <w:shd w:val="clear" w:color="auto" w:fill="auto"/>
            <w:vAlign w:val="center"/>
          </w:tcPr>
          <w:p w14:paraId="6777ECF8">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eastAsia="宋体" w:cs="宋体"/>
                <w:b w:val="0"/>
                <w:bCs w:val="0"/>
                <w:color w:val="auto"/>
                <w:kern w:val="0"/>
                <w:sz w:val="18"/>
                <w:szCs w:val="18"/>
                <w:highlight w:val="none"/>
                <w:lang w:bidi="ar"/>
              </w:rPr>
              <w:t>30</w:t>
            </w:r>
          </w:p>
        </w:tc>
        <w:tc>
          <w:tcPr>
            <w:tcW w:w="813" w:type="dxa"/>
            <w:tcBorders>
              <w:tl2br w:val="nil"/>
              <w:tr2bl w:val="nil"/>
            </w:tcBorders>
            <w:shd w:val="clear" w:color="auto" w:fill="auto"/>
            <w:vAlign w:val="center"/>
          </w:tcPr>
          <w:p w14:paraId="3C0754B2">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eastAsia="宋体" w:cs="宋体"/>
                <w:b w:val="0"/>
                <w:bCs w:val="0"/>
                <w:color w:val="auto"/>
                <w:kern w:val="0"/>
                <w:sz w:val="18"/>
                <w:szCs w:val="18"/>
                <w:highlight w:val="none"/>
                <w:lang w:bidi="ar"/>
              </w:rPr>
              <w:t>雨水</w:t>
            </w:r>
          </w:p>
        </w:tc>
        <w:tc>
          <w:tcPr>
            <w:tcW w:w="912" w:type="dxa"/>
            <w:tcBorders>
              <w:tl2br w:val="nil"/>
              <w:tr2bl w:val="nil"/>
            </w:tcBorders>
            <w:shd w:val="clear" w:color="auto" w:fill="auto"/>
            <w:vAlign w:val="center"/>
          </w:tcPr>
          <w:p w14:paraId="6277B524">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eastAsia="宋体" w:cs="宋体"/>
                <w:b w:val="0"/>
                <w:bCs w:val="0"/>
                <w:color w:val="auto"/>
                <w:kern w:val="0"/>
                <w:sz w:val="18"/>
                <w:szCs w:val="18"/>
                <w:highlight w:val="none"/>
                <w:lang w:bidi="ar"/>
              </w:rPr>
              <w:t>DW00</w:t>
            </w:r>
            <w:r>
              <w:rPr>
                <w:rFonts w:hint="eastAsia" w:ascii="宋体" w:hAnsi="宋体" w:cs="宋体"/>
                <w:b w:val="0"/>
                <w:bCs w:val="0"/>
                <w:color w:val="auto"/>
                <w:kern w:val="0"/>
                <w:sz w:val="18"/>
                <w:szCs w:val="18"/>
                <w:highlight w:val="none"/>
                <w:lang w:val="en-US" w:eastAsia="zh-CN" w:bidi="ar"/>
              </w:rPr>
              <w:t>2</w:t>
            </w:r>
          </w:p>
        </w:tc>
        <w:tc>
          <w:tcPr>
            <w:tcW w:w="1376" w:type="dxa"/>
            <w:tcBorders>
              <w:tl2br w:val="nil"/>
              <w:tr2bl w:val="nil"/>
            </w:tcBorders>
            <w:shd w:val="clear" w:color="auto" w:fill="auto"/>
            <w:vAlign w:val="center"/>
          </w:tcPr>
          <w:p w14:paraId="012BEB28">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eastAsia="宋体" w:cs="宋体"/>
                <w:b w:val="0"/>
                <w:bCs w:val="0"/>
                <w:color w:val="auto"/>
                <w:kern w:val="0"/>
                <w:sz w:val="18"/>
                <w:szCs w:val="18"/>
                <w:highlight w:val="none"/>
                <w:lang w:bidi="ar"/>
              </w:rPr>
              <w:t>雨</w:t>
            </w:r>
            <w:r>
              <w:rPr>
                <w:rFonts w:hint="default" w:ascii="宋体" w:hAnsi="宋体" w:eastAsia="宋体" w:cs="宋体"/>
                <w:b w:val="0"/>
                <w:bCs w:val="0"/>
                <w:color w:val="auto"/>
                <w:kern w:val="0"/>
                <w:sz w:val="18"/>
                <w:szCs w:val="18"/>
                <w:highlight w:val="none"/>
                <w:lang w:bidi="ar"/>
              </w:rPr>
              <w:t>水排放口</w:t>
            </w:r>
          </w:p>
        </w:tc>
        <w:tc>
          <w:tcPr>
            <w:tcW w:w="1124" w:type="dxa"/>
            <w:tcBorders>
              <w:tl2br w:val="nil"/>
              <w:tr2bl w:val="nil"/>
            </w:tcBorders>
            <w:shd w:val="clear" w:color="auto" w:fill="auto"/>
            <w:vAlign w:val="center"/>
          </w:tcPr>
          <w:p w14:paraId="3A116F7A">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eastAsia="宋体" w:cs="宋体"/>
                <w:b w:val="0"/>
                <w:bCs w:val="0"/>
                <w:color w:val="auto"/>
                <w:kern w:val="0"/>
                <w:sz w:val="18"/>
                <w:szCs w:val="18"/>
                <w:highlight w:val="none"/>
                <w:lang w:bidi="ar"/>
              </w:rPr>
              <w:t>氨氮</w:t>
            </w:r>
          </w:p>
        </w:tc>
        <w:tc>
          <w:tcPr>
            <w:tcW w:w="675" w:type="dxa"/>
            <w:tcBorders>
              <w:bottom w:val="single" w:color="auto" w:sz="4" w:space="0"/>
              <w:tl2br w:val="nil"/>
              <w:tr2bl w:val="nil"/>
            </w:tcBorders>
            <w:shd w:val="clear" w:color="auto" w:fill="auto"/>
            <w:vAlign w:val="center"/>
          </w:tcPr>
          <w:p w14:paraId="5AAEB0E1">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eastAsia="宋体" w:cs="宋体"/>
                <w:b w:val="0"/>
                <w:bCs w:val="0"/>
                <w:color w:val="auto"/>
                <w:kern w:val="0"/>
                <w:sz w:val="18"/>
                <w:szCs w:val="18"/>
                <w:highlight w:val="none"/>
                <w:lang w:bidi="ar"/>
              </w:rPr>
              <w:t>手工</w:t>
            </w:r>
          </w:p>
        </w:tc>
        <w:tc>
          <w:tcPr>
            <w:tcW w:w="1481" w:type="dxa"/>
            <w:vMerge w:val="continue"/>
            <w:tcBorders>
              <w:bottom w:val="single" w:color="auto" w:sz="4" w:space="0"/>
              <w:tl2br w:val="nil"/>
              <w:tr2bl w:val="nil"/>
            </w:tcBorders>
            <w:shd w:val="clear" w:color="auto" w:fill="auto"/>
            <w:vAlign w:val="center"/>
          </w:tcPr>
          <w:p w14:paraId="74C22AD4">
            <w:pPr>
              <w:widowControl/>
              <w:jc w:val="center"/>
              <w:textAlignment w:val="center"/>
              <w:rPr>
                <w:rFonts w:hint="eastAsia" w:ascii="宋体" w:hAnsi="宋体" w:eastAsia="宋体" w:cs="宋体"/>
                <w:b/>
                <w:bCs/>
                <w:color w:val="auto"/>
                <w:kern w:val="0"/>
                <w:sz w:val="18"/>
                <w:szCs w:val="18"/>
                <w:highlight w:val="none"/>
                <w:lang w:bidi="ar"/>
              </w:rPr>
            </w:pPr>
          </w:p>
        </w:tc>
        <w:tc>
          <w:tcPr>
            <w:tcW w:w="1200" w:type="dxa"/>
            <w:tcBorders>
              <w:tl2br w:val="nil"/>
              <w:tr2bl w:val="nil"/>
            </w:tcBorders>
            <w:shd w:val="clear" w:color="auto" w:fill="auto"/>
            <w:vAlign w:val="center"/>
          </w:tcPr>
          <w:p w14:paraId="671717C7">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eastAsia="宋体" w:cs="宋体"/>
                <w:b w:val="0"/>
                <w:bCs w:val="0"/>
                <w:color w:val="auto"/>
                <w:kern w:val="0"/>
                <w:sz w:val="18"/>
                <w:szCs w:val="18"/>
                <w:highlight w:val="none"/>
                <w:lang w:bidi="ar"/>
              </w:rPr>
              <w:t>15mg/L</w:t>
            </w:r>
          </w:p>
        </w:tc>
        <w:tc>
          <w:tcPr>
            <w:tcW w:w="944" w:type="dxa"/>
            <w:tcBorders>
              <w:tl2br w:val="nil"/>
              <w:tr2bl w:val="nil"/>
            </w:tcBorders>
            <w:shd w:val="clear" w:color="auto" w:fill="auto"/>
            <w:vAlign w:val="center"/>
          </w:tcPr>
          <w:p w14:paraId="3AB1CAD6">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0.025</w:t>
            </w:r>
          </w:p>
          <w:p w14:paraId="0171D09C">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eastAsia="宋体" w:cs="宋体"/>
                <w:b w:val="0"/>
                <w:bCs w:val="0"/>
                <w:color w:val="auto"/>
                <w:kern w:val="0"/>
                <w:sz w:val="18"/>
                <w:szCs w:val="18"/>
                <w:highlight w:val="none"/>
                <w:lang w:bidi="ar"/>
              </w:rPr>
              <w:t>mg/L</w:t>
            </w:r>
          </w:p>
        </w:tc>
        <w:tc>
          <w:tcPr>
            <w:tcW w:w="1057" w:type="dxa"/>
            <w:tcBorders>
              <w:tl2br w:val="nil"/>
              <w:tr2bl w:val="nil"/>
            </w:tcBorders>
            <w:shd w:val="clear" w:color="auto" w:fill="auto"/>
            <w:vAlign w:val="center"/>
          </w:tcPr>
          <w:p w14:paraId="604880D7">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cs="宋体"/>
                <w:b w:val="0"/>
                <w:bCs w:val="0"/>
                <w:color w:val="auto"/>
                <w:kern w:val="0"/>
                <w:sz w:val="18"/>
                <w:szCs w:val="18"/>
                <w:highlight w:val="none"/>
                <w:lang w:val="en-US" w:eastAsia="zh-CN" w:bidi="ar"/>
              </w:rPr>
              <w:t>/</w:t>
            </w:r>
          </w:p>
        </w:tc>
        <w:tc>
          <w:tcPr>
            <w:tcW w:w="1225" w:type="dxa"/>
            <w:tcBorders>
              <w:tl2br w:val="nil"/>
              <w:tr2bl w:val="nil"/>
            </w:tcBorders>
            <w:shd w:val="clear" w:color="auto" w:fill="auto"/>
            <w:vAlign w:val="center"/>
          </w:tcPr>
          <w:p w14:paraId="4E6EB381">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cs="宋体"/>
                <w:b w:val="0"/>
                <w:bCs w:val="0"/>
                <w:color w:val="auto"/>
                <w:kern w:val="0"/>
                <w:sz w:val="18"/>
                <w:szCs w:val="18"/>
                <w:highlight w:val="none"/>
                <w:lang w:val="en-US" w:eastAsia="zh-CN" w:bidi="ar"/>
              </w:rPr>
              <w:t>/</w:t>
            </w:r>
          </w:p>
        </w:tc>
        <w:tc>
          <w:tcPr>
            <w:tcW w:w="950" w:type="dxa"/>
            <w:tcBorders>
              <w:tl2br w:val="nil"/>
              <w:tr2bl w:val="nil"/>
            </w:tcBorders>
            <w:shd w:val="clear" w:color="auto" w:fill="auto"/>
            <w:vAlign w:val="center"/>
          </w:tcPr>
          <w:p w14:paraId="39CA1696">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cs="宋体"/>
                <w:b w:val="0"/>
                <w:bCs w:val="0"/>
                <w:color w:val="auto"/>
                <w:kern w:val="0"/>
                <w:sz w:val="18"/>
                <w:szCs w:val="18"/>
                <w:highlight w:val="none"/>
                <w:lang w:val="en-US" w:eastAsia="zh-CN" w:bidi="ar"/>
              </w:rPr>
              <w:t>/</w:t>
            </w:r>
          </w:p>
        </w:tc>
        <w:tc>
          <w:tcPr>
            <w:tcW w:w="1113" w:type="dxa"/>
            <w:tcBorders>
              <w:tl2br w:val="nil"/>
              <w:tr2bl w:val="nil"/>
            </w:tcBorders>
            <w:shd w:val="clear" w:color="auto" w:fill="auto"/>
            <w:vAlign w:val="center"/>
          </w:tcPr>
          <w:p w14:paraId="2038760A">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cs="宋体"/>
                <w:b w:val="0"/>
                <w:bCs w:val="0"/>
                <w:color w:val="auto"/>
                <w:kern w:val="0"/>
                <w:sz w:val="18"/>
                <w:szCs w:val="18"/>
                <w:highlight w:val="none"/>
                <w:lang w:val="en-US" w:eastAsia="zh-CN" w:bidi="ar"/>
              </w:rPr>
              <w:t>/</w:t>
            </w:r>
          </w:p>
        </w:tc>
        <w:tc>
          <w:tcPr>
            <w:tcW w:w="1025" w:type="dxa"/>
            <w:tcBorders>
              <w:tl2br w:val="nil"/>
              <w:tr2bl w:val="nil"/>
            </w:tcBorders>
            <w:shd w:val="clear" w:color="auto" w:fill="auto"/>
            <w:vAlign w:val="center"/>
          </w:tcPr>
          <w:p w14:paraId="1350924D">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 xml:space="preserve">瞬时采样 </w:t>
            </w:r>
          </w:p>
          <w:p w14:paraId="190D3BA9">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cs="宋体"/>
                <w:b w:val="0"/>
                <w:bCs w:val="0"/>
                <w:color w:val="auto"/>
                <w:kern w:val="0"/>
                <w:sz w:val="18"/>
                <w:szCs w:val="18"/>
                <w:highlight w:val="none"/>
                <w:lang w:val="en-US" w:eastAsia="zh-CN" w:bidi="ar"/>
              </w:rPr>
              <w:t>3</w:t>
            </w:r>
            <w:r>
              <w:rPr>
                <w:rFonts w:hint="eastAsia" w:ascii="宋体" w:hAnsi="宋体" w:eastAsia="宋体" w:cs="宋体"/>
                <w:b w:val="0"/>
                <w:bCs w:val="0"/>
                <w:color w:val="auto"/>
                <w:kern w:val="0"/>
                <w:sz w:val="18"/>
                <w:szCs w:val="18"/>
                <w:highlight w:val="none"/>
                <w:lang w:bidi="ar"/>
              </w:rPr>
              <w:t>个瞬时样</w:t>
            </w:r>
          </w:p>
        </w:tc>
        <w:tc>
          <w:tcPr>
            <w:tcW w:w="961" w:type="dxa"/>
            <w:tcBorders>
              <w:tl2br w:val="nil"/>
              <w:tr2bl w:val="nil"/>
            </w:tcBorders>
            <w:shd w:val="clear" w:color="auto" w:fill="auto"/>
            <w:vAlign w:val="center"/>
          </w:tcPr>
          <w:p w14:paraId="20A7C2AB">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eastAsia="宋体" w:cs="宋体"/>
                <w:b w:val="0"/>
                <w:bCs w:val="0"/>
                <w:color w:val="auto"/>
                <w:kern w:val="0"/>
                <w:sz w:val="18"/>
                <w:szCs w:val="18"/>
                <w:highlight w:val="none"/>
                <w:lang w:bidi="ar"/>
              </w:rPr>
              <w:t>1次/月</w:t>
            </w:r>
          </w:p>
        </w:tc>
        <w:tc>
          <w:tcPr>
            <w:tcW w:w="1489" w:type="dxa"/>
            <w:tcBorders>
              <w:tl2br w:val="nil"/>
              <w:tr2bl w:val="nil"/>
            </w:tcBorders>
            <w:shd w:val="clear" w:color="auto" w:fill="auto"/>
            <w:vAlign w:val="center"/>
          </w:tcPr>
          <w:p w14:paraId="63DB4E52">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《水质 氨氮的测定 纳氏试剂分光光度法》</w:t>
            </w:r>
          </w:p>
          <w:p w14:paraId="2AB67AD4">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eastAsia="宋体" w:cs="宋体"/>
                <w:b w:val="0"/>
                <w:bCs w:val="0"/>
                <w:color w:val="auto"/>
                <w:kern w:val="0"/>
                <w:sz w:val="18"/>
                <w:szCs w:val="18"/>
                <w:highlight w:val="none"/>
                <w:lang w:bidi="ar"/>
              </w:rPr>
              <w:t>HJ535-2009</w:t>
            </w:r>
          </w:p>
        </w:tc>
        <w:tc>
          <w:tcPr>
            <w:tcW w:w="961" w:type="dxa"/>
            <w:tcBorders>
              <w:tl2br w:val="nil"/>
              <w:tr2bl w:val="nil"/>
            </w:tcBorders>
            <w:shd w:val="clear" w:color="auto" w:fill="auto"/>
            <w:vAlign w:val="center"/>
          </w:tcPr>
          <w:p w14:paraId="4519C0E7">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eastAsia="宋体" w:cs="宋体"/>
                <w:b w:val="0"/>
                <w:bCs w:val="0"/>
                <w:color w:val="auto"/>
                <w:kern w:val="0"/>
                <w:sz w:val="18"/>
                <w:szCs w:val="18"/>
                <w:highlight w:val="none"/>
                <w:lang w:bidi="ar"/>
              </w:rPr>
              <w:t>紫外可见分光光度计</w:t>
            </w:r>
          </w:p>
        </w:tc>
        <w:tc>
          <w:tcPr>
            <w:tcW w:w="1700" w:type="dxa"/>
            <w:tcBorders>
              <w:tl2br w:val="nil"/>
              <w:tr2bl w:val="nil"/>
            </w:tcBorders>
            <w:shd w:val="clear" w:color="auto" w:fill="auto"/>
            <w:vAlign w:val="center"/>
          </w:tcPr>
          <w:p w14:paraId="4E29933D">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eastAsia="宋体" w:cs="宋体"/>
                <w:b w:val="0"/>
                <w:bCs w:val="0"/>
                <w:color w:val="auto"/>
                <w:kern w:val="0"/>
                <w:sz w:val="18"/>
                <w:szCs w:val="18"/>
                <w:highlight w:val="none"/>
                <w:lang w:bidi="ar"/>
              </w:rPr>
              <w:t>/</w:t>
            </w:r>
          </w:p>
        </w:tc>
        <w:tc>
          <w:tcPr>
            <w:tcW w:w="1230" w:type="dxa"/>
            <w:tcBorders>
              <w:tl2br w:val="nil"/>
              <w:tr2bl w:val="nil"/>
            </w:tcBorders>
            <w:shd w:val="clear" w:color="auto" w:fill="auto"/>
            <w:vAlign w:val="center"/>
          </w:tcPr>
          <w:p w14:paraId="3F9B723F">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eastAsia="宋体" w:cs="宋体"/>
                <w:b w:val="0"/>
                <w:bCs w:val="0"/>
                <w:color w:val="auto"/>
                <w:kern w:val="0"/>
                <w:sz w:val="18"/>
                <w:szCs w:val="18"/>
                <w:highlight w:val="none"/>
                <w:lang w:bidi="ar"/>
              </w:rPr>
              <w:t>下雨时开展手工监测</w:t>
            </w:r>
          </w:p>
        </w:tc>
      </w:tr>
      <w:tr w14:paraId="05DBE10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460" w:hRule="atLeast"/>
          <w:tblHeader/>
          <w:jc w:val="center"/>
        </w:trPr>
        <w:tc>
          <w:tcPr>
            <w:tcW w:w="800" w:type="dxa"/>
            <w:tcBorders>
              <w:tl2br w:val="nil"/>
              <w:tr2bl w:val="nil"/>
            </w:tcBorders>
            <w:shd w:val="clear" w:color="auto" w:fill="auto"/>
            <w:vAlign w:val="center"/>
          </w:tcPr>
          <w:p w14:paraId="76DA0DC3">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eastAsia="宋体" w:cs="宋体"/>
                <w:b w:val="0"/>
                <w:bCs w:val="0"/>
                <w:color w:val="auto"/>
                <w:kern w:val="0"/>
                <w:sz w:val="18"/>
                <w:szCs w:val="18"/>
                <w:highlight w:val="none"/>
                <w:lang w:bidi="ar"/>
              </w:rPr>
              <w:t>3</w:t>
            </w:r>
            <w:r>
              <w:rPr>
                <w:rFonts w:hint="eastAsia" w:ascii="宋体" w:hAnsi="宋体" w:eastAsia="宋体" w:cs="宋体"/>
                <w:b w:val="0"/>
                <w:bCs w:val="0"/>
                <w:color w:val="auto"/>
                <w:kern w:val="0"/>
                <w:sz w:val="18"/>
                <w:szCs w:val="18"/>
                <w:highlight w:val="none"/>
                <w:lang w:val="en-US" w:eastAsia="zh-CN" w:bidi="ar"/>
              </w:rPr>
              <w:t>1</w:t>
            </w:r>
          </w:p>
        </w:tc>
        <w:tc>
          <w:tcPr>
            <w:tcW w:w="813" w:type="dxa"/>
            <w:tcBorders>
              <w:tl2br w:val="nil"/>
              <w:tr2bl w:val="nil"/>
            </w:tcBorders>
            <w:shd w:val="clear" w:color="auto" w:fill="auto"/>
            <w:vAlign w:val="center"/>
          </w:tcPr>
          <w:p w14:paraId="1F1D73B8">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eastAsia="宋体" w:cs="宋体"/>
                <w:b w:val="0"/>
                <w:bCs w:val="0"/>
                <w:color w:val="auto"/>
                <w:kern w:val="0"/>
                <w:sz w:val="18"/>
                <w:szCs w:val="18"/>
                <w:highlight w:val="none"/>
                <w:lang w:bidi="ar"/>
              </w:rPr>
              <w:t>雨水</w:t>
            </w:r>
          </w:p>
        </w:tc>
        <w:tc>
          <w:tcPr>
            <w:tcW w:w="912" w:type="dxa"/>
            <w:tcBorders>
              <w:tl2br w:val="nil"/>
              <w:tr2bl w:val="nil"/>
            </w:tcBorders>
            <w:shd w:val="clear" w:color="auto" w:fill="auto"/>
            <w:vAlign w:val="center"/>
          </w:tcPr>
          <w:p w14:paraId="7F0916D1">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eastAsia="宋体" w:cs="宋体"/>
                <w:b w:val="0"/>
                <w:bCs w:val="0"/>
                <w:color w:val="auto"/>
                <w:kern w:val="0"/>
                <w:sz w:val="18"/>
                <w:szCs w:val="18"/>
                <w:highlight w:val="none"/>
                <w:lang w:bidi="ar"/>
              </w:rPr>
              <w:t>DW00</w:t>
            </w:r>
            <w:r>
              <w:rPr>
                <w:rFonts w:hint="eastAsia" w:ascii="宋体" w:hAnsi="宋体" w:cs="宋体"/>
                <w:b w:val="0"/>
                <w:bCs w:val="0"/>
                <w:color w:val="auto"/>
                <w:kern w:val="0"/>
                <w:sz w:val="18"/>
                <w:szCs w:val="18"/>
                <w:highlight w:val="none"/>
                <w:lang w:val="en-US" w:eastAsia="zh-CN" w:bidi="ar"/>
              </w:rPr>
              <w:t>2</w:t>
            </w:r>
          </w:p>
        </w:tc>
        <w:tc>
          <w:tcPr>
            <w:tcW w:w="1376" w:type="dxa"/>
            <w:tcBorders>
              <w:tl2br w:val="nil"/>
              <w:tr2bl w:val="nil"/>
            </w:tcBorders>
            <w:shd w:val="clear" w:color="auto" w:fill="auto"/>
            <w:vAlign w:val="center"/>
          </w:tcPr>
          <w:p w14:paraId="3CC2919F">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eastAsia="宋体" w:cs="宋体"/>
                <w:b w:val="0"/>
                <w:bCs w:val="0"/>
                <w:color w:val="auto"/>
                <w:kern w:val="0"/>
                <w:sz w:val="18"/>
                <w:szCs w:val="18"/>
                <w:highlight w:val="none"/>
                <w:lang w:bidi="ar"/>
              </w:rPr>
              <w:t>雨</w:t>
            </w:r>
            <w:r>
              <w:rPr>
                <w:rFonts w:hint="default" w:ascii="宋体" w:hAnsi="宋体" w:eastAsia="宋体" w:cs="宋体"/>
                <w:b w:val="0"/>
                <w:bCs w:val="0"/>
                <w:color w:val="auto"/>
                <w:kern w:val="0"/>
                <w:sz w:val="18"/>
                <w:szCs w:val="18"/>
                <w:highlight w:val="none"/>
                <w:lang w:bidi="ar"/>
              </w:rPr>
              <w:t>水排放口</w:t>
            </w:r>
          </w:p>
        </w:tc>
        <w:tc>
          <w:tcPr>
            <w:tcW w:w="1124" w:type="dxa"/>
            <w:tcBorders>
              <w:tl2br w:val="nil"/>
              <w:tr2bl w:val="nil"/>
            </w:tcBorders>
            <w:shd w:val="clear" w:color="auto" w:fill="auto"/>
            <w:vAlign w:val="center"/>
          </w:tcPr>
          <w:p w14:paraId="7CBA9183">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eastAsia="宋体" w:cs="宋体"/>
                <w:b w:val="0"/>
                <w:bCs w:val="0"/>
                <w:color w:val="auto"/>
                <w:kern w:val="0"/>
                <w:sz w:val="18"/>
                <w:szCs w:val="18"/>
                <w:highlight w:val="none"/>
                <w:lang w:bidi="ar"/>
              </w:rPr>
              <w:t>悬浮物</w:t>
            </w:r>
          </w:p>
        </w:tc>
        <w:tc>
          <w:tcPr>
            <w:tcW w:w="675" w:type="dxa"/>
            <w:tcBorders>
              <w:top w:val="single" w:color="auto" w:sz="4" w:space="0"/>
              <w:tl2br w:val="nil"/>
              <w:tr2bl w:val="nil"/>
            </w:tcBorders>
            <w:shd w:val="clear" w:color="auto" w:fill="auto"/>
            <w:vAlign w:val="center"/>
          </w:tcPr>
          <w:p w14:paraId="3CCB14B0">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eastAsia="宋体" w:cs="宋体"/>
                <w:b w:val="0"/>
                <w:bCs w:val="0"/>
                <w:color w:val="auto"/>
                <w:kern w:val="0"/>
                <w:sz w:val="18"/>
                <w:szCs w:val="18"/>
                <w:highlight w:val="none"/>
                <w:lang w:bidi="ar"/>
              </w:rPr>
              <w:t>手工</w:t>
            </w:r>
          </w:p>
        </w:tc>
        <w:tc>
          <w:tcPr>
            <w:tcW w:w="1481" w:type="dxa"/>
            <w:vMerge w:val="restart"/>
            <w:tcBorders>
              <w:top w:val="single" w:color="auto" w:sz="4" w:space="0"/>
              <w:tl2br w:val="nil"/>
              <w:tr2bl w:val="nil"/>
            </w:tcBorders>
            <w:shd w:val="clear" w:color="auto" w:fill="auto"/>
            <w:vAlign w:val="center"/>
          </w:tcPr>
          <w:p w14:paraId="72B4AC51">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《污水综合排放标准（GB 8978-1996 ）》中表4其他排污单位的一级标准</w:t>
            </w:r>
          </w:p>
          <w:p w14:paraId="438E67B2">
            <w:pPr>
              <w:widowControl/>
              <w:jc w:val="center"/>
              <w:textAlignment w:val="center"/>
              <w:rPr>
                <w:rFonts w:hint="eastAsia" w:ascii="宋体" w:hAnsi="宋体" w:eastAsia="宋体" w:cs="宋体"/>
                <w:b/>
                <w:bCs/>
                <w:color w:val="auto"/>
                <w:kern w:val="0"/>
                <w:sz w:val="18"/>
                <w:szCs w:val="18"/>
                <w:highlight w:val="none"/>
                <w:lang w:bidi="ar"/>
              </w:rPr>
            </w:pPr>
          </w:p>
        </w:tc>
        <w:tc>
          <w:tcPr>
            <w:tcW w:w="1200" w:type="dxa"/>
            <w:tcBorders>
              <w:tl2br w:val="nil"/>
              <w:tr2bl w:val="nil"/>
            </w:tcBorders>
            <w:shd w:val="clear" w:color="auto" w:fill="auto"/>
            <w:vAlign w:val="center"/>
          </w:tcPr>
          <w:p w14:paraId="5D4950F6">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eastAsia="宋体" w:cs="宋体"/>
                <w:b w:val="0"/>
                <w:bCs w:val="0"/>
                <w:color w:val="auto"/>
                <w:kern w:val="0"/>
                <w:sz w:val="18"/>
                <w:szCs w:val="18"/>
                <w:highlight w:val="none"/>
                <w:lang w:bidi="ar"/>
              </w:rPr>
              <w:t>70mg/L</w:t>
            </w:r>
          </w:p>
        </w:tc>
        <w:tc>
          <w:tcPr>
            <w:tcW w:w="944" w:type="dxa"/>
            <w:tcBorders>
              <w:tl2br w:val="nil"/>
              <w:tr2bl w:val="nil"/>
            </w:tcBorders>
            <w:shd w:val="clear" w:color="auto" w:fill="auto"/>
            <w:vAlign w:val="center"/>
          </w:tcPr>
          <w:p w14:paraId="32154275">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eastAsia="宋体" w:cs="宋体"/>
                <w:b w:val="0"/>
                <w:bCs w:val="0"/>
                <w:color w:val="auto"/>
                <w:kern w:val="0"/>
                <w:sz w:val="18"/>
                <w:szCs w:val="18"/>
                <w:highlight w:val="none"/>
                <w:lang w:bidi="ar"/>
              </w:rPr>
              <w:t>5mg/L</w:t>
            </w:r>
          </w:p>
        </w:tc>
        <w:tc>
          <w:tcPr>
            <w:tcW w:w="1057" w:type="dxa"/>
            <w:tcBorders>
              <w:tl2br w:val="nil"/>
              <w:tr2bl w:val="nil"/>
            </w:tcBorders>
            <w:shd w:val="clear" w:color="auto" w:fill="auto"/>
            <w:vAlign w:val="center"/>
          </w:tcPr>
          <w:p w14:paraId="647470E6">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cs="宋体"/>
                <w:b w:val="0"/>
                <w:bCs w:val="0"/>
                <w:color w:val="auto"/>
                <w:kern w:val="0"/>
                <w:sz w:val="18"/>
                <w:szCs w:val="18"/>
                <w:highlight w:val="none"/>
                <w:lang w:val="en-US" w:eastAsia="zh-CN" w:bidi="ar"/>
              </w:rPr>
              <w:t>/</w:t>
            </w:r>
          </w:p>
        </w:tc>
        <w:tc>
          <w:tcPr>
            <w:tcW w:w="1225" w:type="dxa"/>
            <w:tcBorders>
              <w:tl2br w:val="nil"/>
              <w:tr2bl w:val="nil"/>
            </w:tcBorders>
            <w:shd w:val="clear" w:color="auto" w:fill="auto"/>
            <w:vAlign w:val="center"/>
          </w:tcPr>
          <w:p w14:paraId="6FBBFD9B">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cs="宋体"/>
                <w:b w:val="0"/>
                <w:bCs w:val="0"/>
                <w:color w:val="auto"/>
                <w:kern w:val="0"/>
                <w:sz w:val="18"/>
                <w:szCs w:val="18"/>
                <w:highlight w:val="none"/>
                <w:lang w:val="en-US" w:eastAsia="zh-CN" w:bidi="ar"/>
              </w:rPr>
              <w:t>/</w:t>
            </w:r>
          </w:p>
        </w:tc>
        <w:tc>
          <w:tcPr>
            <w:tcW w:w="950" w:type="dxa"/>
            <w:tcBorders>
              <w:tl2br w:val="nil"/>
              <w:tr2bl w:val="nil"/>
            </w:tcBorders>
            <w:shd w:val="clear" w:color="auto" w:fill="auto"/>
            <w:vAlign w:val="center"/>
          </w:tcPr>
          <w:p w14:paraId="4FA8C7E8">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cs="宋体"/>
                <w:b w:val="0"/>
                <w:bCs w:val="0"/>
                <w:color w:val="auto"/>
                <w:kern w:val="0"/>
                <w:sz w:val="18"/>
                <w:szCs w:val="18"/>
                <w:highlight w:val="none"/>
                <w:lang w:val="en-US" w:eastAsia="zh-CN" w:bidi="ar"/>
              </w:rPr>
              <w:t>/</w:t>
            </w:r>
          </w:p>
        </w:tc>
        <w:tc>
          <w:tcPr>
            <w:tcW w:w="1113" w:type="dxa"/>
            <w:tcBorders>
              <w:tl2br w:val="nil"/>
              <w:tr2bl w:val="nil"/>
            </w:tcBorders>
            <w:shd w:val="clear" w:color="auto" w:fill="auto"/>
            <w:vAlign w:val="center"/>
          </w:tcPr>
          <w:p w14:paraId="593D43EB">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cs="宋体"/>
                <w:b w:val="0"/>
                <w:bCs w:val="0"/>
                <w:color w:val="auto"/>
                <w:kern w:val="0"/>
                <w:sz w:val="18"/>
                <w:szCs w:val="18"/>
                <w:highlight w:val="none"/>
                <w:lang w:val="en-US" w:eastAsia="zh-CN" w:bidi="ar"/>
              </w:rPr>
              <w:t>/</w:t>
            </w:r>
          </w:p>
        </w:tc>
        <w:tc>
          <w:tcPr>
            <w:tcW w:w="1025" w:type="dxa"/>
            <w:tcBorders>
              <w:tl2br w:val="nil"/>
              <w:tr2bl w:val="nil"/>
            </w:tcBorders>
            <w:shd w:val="clear" w:color="auto" w:fill="auto"/>
            <w:vAlign w:val="center"/>
          </w:tcPr>
          <w:p w14:paraId="468B16EE">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 xml:space="preserve">瞬时采样 </w:t>
            </w:r>
          </w:p>
          <w:p w14:paraId="4795CEBF">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cs="宋体"/>
                <w:b w:val="0"/>
                <w:bCs w:val="0"/>
                <w:color w:val="auto"/>
                <w:kern w:val="0"/>
                <w:sz w:val="18"/>
                <w:szCs w:val="18"/>
                <w:highlight w:val="none"/>
                <w:lang w:val="en-US" w:eastAsia="zh-CN" w:bidi="ar"/>
              </w:rPr>
              <w:t>3</w:t>
            </w:r>
            <w:r>
              <w:rPr>
                <w:rFonts w:hint="eastAsia" w:ascii="宋体" w:hAnsi="宋体" w:eastAsia="宋体" w:cs="宋体"/>
                <w:b w:val="0"/>
                <w:bCs w:val="0"/>
                <w:color w:val="auto"/>
                <w:kern w:val="0"/>
                <w:sz w:val="18"/>
                <w:szCs w:val="18"/>
                <w:highlight w:val="none"/>
                <w:lang w:bidi="ar"/>
              </w:rPr>
              <w:t>个瞬时样</w:t>
            </w:r>
          </w:p>
        </w:tc>
        <w:tc>
          <w:tcPr>
            <w:tcW w:w="961" w:type="dxa"/>
            <w:tcBorders>
              <w:tl2br w:val="nil"/>
              <w:tr2bl w:val="nil"/>
            </w:tcBorders>
            <w:shd w:val="clear" w:color="auto" w:fill="auto"/>
            <w:vAlign w:val="center"/>
          </w:tcPr>
          <w:p w14:paraId="01833F3F">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eastAsia="宋体" w:cs="宋体"/>
                <w:b w:val="0"/>
                <w:bCs w:val="0"/>
                <w:color w:val="auto"/>
                <w:kern w:val="0"/>
                <w:sz w:val="18"/>
                <w:szCs w:val="18"/>
                <w:highlight w:val="none"/>
                <w:lang w:bidi="ar"/>
              </w:rPr>
              <w:t>1次/月</w:t>
            </w:r>
          </w:p>
        </w:tc>
        <w:tc>
          <w:tcPr>
            <w:tcW w:w="1489" w:type="dxa"/>
            <w:tcBorders>
              <w:tl2br w:val="nil"/>
              <w:tr2bl w:val="nil"/>
            </w:tcBorders>
            <w:shd w:val="clear" w:color="auto" w:fill="auto"/>
            <w:vAlign w:val="center"/>
          </w:tcPr>
          <w:p w14:paraId="3B5216DE">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《水质 悬浮物的测定 重量法》</w:t>
            </w:r>
          </w:p>
          <w:p w14:paraId="1A01628B">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eastAsia="宋体" w:cs="宋体"/>
                <w:b w:val="0"/>
                <w:bCs w:val="0"/>
                <w:color w:val="auto"/>
                <w:kern w:val="0"/>
                <w:sz w:val="18"/>
                <w:szCs w:val="18"/>
                <w:highlight w:val="none"/>
                <w:lang w:bidi="ar"/>
              </w:rPr>
              <w:t>GB/T 11901-1989</w:t>
            </w:r>
          </w:p>
        </w:tc>
        <w:tc>
          <w:tcPr>
            <w:tcW w:w="961" w:type="dxa"/>
            <w:tcBorders>
              <w:tl2br w:val="nil"/>
              <w:tr2bl w:val="nil"/>
            </w:tcBorders>
            <w:shd w:val="clear" w:color="auto" w:fill="auto"/>
            <w:vAlign w:val="center"/>
          </w:tcPr>
          <w:p w14:paraId="6A775E86">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eastAsia="宋体" w:cs="宋体"/>
                <w:b w:val="0"/>
                <w:bCs w:val="0"/>
                <w:color w:val="auto"/>
                <w:kern w:val="0"/>
                <w:sz w:val="18"/>
                <w:szCs w:val="18"/>
                <w:highlight w:val="none"/>
                <w:lang w:eastAsia="zh-CN" w:bidi="ar"/>
              </w:rPr>
              <w:t>万分之一天平</w:t>
            </w:r>
          </w:p>
        </w:tc>
        <w:tc>
          <w:tcPr>
            <w:tcW w:w="1700" w:type="dxa"/>
            <w:tcBorders>
              <w:tl2br w:val="nil"/>
              <w:tr2bl w:val="nil"/>
            </w:tcBorders>
            <w:shd w:val="clear" w:color="auto" w:fill="auto"/>
            <w:vAlign w:val="center"/>
          </w:tcPr>
          <w:p w14:paraId="2CCCC26F">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eastAsia="宋体" w:cs="宋体"/>
                <w:b w:val="0"/>
                <w:bCs w:val="0"/>
                <w:color w:val="auto"/>
                <w:kern w:val="0"/>
                <w:sz w:val="18"/>
                <w:szCs w:val="18"/>
                <w:highlight w:val="none"/>
                <w:lang w:bidi="ar"/>
              </w:rPr>
              <w:t>/</w:t>
            </w:r>
          </w:p>
        </w:tc>
        <w:tc>
          <w:tcPr>
            <w:tcW w:w="1230" w:type="dxa"/>
            <w:tcBorders>
              <w:tl2br w:val="nil"/>
              <w:tr2bl w:val="nil"/>
            </w:tcBorders>
            <w:shd w:val="clear" w:color="auto" w:fill="auto"/>
            <w:vAlign w:val="center"/>
          </w:tcPr>
          <w:p w14:paraId="5EEDE7B2">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eastAsia="宋体" w:cs="宋体"/>
                <w:b w:val="0"/>
                <w:bCs w:val="0"/>
                <w:color w:val="auto"/>
                <w:kern w:val="0"/>
                <w:sz w:val="18"/>
                <w:szCs w:val="18"/>
                <w:highlight w:val="none"/>
                <w:lang w:bidi="ar"/>
              </w:rPr>
              <w:t>下雨时开展手工监测</w:t>
            </w:r>
          </w:p>
        </w:tc>
      </w:tr>
      <w:tr w14:paraId="1ECFF68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490" w:hRule="atLeast"/>
          <w:tblHeader/>
          <w:jc w:val="center"/>
        </w:trPr>
        <w:tc>
          <w:tcPr>
            <w:tcW w:w="800" w:type="dxa"/>
            <w:tcBorders>
              <w:tl2br w:val="nil"/>
              <w:tr2bl w:val="nil"/>
            </w:tcBorders>
            <w:shd w:val="clear" w:color="auto" w:fill="auto"/>
            <w:vAlign w:val="center"/>
          </w:tcPr>
          <w:p w14:paraId="1F6A4D53">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eastAsia="宋体" w:cs="宋体"/>
                <w:b w:val="0"/>
                <w:bCs w:val="0"/>
                <w:color w:val="auto"/>
                <w:kern w:val="0"/>
                <w:sz w:val="18"/>
                <w:szCs w:val="18"/>
                <w:highlight w:val="none"/>
                <w:lang w:bidi="ar"/>
              </w:rPr>
              <w:t>3</w:t>
            </w:r>
            <w:r>
              <w:rPr>
                <w:rFonts w:hint="eastAsia" w:ascii="宋体" w:hAnsi="宋体" w:eastAsia="宋体" w:cs="宋体"/>
                <w:b w:val="0"/>
                <w:bCs w:val="0"/>
                <w:color w:val="auto"/>
                <w:kern w:val="0"/>
                <w:sz w:val="18"/>
                <w:szCs w:val="18"/>
                <w:highlight w:val="none"/>
                <w:lang w:val="en-US" w:eastAsia="zh-CN" w:bidi="ar"/>
              </w:rPr>
              <w:t>2</w:t>
            </w:r>
          </w:p>
        </w:tc>
        <w:tc>
          <w:tcPr>
            <w:tcW w:w="813" w:type="dxa"/>
            <w:tcBorders>
              <w:tl2br w:val="nil"/>
              <w:tr2bl w:val="nil"/>
            </w:tcBorders>
            <w:shd w:val="clear" w:color="auto" w:fill="auto"/>
            <w:vAlign w:val="center"/>
          </w:tcPr>
          <w:p w14:paraId="6FCEB037">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eastAsia="宋体" w:cs="宋体"/>
                <w:b w:val="0"/>
                <w:bCs w:val="0"/>
                <w:color w:val="auto"/>
                <w:kern w:val="0"/>
                <w:sz w:val="18"/>
                <w:szCs w:val="18"/>
                <w:highlight w:val="none"/>
                <w:lang w:bidi="ar"/>
              </w:rPr>
              <w:t>雨水</w:t>
            </w:r>
          </w:p>
        </w:tc>
        <w:tc>
          <w:tcPr>
            <w:tcW w:w="912" w:type="dxa"/>
            <w:tcBorders>
              <w:tl2br w:val="nil"/>
              <w:tr2bl w:val="nil"/>
            </w:tcBorders>
            <w:shd w:val="clear" w:color="auto" w:fill="auto"/>
            <w:vAlign w:val="center"/>
          </w:tcPr>
          <w:p w14:paraId="531D64C8">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eastAsia="宋体" w:cs="宋体"/>
                <w:b w:val="0"/>
                <w:bCs w:val="0"/>
                <w:color w:val="auto"/>
                <w:kern w:val="0"/>
                <w:sz w:val="18"/>
                <w:szCs w:val="18"/>
                <w:highlight w:val="none"/>
                <w:lang w:bidi="ar"/>
              </w:rPr>
              <w:t>DW00</w:t>
            </w:r>
            <w:r>
              <w:rPr>
                <w:rFonts w:hint="eastAsia" w:ascii="宋体" w:hAnsi="宋体" w:cs="宋体"/>
                <w:b w:val="0"/>
                <w:bCs w:val="0"/>
                <w:color w:val="auto"/>
                <w:kern w:val="0"/>
                <w:sz w:val="18"/>
                <w:szCs w:val="18"/>
                <w:highlight w:val="none"/>
                <w:lang w:val="en-US" w:eastAsia="zh-CN" w:bidi="ar"/>
              </w:rPr>
              <w:t>2</w:t>
            </w:r>
          </w:p>
        </w:tc>
        <w:tc>
          <w:tcPr>
            <w:tcW w:w="1376" w:type="dxa"/>
            <w:tcBorders>
              <w:tl2br w:val="nil"/>
              <w:tr2bl w:val="nil"/>
            </w:tcBorders>
            <w:shd w:val="clear" w:color="auto" w:fill="auto"/>
            <w:vAlign w:val="center"/>
          </w:tcPr>
          <w:p w14:paraId="423B209F">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eastAsia="宋体" w:cs="宋体"/>
                <w:b w:val="0"/>
                <w:bCs w:val="0"/>
                <w:color w:val="auto"/>
                <w:kern w:val="0"/>
                <w:sz w:val="18"/>
                <w:szCs w:val="18"/>
                <w:highlight w:val="none"/>
                <w:lang w:bidi="ar"/>
              </w:rPr>
              <w:t>雨</w:t>
            </w:r>
            <w:r>
              <w:rPr>
                <w:rFonts w:hint="default" w:ascii="宋体" w:hAnsi="宋体" w:eastAsia="宋体" w:cs="宋体"/>
                <w:b w:val="0"/>
                <w:bCs w:val="0"/>
                <w:color w:val="auto"/>
                <w:kern w:val="0"/>
                <w:sz w:val="18"/>
                <w:szCs w:val="18"/>
                <w:highlight w:val="none"/>
                <w:lang w:bidi="ar"/>
              </w:rPr>
              <w:t>水排放口</w:t>
            </w:r>
          </w:p>
        </w:tc>
        <w:tc>
          <w:tcPr>
            <w:tcW w:w="1124" w:type="dxa"/>
            <w:tcBorders>
              <w:tl2br w:val="nil"/>
              <w:tr2bl w:val="nil"/>
            </w:tcBorders>
            <w:shd w:val="clear" w:color="auto" w:fill="auto"/>
            <w:vAlign w:val="center"/>
          </w:tcPr>
          <w:p w14:paraId="300E75E4">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eastAsia="宋体" w:cs="宋体"/>
                <w:b w:val="0"/>
                <w:bCs w:val="0"/>
                <w:color w:val="auto"/>
                <w:kern w:val="0"/>
                <w:sz w:val="18"/>
                <w:szCs w:val="18"/>
                <w:highlight w:val="none"/>
                <w:lang w:bidi="ar"/>
              </w:rPr>
              <w:t>化学需氧量</w:t>
            </w:r>
          </w:p>
        </w:tc>
        <w:tc>
          <w:tcPr>
            <w:tcW w:w="675" w:type="dxa"/>
            <w:tcBorders>
              <w:tl2br w:val="nil"/>
              <w:tr2bl w:val="nil"/>
            </w:tcBorders>
            <w:shd w:val="clear" w:color="auto" w:fill="auto"/>
            <w:vAlign w:val="center"/>
          </w:tcPr>
          <w:p w14:paraId="73B556A7">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eastAsia="宋体" w:cs="宋体"/>
                <w:b w:val="0"/>
                <w:bCs w:val="0"/>
                <w:color w:val="auto"/>
                <w:kern w:val="0"/>
                <w:sz w:val="18"/>
                <w:szCs w:val="18"/>
                <w:highlight w:val="none"/>
                <w:lang w:bidi="ar"/>
              </w:rPr>
              <w:t>手工</w:t>
            </w:r>
          </w:p>
        </w:tc>
        <w:tc>
          <w:tcPr>
            <w:tcW w:w="1481" w:type="dxa"/>
            <w:vMerge w:val="continue"/>
            <w:tcBorders>
              <w:tl2br w:val="nil"/>
              <w:tr2bl w:val="nil"/>
            </w:tcBorders>
            <w:shd w:val="clear" w:color="auto" w:fill="auto"/>
            <w:vAlign w:val="center"/>
          </w:tcPr>
          <w:p w14:paraId="0E215214">
            <w:pPr>
              <w:widowControl/>
              <w:jc w:val="center"/>
              <w:textAlignment w:val="center"/>
              <w:rPr>
                <w:rFonts w:hint="eastAsia" w:ascii="宋体" w:hAnsi="宋体" w:eastAsia="宋体" w:cs="宋体"/>
                <w:b/>
                <w:bCs/>
                <w:color w:val="auto"/>
                <w:kern w:val="0"/>
                <w:sz w:val="18"/>
                <w:szCs w:val="18"/>
                <w:highlight w:val="none"/>
                <w:lang w:bidi="ar"/>
              </w:rPr>
            </w:pPr>
          </w:p>
        </w:tc>
        <w:tc>
          <w:tcPr>
            <w:tcW w:w="1200" w:type="dxa"/>
            <w:tcBorders>
              <w:tl2br w:val="nil"/>
              <w:tr2bl w:val="nil"/>
            </w:tcBorders>
            <w:shd w:val="clear" w:color="auto" w:fill="auto"/>
            <w:vAlign w:val="center"/>
          </w:tcPr>
          <w:p w14:paraId="2A730CCB">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eastAsia="宋体" w:cs="宋体"/>
                <w:b w:val="0"/>
                <w:bCs w:val="0"/>
                <w:color w:val="auto"/>
                <w:kern w:val="0"/>
                <w:sz w:val="18"/>
                <w:szCs w:val="18"/>
                <w:highlight w:val="none"/>
                <w:lang w:bidi="ar"/>
              </w:rPr>
              <w:t>100mg/L</w:t>
            </w:r>
          </w:p>
        </w:tc>
        <w:tc>
          <w:tcPr>
            <w:tcW w:w="944" w:type="dxa"/>
            <w:tcBorders>
              <w:tl2br w:val="nil"/>
              <w:tr2bl w:val="nil"/>
            </w:tcBorders>
            <w:shd w:val="clear" w:color="auto" w:fill="auto"/>
            <w:vAlign w:val="center"/>
          </w:tcPr>
          <w:p w14:paraId="1B05BA53">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eastAsia="宋体" w:cs="宋体"/>
                <w:b w:val="0"/>
                <w:bCs w:val="0"/>
                <w:color w:val="auto"/>
                <w:kern w:val="0"/>
                <w:sz w:val="18"/>
                <w:szCs w:val="18"/>
                <w:highlight w:val="none"/>
                <w:lang w:bidi="ar"/>
              </w:rPr>
              <w:t>4mg/L</w:t>
            </w:r>
          </w:p>
        </w:tc>
        <w:tc>
          <w:tcPr>
            <w:tcW w:w="1057" w:type="dxa"/>
            <w:tcBorders>
              <w:tl2br w:val="nil"/>
              <w:tr2bl w:val="nil"/>
            </w:tcBorders>
            <w:shd w:val="clear" w:color="auto" w:fill="auto"/>
            <w:vAlign w:val="center"/>
          </w:tcPr>
          <w:p w14:paraId="66F8B8B0">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cs="宋体"/>
                <w:b w:val="0"/>
                <w:bCs w:val="0"/>
                <w:color w:val="auto"/>
                <w:kern w:val="0"/>
                <w:sz w:val="18"/>
                <w:szCs w:val="18"/>
                <w:highlight w:val="none"/>
                <w:lang w:val="en-US" w:eastAsia="zh-CN" w:bidi="ar"/>
              </w:rPr>
              <w:t>/</w:t>
            </w:r>
          </w:p>
        </w:tc>
        <w:tc>
          <w:tcPr>
            <w:tcW w:w="1225" w:type="dxa"/>
            <w:tcBorders>
              <w:tl2br w:val="nil"/>
              <w:tr2bl w:val="nil"/>
            </w:tcBorders>
            <w:shd w:val="clear" w:color="auto" w:fill="auto"/>
            <w:vAlign w:val="center"/>
          </w:tcPr>
          <w:p w14:paraId="4ACDF630">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cs="宋体"/>
                <w:b w:val="0"/>
                <w:bCs w:val="0"/>
                <w:color w:val="auto"/>
                <w:kern w:val="0"/>
                <w:sz w:val="18"/>
                <w:szCs w:val="18"/>
                <w:highlight w:val="none"/>
                <w:lang w:val="en-US" w:eastAsia="zh-CN" w:bidi="ar"/>
              </w:rPr>
              <w:t>/</w:t>
            </w:r>
          </w:p>
        </w:tc>
        <w:tc>
          <w:tcPr>
            <w:tcW w:w="950" w:type="dxa"/>
            <w:tcBorders>
              <w:tl2br w:val="nil"/>
              <w:tr2bl w:val="nil"/>
            </w:tcBorders>
            <w:shd w:val="clear" w:color="auto" w:fill="auto"/>
            <w:vAlign w:val="center"/>
          </w:tcPr>
          <w:p w14:paraId="05C89740">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cs="宋体"/>
                <w:b w:val="0"/>
                <w:bCs w:val="0"/>
                <w:color w:val="auto"/>
                <w:kern w:val="0"/>
                <w:sz w:val="18"/>
                <w:szCs w:val="18"/>
                <w:highlight w:val="none"/>
                <w:lang w:val="en-US" w:eastAsia="zh-CN" w:bidi="ar"/>
              </w:rPr>
              <w:t>/</w:t>
            </w:r>
          </w:p>
        </w:tc>
        <w:tc>
          <w:tcPr>
            <w:tcW w:w="1113" w:type="dxa"/>
            <w:tcBorders>
              <w:tl2br w:val="nil"/>
              <w:tr2bl w:val="nil"/>
            </w:tcBorders>
            <w:shd w:val="clear" w:color="auto" w:fill="auto"/>
            <w:vAlign w:val="center"/>
          </w:tcPr>
          <w:p w14:paraId="45E27767">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cs="宋体"/>
                <w:b w:val="0"/>
                <w:bCs w:val="0"/>
                <w:color w:val="auto"/>
                <w:kern w:val="0"/>
                <w:sz w:val="18"/>
                <w:szCs w:val="18"/>
                <w:highlight w:val="none"/>
                <w:lang w:val="en-US" w:eastAsia="zh-CN" w:bidi="ar"/>
              </w:rPr>
              <w:t>/</w:t>
            </w:r>
          </w:p>
        </w:tc>
        <w:tc>
          <w:tcPr>
            <w:tcW w:w="1025" w:type="dxa"/>
            <w:tcBorders>
              <w:tl2br w:val="nil"/>
              <w:tr2bl w:val="nil"/>
            </w:tcBorders>
            <w:shd w:val="clear" w:color="auto" w:fill="auto"/>
            <w:vAlign w:val="center"/>
          </w:tcPr>
          <w:p w14:paraId="359668CD">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 xml:space="preserve">瞬时采样 </w:t>
            </w:r>
          </w:p>
          <w:p w14:paraId="3E1D9D03">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cs="宋体"/>
                <w:b w:val="0"/>
                <w:bCs w:val="0"/>
                <w:color w:val="auto"/>
                <w:kern w:val="0"/>
                <w:sz w:val="18"/>
                <w:szCs w:val="18"/>
                <w:highlight w:val="none"/>
                <w:lang w:val="en-US" w:eastAsia="zh-CN" w:bidi="ar"/>
              </w:rPr>
              <w:t>3</w:t>
            </w:r>
            <w:r>
              <w:rPr>
                <w:rFonts w:hint="eastAsia" w:ascii="宋体" w:hAnsi="宋体" w:eastAsia="宋体" w:cs="宋体"/>
                <w:b w:val="0"/>
                <w:bCs w:val="0"/>
                <w:color w:val="auto"/>
                <w:kern w:val="0"/>
                <w:sz w:val="18"/>
                <w:szCs w:val="18"/>
                <w:highlight w:val="none"/>
                <w:lang w:bidi="ar"/>
              </w:rPr>
              <w:t>个瞬时样</w:t>
            </w:r>
          </w:p>
        </w:tc>
        <w:tc>
          <w:tcPr>
            <w:tcW w:w="961" w:type="dxa"/>
            <w:tcBorders>
              <w:tl2br w:val="nil"/>
              <w:tr2bl w:val="nil"/>
            </w:tcBorders>
            <w:shd w:val="clear" w:color="auto" w:fill="auto"/>
            <w:vAlign w:val="center"/>
          </w:tcPr>
          <w:p w14:paraId="7E642EA7">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eastAsia="宋体" w:cs="宋体"/>
                <w:b w:val="0"/>
                <w:bCs w:val="0"/>
                <w:color w:val="auto"/>
                <w:kern w:val="0"/>
                <w:sz w:val="18"/>
                <w:szCs w:val="18"/>
                <w:highlight w:val="none"/>
                <w:lang w:bidi="ar"/>
              </w:rPr>
              <w:t>1次/月</w:t>
            </w:r>
          </w:p>
        </w:tc>
        <w:tc>
          <w:tcPr>
            <w:tcW w:w="1489" w:type="dxa"/>
            <w:tcBorders>
              <w:tl2br w:val="nil"/>
              <w:tr2bl w:val="nil"/>
            </w:tcBorders>
            <w:shd w:val="clear" w:color="auto" w:fill="auto"/>
            <w:vAlign w:val="center"/>
          </w:tcPr>
          <w:p w14:paraId="0BAAE7B7">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《水质 化学需氧量的测定 重铬酸盐法》</w:t>
            </w:r>
          </w:p>
          <w:p w14:paraId="60FEE461">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eastAsia="宋体" w:cs="宋体"/>
                <w:b w:val="0"/>
                <w:bCs w:val="0"/>
                <w:color w:val="auto"/>
                <w:kern w:val="0"/>
                <w:sz w:val="18"/>
                <w:szCs w:val="18"/>
                <w:highlight w:val="none"/>
                <w:lang w:bidi="ar"/>
              </w:rPr>
              <w:t>HJ 828-2017</w:t>
            </w:r>
          </w:p>
        </w:tc>
        <w:tc>
          <w:tcPr>
            <w:tcW w:w="961" w:type="dxa"/>
            <w:tcBorders>
              <w:tl2br w:val="nil"/>
              <w:tr2bl w:val="nil"/>
            </w:tcBorders>
            <w:shd w:val="clear" w:color="auto" w:fill="auto"/>
            <w:vAlign w:val="center"/>
          </w:tcPr>
          <w:p w14:paraId="42E82EF7">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eastAsia="宋体" w:cs="宋体"/>
                <w:b w:val="0"/>
                <w:bCs w:val="0"/>
                <w:color w:val="auto"/>
                <w:kern w:val="0"/>
                <w:sz w:val="18"/>
                <w:szCs w:val="18"/>
                <w:highlight w:val="none"/>
                <w:lang w:bidi="ar"/>
              </w:rPr>
              <w:t>标准 COD消解仪</w:t>
            </w:r>
          </w:p>
        </w:tc>
        <w:tc>
          <w:tcPr>
            <w:tcW w:w="1700" w:type="dxa"/>
            <w:tcBorders>
              <w:tl2br w:val="nil"/>
              <w:tr2bl w:val="nil"/>
            </w:tcBorders>
            <w:shd w:val="clear" w:color="auto" w:fill="auto"/>
            <w:vAlign w:val="center"/>
          </w:tcPr>
          <w:p w14:paraId="646F14D6">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eastAsia="宋体" w:cs="宋体"/>
                <w:b w:val="0"/>
                <w:bCs w:val="0"/>
                <w:color w:val="auto"/>
                <w:kern w:val="0"/>
                <w:sz w:val="18"/>
                <w:szCs w:val="18"/>
                <w:highlight w:val="none"/>
                <w:lang w:bidi="ar"/>
              </w:rPr>
              <w:t>/</w:t>
            </w:r>
          </w:p>
        </w:tc>
        <w:tc>
          <w:tcPr>
            <w:tcW w:w="1230" w:type="dxa"/>
            <w:tcBorders>
              <w:tl2br w:val="nil"/>
              <w:tr2bl w:val="nil"/>
            </w:tcBorders>
            <w:shd w:val="clear" w:color="auto" w:fill="auto"/>
            <w:vAlign w:val="center"/>
          </w:tcPr>
          <w:p w14:paraId="132B2FBF">
            <w:pPr>
              <w:widowControl/>
              <w:jc w:val="center"/>
              <w:textAlignment w:val="center"/>
              <w:rPr>
                <w:rFonts w:hint="eastAsia" w:ascii="宋体" w:hAnsi="宋体" w:eastAsia="宋体" w:cs="宋体"/>
                <w:b w:val="0"/>
                <w:bCs w:val="0"/>
                <w:color w:val="auto"/>
                <w:kern w:val="0"/>
                <w:sz w:val="18"/>
                <w:szCs w:val="18"/>
                <w:highlight w:val="none"/>
                <w:lang w:val="en-US" w:eastAsia="zh-CN" w:bidi="ar"/>
              </w:rPr>
            </w:pPr>
            <w:r>
              <w:rPr>
                <w:rFonts w:hint="eastAsia" w:ascii="宋体" w:hAnsi="宋体" w:eastAsia="宋体" w:cs="宋体"/>
                <w:b w:val="0"/>
                <w:bCs w:val="0"/>
                <w:color w:val="auto"/>
                <w:kern w:val="0"/>
                <w:sz w:val="18"/>
                <w:szCs w:val="18"/>
                <w:highlight w:val="none"/>
                <w:lang w:bidi="ar"/>
              </w:rPr>
              <w:t>下雨时开展手工监测</w:t>
            </w:r>
          </w:p>
        </w:tc>
      </w:tr>
      <w:tr w14:paraId="0B49ACA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618" w:hRule="atLeast"/>
          <w:tblHeader/>
          <w:jc w:val="center"/>
        </w:trPr>
        <w:tc>
          <w:tcPr>
            <w:tcW w:w="800" w:type="dxa"/>
            <w:tcBorders>
              <w:tl2br w:val="nil"/>
              <w:tr2bl w:val="nil"/>
            </w:tcBorders>
            <w:shd w:val="clear" w:color="auto" w:fill="auto"/>
            <w:vAlign w:val="center"/>
          </w:tcPr>
          <w:p w14:paraId="03DFA958">
            <w:pPr>
              <w:widowControl/>
              <w:jc w:val="left"/>
              <w:textAlignment w:val="center"/>
              <w:rPr>
                <w:rFonts w:hint="eastAsia" w:ascii="宋体" w:hAnsi="宋体" w:eastAsia="宋体" w:cs="宋体"/>
                <w:color w:val="auto"/>
                <w:kern w:val="0"/>
                <w:sz w:val="24"/>
                <w:szCs w:val="24"/>
                <w:lang w:bidi="ar"/>
              </w:rPr>
            </w:pPr>
          </w:p>
        </w:tc>
        <w:tc>
          <w:tcPr>
            <w:tcW w:w="20236" w:type="dxa"/>
            <w:gridSpan w:val="18"/>
            <w:tcBorders>
              <w:tl2br w:val="nil"/>
              <w:tr2bl w:val="nil"/>
            </w:tcBorders>
            <w:shd w:val="clear" w:color="auto" w:fill="auto"/>
            <w:vAlign w:val="center"/>
          </w:tcPr>
          <w:p w14:paraId="24BCC2B3">
            <w:pPr>
              <w:widowControl/>
              <w:jc w:val="left"/>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color w:val="auto"/>
                <w:kern w:val="0"/>
                <w:sz w:val="24"/>
                <w:szCs w:val="24"/>
                <w:lang w:bidi="ar"/>
              </w:rPr>
              <w:t>注：雨水排放口有流动水排放时按月监测，如监测一年无异常情况，可放宽至每季度开展一次监测</w:t>
            </w:r>
          </w:p>
        </w:tc>
      </w:tr>
    </w:tbl>
    <w:p w14:paraId="688548AA">
      <w:pPr>
        <w:jc w:val="both"/>
        <w:rPr>
          <w:rFonts w:hint="eastAsia" w:ascii="黑体" w:hAnsi="黑体" w:eastAsia="黑体" w:cs="黑体"/>
          <w:color w:val="auto"/>
          <w:sz w:val="28"/>
          <w:szCs w:val="28"/>
        </w:rPr>
      </w:pPr>
    </w:p>
    <w:p w14:paraId="76A04A86">
      <w:pPr>
        <w:jc w:val="left"/>
        <w:rPr>
          <w:rFonts w:hint="eastAsia" w:ascii="黑体" w:hAnsi="黑体" w:eastAsia="黑体" w:cs="黑体"/>
          <w:b w:val="0"/>
          <w:bCs/>
          <w:color w:val="auto"/>
          <w:sz w:val="28"/>
          <w:szCs w:val="28"/>
        </w:rPr>
      </w:pPr>
      <w:r>
        <w:rPr>
          <w:rFonts w:hint="eastAsia" w:ascii="黑体" w:hAnsi="黑体" w:eastAsia="黑体" w:cs="黑体"/>
          <w:b w:val="0"/>
          <w:bCs/>
          <w:color w:val="auto"/>
          <w:sz w:val="28"/>
          <w:szCs w:val="28"/>
          <w:lang w:val="en-US" w:eastAsia="zh-CN"/>
        </w:rPr>
        <w:t>4、</w:t>
      </w:r>
      <w:r>
        <w:rPr>
          <w:rFonts w:hint="eastAsia" w:ascii="黑体" w:hAnsi="黑体" w:eastAsia="黑体" w:cs="黑体"/>
          <w:b w:val="0"/>
          <w:bCs/>
          <w:color w:val="auto"/>
          <w:sz w:val="28"/>
          <w:szCs w:val="28"/>
        </w:rPr>
        <w:t>厂界噪声自行监测及记录信息表</w:t>
      </w:r>
    </w:p>
    <w:tbl>
      <w:tblPr>
        <w:tblStyle w:val="10"/>
        <w:tblpPr w:leftFromText="180" w:rightFromText="180" w:vertAnchor="text" w:horzAnchor="page" w:tblpX="1756" w:tblpY="354"/>
        <w:tblOverlap w:val="never"/>
        <w:tblW w:w="204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0"/>
        <w:gridCol w:w="2447"/>
        <w:gridCol w:w="3513"/>
        <w:gridCol w:w="2550"/>
        <w:gridCol w:w="2100"/>
        <w:gridCol w:w="2350"/>
        <w:gridCol w:w="4517"/>
        <w:gridCol w:w="1595"/>
      </w:tblGrid>
      <w:tr w14:paraId="5D41E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blHeader/>
        </w:trPr>
        <w:tc>
          <w:tcPr>
            <w:tcW w:w="1410" w:type="dxa"/>
          </w:tcPr>
          <w:p w14:paraId="3D8FC878">
            <w:pPr>
              <w:widowControl/>
              <w:jc w:val="center"/>
              <w:textAlignment w:val="center"/>
              <w:rPr>
                <w:rFonts w:hint="eastAsia" w:ascii="宋体" w:hAnsi="宋体" w:eastAsia="宋体" w:cs="宋体"/>
                <w:b/>
                <w:bCs/>
                <w:color w:val="auto"/>
                <w:kern w:val="0"/>
                <w:sz w:val="18"/>
                <w:szCs w:val="18"/>
                <w:highlight w:val="none"/>
                <w:lang w:bidi="ar"/>
              </w:rPr>
            </w:pPr>
            <w:r>
              <w:rPr>
                <w:rFonts w:hint="eastAsia" w:ascii="宋体" w:hAnsi="宋体" w:eastAsia="宋体" w:cs="宋体"/>
                <w:b/>
                <w:bCs/>
                <w:color w:val="auto"/>
                <w:kern w:val="0"/>
                <w:sz w:val="18"/>
                <w:szCs w:val="18"/>
                <w:highlight w:val="none"/>
                <w:lang w:bidi="ar"/>
              </w:rPr>
              <w:t>监测点位</w:t>
            </w:r>
          </w:p>
        </w:tc>
        <w:tc>
          <w:tcPr>
            <w:tcW w:w="2447" w:type="dxa"/>
          </w:tcPr>
          <w:p w14:paraId="3EC7C148">
            <w:pPr>
              <w:widowControl/>
              <w:jc w:val="center"/>
              <w:textAlignment w:val="center"/>
              <w:rPr>
                <w:rFonts w:hint="eastAsia" w:ascii="宋体" w:hAnsi="宋体" w:eastAsia="宋体" w:cs="宋体"/>
                <w:b/>
                <w:bCs/>
                <w:color w:val="auto"/>
                <w:kern w:val="0"/>
                <w:sz w:val="18"/>
                <w:szCs w:val="18"/>
                <w:highlight w:val="none"/>
                <w:lang w:bidi="ar"/>
              </w:rPr>
            </w:pPr>
            <w:r>
              <w:rPr>
                <w:rFonts w:hint="eastAsia" w:ascii="宋体" w:hAnsi="宋体" w:eastAsia="宋体" w:cs="宋体"/>
                <w:b/>
                <w:bCs/>
                <w:color w:val="auto"/>
                <w:kern w:val="0"/>
                <w:sz w:val="18"/>
                <w:szCs w:val="18"/>
                <w:highlight w:val="none"/>
                <w:lang w:bidi="ar"/>
              </w:rPr>
              <w:t>监测指标</w:t>
            </w:r>
          </w:p>
        </w:tc>
        <w:tc>
          <w:tcPr>
            <w:tcW w:w="3513" w:type="dxa"/>
          </w:tcPr>
          <w:p w14:paraId="4682D6E6">
            <w:pPr>
              <w:widowControl/>
              <w:jc w:val="center"/>
              <w:textAlignment w:val="center"/>
              <w:rPr>
                <w:rFonts w:hint="eastAsia" w:ascii="宋体" w:hAnsi="宋体" w:eastAsia="宋体" w:cs="宋体"/>
                <w:b/>
                <w:bCs/>
                <w:color w:val="auto"/>
                <w:kern w:val="0"/>
                <w:sz w:val="18"/>
                <w:szCs w:val="18"/>
                <w:highlight w:val="none"/>
                <w:lang w:bidi="ar"/>
              </w:rPr>
            </w:pPr>
            <w:r>
              <w:rPr>
                <w:rFonts w:hint="eastAsia" w:ascii="宋体" w:hAnsi="宋体" w:eastAsia="宋体" w:cs="宋体"/>
                <w:b/>
                <w:bCs/>
                <w:color w:val="auto"/>
                <w:kern w:val="0"/>
                <w:sz w:val="18"/>
                <w:szCs w:val="18"/>
                <w:highlight w:val="none"/>
                <w:lang w:bidi="ar"/>
              </w:rPr>
              <w:t>排放标准</w:t>
            </w:r>
          </w:p>
        </w:tc>
        <w:tc>
          <w:tcPr>
            <w:tcW w:w="2550" w:type="dxa"/>
          </w:tcPr>
          <w:p w14:paraId="1AA53501">
            <w:pPr>
              <w:widowControl/>
              <w:jc w:val="center"/>
              <w:textAlignment w:val="center"/>
              <w:rPr>
                <w:rFonts w:hint="eastAsia" w:ascii="宋体" w:hAnsi="宋体" w:eastAsia="宋体" w:cs="宋体"/>
                <w:b/>
                <w:bCs/>
                <w:color w:val="auto"/>
                <w:kern w:val="0"/>
                <w:sz w:val="18"/>
                <w:szCs w:val="18"/>
                <w:highlight w:val="none"/>
                <w:lang w:bidi="ar"/>
              </w:rPr>
            </w:pPr>
            <w:r>
              <w:rPr>
                <w:rFonts w:hint="eastAsia" w:ascii="宋体" w:hAnsi="宋体" w:eastAsia="宋体" w:cs="宋体"/>
                <w:b/>
                <w:bCs/>
                <w:color w:val="auto"/>
                <w:kern w:val="0"/>
                <w:sz w:val="18"/>
                <w:szCs w:val="18"/>
                <w:highlight w:val="none"/>
                <w:lang w:bidi="ar"/>
              </w:rPr>
              <w:t>排放限值</w:t>
            </w:r>
          </w:p>
        </w:tc>
        <w:tc>
          <w:tcPr>
            <w:tcW w:w="2100" w:type="dxa"/>
          </w:tcPr>
          <w:p w14:paraId="14BA52CA">
            <w:pPr>
              <w:widowControl/>
              <w:jc w:val="center"/>
              <w:textAlignment w:val="center"/>
              <w:rPr>
                <w:rFonts w:hint="eastAsia" w:ascii="宋体" w:hAnsi="宋体" w:eastAsia="宋体" w:cs="宋体"/>
                <w:b/>
                <w:bCs/>
                <w:color w:val="auto"/>
                <w:kern w:val="0"/>
                <w:sz w:val="18"/>
                <w:szCs w:val="18"/>
                <w:highlight w:val="none"/>
                <w:lang w:bidi="ar"/>
              </w:rPr>
            </w:pPr>
            <w:r>
              <w:rPr>
                <w:rFonts w:hint="eastAsia" w:ascii="宋体" w:hAnsi="宋体" w:eastAsia="宋体" w:cs="宋体"/>
                <w:b/>
                <w:bCs/>
                <w:color w:val="auto"/>
                <w:kern w:val="0"/>
                <w:sz w:val="18"/>
                <w:szCs w:val="18"/>
                <w:highlight w:val="none"/>
                <w:lang w:bidi="ar"/>
              </w:rPr>
              <w:t>监测方式</w:t>
            </w:r>
          </w:p>
        </w:tc>
        <w:tc>
          <w:tcPr>
            <w:tcW w:w="2350" w:type="dxa"/>
          </w:tcPr>
          <w:p w14:paraId="79573EFE">
            <w:pPr>
              <w:widowControl/>
              <w:jc w:val="center"/>
              <w:textAlignment w:val="center"/>
              <w:rPr>
                <w:rFonts w:hint="eastAsia" w:ascii="宋体" w:hAnsi="宋体" w:eastAsia="宋体" w:cs="宋体"/>
                <w:b/>
                <w:bCs/>
                <w:color w:val="auto"/>
                <w:kern w:val="0"/>
                <w:sz w:val="18"/>
                <w:szCs w:val="18"/>
                <w:highlight w:val="none"/>
                <w:lang w:bidi="ar"/>
              </w:rPr>
            </w:pPr>
            <w:r>
              <w:rPr>
                <w:rFonts w:hint="eastAsia" w:ascii="宋体" w:hAnsi="宋体" w:eastAsia="宋体" w:cs="宋体"/>
                <w:b/>
                <w:bCs/>
                <w:color w:val="auto"/>
                <w:kern w:val="0"/>
                <w:sz w:val="18"/>
                <w:szCs w:val="18"/>
                <w:highlight w:val="none"/>
                <w:lang w:bidi="ar"/>
              </w:rPr>
              <w:t>监测频次</w:t>
            </w:r>
          </w:p>
        </w:tc>
        <w:tc>
          <w:tcPr>
            <w:tcW w:w="4517" w:type="dxa"/>
            <w:tcBorders>
              <w:right w:val="single" w:color="000000" w:sz="12" w:space="0"/>
            </w:tcBorders>
          </w:tcPr>
          <w:p w14:paraId="747E3548">
            <w:pPr>
              <w:widowControl/>
              <w:jc w:val="center"/>
              <w:textAlignment w:val="center"/>
              <w:rPr>
                <w:rFonts w:hint="eastAsia" w:ascii="宋体" w:hAnsi="宋体" w:eastAsia="宋体" w:cs="宋体"/>
                <w:b/>
                <w:bCs/>
                <w:color w:val="auto"/>
                <w:kern w:val="0"/>
                <w:sz w:val="18"/>
                <w:szCs w:val="18"/>
                <w:highlight w:val="none"/>
                <w:lang w:bidi="ar"/>
              </w:rPr>
            </w:pPr>
            <w:r>
              <w:rPr>
                <w:rFonts w:hint="eastAsia" w:ascii="宋体" w:hAnsi="宋体" w:eastAsia="宋体" w:cs="宋体"/>
                <w:b/>
                <w:bCs/>
                <w:color w:val="auto"/>
                <w:kern w:val="0"/>
                <w:sz w:val="18"/>
                <w:szCs w:val="18"/>
                <w:highlight w:val="none"/>
                <w:lang w:bidi="ar"/>
              </w:rPr>
              <w:t>监测方法</w:t>
            </w:r>
          </w:p>
        </w:tc>
        <w:tc>
          <w:tcPr>
            <w:tcW w:w="1595" w:type="dxa"/>
            <w:tcBorders>
              <w:left w:val="single" w:color="000000" w:sz="12" w:space="0"/>
            </w:tcBorders>
          </w:tcPr>
          <w:p w14:paraId="06292318">
            <w:pPr>
              <w:widowControl/>
              <w:jc w:val="center"/>
              <w:textAlignment w:val="center"/>
              <w:rPr>
                <w:rFonts w:hint="eastAsia" w:ascii="宋体" w:hAnsi="宋体" w:eastAsia="宋体" w:cs="宋体"/>
                <w:b/>
                <w:bCs/>
                <w:color w:val="auto"/>
                <w:kern w:val="0"/>
                <w:sz w:val="18"/>
                <w:szCs w:val="18"/>
                <w:highlight w:val="none"/>
                <w:lang w:bidi="ar"/>
              </w:rPr>
            </w:pPr>
            <w:r>
              <w:rPr>
                <w:rFonts w:hint="eastAsia" w:ascii="黑体" w:hAnsi="黑体" w:eastAsia="黑体" w:cs="黑体"/>
                <w:b/>
                <w:bCs/>
                <w:color w:val="auto"/>
                <w:sz w:val="18"/>
                <w:szCs w:val="18"/>
                <w:lang w:val="en-US" w:eastAsia="zh-CN"/>
              </w:rPr>
              <w:t>其它信息</w:t>
            </w:r>
          </w:p>
        </w:tc>
      </w:tr>
      <w:tr w14:paraId="1F49F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1410" w:type="dxa"/>
            <w:vAlign w:val="center"/>
          </w:tcPr>
          <w:p w14:paraId="49618D66">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东(ZS-01)</w:t>
            </w:r>
          </w:p>
        </w:tc>
        <w:tc>
          <w:tcPr>
            <w:tcW w:w="2447" w:type="dxa"/>
            <w:vAlign w:val="center"/>
          </w:tcPr>
          <w:p w14:paraId="02AA9712">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val="en-US" w:eastAsia="zh-CN" w:bidi="ar"/>
              </w:rPr>
              <w:t>等效连续A声级</w:t>
            </w:r>
          </w:p>
        </w:tc>
        <w:tc>
          <w:tcPr>
            <w:tcW w:w="3513" w:type="dxa"/>
            <w:vMerge w:val="restart"/>
            <w:vAlign w:val="center"/>
          </w:tcPr>
          <w:p w14:paraId="0FB6B470">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《工业企业厂界环境噪声排放标准》（GB12348-2008）2类标准</w:t>
            </w:r>
          </w:p>
        </w:tc>
        <w:tc>
          <w:tcPr>
            <w:tcW w:w="2550" w:type="dxa"/>
            <w:vAlign w:val="center"/>
          </w:tcPr>
          <w:p w14:paraId="4BD24796">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昼间60dB夜间50dB</w:t>
            </w:r>
          </w:p>
        </w:tc>
        <w:tc>
          <w:tcPr>
            <w:tcW w:w="2100" w:type="dxa"/>
            <w:vAlign w:val="center"/>
          </w:tcPr>
          <w:p w14:paraId="41080940">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手工</w:t>
            </w:r>
          </w:p>
        </w:tc>
        <w:tc>
          <w:tcPr>
            <w:tcW w:w="2350" w:type="dxa"/>
            <w:vAlign w:val="center"/>
          </w:tcPr>
          <w:p w14:paraId="52792894">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1次/季度</w:t>
            </w:r>
          </w:p>
        </w:tc>
        <w:tc>
          <w:tcPr>
            <w:tcW w:w="4517" w:type="dxa"/>
            <w:vMerge w:val="restart"/>
            <w:tcBorders>
              <w:right w:val="single" w:color="000000" w:sz="12" w:space="0"/>
            </w:tcBorders>
            <w:vAlign w:val="center"/>
          </w:tcPr>
          <w:p w14:paraId="4BE77B27">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工业企业厂界环境噪声排放标准 GB 12348-2008中X类标准</w:t>
            </w:r>
          </w:p>
        </w:tc>
        <w:tc>
          <w:tcPr>
            <w:tcW w:w="1595" w:type="dxa"/>
            <w:tcBorders>
              <w:left w:val="single" w:color="000000" w:sz="12" w:space="0"/>
            </w:tcBorders>
            <w:vAlign w:val="center"/>
          </w:tcPr>
          <w:p w14:paraId="7E595A4E">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委托检测</w:t>
            </w:r>
          </w:p>
        </w:tc>
      </w:tr>
      <w:tr w14:paraId="7F821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1410" w:type="dxa"/>
            <w:vAlign w:val="center"/>
          </w:tcPr>
          <w:p w14:paraId="299BD6CE">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cs="宋体"/>
                <w:b w:val="0"/>
                <w:bCs w:val="0"/>
                <w:color w:val="auto"/>
                <w:kern w:val="0"/>
                <w:sz w:val="18"/>
                <w:szCs w:val="18"/>
                <w:highlight w:val="none"/>
                <w:lang w:val="en-US" w:eastAsia="zh-CN" w:bidi="ar"/>
              </w:rPr>
              <w:t>南</w:t>
            </w:r>
            <w:r>
              <w:rPr>
                <w:rFonts w:hint="eastAsia" w:ascii="宋体" w:hAnsi="宋体" w:eastAsia="宋体" w:cs="宋体"/>
                <w:b w:val="0"/>
                <w:bCs w:val="0"/>
                <w:color w:val="auto"/>
                <w:kern w:val="0"/>
                <w:sz w:val="18"/>
                <w:szCs w:val="18"/>
                <w:highlight w:val="none"/>
                <w:lang w:bidi="ar"/>
              </w:rPr>
              <w:t>(ZS-0</w:t>
            </w:r>
            <w:r>
              <w:rPr>
                <w:rFonts w:hint="eastAsia" w:ascii="宋体" w:hAnsi="宋体" w:cs="宋体"/>
                <w:b w:val="0"/>
                <w:bCs w:val="0"/>
                <w:color w:val="auto"/>
                <w:kern w:val="0"/>
                <w:sz w:val="18"/>
                <w:szCs w:val="18"/>
                <w:highlight w:val="none"/>
                <w:lang w:val="en-US" w:eastAsia="zh-CN" w:bidi="ar"/>
              </w:rPr>
              <w:t>2</w:t>
            </w:r>
            <w:r>
              <w:rPr>
                <w:rFonts w:hint="eastAsia" w:ascii="宋体" w:hAnsi="宋体" w:eastAsia="宋体" w:cs="宋体"/>
                <w:b w:val="0"/>
                <w:bCs w:val="0"/>
                <w:color w:val="auto"/>
                <w:kern w:val="0"/>
                <w:sz w:val="18"/>
                <w:szCs w:val="18"/>
                <w:highlight w:val="none"/>
                <w:lang w:bidi="ar"/>
              </w:rPr>
              <w:t>)</w:t>
            </w:r>
          </w:p>
        </w:tc>
        <w:tc>
          <w:tcPr>
            <w:tcW w:w="2447" w:type="dxa"/>
            <w:vAlign w:val="center"/>
          </w:tcPr>
          <w:p w14:paraId="4006CC17">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val="en-US" w:eastAsia="zh-CN" w:bidi="ar"/>
              </w:rPr>
              <w:t>等效连续A声级</w:t>
            </w:r>
          </w:p>
        </w:tc>
        <w:tc>
          <w:tcPr>
            <w:tcW w:w="3513" w:type="dxa"/>
            <w:vMerge w:val="continue"/>
            <w:vAlign w:val="center"/>
          </w:tcPr>
          <w:p w14:paraId="507520D5">
            <w:pPr>
              <w:widowControl/>
              <w:jc w:val="center"/>
              <w:textAlignment w:val="center"/>
              <w:rPr>
                <w:rFonts w:hint="eastAsia" w:ascii="宋体" w:hAnsi="宋体" w:eastAsia="宋体" w:cs="宋体"/>
                <w:b w:val="0"/>
                <w:bCs w:val="0"/>
                <w:color w:val="auto"/>
                <w:kern w:val="0"/>
                <w:sz w:val="18"/>
                <w:szCs w:val="18"/>
                <w:highlight w:val="none"/>
                <w:lang w:bidi="ar"/>
              </w:rPr>
            </w:pPr>
          </w:p>
        </w:tc>
        <w:tc>
          <w:tcPr>
            <w:tcW w:w="2550" w:type="dxa"/>
            <w:vAlign w:val="center"/>
          </w:tcPr>
          <w:p w14:paraId="29C09483">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昼间60dB夜间50dB</w:t>
            </w:r>
          </w:p>
        </w:tc>
        <w:tc>
          <w:tcPr>
            <w:tcW w:w="2100" w:type="dxa"/>
            <w:vAlign w:val="center"/>
          </w:tcPr>
          <w:p w14:paraId="7A1487B4">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手工</w:t>
            </w:r>
          </w:p>
        </w:tc>
        <w:tc>
          <w:tcPr>
            <w:tcW w:w="2350" w:type="dxa"/>
            <w:vAlign w:val="center"/>
          </w:tcPr>
          <w:p w14:paraId="3B1ED85E">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1次/季度</w:t>
            </w:r>
          </w:p>
        </w:tc>
        <w:tc>
          <w:tcPr>
            <w:tcW w:w="4517" w:type="dxa"/>
            <w:vMerge w:val="continue"/>
            <w:tcBorders>
              <w:right w:val="single" w:color="000000" w:sz="12" w:space="0"/>
            </w:tcBorders>
            <w:vAlign w:val="center"/>
          </w:tcPr>
          <w:p w14:paraId="5C97244A">
            <w:pPr>
              <w:widowControl/>
              <w:jc w:val="center"/>
              <w:textAlignment w:val="center"/>
              <w:rPr>
                <w:rFonts w:hint="eastAsia" w:ascii="宋体" w:hAnsi="宋体" w:eastAsia="宋体" w:cs="宋体"/>
                <w:b w:val="0"/>
                <w:bCs w:val="0"/>
                <w:color w:val="auto"/>
                <w:kern w:val="0"/>
                <w:sz w:val="18"/>
                <w:szCs w:val="18"/>
                <w:highlight w:val="none"/>
                <w:lang w:bidi="ar"/>
              </w:rPr>
            </w:pPr>
          </w:p>
        </w:tc>
        <w:tc>
          <w:tcPr>
            <w:tcW w:w="1595" w:type="dxa"/>
            <w:tcBorders>
              <w:left w:val="single" w:color="000000" w:sz="12" w:space="0"/>
            </w:tcBorders>
            <w:vAlign w:val="center"/>
          </w:tcPr>
          <w:p w14:paraId="37DD0AF7">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委托检测</w:t>
            </w:r>
          </w:p>
        </w:tc>
      </w:tr>
      <w:tr w14:paraId="3AFFB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1410" w:type="dxa"/>
            <w:vAlign w:val="center"/>
          </w:tcPr>
          <w:p w14:paraId="7E3F5EB6">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西(ZS-03)</w:t>
            </w:r>
          </w:p>
        </w:tc>
        <w:tc>
          <w:tcPr>
            <w:tcW w:w="2447" w:type="dxa"/>
            <w:vAlign w:val="center"/>
          </w:tcPr>
          <w:p w14:paraId="11122E95">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val="en-US" w:eastAsia="zh-CN" w:bidi="ar"/>
              </w:rPr>
              <w:t>等效连续A声级</w:t>
            </w:r>
          </w:p>
        </w:tc>
        <w:tc>
          <w:tcPr>
            <w:tcW w:w="3513" w:type="dxa"/>
            <w:vMerge w:val="continue"/>
            <w:vAlign w:val="center"/>
          </w:tcPr>
          <w:p w14:paraId="233E3949">
            <w:pPr>
              <w:widowControl/>
              <w:jc w:val="center"/>
              <w:textAlignment w:val="center"/>
              <w:rPr>
                <w:rFonts w:hint="eastAsia" w:ascii="宋体" w:hAnsi="宋体" w:eastAsia="宋体" w:cs="宋体"/>
                <w:b w:val="0"/>
                <w:bCs w:val="0"/>
                <w:color w:val="auto"/>
                <w:kern w:val="0"/>
                <w:sz w:val="18"/>
                <w:szCs w:val="18"/>
                <w:highlight w:val="none"/>
                <w:lang w:bidi="ar"/>
              </w:rPr>
            </w:pPr>
          </w:p>
        </w:tc>
        <w:tc>
          <w:tcPr>
            <w:tcW w:w="2550" w:type="dxa"/>
            <w:vAlign w:val="center"/>
          </w:tcPr>
          <w:p w14:paraId="500DC7F6">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昼间60dB夜间50dB</w:t>
            </w:r>
          </w:p>
        </w:tc>
        <w:tc>
          <w:tcPr>
            <w:tcW w:w="2100" w:type="dxa"/>
            <w:vAlign w:val="center"/>
          </w:tcPr>
          <w:p w14:paraId="1ADAB6A0">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手工</w:t>
            </w:r>
          </w:p>
        </w:tc>
        <w:tc>
          <w:tcPr>
            <w:tcW w:w="2350" w:type="dxa"/>
            <w:vAlign w:val="center"/>
          </w:tcPr>
          <w:p w14:paraId="04095EB2">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1次/季度</w:t>
            </w:r>
          </w:p>
        </w:tc>
        <w:tc>
          <w:tcPr>
            <w:tcW w:w="4517" w:type="dxa"/>
            <w:vMerge w:val="continue"/>
            <w:tcBorders>
              <w:right w:val="single" w:color="000000" w:sz="12" w:space="0"/>
            </w:tcBorders>
            <w:vAlign w:val="center"/>
          </w:tcPr>
          <w:p w14:paraId="56A1B919">
            <w:pPr>
              <w:widowControl/>
              <w:jc w:val="center"/>
              <w:textAlignment w:val="center"/>
              <w:rPr>
                <w:rFonts w:hint="eastAsia" w:ascii="宋体" w:hAnsi="宋体" w:eastAsia="宋体" w:cs="宋体"/>
                <w:b w:val="0"/>
                <w:bCs w:val="0"/>
                <w:color w:val="auto"/>
                <w:kern w:val="0"/>
                <w:sz w:val="18"/>
                <w:szCs w:val="18"/>
                <w:highlight w:val="none"/>
                <w:lang w:bidi="ar"/>
              </w:rPr>
            </w:pPr>
          </w:p>
        </w:tc>
        <w:tc>
          <w:tcPr>
            <w:tcW w:w="1595" w:type="dxa"/>
            <w:tcBorders>
              <w:left w:val="single" w:color="000000" w:sz="12" w:space="0"/>
            </w:tcBorders>
            <w:vAlign w:val="center"/>
          </w:tcPr>
          <w:p w14:paraId="17DF56EB">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委托检测</w:t>
            </w:r>
          </w:p>
        </w:tc>
      </w:tr>
      <w:tr w14:paraId="7C921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1410" w:type="dxa"/>
            <w:vAlign w:val="center"/>
          </w:tcPr>
          <w:p w14:paraId="02959923">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北(ZS-04)</w:t>
            </w:r>
          </w:p>
        </w:tc>
        <w:tc>
          <w:tcPr>
            <w:tcW w:w="2447" w:type="dxa"/>
            <w:vAlign w:val="center"/>
          </w:tcPr>
          <w:p w14:paraId="268D5F81">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val="en-US" w:eastAsia="zh-CN" w:bidi="ar"/>
              </w:rPr>
              <w:t>等效连续A声级</w:t>
            </w:r>
          </w:p>
        </w:tc>
        <w:tc>
          <w:tcPr>
            <w:tcW w:w="3513" w:type="dxa"/>
            <w:vMerge w:val="continue"/>
            <w:vAlign w:val="center"/>
          </w:tcPr>
          <w:p w14:paraId="15055F55">
            <w:pPr>
              <w:widowControl/>
              <w:jc w:val="center"/>
              <w:textAlignment w:val="center"/>
              <w:rPr>
                <w:rFonts w:hint="eastAsia" w:ascii="宋体" w:hAnsi="宋体" w:eastAsia="宋体" w:cs="宋体"/>
                <w:b w:val="0"/>
                <w:bCs w:val="0"/>
                <w:color w:val="auto"/>
                <w:kern w:val="0"/>
                <w:sz w:val="18"/>
                <w:szCs w:val="18"/>
                <w:highlight w:val="none"/>
                <w:lang w:bidi="ar"/>
              </w:rPr>
            </w:pPr>
          </w:p>
        </w:tc>
        <w:tc>
          <w:tcPr>
            <w:tcW w:w="2550" w:type="dxa"/>
            <w:vAlign w:val="center"/>
          </w:tcPr>
          <w:p w14:paraId="6D217185">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昼间60dB夜间50dB</w:t>
            </w:r>
          </w:p>
        </w:tc>
        <w:tc>
          <w:tcPr>
            <w:tcW w:w="2100" w:type="dxa"/>
            <w:vAlign w:val="center"/>
          </w:tcPr>
          <w:p w14:paraId="0536F5F4">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手工</w:t>
            </w:r>
          </w:p>
        </w:tc>
        <w:tc>
          <w:tcPr>
            <w:tcW w:w="2350" w:type="dxa"/>
            <w:vAlign w:val="center"/>
          </w:tcPr>
          <w:p w14:paraId="37F79B65">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1次/季度</w:t>
            </w:r>
          </w:p>
        </w:tc>
        <w:tc>
          <w:tcPr>
            <w:tcW w:w="4517" w:type="dxa"/>
            <w:vMerge w:val="continue"/>
            <w:tcBorders>
              <w:right w:val="single" w:color="000000" w:sz="12" w:space="0"/>
            </w:tcBorders>
            <w:vAlign w:val="center"/>
          </w:tcPr>
          <w:p w14:paraId="667931AD">
            <w:pPr>
              <w:widowControl/>
              <w:jc w:val="center"/>
              <w:textAlignment w:val="center"/>
              <w:rPr>
                <w:rFonts w:hint="eastAsia" w:ascii="宋体" w:hAnsi="宋体" w:eastAsia="宋体" w:cs="宋体"/>
                <w:b w:val="0"/>
                <w:bCs w:val="0"/>
                <w:color w:val="auto"/>
                <w:kern w:val="0"/>
                <w:sz w:val="18"/>
                <w:szCs w:val="18"/>
                <w:highlight w:val="none"/>
                <w:lang w:bidi="ar"/>
              </w:rPr>
            </w:pPr>
          </w:p>
        </w:tc>
        <w:tc>
          <w:tcPr>
            <w:tcW w:w="1595" w:type="dxa"/>
            <w:tcBorders>
              <w:left w:val="single" w:color="000000" w:sz="12" w:space="0"/>
            </w:tcBorders>
            <w:vAlign w:val="center"/>
          </w:tcPr>
          <w:p w14:paraId="4F04C11C">
            <w:pPr>
              <w:widowControl/>
              <w:jc w:val="center"/>
              <w:textAlignment w:val="center"/>
              <w:rPr>
                <w:rFonts w:hint="eastAsia" w:ascii="宋体" w:hAnsi="宋体" w:eastAsia="宋体" w:cs="宋体"/>
                <w:b w:val="0"/>
                <w:bCs w:val="0"/>
                <w:color w:val="auto"/>
                <w:kern w:val="0"/>
                <w:sz w:val="18"/>
                <w:szCs w:val="18"/>
                <w:highlight w:val="none"/>
                <w:lang w:bidi="ar"/>
              </w:rPr>
            </w:pPr>
            <w:r>
              <w:rPr>
                <w:rFonts w:hint="eastAsia" w:ascii="宋体" w:hAnsi="宋体" w:eastAsia="宋体" w:cs="宋体"/>
                <w:b w:val="0"/>
                <w:bCs w:val="0"/>
                <w:color w:val="auto"/>
                <w:kern w:val="0"/>
                <w:sz w:val="18"/>
                <w:szCs w:val="18"/>
                <w:highlight w:val="none"/>
                <w:lang w:bidi="ar"/>
              </w:rPr>
              <w:t>委托检测</w:t>
            </w:r>
          </w:p>
        </w:tc>
      </w:tr>
    </w:tbl>
    <w:p w14:paraId="6B310D18">
      <w:pPr>
        <w:widowControl/>
        <w:jc w:val="both"/>
        <w:textAlignment w:val="center"/>
        <w:rPr>
          <w:rFonts w:hint="eastAsia" w:ascii="宋体" w:hAnsi="宋体" w:eastAsia="宋体" w:cs="宋体"/>
          <w:b w:val="0"/>
          <w:bCs w:val="0"/>
          <w:color w:val="auto"/>
          <w:kern w:val="0"/>
          <w:sz w:val="18"/>
          <w:szCs w:val="18"/>
          <w:highlight w:val="none"/>
          <w:lang w:bidi="ar"/>
        </w:rPr>
      </w:pPr>
    </w:p>
    <w:p w14:paraId="56234FF0">
      <w:pPr>
        <w:jc w:val="both"/>
        <w:rPr>
          <w:rFonts w:hint="eastAsia" w:ascii="黑体" w:hAnsi="黑体" w:eastAsia="黑体" w:cs="黑体"/>
          <w:b w:val="0"/>
          <w:bCs/>
          <w:color w:val="auto"/>
          <w:sz w:val="28"/>
          <w:szCs w:val="28"/>
        </w:rPr>
      </w:pPr>
    </w:p>
    <w:p w14:paraId="77BF053B">
      <w:pPr>
        <w:jc w:val="left"/>
        <w:rPr>
          <w:rFonts w:hint="eastAsia" w:ascii="黑体" w:hAnsi="黑体" w:eastAsia="黑体" w:cs="黑体"/>
          <w:b w:val="0"/>
          <w:bCs/>
          <w:color w:val="auto"/>
          <w:sz w:val="28"/>
          <w:szCs w:val="28"/>
        </w:rPr>
      </w:pPr>
      <w:r>
        <w:rPr>
          <w:rFonts w:hint="eastAsia" w:ascii="黑体" w:hAnsi="黑体" w:eastAsia="黑体" w:cs="黑体"/>
          <w:b w:val="0"/>
          <w:bCs/>
          <w:color w:val="auto"/>
          <w:sz w:val="28"/>
          <w:szCs w:val="28"/>
          <w:lang w:val="en-US" w:eastAsia="zh-CN"/>
        </w:rPr>
        <w:t>5、</w:t>
      </w:r>
      <w:r>
        <w:rPr>
          <w:rFonts w:hint="eastAsia" w:ascii="黑体" w:hAnsi="黑体" w:eastAsia="黑体" w:cs="黑体"/>
          <w:b w:val="0"/>
          <w:bCs/>
          <w:color w:val="auto"/>
          <w:sz w:val="28"/>
          <w:szCs w:val="28"/>
        </w:rPr>
        <w:t>污泥自行监测及记录信息表</w:t>
      </w:r>
    </w:p>
    <w:tbl>
      <w:tblPr>
        <w:tblStyle w:val="10"/>
        <w:tblpPr w:leftFromText="180" w:rightFromText="180" w:vertAnchor="text" w:horzAnchor="page" w:tblpX="1751" w:tblpY="47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7"/>
        <w:gridCol w:w="2900"/>
        <w:gridCol w:w="2888"/>
        <w:gridCol w:w="8062"/>
        <w:gridCol w:w="3800"/>
      </w:tblGrid>
      <w:tr w14:paraId="18B5D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2837" w:type="dxa"/>
            <w:vAlign w:val="center"/>
          </w:tcPr>
          <w:p w14:paraId="61286464">
            <w:pPr>
              <w:jc w:val="center"/>
              <w:rPr>
                <w:rFonts w:hint="eastAsia" w:ascii="黑体" w:hAnsi="黑体" w:eastAsia="黑体" w:cs="黑体"/>
                <w:b/>
                <w:bCs/>
                <w:color w:val="auto"/>
                <w:sz w:val="18"/>
                <w:szCs w:val="18"/>
              </w:rPr>
            </w:pPr>
            <w:r>
              <w:rPr>
                <w:rFonts w:hint="eastAsia" w:ascii="黑体" w:hAnsi="黑体" w:eastAsia="黑体" w:cs="黑体"/>
                <w:b/>
                <w:bCs/>
                <w:color w:val="auto"/>
                <w:sz w:val="18"/>
                <w:szCs w:val="18"/>
              </w:rPr>
              <w:t>监测指标</w:t>
            </w:r>
          </w:p>
        </w:tc>
        <w:tc>
          <w:tcPr>
            <w:tcW w:w="2900" w:type="dxa"/>
            <w:vAlign w:val="center"/>
          </w:tcPr>
          <w:p w14:paraId="7A3B46EE">
            <w:pPr>
              <w:jc w:val="center"/>
              <w:rPr>
                <w:rFonts w:hint="eastAsia" w:ascii="黑体" w:hAnsi="黑体" w:eastAsia="黑体" w:cs="黑体"/>
                <w:b/>
                <w:bCs/>
                <w:color w:val="auto"/>
                <w:sz w:val="18"/>
                <w:szCs w:val="18"/>
              </w:rPr>
            </w:pPr>
            <w:r>
              <w:rPr>
                <w:rFonts w:hint="eastAsia" w:ascii="黑体" w:hAnsi="黑体" w:eastAsia="黑体" w:cs="黑体"/>
                <w:b/>
                <w:bCs/>
                <w:color w:val="auto"/>
                <w:sz w:val="18"/>
                <w:szCs w:val="18"/>
              </w:rPr>
              <w:t>监测频次</w:t>
            </w:r>
          </w:p>
        </w:tc>
        <w:tc>
          <w:tcPr>
            <w:tcW w:w="2888" w:type="dxa"/>
            <w:vAlign w:val="center"/>
          </w:tcPr>
          <w:p w14:paraId="2A560166">
            <w:pPr>
              <w:jc w:val="center"/>
              <w:rPr>
                <w:rFonts w:hint="eastAsia" w:ascii="黑体" w:hAnsi="黑体" w:eastAsia="黑体" w:cs="黑体"/>
                <w:b/>
                <w:bCs/>
                <w:color w:val="auto"/>
                <w:sz w:val="18"/>
                <w:szCs w:val="18"/>
              </w:rPr>
            </w:pPr>
            <w:r>
              <w:rPr>
                <w:rFonts w:hint="eastAsia" w:ascii="黑体" w:hAnsi="黑体" w:eastAsia="黑体" w:cs="黑体"/>
                <w:b/>
                <w:bCs/>
                <w:color w:val="auto"/>
                <w:sz w:val="18"/>
                <w:szCs w:val="18"/>
              </w:rPr>
              <w:t>监测方式</w:t>
            </w:r>
          </w:p>
        </w:tc>
        <w:tc>
          <w:tcPr>
            <w:tcW w:w="8062" w:type="dxa"/>
            <w:vAlign w:val="center"/>
          </w:tcPr>
          <w:p w14:paraId="1C21F2CC">
            <w:pPr>
              <w:jc w:val="center"/>
              <w:rPr>
                <w:rFonts w:hint="eastAsia" w:ascii="黑体" w:hAnsi="黑体" w:eastAsia="黑体" w:cs="黑体"/>
                <w:b/>
                <w:bCs/>
                <w:color w:val="auto"/>
                <w:sz w:val="18"/>
                <w:szCs w:val="18"/>
              </w:rPr>
            </w:pPr>
            <w:r>
              <w:rPr>
                <w:rFonts w:hint="eastAsia" w:ascii="黑体" w:hAnsi="黑体" w:eastAsia="黑体" w:cs="黑体"/>
                <w:b/>
                <w:bCs/>
                <w:color w:val="auto"/>
                <w:sz w:val="18"/>
                <w:szCs w:val="18"/>
              </w:rPr>
              <w:t>监测方法</w:t>
            </w:r>
          </w:p>
        </w:tc>
        <w:tc>
          <w:tcPr>
            <w:tcW w:w="3800" w:type="dxa"/>
            <w:vAlign w:val="center"/>
          </w:tcPr>
          <w:p w14:paraId="18302489">
            <w:pPr>
              <w:jc w:val="center"/>
              <w:rPr>
                <w:rFonts w:hint="eastAsia" w:ascii="黑体" w:hAnsi="黑体" w:eastAsia="黑体" w:cs="黑体"/>
                <w:b/>
                <w:bCs/>
                <w:color w:val="auto"/>
                <w:sz w:val="18"/>
                <w:szCs w:val="18"/>
              </w:rPr>
            </w:pPr>
            <w:r>
              <w:rPr>
                <w:rFonts w:hint="eastAsia" w:ascii="黑体" w:hAnsi="黑体" w:eastAsia="黑体" w:cs="黑体"/>
                <w:b/>
                <w:bCs/>
                <w:color w:val="auto"/>
                <w:sz w:val="18"/>
                <w:szCs w:val="18"/>
              </w:rPr>
              <w:t>检测设备</w:t>
            </w:r>
          </w:p>
        </w:tc>
      </w:tr>
      <w:tr w14:paraId="467E0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2837" w:type="dxa"/>
            <w:vAlign w:val="center"/>
          </w:tcPr>
          <w:p w14:paraId="1B05327A">
            <w:pPr>
              <w:jc w:val="center"/>
              <w:rPr>
                <w:rFonts w:hint="eastAsia" w:ascii="黑体" w:hAnsi="黑体" w:eastAsia="黑体" w:cs="黑体"/>
                <w:color w:val="auto"/>
                <w:sz w:val="18"/>
                <w:szCs w:val="18"/>
              </w:rPr>
            </w:pPr>
            <w:r>
              <w:rPr>
                <w:rFonts w:hint="eastAsia" w:ascii="黑体" w:hAnsi="黑体" w:eastAsia="黑体" w:cs="黑体"/>
                <w:color w:val="auto"/>
                <w:sz w:val="18"/>
                <w:szCs w:val="18"/>
              </w:rPr>
              <w:t>含水</w:t>
            </w:r>
            <w:r>
              <w:rPr>
                <w:rFonts w:hint="eastAsia" w:ascii="黑体" w:hAnsi="黑体" w:eastAsia="黑体" w:cs="黑体"/>
                <w:color w:val="auto"/>
                <w:sz w:val="18"/>
                <w:szCs w:val="18"/>
                <w:lang w:val="en-US" w:eastAsia="zh-CN"/>
              </w:rPr>
              <w:t>率</w:t>
            </w:r>
            <w:r>
              <w:rPr>
                <w:rFonts w:hint="eastAsia" w:ascii="黑体" w:hAnsi="黑体" w:eastAsia="黑体" w:cs="黑体"/>
                <w:color w:val="auto"/>
                <w:sz w:val="18"/>
                <w:szCs w:val="18"/>
              </w:rPr>
              <w:t>（</w:t>
            </w:r>
            <w:r>
              <w:rPr>
                <w:rFonts w:hint="eastAsia" w:ascii="黑体" w:hAnsi="黑体" w:eastAsia="黑体" w:cs="黑体"/>
                <w:color w:val="auto"/>
                <w:sz w:val="18"/>
                <w:szCs w:val="18"/>
                <w:lang w:val="en-US" w:eastAsia="zh-CN"/>
              </w:rPr>
              <w:t>60</w:t>
            </w:r>
            <w:r>
              <w:rPr>
                <w:rFonts w:hint="eastAsia" w:ascii="黑体" w:hAnsi="黑体" w:eastAsia="黑体" w:cs="黑体"/>
                <w:color w:val="auto"/>
                <w:sz w:val="18"/>
                <w:szCs w:val="18"/>
              </w:rPr>
              <w:t>%</w:t>
            </w:r>
            <w:r>
              <w:rPr>
                <w:rFonts w:hint="eastAsia" w:ascii="黑体" w:hAnsi="黑体" w:eastAsia="黑体" w:cs="黑体"/>
                <w:color w:val="auto"/>
                <w:sz w:val="18"/>
                <w:szCs w:val="18"/>
                <w:lang w:val="en-US" w:eastAsia="zh-CN"/>
              </w:rPr>
              <w:t>以下</w:t>
            </w:r>
            <w:r>
              <w:rPr>
                <w:rFonts w:hint="eastAsia" w:ascii="黑体" w:hAnsi="黑体" w:eastAsia="黑体" w:cs="黑体"/>
                <w:color w:val="auto"/>
                <w:sz w:val="18"/>
                <w:szCs w:val="18"/>
              </w:rPr>
              <w:t>）</w:t>
            </w:r>
          </w:p>
        </w:tc>
        <w:tc>
          <w:tcPr>
            <w:tcW w:w="2900" w:type="dxa"/>
            <w:vAlign w:val="center"/>
          </w:tcPr>
          <w:p w14:paraId="3B3794C6">
            <w:pPr>
              <w:jc w:val="center"/>
              <w:rPr>
                <w:rFonts w:hint="eastAsia" w:ascii="黑体" w:hAnsi="黑体" w:eastAsia="黑体" w:cs="黑体"/>
                <w:color w:val="auto"/>
                <w:sz w:val="18"/>
                <w:szCs w:val="18"/>
                <w:lang w:eastAsia="zh-CN"/>
              </w:rPr>
            </w:pPr>
            <w:r>
              <w:rPr>
                <w:rFonts w:hint="eastAsia" w:ascii="黑体" w:hAnsi="黑体" w:eastAsia="黑体" w:cs="黑体"/>
                <w:color w:val="auto"/>
                <w:sz w:val="18"/>
                <w:szCs w:val="18"/>
              </w:rPr>
              <w:t>1次/日</w:t>
            </w:r>
            <w:r>
              <w:rPr>
                <w:rFonts w:hint="eastAsia" w:ascii="黑体" w:hAnsi="黑体" w:eastAsia="黑体" w:cs="黑体"/>
                <w:color w:val="auto"/>
                <w:sz w:val="18"/>
                <w:szCs w:val="18"/>
                <w:lang w:eastAsia="zh-CN"/>
              </w:rPr>
              <w:t>（</w:t>
            </w:r>
            <w:r>
              <w:rPr>
                <w:rFonts w:hint="eastAsia" w:ascii="黑体" w:hAnsi="黑体" w:eastAsia="黑体" w:cs="黑体"/>
                <w:color w:val="auto"/>
                <w:sz w:val="18"/>
                <w:szCs w:val="18"/>
                <w:lang w:val="en-US" w:eastAsia="zh-CN"/>
              </w:rPr>
              <w:t>脱泥时检测</w:t>
            </w:r>
            <w:r>
              <w:rPr>
                <w:rFonts w:hint="eastAsia" w:ascii="黑体" w:hAnsi="黑体" w:eastAsia="黑体" w:cs="黑体"/>
                <w:color w:val="auto"/>
                <w:sz w:val="18"/>
                <w:szCs w:val="18"/>
                <w:lang w:eastAsia="zh-CN"/>
              </w:rPr>
              <w:t>）</w:t>
            </w:r>
          </w:p>
        </w:tc>
        <w:tc>
          <w:tcPr>
            <w:tcW w:w="2888" w:type="dxa"/>
            <w:vAlign w:val="center"/>
          </w:tcPr>
          <w:p w14:paraId="0BFCB306">
            <w:pPr>
              <w:jc w:val="center"/>
              <w:rPr>
                <w:rFonts w:hint="eastAsia" w:ascii="黑体" w:hAnsi="黑体" w:eastAsia="黑体" w:cs="黑体"/>
                <w:color w:val="auto"/>
                <w:sz w:val="18"/>
                <w:szCs w:val="18"/>
              </w:rPr>
            </w:pPr>
            <w:r>
              <w:rPr>
                <w:rFonts w:hint="eastAsia" w:ascii="黑体" w:hAnsi="黑体" w:eastAsia="黑体" w:cs="黑体"/>
                <w:color w:val="auto"/>
                <w:sz w:val="18"/>
                <w:szCs w:val="18"/>
              </w:rPr>
              <w:t>手工</w:t>
            </w:r>
          </w:p>
        </w:tc>
        <w:tc>
          <w:tcPr>
            <w:tcW w:w="8062" w:type="dxa"/>
            <w:vAlign w:val="center"/>
          </w:tcPr>
          <w:p w14:paraId="02C4953E">
            <w:pPr>
              <w:jc w:val="center"/>
              <w:rPr>
                <w:rFonts w:hint="eastAsia" w:ascii="黑体" w:hAnsi="黑体" w:eastAsia="黑体" w:cs="黑体"/>
                <w:color w:val="auto"/>
                <w:sz w:val="18"/>
                <w:szCs w:val="18"/>
                <w:lang w:eastAsia="zh-CN"/>
              </w:rPr>
            </w:pPr>
            <w:r>
              <w:rPr>
                <w:rFonts w:hint="eastAsia" w:ascii="黑体" w:hAnsi="黑体" w:eastAsia="黑体" w:cs="黑体"/>
                <w:color w:val="auto"/>
                <w:sz w:val="18"/>
                <w:szCs w:val="18"/>
                <w:lang w:val="en-US" w:eastAsia="zh-CN"/>
              </w:rPr>
              <w:t>仪器法</w:t>
            </w:r>
          </w:p>
        </w:tc>
        <w:tc>
          <w:tcPr>
            <w:tcW w:w="3800" w:type="dxa"/>
            <w:vAlign w:val="center"/>
          </w:tcPr>
          <w:p w14:paraId="6FFF3F46">
            <w:pPr>
              <w:jc w:val="center"/>
              <w:rPr>
                <w:rFonts w:hint="default" w:ascii="黑体" w:hAnsi="黑体" w:eastAsia="黑体" w:cs="黑体"/>
                <w:color w:val="auto"/>
                <w:sz w:val="18"/>
                <w:szCs w:val="18"/>
                <w:lang w:val="en-US" w:eastAsia="zh-CN"/>
              </w:rPr>
            </w:pPr>
            <w:r>
              <w:rPr>
                <w:rFonts w:hint="eastAsia" w:ascii="黑体" w:hAnsi="黑体" w:eastAsia="黑体" w:cs="黑体"/>
                <w:color w:val="auto"/>
                <w:sz w:val="18"/>
                <w:szCs w:val="18"/>
                <w:lang w:val="en-US" w:eastAsia="zh-CN"/>
              </w:rPr>
              <w:t>电子水分测定仪</w:t>
            </w:r>
          </w:p>
        </w:tc>
      </w:tr>
    </w:tbl>
    <w:p w14:paraId="6B8E4913">
      <w:pPr>
        <w:pStyle w:val="2"/>
        <w:rPr>
          <w:rFonts w:hint="eastAsia" w:ascii="黑体" w:hAnsi="黑体" w:eastAsia="黑体" w:cs="黑体"/>
          <w:color w:val="auto"/>
        </w:rPr>
        <w:sectPr>
          <w:pgSz w:w="23811" w:h="16838" w:orient="landscape"/>
          <w:pgMar w:top="1797" w:right="1440" w:bottom="1797" w:left="1440" w:header="851" w:footer="992" w:gutter="0"/>
          <w:pgBorders>
            <w:top w:val="none" w:sz="0" w:space="0"/>
            <w:left w:val="none" w:sz="0" w:space="0"/>
            <w:bottom w:val="none" w:sz="0" w:space="0"/>
            <w:right w:val="none" w:sz="0" w:space="0"/>
          </w:pgBorders>
          <w:cols w:space="0" w:num="1"/>
          <w:rtlGutter w:val="0"/>
          <w:docGrid w:type="linesAndChars" w:linePitch="312" w:charSpace="0"/>
        </w:sectPr>
      </w:pPr>
    </w:p>
    <w:p w14:paraId="04FF356F">
      <w:pPr>
        <w:pStyle w:val="2"/>
        <w:rPr>
          <w:rFonts w:hint="eastAsia" w:ascii="黑体" w:hAnsi="黑体" w:eastAsia="黑体" w:cs="黑体"/>
          <w:b/>
          <w:bCs w:val="0"/>
          <w:color w:val="auto"/>
          <w:sz w:val="30"/>
          <w:szCs w:val="30"/>
        </w:rPr>
      </w:pPr>
      <w:r>
        <w:rPr>
          <w:rFonts w:hint="eastAsia" w:ascii="黑体" w:hAnsi="黑体" w:eastAsia="黑体" w:cs="黑体"/>
          <w:b/>
          <w:bCs w:val="0"/>
          <w:color w:val="auto"/>
          <w:sz w:val="30"/>
          <w:szCs w:val="30"/>
          <w:lang w:val="en-US" w:eastAsia="zh-CN"/>
        </w:rPr>
        <w:t>四、</w:t>
      </w:r>
      <w:r>
        <w:rPr>
          <w:rFonts w:hint="eastAsia" w:ascii="黑体" w:hAnsi="黑体" w:eastAsia="黑体" w:cs="黑体"/>
          <w:b/>
          <w:bCs w:val="0"/>
          <w:color w:val="auto"/>
          <w:sz w:val="30"/>
          <w:szCs w:val="30"/>
        </w:rPr>
        <w:t>企业监测设备信息</w:t>
      </w:r>
    </w:p>
    <w:p w14:paraId="38A0E329">
      <w:pPr>
        <w:jc w:val="both"/>
        <w:rPr>
          <w:rFonts w:hint="eastAsia" w:ascii="黑体" w:hAnsi="黑体" w:eastAsia="黑体" w:cs="黑体"/>
          <w:b w:val="0"/>
          <w:bCs/>
          <w:color w:val="auto"/>
          <w:sz w:val="28"/>
          <w:szCs w:val="28"/>
        </w:rPr>
      </w:pPr>
      <w:r>
        <w:rPr>
          <w:rFonts w:hint="eastAsia" w:ascii="黑体" w:hAnsi="黑体" w:eastAsia="黑体" w:cs="黑体"/>
          <w:b w:val="0"/>
          <w:bCs/>
          <w:color w:val="auto"/>
          <w:sz w:val="28"/>
          <w:szCs w:val="28"/>
          <w:lang w:val="en-US" w:eastAsia="zh-CN"/>
        </w:rPr>
        <w:t>1、</w:t>
      </w:r>
      <w:r>
        <w:rPr>
          <w:rFonts w:hint="eastAsia" w:ascii="黑体" w:hAnsi="黑体" w:eastAsia="黑体" w:cs="黑体"/>
          <w:b w:val="0"/>
          <w:bCs/>
          <w:color w:val="auto"/>
          <w:sz w:val="28"/>
          <w:szCs w:val="28"/>
        </w:rPr>
        <w:t>自动监测设备</w:t>
      </w:r>
    </w:p>
    <w:tbl>
      <w:tblPr>
        <w:tblStyle w:val="9"/>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1"/>
        <w:gridCol w:w="2471"/>
        <w:gridCol w:w="1994"/>
        <w:gridCol w:w="3441"/>
      </w:tblGrid>
      <w:tr w14:paraId="63C30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841" w:type="dxa"/>
            <w:shd w:val="clear" w:color="auto" w:fill="auto"/>
            <w:vAlign w:val="center"/>
          </w:tcPr>
          <w:p w14:paraId="1BA52EBA">
            <w:pPr>
              <w:jc w:val="center"/>
              <w:rPr>
                <w:rFonts w:hint="eastAsia" w:ascii="黑体" w:hAnsi="黑体" w:eastAsia="黑体" w:cs="黑体"/>
                <w:b/>
                <w:color w:val="auto"/>
                <w:sz w:val="18"/>
                <w:szCs w:val="18"/>
              </w:rPr>
            </w:pPr>
            <w:r>
              <w:rPr>
                <w:rFonts w:hint="eastAsia" w:ascii="黑体" w:hAnsi="黑体" w:eastAsia="黑体" w:cs="黑体"/>
                <w:b/>
                <w:color w:val="auto"/>
                <w:sz w:val="18"/>
                <w:szCs w:val="18"/>
              </w:rPr>
              <w:t>监测项目</w:t>
            </w:r>
          </w:p>
        </w:tc>
        <w:tc>
          <w:tcPr>
            <w:tcW w:w="2471" w:type="dxa"/>
            <w:shd w:val="clear" w:color="auto" w:fill="auto"/>
            <w:vAlign w:val="center"/>
          </w:tcPr>
          <w:p w14:paraId="3AA41587">
            <w:pPr>
              <w:jc w:val="center"/>
              <w:rPr>
                <w:rFonts w:hint="eastAsia" w:ascii="黑体" w:hAnsi="黑体" w:eastAsia="黑体" w:cs="黑体"/>
                <w:b/>
                <w:color w:val="auto"/>
                <w:sz w:val="18"/>
                <w:szCs w:val="18"/>
              </w:rPr>
            </w:pPr>
            <w:r>
              <w:rPr>
                <w:rFonts w:hint="eastAsia" w:ascii="黑体" w:hAnsi="黑体" w:eastAsia="黑体" w:cs="黑体"/>
                <w:b/>
                <w:color w:val="auto"/>
                <w:sz w:val="18"/>
                <w:szCs w:val="18"/>
              </w:rPr>
              <w:t>监测设备名称</w:t>
            </w:r>
          </w:p>
        </w:tc>
        <w:tc>
          <w:tcPr>
            <w:tcW w:w="1994" w:type="dxa"/>
            <w:shd w:val="clear" w:color="auto" w:fill="auto"/>
            <w:vAlign w:val="center"/>
          </w:tcPr>
          <w:p w14:paraId="5D62D8E9">
            <w:pPr>
              <w:jc w:val="center"/>
              <w:rPr>
                <w:rFonts w:hint="eastAsia" w:ascii="黑体" w:hAnsi="黑体" w:eastAsia="黑体" w:cs="黑体"/>
                <w:b/>
                <w:color w:val="auto"/>
                <w:sz w:val="18"/>
                <w:szCs w:val="18"/>
              </w:rPr>
            </w:pPr>
            <w:r>
              <w:rPr>
                <w:rFonts w:hint="eastAsia" w:ascii="黑体" w:hAnsi="黑体" w:eastAsia="黑体" w:cs="黑体"/>
                <w:b/>
                <w:color w:val="auto"/>
                <w:sz w:val="18"/>
                <w:szCs w:val="18"/>
              </w:rPr>
              <w:t>型号</w:t>
            </w:r>
          </w:p>
        </w:tc>
        <w:tc>
          <w:tcPr>
            <w:tcW w:w="3441" w:type="dxa"/>
            <w:shd w:val="clear" w:color="auto" w:fill="auto"/>
            <w:vAlign w:val="center"/>
          </w:tcPr>
          <w:p w14:paraId="59391761">
            <w:pPr>
              <w:jc w:val="center"/>
              <w:rPr>
                <w:rFonts w:hint="eastAsia" w:ascii="黑体" w:hAnsi="黑体" w:eastAsia="黑体" w:cs="黑体"/>
                <w:b/>
                <w:color w:val="auto"/>
                <w:sz w:val="18"/>
                <w:szCs w:val="18"/>
              </w:rPr>
            </w:pPr>
            <w:r>
              <w:rPr>
                <w:rFonts w:hint="eastAsia" w:ascii="黑体" w:hAnsi="黑体" w:eastAsia="黑体" w:cs="黑体"/>
                <w:b/>
                <w:color w:val="auto"/>
                <w:sz w:val="18"/>
                <w:szCs w:val="18"/>
              </w:rPr>
              <w:t>生产厂家</w:t>
            </w:r>
          </w:p>
        </w:tc>
      </w:tr>
      <w:tr w14:paraId="5A796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841" w:type="dxa"/>
            <w:shd w:val="clear" w:color="auto" w:fill="auto"/>
            <w:vAlign w:val="center"/>
          </w:tcPr>
          <w:p w14:paraId="075849F8">
            <w:pPr>
              <w:jc w:val="center"/>
              <w:rPr>
                <w:rFonts w:hint="default" w:ascii="黑体" w:hAnsi="黑体" w:eastAsia="黑体" w:cs="黑体"/>
                <w:color w:val="auto"/>
                <w:sz w:val="18"/>
                <w:szCs w:val="18"/>
                <w:lang w:val="en-US" w:eastAsia="zh-CN"/>
              </w:rPr>
            </w:pPr>
            <w:r>
              <w:rPr>
                <w:rFonts w:hint="eastAsia" w:ascii="黑体" w:hAnsi="黑体" w:eastAsia="黑体" w:cs="黑体"/>
                <w:color w:val="auto"/>
                <w:sz w:val="18"/>
                <w:szCs w:val="18"/>
                <w:lang w:val="en-US" w:eastAsia="zh-CN"/>
              </w:rPr>
              <w:t>化学需氧量（出水）</w:t>
            </w:r>
          </w:p>
        </w:tc>
        <w:tc>
          <w:tcPr>
            <w:tcW w:w="2471" w:type="dxa"/>
            <w:shd w:val="clear" w:color="auto" w:fill="auto"/>
            <w:vAlign w:val="center"/>
          </w:tcPr>
          <w:p w14:paraId="25EB8E6A">
            <w:pPr>
              <w:jc w:val="center"/>
              <w:rPr>
                <w:rFonts w:hint="eastAsia" w:ascii="黑体" w:hAnsi="黑体" w:eastAsia="黑体" w:cs="黑体"/>
                <w:color w:val="auto"/>
                <w:sz w:val="18"/>
                <w:szCs w:val="18"/>
              </w:rPr>
            </w:pPr>
            <w:r>
              <w:rPr>
                <w:rFonts w:hint="eastAsia" w:ascii="黑体" w:hAnsi="黑体" w:eastAsia="黑体" w:cs="黑体"/>
                <w:color w:val="auto"/>
                <w:sz w:val="18"/>
                <w:szCs w:val="18"/>
              </w:rPr>
              <w:t>COD水质</w:t>
            </w:r>
            <w:r>
              <w:rPr>
                <w:rFonts w:hint="eastAsia" w:ascii="黑体" w:hAnsi="黑体" w:eastAsia="黑体" w:cs="黑体"/>
                <w:color w:val="auto"/>
                <w:sz w:val="18"/>
                <w:szCs w:val="18"/>
                <w:lang w:val="en-US" w:eastAsia="zh-CN"/>
              </w:rPr>
              <w:t>在线自动监测仪</w:t>
            </w:r>
          </w:p>
        </w:tc>
        <w:tc>
          <w:tcPr>
            <w:tcW w:w="1994" w:type="dxa"/>
            <w:shd w:val="clear" w:color="auto" w:fill="auto"/>
            <w:vAlign w:val="center"/>
          </w:tcPr>
          <w:p w14:paraId="63E20DEF">
            <w:pPr>
              <w:jc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sz w:val="18"/>
                <w:szCs w:val="18"/>
              </w:rPr>
              <w:t>CODMax II</w:t>
            </w:r>
          </w:p>
        </w:tc>
        <w:tc>
          <w:tcPr>
            <w:tcW w:w="3441" w:type="dxa"/>
            <w:shd w:val="clear" w:color="auto" w:fill="auto"/>
            <w:vAlign w:val="center"/>
          </w:tcPr>
          <w:p w14:paraId="208096D2">
            <w:pPr>
              <w:jc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sz w:val="18"/>
                <w:szCs w:val="18"/>
              </w:rPr>
              <w:t>哈希水质分析仪器（上海）有限公司</w:t>
            </w:r>
          </w:p>
        </w:tc>
      </w:tr>
      <w:tr w14:paraId="78938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841" w:type="dxa"/>
            <w:shd w:val="clear" w:color="auto" w:fill="auto"/>
            <w:vAlign w:val="center"/>
          </w:tcPr>
          <w:p w14:paraId="3A263CC1">
            <w:pPr>
              <w:jc w:val="center"/>
              <w:rPr>
                <w:rFonts w:hint="eastAsia" w:ascii="黑体" w:hAnsi="黑体" w:eastAsia="黑体" w:cs="黑体"/>
                <w:color w:val="auto"/>
                <w:sz w:val="18"/>
                <w:szCs w:val="18"/>
              </w:rPr>
            </w:pPr>
            <w:r>
              <w:rPr>
                <w:rFonts w:hint="eastAsia" w:ascii="黑体" w:hAnsi="黑体" w:eastAsia="黑体" w:cs="黑体"/>
                <w:color w:val="auto"/>
                <w:sz w:val="18"/>
                <w:szCs w:val="18"/>
              </w:rPr>
              <w:t>总磷</w:t>
            </w:r>
            <w:r>
              <w:rPr>
                <w:rFonts w:hint="eastAsia" w:ascii="黑体" w:hAnsi="黑体" w:eastAsia="黑体" w:cs="黑体"/>
                <w:color w:val="auto"/>
                <w:sz w:val="18"/>
                <w:szCs w:val="18"/>
                <w:lang w:val="en-US" w:eastAsia="zh-CN"/>
              </w:rPr>
              <w:t>/</w:t>
            </w:r>
            <w:r>
              <w:rPr>
                <w:rFonts w:hint="eastAsia" w:ascii="黑体" w:hAnsi="黑体" w:eastAsia="黑体" w:cs="黑体"/>
                <w:color w:val="auto"/>
                <w:sz w:val="18"/>
                <w:szCs w:val="18"/>
              </w:rPr>
              <w:t>总氮</w:t>
            </w:r>
            <w:r>
              <w:rPr>
                <w:rFonts w:hint="eastAsia" w:ascii="黑体" w:hAnsi="黑体" w:eastAsia="黑体" w:cs="黑体"/>
                <w:color w:val="auto"/>
                <w:sz w:val="18"/>
                <w:szCs w:val="18"/>
                <w:lang w:val="en-US" w:eastAsia="zh-CN"/>
              </w:rPr>
              <w:t>（出水）</w:t>
            </w:r>
          </w:p>
        </w:tc>
        <w:tc>
          <w:tcPr>
            <w:tcW w:w="2471" w:type="dxa"/>
            <w:shd w:val="clear" w:color="auto" w:fill="auto"/>
            <w:vAlign w:val="center"/>
          </w:tcPr>
          <w:p w14:paraId="7BDD77EE">
            <w:pPr>
              <w:jc w:val="center"/>
              <w:rPr>
                <w:rFonts w:hint="eastAsia" w:ascii="黑体" w:hAnsi="黑体" w:eastAsia="黑体" w:cs="黑体"/>
                <w:color w:val="auto"/>
                <w:sz w:val="18"/>
                <w:szCs w:val="18"/>
              </w:rPr>
            </w:pPr>
            <w:r>
              <w:rPr>
                <w:rFonts w:hint="eastAsia" w:ascii="黑体" w:hAnsi="黑体" w:eastAsia="黑体" w:cs="黑体"/>
                <w:color w:val="auto"/>
                <w:sz w:val="18"/>
                <w:szCs w:val="18"/>
              </w:rPr>
              <w:t>总磷、总氮</w:t>
            </w:r>
            <w:r>
              <w:rPr>
                <w:rFonts w:hint="eastAsia" w:ascii="黑体" w:hAnsi="黑体" w:eastAsia="黑体" w:cs="黑体"/>
                <w:color w:val="auto"/>
                <w:sz w:val="18"/>
                <w:szCs w:val="18"/>
                <w:lang w:val="en-US" w:eastAsia="zh-CN"/>
              </w:rPr>
              <w:t>水质在线自动监测仪</w:t>
            </w:r>
          </w:p>
        </w:tc>
        <w:tc>
          <w:tcPr>
            <w:tcW w:w="1994" w:type="dxa"/>
            <w:shd w:val="clear" w:color="auto" w:fill="auto"/>
            <w:vAlign w:val="center"/>
          </w:tcPr>
          <w:p w14:paraId="785D8BA3">
            <w:pPr>
              <w:jc w:val="center"/>
              <w:rPr>
                <w:rFonts w:hint="eastAsia" w:ascii="黑体" w:hAnsi="黑体" w:eastAsia="黑体" w:cs="黑体"/>
                <w:color w:val="auto"/>
                <w:sz w:val="18"/>
                <w:szCs w:val="18"/>
              </w:rPr>
            </w:pPr>
            <w:r>
              <w:rPr>
                <w:rFonts w:hint="eastAsia" w:ascii="黑体" w:hAnsi="黑体" w:eastAsia="黑体" w:cs="黑体"/>
                <w:color w:val="auto"/>
                <w:sz w:val="18"/>
                <w:szCs w:val="18"/>
                <w:lang w:val="en-US" w:eastAsia="zh-CN"/>
              </w:rPr>
              <w:t>NPW160H</w:t>
            </w:r>
          </w:p>
        </w:tc>
        <w:tc>
          <w:tcPr>
            <w:tcW w:w="3441" w:type="dxa"/>
            <w:shd w:val="clear" w:color="auto" w:fill="auto"/>
            <w:vAlign w:val="center"/>
          </w:tcPr>
          <w:p w14:paraId="2FAE5C45">
            <w:pPr>
              <w:jc w:val="center"/>
              <w:rPr>
                <w:rFonts w:hint="eastAsia" w:ascii="黑体" w:hAnsi="黑体" w:eastAsia="黑体" w:cs="黑体"/>
                <w:color w:val="auto"/>
                <w:sz w:val="18"/>
                <w:szCs w:val="18"/>
              </w:rPr>
            </w:pPr>
            <w:r>
              <w:rPr>
                <w:rFonts w:hint="eastAsia" w:ascii="黑体" w:hAnsi="黑体" w:eastAsia="黑体" w:cs="黑体"/>
                <w:color w:val="auto"/>
                <w:sz w:val="18"/>
                <w:szCs w:val="18"/>
              </w:rPr>
              <w:t>哈希水质分析仪器（上海）有限公司</w:t>
            </w:r>
          </w:p>
        </w:tc>
      </w:tr>
      <w:tr w14:paraId="49C48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841" w:type="dxa"/>
            <w:shd w:val="clear" w:color="auto" w:fill="auto"/>
            <w:vAlign w:val="center"/>
          </w:tcPr>
          <w:p w14:paraId="363F999A">
            <w:pPr>
              <w:jc w:val="center"/>
              <w:rPr>
                <w:rFonts w:hint="eastAsia" w:ascii="黑体" w:hAnsi="黑体" w:eastAsia="黑体" w:cs="黑体"/>
                <w:color w:val="auto"/>
                <w:sz w:val="18"/>
                <w:szCs w:val="18"/>
              </w:rPr>
            </w:pPr>
            <w:r>
              <w:rPr>
                <w:rFonts w:hint="eastAsia" w:ascii="黑体" w:hAnsi="黑体" w:eastAsia="黑体" w:cs="黑体"/>
                <w:color w:val="auto"/>
                <w:sz w:val="18"/>
                <w:szCs w:val="18"/>
                <w:lang w:val="en-US" w:eastAsia="zh-CN"/>
              </w:rPr>
              <w:t>氨氮（出水）</w:t>
            </w:r>
          </w:p>
        </w:tc>
        <w:tc>
          <w:tcPr>
            <w:tcW w:w="2471" w:type="dxa"/>
            <w:shd w:val="clear" w:color="auto" w:fill="auto"/>
            <w:vAlign w:val="center"/>
          </w:tcPr>
          <w:p w14:paraId="3FAE2827">
            <w:pPr>
              <w:jc w:val="center"/>
              <w:rPr>
                <w:rFonts w:hint="eastAsia" w:ascii="黑体" w:hAnsi="黑体" w:eastAsia="黑体" w:cs="黑体"/>
                <w:color w:val="auto"/>
                <w:sz w:val="18"/>
                <w:szCs w:val="18"/>
              </w:rPr>
            </w:pPr>
            <w:r>
              <w:rPr>
                <w:rFonts w:hint="eastAsia" w:ascii="黑体" w:hAnsi="黑体" w:eastAsia="黑体" w:cs="黑体"/>
                <w:color w:val="auto"/>
                <w:sz w:val="18"/>
                <w:szCs w:val="18"/>
                <w:lang w:val="en-US" w:eastAsia="zh-CN"/>
              </w:rPr>
              <w:t>氨氮水质在线自动监测仪</w:t>
            </w:r>
          </w:p>
        </w:tc>
        <w:tc>
          <w:tcPr>
            <w:tcW w:w="1994" w:type="dxa"/>
            <w:shd w:val="clear" w:color="auto" w:fill="auto"/>
            <w:vAlign w:val="center"/>
          </w:tcPr>
          <w:p w14:paraId="7A4DFA60">
            <w:pPr>
              <w:jc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sz w:val="18"/>
                <w:szCs w:val="18"/>
                <w:lang w:val="en-US" w:eastAsia="zh-CN"/>
              </w:rPr>
              <w:t>NA8000</w:t>
            </w:r>
          </w:p>
        </w:tc>
        <w:tc>
          <w:tcPr>
            <w:tcW w:w="3441" w:type="dxa"/>
            <w:shd w:val="clear" w:color="auto" w:fill="auto"/>
            <w:vAlign w:val="center"/>
          </w:tcPr>
          <w:p w14:paraId="3878C521">
            <w:pPr>
              <w:jc w:val="center"/>
              <w:rPr>
                <w:rFonts w:hint="eastAsia" w:ascii="黑体" w:hAnsi="黑体" w:eastAsia="黑体" w:cs="黑体"/>
                <w:color w:val="auto"/>
                <w:sz w:val="18"/>
                <w:szCs w:val="18"/>
              </w:rPr>
            </w:pPr>
            <w:r>
              <w:rPr>
                <w:rFonts w:hint="eastAsia" w:ascii="黑体" w:hAnsi="黑体" w:eastAsia="黑体" w:cs="黑体"/>
                <w:color w:val="auto"/>
                <w:sz w:val="18"/>
                <w:szCs w:val="18"/>
                <w:lang w:val="en-US" w:eastAsia="zh-CN"/>
              </w:rPr>
              <w:t>哈希水质分析仪器（上海）有限公司</w:t>
            </w:r>
          </w:p>
        </w:tc>
      </w:tr>
      <w:tr w14:paraId="320DA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841" w:type="dxa"/>
            <w:shd w:val="clear" w:color="auto" w:fill="auto"/>
            <w:vAlign w:val="center"/>
          </w:tcPr>
          <w:p w14:paraId="1E2C22AB">
            <w:pPr>
              <w:jc w:val="center"/>
              <w:rPr>
                <w:rFonts w:hint="eastAsia" w:ascii="黑体" w:hAnsi="黑体" w:eastAsia="黑体" w:cs="黑体"/>
                <w:color w:val="auto"/>
                <w:sz w:val="18"/>
                <w:szCs w:val="18"/>
                <w:lang w:val="en-US" w:eastAsia="zh-CN"/>
              </w:rPr>
            </w:pPr>
            <w:r>
              <w:rPr>
                <w:rFonts w:hint="eastAsia" w:ascii="黑体" w:hAnsi="黑体" w:eastAsia="黑体" w:cs="黑体"/>
                <w:color w:val="auto"/>
                <w:sz w:val="18"/>
                <w:szCs w:val="18"/>
                <w:lang w:val="en-US" w:eastAsia="zh-CN"/>
              </w:rPr>
              <w:t>PH/水温（出水）</w:t>
            </w:r>
          </w:p>
        </w:tc>
        <w:tc>
          <w:tcPr>
            <w:tcW w:w="2471" w:type="dxa"/>
            <w:shd w:val="clear" w:color="auto" w:fill="auto"/>
            <w:vAlign w:val="center"/>
          </w:tcPr>
          <w:p w14:paraId="5C67FE7F">
            <w:pPr>
              <w:jc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sz w:val="18"/>
                <w:szCs w:val="18"/>
                <w:lang w:val="en-US" w:eastAsia="zh-CN"/>
              </w:rPr>
              <w:t>5参数自动监测仪</w:t>
            </w:r>
          </w:p>
        </w:tc>
        <w:tc>
          <w:tcPr>
            <w:tcW w:w="1994" w:type="dxa"/>
            <w:shd w:val="clear" w:color="auto" w:fill="auto"/>
            <w:vAlign w:val="center"/>
          </w:tcPr>
          <w:p w14:paraId="379BF890">
            <w:pPr>
              <w:jc w:val="center"/>
              <w:rPr>
                <w:rFonts w:hint="eastAsia" w:ascii="黑体" w:hAnsi="黑体" w:eastAsia="黑体" w:cs="黑体"/>
                <w:color w:val="auto"/>
                <w:sz w:val="18"/>
                <w:szCs w:val="18"/>
                <w:lang w:val="en-US" w:eastAsia="zh-CN"/>
              </w:rPr>
            </w:pPr>
            <w:r>
              <w:rPr>
                <w:rFonts w:hint="eastAsia" w:ascii="黑体" w:hAnsi="黑体" w:eastAsia="黑体" w:cs="黑体"/>
                <w:color w:val="auto"/>
                <w:sz w:val="18"/>
                <w:szCs w:val="18"/>
                <w:lang w:val="en-US" w:eastAsia="zh-CN"/>
              </w:rPr>
              <w:t>SC-200</w:t>
            </w:r>
          </w:p>
        </w:tc>
        <w:tc>
          <w:tcPr>
            <w:tcW w:w="3441" w:type="dxa"/>
            <w:shd w:val="clear" w:color="auto" w:fill="auto"/>
            <w:vAlign w:val="center"/>
          </w:tcPr>
          <w:p w14:paraId="3144499C">
            <w:pPr>
              <w:jc w:val="center"/>
              <w:rPr>
                <w:rFonts w:hint="eastAsia" w:ascii="黑体" w:hAnsi="黑体" w:eastAsia="黑体" w:cs="黑体"/>
                <w:color w:val="auto"/>
                <w:sz w:val="18"/>
                <w:szCs w:val="18"/>
                <w:lang w:val="en-US" w:eastAsia="zh-CN"/>
              </w:rPr>
            </w:pPr>
            <w:r>
              <w:rPr>
                <w:rFonts w:hint="eastAsia" w:ascii="黑体" w:hAnsi="黑体" w:eastAsia="黑体" w:cs="黑体"/>
                <w:color w:val="auto"/>
                <w:sz w:val="18"/>
                <w:szCs w:val="18"/>
                <w:lang w:val="en-US" w:eastAsia="zh-CN"/>
              </w:rPr>
              <w:t>哈希水质分析仪器（上海）有限公司</w:t>
            </w:r>
          </w:p>
        </w:tc>
      </w:tr>
      <w:tr w14:paraId="534CF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841" w:type="dxa"/>
            <w:shd w:val="clear" w:color="auto" w:fill="auto"/>
            <w:vAlign w:val="center"/>
          </w:tcPr>
          <w:p w14:paraId="780F0A7C">
            <w:pPr>
              <w:jc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sz w:val="18"/>
                <w:szCs w:val="18"/>
                <w:lang w:val="en-US" w:eastAsia="zh-CN"/>
              </w:rPr>
              <w:t>流量（出水）</w:t>
            </w:r>
          </w:p>
        </w:tc>
        <w:tc>
          <w:tcPr>
            <w:tcW w:w="2471" w:type="dxa"/>
            <w:shd w:val="clear" w:color="auto" w:fill="auto"/>
            <w:vAlign w:val="center"/>
          </w:tcPr>
          <w:p w14:paraId="2C1A569A">
            <w:pPr>
              <w:jc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sz w:val="18"/>
                <w:szCs w:val="18"/>
                <w:lang w:val="en-US" w:eastAsia="zh-CN"/>
              </w:rPr>
              <w:t>超声波明渠污水流量计</w:t>
            </w:r>
          </w:p>
        </w:tc>
        <w:tc>
          <w:tcPr>
            <w:tcW w:w="1994" w:type="dxa"/>
            <w:shd w:val="clear" w:color="auto" w:fill="auto"/>
            <w:vAlign w:val="center"/>
          </w:tcPr>
          <w:p w14:paraId="1B953C37">
            <w:pPr>
              <w:jc w:val="center"/>
              <w:rPr>
                <w:rFonts w:hint="default" w:ascii="黑体" w:hAnsi="黑体" w:eastAsia="黑体" w:cs="黑体"/>
                <w:color w:val="auto"/>
                <w:kern w:val="2"/>
                <w:sz w:val="18"/>
                <w:szCs w:val="18"/>
                <w:lang w:val="en-US" w:eastAsia="zh-CN" w:bidi="ar-SA"/>
              </w:rPr>
            </w:pPr>
            <w:r>
              <w:rPr>
                <w:rFonts w:hint="eastAsia" w:ascii="黑体" w:hAnsi="黑体" w:eastAsia="黑体" w:cs="黑体"/>
                <w:color w:val="auto"/>
                <w:sz w:val="18"/>
                <w:szCs w:val="18"/>
                <w:lang w:val="en-US" w:eastAsia="zh-CN"/>
              </w:rPr>
              <w:t>WL-1A2</w:t>
            </w:r>
          </w:p>
        </w:tc>
        <w:tc>
          <w:tcPr>
            <w:tcW w:w="3441" w:type="dxa"/>
            <w:shd w:val="clear" w:color="auto" w:fill="auto"/>
            <w:vAlign w:val="center"/>
          </w:tcPr>
          <w:p w14:paraId="377260F3">
            <w:pPr>
              <w:jc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sz w:val="18"/>
                <w:szCs w:val="18"/>
                <w:lang w:val="en-US" w:eastAsia="zh-CN"/>
              </w:rPr>
              <w:t>北京九波声迪科技有限公司</w:t>
            </w:r>
          </w:p>
        </w:tc>
      </w:tr>
      <w:tr w14:paraId="50D81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841" w:type="dxa"/>
            <w:shd w:val="clear" w:color="auto" w:fill="auto"/>
            <w:vAlign w:val="center"/>
          </w:tcPr>
          <w:p w14:paraId="5C7ECAF6">
            <w:pPr>
              <w:jc w:val="center"/>
              <w:rPr>
                <w:rFonts w:hint="eastAsia" w:ascii="黑体" w:hAnsi="黑体" w:eastAsia="黑体" w:cs="黑体"/>
                <w:color w:val="auto"/>
                <w:sz w:val="18"/>
                <w:szCs w:val="18"/>
                <w:lang w:val="en-US" w:eastAsia="zh-CN"/>
              </w:rPr>
            </w:pPr>
            <w:r>
              <w:rPr>
                <w:rFonts w:hint="eastAsia" w:ascii="黑体" w:hAnsi="黑体" w:eastAsia="黑体" w:cs="黑体"/>
                <w:color w:val="auto"/>
                <w:sz w:val="18"/>
                <w:szCs w:val="18"/>
                <w:lang w:val="en-US" w:eastAsia="zh-CN"/>
              </w:rPr>
              <w:t>（出水）</w:t>
            </w:r>
          </w:p>
        </w:tc>
        <w:tc>
          <w:tcPr>
            <w:tcW w:w="2471" w:type="dxa"/>
            <w:shd w:val="clear" w:color="auto" w:fill="auto"/>
            <w:vAlign w:val="center"/>
          </w:tcPr>
          <w:p w14:paraId="3C56A2B1">
            <w:pPr>
              <w:jc w:val="center"/>
              <w:rPr>
                <w:rFonts w:hint="eastAsia" w:ascii="黑体" w:hAnsi="黑体" w:eastAsia="黑体" w:cs="黑体"/>
                <w:color w:val="auto"/>
                <w:sz w:val="18"/>
                <w:szCs w:val="18"/>
                <w:lang w:val="en-US" w:eastAsia="zh-CN"/>
              </w:rPr>
            </w:pPr>
            <w:r>
              <w:rPr>
                <w:rFonts w:hint="eastAsia" w:ascii="黑体" w:hAnsi="黑体" w:eastAsia="黑体" w:cs="黑体"/>
                <w:color w:val="auto"/>
                <w:sz w:val="18"/>
                <w:szCs w:val="18"/>
                <w:lang w:val="en-US" w:eastAsia="zh-CN"/>
              </w:rPr>
              <w:t>自动分瓶水样采样仪</w:t>
            </w:r>
          </w:p>
        </w:tc>
        <w:tc>
          <w:tcPr>
            <w:tcW w:w="1994" w:type="dxa"/>
            <w:shd w:val="clear" w:color="auto" w:fill="auto"/>
            <w:vAlign w:val="center"/>
          </w:tcPr>
          <w:p w14:paraId="7AC0FFAA">
            <w:pPr>
              <w:jc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sz w:val="18"/>
                <w:szCs w:val="18"/>
                <w:lang w:val="en-US" w:eastAsia="zh-CN"/>
              </w:rPr>
              <w:t>SBC-6000</w:t>
            </w:r>
          </w:p>
        </w:tc>
        <w:tc>
          <w:tcPr>
            <w:tcW w:w="3441" w:type="dxa"/>
            <w:shd w:val="clear" w:color="auto" w:fill="auto"/>
            <w:vAlign w:val="center"/>
          </w:tcPr>
          <w:p w14:paraId="1CD61BB3">
            <w:pPr>
              <w:jc w:val="center"/>
              <w:rPr>
                <w:rFonts w:hint="eastAsia" w:ascii="黑体" w:hAnsi="黑体" w:eastAsia="黑体" w:cs="黑体"/>
                <w:color w:val="auto"/>
                <w:sz w:val="18"/>
                <w:szCs w:val="18"/>
                <w:lang w:val="en-US" w:eastAsia="zh-CN"/>
              </w:rPr>
            </w:pPr>
            <w:r>
              <w:rPr>
                <w:rFonts w:hint="eastAsia" w:ascii="黑体" w:hAnsi="黑体" w:eastAsia="黑体" w:cs="黑体"/>
                <w:color w:val="auto"/>
                <w:sz w:val="18"/>
                <w:szCs w:val="18"/>
                <w:lang w:val="en-US" w:eastAsia="zh-CN"/>
              </w:rPr>
              <w:t>杭州科盛机电设备有限公司</w:t>
            </w:r>
          </w:p>
        </w:tc>
      </w:tr>
      <w:tr w14:paraId="0D564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841" w:type="dxa"/>
            <w:shd w:val="clear" w:color="auto" w:fill="auto"/>
            <w:vAlign w:val="center"/>
          </w:tcPr>
          <w:p w14:paraId="143E7EF3">
            <w:pPr>
              <w:jc w:val="center"/>
              <w:rPr>
                <w:rFonts w:hint="eastAsia" w:ascii="黑体" w:hAnsi="黑体" w:eastAsia="黑体" w:cs="黑体"/>
                <w:color w:val="auto"/>
                <w:sz w:val="18"/>
                <w:szCs w:val="18"/>
                <w:lang w:val="en-US" w:eastAsia="zh-CN"/>
              </w:rPr>
            </w:pPr>
            <w:r>
              <w:rPr>
                <w:rFonts w:hint="eastAsia" w:ascii="黑体" w:hAnsi="黑体" w:eastAsia="黑体" w:cs="黑体"/>
                <w:color w:val="auto"/>
                <w:sz w:val="18"/>
                <w:szCs w:val="18"/>
                <w:lang w:val="en-US" w:eastAsia="zh-CN"/>
              </w:rPr>
              <w:t>（出水）</w:t>
            </w:r>
          </w:p>
        </w:tc>
        <w:tc>
          <w:tcPr>
            <w:tcW w:w="2471" w:type="dxa"/>
            <w:shd w:val="clear" w:color="auto" w:fill="auto"/>
            <w:vAlign w:val="center"/>
          </w:tcPr>
          <w:p w14:paraId="618F9FC0">
            <w:pPr>
              <w:jc w:val="center"/>
              <w:rPr>
                <w:rFonts w:hint="eastAsia" w:ascii="黑体" w:hAnsi="黑体" w:eastAsia="黑体" w:cs="黑体"/>
                <w:color w:val="auto"/>
                <w:sz w:val="18"/>
                <w:szCs w:val="18"/>
                <w:lang w:val="en-US" w:eastAsia="zh-CN"/>
              </w:rPr>
            </w:pPr>
            <w:r>
              <w:rPr>
                <w:rFonts w:hint="eastAsia" w:ascii="黑体" w:hAnsi="黑体" w:eastAsia="黑体" w:cs="黑体"/>
                <w:color w:val="auto"/>
                <w:sz w:val="18"/>
                <w:szCs w:val="18"/>
                <w:lang w:val="en-US" w:eastAsia="zh-CN"/>
              </w:rPr>
              <w:t>环保数采仪</w:t>
            </w:r>
          </w:p>
        </w:tc>
        <w:tc>
          <w:tcPr>
            <w:tcW w:w="1994" w:type="dxa"/>
            <w:shd w:val="clear" w:color="auto" w:fill="auto"/>
            <w:vAlign w:val="center"/>
          </w:tcPr>
          <w:p w14:paraId="72B05583">
            <w:pPr>
              <w:jc w:val="center"/>
              <w:rPr>
                <w:rFonts w:hint="eastAsia" w:ascii="黑体" w:hAnsi="黑体" w:eastAsia="黑体" w:cs="黑体"/>
                <w:color w:val="auto"/>
                <w:sz w:val="18"/>
                <w:szCs w:val="18"/>
                <w:lang w:val="en-US" w:eastAsia="zh-CN"/>
              </w:rPr>
            </w:pPr>
            <w:r>
              <w:rPr>
                <w:rFonts w:hint="eastAsia" w:ascii="黑体" w:hAnsi="黑体" w:eastAsia="黑体" w:cs="黑体"/>
                <w:color w:val="auto"/>
                <w:sz w:val="18"/>
                <w:szCs w:val="18"/>
                <w:lang w:val="en-US" w:eastAsia="zh-CN"/>
              </w:rPr>
              <w:t>K37A</w:t>
            </w:r>
          </w:p>
        </w:tc>
        <w:tc>
          <w:tcPr>
            <w:tcW w:w="3441" w:type="dxa"/>
            <w:shd w:val="clear" w:color="auto" w:fill="auto"/>
            <w:vAlign w:val="center"/>
          </w:tcPr>
          <w:p w14:paraId="1E7717EE">
            <w:pPr>
              <w:jc w:val="center"/>
              <w:rPr>
                <w:rFonts w:hint="eastAsia" w:ascii="黑体" w:hAnsi="黑体" w:eastAsia="黑体" w:cs="黑体"/>
                <w:color w:val="auto"/>
                <w:sz w:val="18"/>
                <w:szCs w:val="18"/>
                <w:lang w:val="en-US" w:eastAsia="zh-CN"/>
              </w:rPr>
            </w:pPr>
            <w:r>
              <w:rPr>
                <w:rFonts w:hint="eastAsia" w:ascii="黑体" w:hAnsi="黑体" w:eastAsia="黑体" w:cs="黑体"/>
                <w:color w:val="auto"/>
                <w:sz w:val="18"/>
                <w:szCs w:val="18"/>
                <w:lang w:val="en-US" w:eastAsia="zh-CN"/>
              </w:rPr>
              <w:t>广州博控自动化技术有限公司</w:t>
            </w:r>
          </w:p>
        </w:tc>
      </w:tr>
      <w:tr w14:paraId="12098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841" w:type="dxa"/>
            <w:shd w:val="clear" w:color="auto" w:fill="auto"/>
            <w:vAlign w:val="center"/>
          </w:tcPr>
          <w:p w14:paraId="2F486CEE">
            <w:pPr>
              <w:jc w:val="center"/>
              <w:rPr>
                <w:rFonts w:hint="default" w:ascii="黑体" w:hAnsi="黑体" w:eastAsia="黑体" w:cs="黑体"/>
                <w:color w:val="auto"/>
                <w:kern w:val="2"/>
                <w:sz w:val="18"/>
                <w:szCs w:val="18"/>
                <w:lang w:val="en-US" w:eastAsia="zh-CN" w:bidi="ar-SA"/>
              </w:rPr>
            </w:pPr>
            <w:r>
              <w:rPr>
                <w:rFonts w:hint="eastAsia" w:ascii="黑体" w:hAnsi="黑体" w:eastAsia="黑体" w:cs="黑体"/>
                <w:color w:val="auto"/>
                <w:sz w:val="18"/>
                <w:szCs w:val="18"/>
                <w:lang w:val="en-US" w:eastAsia="zh-CN"/>
              </w:rPr>
              <w:t>化学需氧量（进水）</w:t>
            </w:r>
          </w:p>
        </w:tc>
        <w:tc>
          <w:tcPr>
            <w:tcW w:w="2471" w:type="dxa"/>
            <w:shd w:val="clear" w:color="auto" w:fill="auto"/>
            <w:vAlign w:val="center"/>
          </w:tcPr>
          <w:p w14:paraId="2CF4DFDA">
            <w:pPr>
              <w:jc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sz w:val="18"/>
                <w:szCs w:val="18"/>
              </w:rPr>
              <w:t>COD水质</w:t>
            </w:r>
            <w:r>
              <w:rPr>
                <w:rFonts w:hint="eastAsia" w:ascii="黑体" w:hAnsi="黑体" w:eastAsia="黑体" w:cs="黑体"/>
                <w:color w:val="auto"/>
                <w:sz w:val="18"/>
                <w:szCs w:val="18"/>
                <w:lang w:val="en-US" w:eastAsia="zh-CN"/>
              </w:rPr>
              <w:t>在线自动监测仪</w:t>
            </w:r>
          </w:p>
        </w:tc>
        <w:tc>
          <w:tcPr>
            <w:tcW w:w="1994" w:type="dxa"/>
            <w:shd w:val="clear" w:color="auto" w:fill="auto"/>
            <w:vAlign w:val="center"/>
          </w:tcPr>
          <w:p w14:paraId="370207EB">
            <w:pPr>
              <w:jc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sz w:val="18"/>
                <w:szCs w:val="18"/>
              </w:rPr>
              <w:t>CODMax II</w:t>
            </w:r>
          </w:p>
        </w:tc>
        <w:tc>
          <w:tcPr>
            <w:tcW w:w="3441" w:type="dxa"/>
            <w:shd w:val="clear" w:color="auto" w:fill="auto"/>
            <w:vAlign w:val="center"/>
          </w:tcPr>
          <w:p w14:paraId="4B77BBC8">
            <w:pPr>
              <w:jc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sz w:val="18"/>
                <w:szCs w:val="18"/>
              </w:rPr>
              <w:t>哈希水质分析仪器（上海）有限公司</w:t>
            </w:r>
          </w:p>
        </w:tc>
      </w:tr>
      <w:tr w14:paraId="3C9F5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841" w:type="dxa"/>
            <w:shd w:val="clear" w:color="auto" w:fill="auto"/>
            <w:vAlign w:val="center"/>
          </w:tcPr>
          <w:p w14:paraId="283BB407">
            <w:pPr>
              <w:jc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sz w:val="18"/>
                <w:szCs w:val="18"/>
              </w:rPr>
              <w:t>总磷</w:t>
            </w:r>
            <w:r>
              <w:rPr>
                <w:rFonts w:hint="eastAsia" w:ascii="黑体" w:hAnsi="黑体" w:eastAsia="黑体" w:cs="黑体"/>
                <w:color w:val="auto"/>
                <w:sz w:val="18"/>
                <w:szCs w:val="18"/>
                <w:lang w:val="en-US" w:eastAsia="zh-CN"/>
              </w:rPr>
              <w:t>/</w:t>
            </w:r>
            <w:r>
              <w:rPr>
                <w:rFonts w:hint="eastAsia" w:ascii="黑体" w:hAnsi="黑体" w:eastAsia="黑体" w:cs="黑体"/>
                <w:color w:val="auto"/>
                <w:sz w:val="18"/>
                <w:szCs w:val="18"/>
              </w:rPr>
              <w:t>总氮</w:t>
            </w:r>
            <w:r>
              <w:rPr>
                <w:rFonts w:hint="eastAsia" w:ascii="黑体" w:hAnsi="黑体" w:eastAsia="黑体" w:cs="黑体"/>
                <w:color w:val="auto"/>
                <w:sz w:val="18"/>
                <w:szCs w:val="18"/>
                <w:lang w:val="en-US" w:eastAsia="zh-CN"/>
              </w:rPr>
              <w:t>（进水）</w:t>
            </w:r>
          </w:p>
        </w:tc>
        <w:tc>
          <w:tcPr>
            <w:tcW w:w="2471" w:type="dxa"/>
            <w:shd w:val="clear" w:color="auto" w:fill="auto"/>
            <w:vAlign w:val="center"/>
          </w:tcPr>
          <w:p w14:paraId="05CF2558">
            <w:pPr>
              <w:jc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sz w:val="18"/>
                <w:szCs w:val="18"/>
              </w:rPr>
              <w:t>总磷、总氮</w:t>
            </w:r>
            <w:r>
              <w:rPr>
                <w:rFonts w:hint="eastAsia" w:ascii="黑体" w:hAnsi="黑体" w:eastAsia="黑体" w:cs="黑体"/>
                <w:color w:val="auto"/>
                <w:sz w:val="18"/>
                <w:szCs w:val="18"/>
                <w:lang w:val="en-US" w:eastAsia="zh-CN"/>
              </w:rPr>
              <w:t>水质在线自动监测仪</w:t>
            </w:r>
          </w:p>
        </w:tc>
        <w:tc>
          <w:tcPr>
            <w:tcW w:w="1994" w:type="dxa"/>
            <w:shd w:val="clear" w:color="auto" w:fill="auto"/>
            <w:vAlign w:val="center"/>
          </w:tcPr>
          <w:p w14:paraId="37382CDE">
            <w:pPr>
              <w:jc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sz w:val="18"/>
                <w:szCs w:val="18"/>
                <w:lang w:val="en-US" w:eastAsia="zh-CN"/>
              </w:rPr>
              <w:t>NPW160H</w:t>
            </w:r>
          </w:p>
        </w:tc>
        <w:tc>
          <w:tcPr>
            <w:tcW w:w="3441" w:type="dxa"/>
            <w:shd w:val="clear" w:color="auto" w:fill="auto"/>
            <w:vAlign w:val="center"/>
          </w:tcPr>
          <w:p w14:paraId="04D08DC9">
            <w:pPr>
              <w:jc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sz w:val="18"/>
                <w:szCs w:val="18"/>
              </w:rPr>
              <w:t>哈希水质分析仪器（上海）有限公司</w:t>
            </w:r>
          </w:p>
        </w:tc>
      </w:tr>
      <w:tr w14:paraId="01FBF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841" w:type="dxa"/>
            <w:shd w:val="clear" w:color="auto" w:fill="auto"/>
            <w:vAlign w:val="center"/>
          </w:tcPr>
          <w:p w14:paraId="60C61FDB">
            <w:pPr>
              <w:jc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sz w:val="18"/>
                <w:szCs w:val="18"/>
                <w:lang w:val="en-US" w:eastAsia="zh-CN"/>
              </w:rPr>
              <w:t>氨氮（进水）</w:t>
            </w:r>
          </w:p>
        </w:tc>
        <w:tc>
          <w:tcPr>
            <w:tcW w:w="2471" w:type="dxa"/>
            <w:shd w:val="clear" w:color="auto" w:fill="auto"/>
            <w:vAlign w:val="center"/>
          </w:tcPr>
          <w:p w14:paraId="63763A9E">
            <w:pPr>
              <w:jc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sz w:val="18"/>
                <w:szCs w:val="18"/>
                <w:lang w:val="en-US" w:eastAsia="zh-CN"/>
              </w:rPr>
              <w:t>氨氮水质在线自动监测仪</w:t>
            </w:r>
          </w:p>
        </w:tc>
        <w:tc>
          <w:tcPr>
            <w:tcW w:w="1994" w:type="dxa"/>
            <w:shd w:val="clear" w:color="auto" w:fill="auto"/>
            <w:vAlign w:val="center"/>
          </w:tcPr>
          <w:p w14:paraId="21C3AF33">
            <w:pPr>
              <w:jc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sz w:val="18"/>
                <w:szCs w:val="18"/>
                <w:lang w:val="en-US" w:eastAsia="zh-CN"/>
              </w:rPr>
              <w:t>NA8000</w:t>
            </w:r>
          </w:p>
        </w:tc>
        <w:tc>
          <w:tcPr>
            <w:tcW w:w="3441" w:type="dxa"/>
            <w:shd w:val="clear" w:color="auto" w:fill="auto"/>
            <w:vAlign w:val="center"/>
          </w:tcPr>
          <w:p w14:paraId="64203D6E">
            <w:pPr>
              <w:jc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sz w:val="18"/>
                <w:szCs w:val="18"/>
                <w:lang w:val="en-US" w:eastAsia="zh-CN"/>
              </w:rPr>
              <w:t>哈希水质分析仪器（上海）有限公司</w:t>
            </w:r>
          </w:p>
        </w:tc>
      </w:tr>
      <w:tr w14:paraId="06CDE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841" w:type="dxa"/>
            <w:shd w:val="clear" w:color="auto" w:fill="auto"/>
            <w:vAlign w:val="center"/>
          </w:tcPr>
          <w:p w14:paraId="3A413928">
            <w:pPr>
              <w:jc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sz w:val="18"/>
                <w:szCs w:val="18"/>
                <w:lang w:val="en-US" w:eastAsia="zh-CN"/>
              </w:rPr>
              <w:t>PH/水温（进水）</w:t>
            </w:r>
          </w:p>
        </w:tc>
        <w:tc>
          <w:tcPr>
            <w:tcW w:w="2471" w:type="dxa"/>
            <w:shd w:val="clear" w:color="auto" w:fill="auto"/>
            <w:vAlign w:val="center"/>
          </w:tcPr>
          <w:p w14:paraId="2FDF1A21">
            <w:pPr>
              <w:jc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sz w:val="18"/>
                <w:szCs w:val="18"/>
                <w:lang w:val="en-US" w:eastAsia="zh-CN"/>
              </w:rPr>
              <w:t>5参数自动监测仪</w:t>
            </w:r>
          </w:p>
        </w:tc>
        <w:tc>
          <w:tcPr>
            <w:tcW w:w="1994" w:type="dxa"/>
            <w:shd w:val="clear" w:color="auto" w:fill="auto"/>
            <w:vAlign w:val="center"/>
          </w:tcPr>
          <w:p w14:paraId="1F4CFD7A">
            <w:pPr>
              <w:jc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sz w:val="18"/>
                <w:szCs w:val="18"/>
                <w:lang w:val="en-US" w:eastAsia="zh-CN"/>
              </w:rPr>
              <w:t>SC-200</w:t>
            </w:r>
          </w:p>
        </w:tc>
        <w:tc>
          <w:tcPr>
            <w:tcW w:w="3441" w:type="dxa"/>
            <w:shd w:val="clear" w:color="auto" w:fill="auto"/>
            <w:vAlign w:val="center"/>
          </w:tcPr>
          <w:p w14:paraId="15659D25">
            <w:pPr>
              <w:jc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sz w:val="18"/>
                <w:szCs w:val="18"/>
                <w:lang w:val="en-US" w:eastAsia="zh-CN"/>
              </w:rPr>
              <w:t>哈希水质分析仪器（上海）有限公司</w:t>
            </w:r>
          </w:p>
        </w:tc>
      </w:tr>
      <w:tr w14:paraId="65A19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841" w:type="dxa"/>
            <w:shd w:val="clear" w:color="auto" w:fill="auto"/>
            <w:vAlign w:val="center"/>
          </w:tcPr>
          <w:p w14:paraId="3D14C236">
            <w:pPr>
              <w:jc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sz w:val="18"/>
                <w:szCs w:val="18"/>
                <w:lang w:val="en-US" w:eastAsia="zh-CN"/>
              </w:rPr>
              <w:t>流量（进水）</w:t>
            </w:r>
          </w:p>
        </w:tc>
        <w:tc>
          <w:tcPr>
            <w:tcW w:w="2471" w:type="dxa"/>
            <w:shd w:val="clear" w:color="auto" w:fill="auto"/>
            <w:vAlign w:val="center"/>
          </w:tcPr>
          <w:p w14:paraId="7C32D4B9">
            <w:pPr>
              <w:jc w:val="center"/>
              <w:rPr>
                <w:rFonts w:hint="default" w:ascii="黑体" w:hAnsi="黑体" w:eastAsia="黑体" w:cs="黑体"/>
                <w:color w:val="auto"/>
                <w:kern w:val="2"/>
                <w:sz w:val="18"/>
                <w:szCs w:val="18"/>
                <w:lang w:val="en-US" w:eastAsia="zh-CN" w:bidi="ar-SA"/>
              </w:rPr>
            </w:pPr>
            <w:r>
              <w:rPr>
                <w:rFonts w:hint="eastAsia" w:ascii="黑体" w:hAnsi="黑体" w:eastAsia="黑体" w:cs="黑体"/>
                <w:color w:val="auto"/>
                <w:kern w:val="2"/>
                <w:sz w:val="18"/>
                <w:szCs w:val="18"/>
                <w:lang w:val="en-US" w:eastAsia="zh-CN" w:bidi="ar-SA"/>
              </w:rPr>
              <w:t>电磁流量计</w:t>
            </w:r>
          </w:p>
        </w:tc>
        <w:tc>
          <w:tcPr>
            <w:tcW w:w="1994" w:type="dxa"/>
            <w:shd w:val="clear" w:color="auto" w:fill="auto"/>
            <w:vAlign w:val="center"/>
          </w:tcPr>
          <w:p w14:paraId="51380828">
            <w:pPr>
              <w:jc w:val="center"/>
              <w:rPr>
                <w:rFonts w:hint="default" w:ascii="黑体" w:hAnsi="黑体" w:eastAsia="黑体" w:cs="黑体"/>
                <w:color w:val="auto"/>
                <w:kern w:val="2"/>
                <w:sz w:val="18"/>
                <w:szCs w:val="18"/>
                <w:lang w:val="en-US" w:eastAsia="zh-CN" w:bidi="ar-SA"/>
              </w:rPr>
            </w:pPr>
            <w:r>
              <w:rPr>
                <w:rFonts w:hint="eastAsia" w:ascii="黑体" w:hAnsi="黑体" w:eastAsia="黑体" w:cs="黑体"/>
                <w:color w:val="auto"/>
                <w:kern w:val="2"/>
                <w:sz w:val="18"/>
                <w:szCs w:val="18"/>
                <w:lang w:val="en-US" w:eastAsia="zh-CN" w:bidi="ar-SA"/>
              </w:rPr>
              <w:t>KEF</w:t>
            </w:r>
          </w:p>
        </w:tc>
        <w:tc>
          <w:tcPr>
            <w:tcW w:w="3441" w:type="dxa"/>
            <w:shd w:val="clear" w:color="auto" w:fill="auto"/>
            <w:vAlign w:val="center"/>
          </w:tcPr>
          <w:p w14:paraId="46E3ACED">
            <w:pPr>
              <w:jc w:val="center"/>
              <w:rPr>
                <w:rFonts w:hint="default" w:ascii="黑体" w:hAnsi="黑体" w:eastAsia="黑体" w:cs="黑体"/>
                <w:color w:val="auto"/>
                <w:kern w:val="2"/>
                <w:sz w:val="18"/>
                <w:szCs w:val="18"/>
                <w:lang w:val="en-US" w:eastAsia="zh-CN" w:bidi="ar-SA"/>
              </w:rPr>
            </w:pPr>
            <w:r>
              <w:rPr>
                <w:rFonts w:hint="eastAsia" w:ascii="黑体" w:hAnsi="黑体" w:eastAsia="黑体" w:cs="黑体"/>
                <w:color w:val="auto"/>
                <w:kern w:val="2"/>
                <w:sz w:val="18"/>
                <w:szCs w:val="18"/>
                <w:lang w:val="en-US" w:eastAsia="zh-CN" w:bidi="ar-SA"/>
              </w:rPr>
              <w:t>上海肯特仪表股份有限公司</w:t>
            </w:r>
          </w:p>
        </w:tc>
      </w:tr>
      <w:tr w14:paraId="4A8A1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841" w:type="dxa"/>
            <w:shd w:val="clear" w:color="auto" w:fill="auto"/>
            <w:vAlign w:val="center"/>
          </w:tcPr>
          <w:p w14:paraId="22FA4625">
            <w:pPr>
              <w:jc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sz w:val="18"/>
                <w:szCs w:val="18"/>
                <w:lang w:val="en-US" w:eastAsia="zh-CN"/>
              </w:rPr>
              <w:t>（进水）</w:t>
            </w:r>
          </w:p>
        </w:tc>
        <w:tc>
          <w:tcPr>
            <w:tcW w:w="2471" w:type="dxa"/>
            <w:shd w:val="clear" w:color="auto" w:fill="auto"/>
            <w:vAlign w:val="center"/>
          </w:tcPr>
          <w:p w14:paraId="5CBE2FB0">
            <w:pPr>
              <w:jc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sz w:val="18"/>
                <w:szCs w:val="18"/>
                <w:lang w:val="en-US" w:eastAsia="zh-CN"/>
              </w:rPr>
              <w:t>自动分瓶水样采样仪</w:t>
            </w:r>
          </w:p>
        </w:tc>
        <w:tc>
          <w:tcPr>
            <w:tcW w:w="1994" w:type="dxa"/>
            <w:shd w:val="clear" w:color="auto" w:fill="auto"/>
            <w:vAlign w:val="center"/>
          </w:tcPr>
          <w:p w14:paraId="0ADC0503">
            <w:pPr>
              <w:jc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sz w:val="18"/>
                <w:szCs w:val="18"/>
                <w:lang w:val="en-US" w:eastAsia="zh-CN"/>
              </w:rPr>
              <w:t>SBC-6000</w:t>
            </w:r>
          </w:p>
        </w:tc>
        <w:tc>
          <w:tcPr>
            <w:tcW w:w="3441" w:type="dxa"/>
            <w:shd w:val="clear" w:color="auto" w:fill="auto"/>
            <w:vAlign w:val="center"/>
          </w:tcPr>
          <w:p w14:paraId="5AF18837">
            <w:pPr>
              <w:jc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sz w:val="18"/>
                <w:szCs w:val="18"/>
                <w:lang w:val="en-US" w:eastAsia="zh-CN"/>
              </w:rPr>
              <w:t>杭州科盛机电设备有限公司</w:t>
            </w:r>
          </w:p>
        </w:tc>
      </w:tr>
      <w:tr w14:paraId="332F9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841" w:type="dxa"/>
            <w:shd w:val="clear" w:color="auto" w:fill="auto"/>
            <w:vAlign w:val="center"/>
          </w:tcPr>
          <w:p w14:paraId="3457529B">
            <w:pPr>
              <w:jc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sz w:val="18"/>
                <w:szCs w:val="18"/>
                <w:lang w:val="en-US" w:eastAsia="zh-CN"/>
              </w:rPr>
              <w:t>（进水）</w:t>
            </w:r>
          </w:p>
        </w:tc>
        <w:tc>
          <w:tcPr>
            <w:tcW w:w="2471" w:type="dxa"/>
            <w:shd w:val="clear" w:color="auto" w:fill="auto"/>
            <w:vAlign w:val="center"/>
          </w:tcPr>
          <w:p w14:paraId="6B79B916">
            <w:pPr>
              <w:jc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sz w:val="18"/>
                <w:szCs w:val="18"/>
                <w:lang w:val="en-US" w:eastAsia="zh-CN"/>
              </w:rPr>
              <w:t>环保数采仪</w:t>
            </w:r>
          </w:p>
        </w:tc>
        <w:tc>
          <w:tcPr>
            <w:tcW w:w="1994" w:type="dxa"/>
            <w:shd w:val="clear" w:color="auto" w:fill="auto"/>
            <w:vAlign w:val="center"/>
          </w:tcPr>
          <w:p w14:paraId="638715D5">
            <w:pPr>
              <w:jc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sz w:val="18"/>
                <w:szCs w:val="18"/>
                <w:lang w:val="en-US" w:eastAsia="zh-CN"/>
              </w:rPr>
              <w:t>K37A</w:t>
            </w:r>
          </w:p>
        </w:tc>
        <w:tc>
          <w:tcPr>
            <w:tcW w:w="3441" w:type="dxa"/>
            <w:shd w:val="clear" w:color="auto" w:fill="auto"/>
            <w:vAlign w:val="center"/>
          </w:tcPr>
          <w:p w14:paraId="41254249">
            <w:pPr>
              <w:jc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sz w:val="18"/>
                <w:szCs w:val="18"/>
                <w:lang w:val="en-US" w:eastAsia="zh-CN"/>
              </w:rPr>
              <w:t>广州博控自动化技术有限公司</w:t>
            </w:r>
          </w:p>
        </w:tc>
      </w:tr>
    </w:tbl>
    <w:p w14:paraId="601C27DF">
      <w:pPr>
        <w:jc w:val="both"/>
        <w:rPr>
          <w:rFonts w:hint="eastAsia" w:ascii="黑体" w:hAnsi="黑体" w:eastAsia="黑体" w:cs="黑体"/>
          <w:b w:val="0"/>
          <w:bCs/>
          <w:color w:val="auto"/>
          <w:sz w:val="28"/>
          <w:szCs w:val="28"/>
        </w:rPr>
      </w:pPr>
    </w:p>
    <w:p w14:paraId="7F3FD205">
      <w:pPr>
        <w:jc w:val="both"/>
        <w:rPr>
          <w:rFonts w:hint="eastAsia" w:ascii="黑体" w:hAnsi="黑体" w:eastAsia="黑体" w:cs="黑体"/>
          <w:b w:val="0"/>
          <w:bCs/>
          <w:color w:val="auto"/>
          <w:sz w:val="28"/>
          <w:szCs w:val="28"/>
          <w:lang w:val="en-US" w:eastAsia="zh-CN"/>
        </w:rPr>
      </w:pPr>
    </w:p>
    <w:p w14:paraId="3F51A9EB">
      <w:pPr>
        <w:jc w:val="both"/>
        <w:rPr>
          <w:rFonts w:hint="eastAsia" w:ascii="黑体" w:hAnsi="黑体" w:eastAsia="黑体" w:cs="黑体"/>
          <w:b w:val="0"/>
          <w:bCs/>
          <w:color w:val="auto"/>
          <w:sz w:val="28"/>
          <w:szCs w:val="28"/>
          <w:lang w:val="en-US" w:eastAsia="zh-CN"/>
        </w:rPr>
      </w:pPr>
    </w:p>
    <w:p w14:paraId="55FE715E">
      <w:pPr>
        <w:jc w:val="both"/>
        <w:rPr>
          <w:rFonts w:hint="eastAsia" w:ascii="黑体" w:hAnsi="黑体" w:eastAsia="黑体" w:cs="黑体"/>
          <w:b w:val="0"/>
          <w:bCs/>
          <w:color w:val="auto"/>
          <w:sz w:val="28"/>
          <w:szCs w:val="28"/>
          <w:lang w:val="en-US" w:eastAsia="zh-CN"/>
        </w:rPr>
      </w:pPr>
    </w:p>
    <w:p w14:paraId="0237A64B">
      <w:pPr>
        <w:jc w:val="both"/>
        <w:rPr>
          <w:rFonts w:hint="eastAsia" w:ascii="黑体" w:hAnsi="黑体" w:eastAsia="黑体" w:cs="黑体"/>
          <w:b/>
          <w:color w:val="auto"/>
          <w:sz w:val="28"/>
          <w:szCs w:val="28"/>
        </w:rPr>
      </w:pPr>
      <w:r>
        <w:rPr>
          <w:rFonts w:hint="eastAsia" w:ascii="黑体" w:hAnsi="黑体" w:eastAsia="黑体" w:cs="黑体"/>
          <w:b w:val="0"/>
          <w:bCs/>
          <w:color w:val="auto"/>
          <w:sz w:val="28"/>
          <w:szCs w:val="28"/>
          <w:lang w:val="en-US" w:eastAsia="zh-CN"/>
        </w:rPr>
        <w:t>2、</w:t>
      </w:r>
      <w:r>
        <w:rPr>
          <w:rFonts w:hint="eastAsia" w:ascii="黑体" w:hAnsi="黑体" w:eastAsia="黑体" w:cs="黑体"/>
          <w:b w:val="0"/>
          <w:bCs/>
          <w:color w:val="auto"/>
          <w:sz w:val="28"/>
          <w:szCs w:val="28"/>
        </w:rPr>
        <w:t>手工监测设备</w:t>
      </w:r>
    </w:p>
    <w:tbl>
      <w:tblPr>
        <w:tblStyle w:val="9"/>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0"/>
        <w:gridCol w:w="2171"/>
        <w:gridCol w:w="2055"/>
        <w:gridCol w:w="3441"/>
      </w:tblGrid>
      <w:tr w14:paraId="3043F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2080" w:type="dxa"/>
            <w:shd w:val="clear" w:color="auto" w:fill="auto"/>
            <w:vAlign w:val="center"/>
          </w:tcPr>
          <w:p w14:paraId="24BC0DFA">
            <w:pPr>
              <w:jc w:val="center"/>
              <w:rPr>
                <w:rFonts w:hint="eastAsia" w:ascii="黑体" w:hAnsi="黑体" w:eastAsia="黑体" w:cs="黑体"/>
                <w:color w:val="auto"/>
                <w:sz w:val="18"/>
                <w:szCs w:val="18"/>
              </w:rPr>
            </w:pPr>
            <w:r>
              <w:rPr>
                <w:rFonts w:hint="eastAsia" w:ascii="黑体" w:hAnsi="黑体" w:eastAsia="黑体" w:cs="黑体"/>
                <w:color w:val="auto"/>
                <w:sz w:val="18"/>
                <w:szCs w:val="18"/>
              </w:rPr>
              <w:t>监测项目</w:t>
            </w:r>
          </w:p>
        </w:tc>
        <w:tc>
          <w:tcPr>
            <w:tcW w:w="2171" w:type="dxa"/>
            <w:shd w:val="clear" w:color="auto" w:fill="auto"/>
            <w:vAlign w:val="center"/>
          </w:tcPr>
          <w:p w14:paraId="0B457C67">
            <w:pPr>
              <w:jc w:val="center"/>
              <w:rPr>
                <w:rFonts w:hint="eastAsia" w:ascii="黑体" w:hAnsi="黑体" w:eastAsia="黑体" w:cs="黑体"/>
                <w:color w:val="auto"/>
                <w:sz w:val="18"/>
                <w:szCs w:val="18"/>
              </w:rPr>
            </w:pPr>
            <w:r>
              <w:rPr>
                <w:rFonts w:hint="eastAsia" w:ascii="黑体" w:hAnsi="黑体" w:eastAsia="黑体" w:cs="黑体"/>
                <w:color w:val="auto"/>
                <w:sz w:val="18"/>
                <w:szCs w:val="18"/>
              </w:rPr>
              <w:t>监测设备名称</w:t>
            </w:r>
          </w:p>
        </w:tc>
        <w:tc>
          <w:tcPr>
            <w:tcW w:w="2055" w:type="dxa"/>
            <w:shd w:val="clear" w:color="auto" w:fill="auto"/>
            <w:vAlign w:val="center"/>
          </w:tcPr>
          <w:p w14:paraId="036BB724">
            <w:pPr>
              <w:jc w:val="center"/>
              <w:rPr>
                <w:rFonts w:hint="eastAsia" w:ascii="黑体" w:hAnsi="黑体" w:eastAsia="黑体" w:cs="黑体"/>
                <w:color w:val="auto"/>
                <w:sz w:val="18"/>
                <w:szCs w:val="18"/>
              </w:rPr>
            </w:pPr>
            <w:r>
              <w:rPr>
                <w:rFonts w:hint="eastAsia" w:ascii="黑体" w:hAnsi="黑体" w:eastAsia="黑体" w:cs="黑体"/>
                <w:color w:val="auto"/>
                <w:sz w:val="18"/>
                <w:szCs w:val="18"/>
              </w:rPr>
              <w:t>型号</w:t>
            </w:r>
          </w:p>
        </w:tc>
        <w:tc>
          <w:tcPr>
            <w:tcW w:w="3441" w:type="dxa"/>
            <w:shd w:val="clear" w:color="auto" w:fill="auto"/>
            <w:vAlign w:val="center"/>
          </w:tcPr>
          <w:p w14:paraId="3455F03E">
            <w:pPr>
              <w:jc w:val="center"/>
              <w:rPr>
                <w:rFonts w:hint="eastAsia" w:ascii="黑体" w:hAnsi="黑体" w:eastAsia="黑体" w:cs="黑体"/>
                <w:color w:val="auto"/>
                <w:sz w:val="18"/>
                <w:szCs w:val="18"/>
              </w:rPr>
            </w:pPr>
            <w:r>
              <w:rPr>
                <w:rFonts w:hint="eastAsia" w:ascii="黑体" w:hAnsi="黑体" w:eastAsia="黑体" w:cs="黑体"/>
                <w:color w:val="auto"/>
                <w:sz w:val="18"/>
                <w:szCs w:val="18"/>
              </w:rPr>
              <w:t>生产厂家</w:t>
            </w:r>
          </w:p>
        </w:tc>
      </w:tr>
      <w:tr w14:paraId="1A767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2080" w:type="dxa"/>
            <w:shd w:val="clear" w:color="auto" w:fill="auto"/>
            <w:vAlign w:val="center"/>
          </w:tcPr>
          <w:p w14:paraId="229E98F0">
            <w:pPr>
              <w:keepNext w:val="0"/>
              <w:keepLines w:val="0"/>
              <w:widowControl/>
              <w:suppressLineNumbers w:val="0"/>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i w:val="0"/>
                <w:iCs w:val="0"/>
                <w:color w:val="auto"/>
                <w:kern w:val="0"/>
                <w:sz w:val="18"/>
                <w:szCs w:val="18"/>
                <w:u w:val="none"/>
                <w:lang w:val="en-US" w:eastAsia="zh-CN" w:bidi="ar-SA"/>
              </w:rPr>
              <w:t>粪大肠杆菌/5日生化需氧量</w:t>
            </w:r>
          </w:p>
        </w:tc>
        <w:tc>
          <w:tcPr>
            <w:tcW w:w="2171" w:type="dxa"/>
            <w:shd w:val="clear" w:color="auto" w:fill="auto"/>
            <w:vAlign w:val="center"/>
          </w:tcPr>
          <w:p w14:paraId="35F26BE3">
            <w:pPr>
              <w:keepNext w:val="0"/>
              <w:keepLines w:val="0"/>
              <w:widowControl/>
              <w:suppressLineNumbers w:val="0"/>
              <w:jc w:val="center"/>
              <w:textAlignment w:val="center"/>
              <w:rPr>
                <w:rFonts w:hint="eastAsia" w:ascii="黑体" w:hAnsi="黑体" w:eastAsia="黑体" w:cs="黑体"/>
                <w:color w:val="auto"/>
                <w:sz w:val="18"/>
                <w:szCs w:val="18"/>
              </w:rPr>
            </w:pPr>
            <w:r>
              <w:rPr>
                <w:rFonts w:hint="eastAsia" w:ascii="黑体" w:hAnsi="黑体" w:eastAsia="黑体" w:cs="黑体"/>
                <w:i w:val="0"/>
                <w:iCs w:val="0"/>
                <w:color w:val="auto"/>
                <w:kern w:val="0"/>
                <w:sz w:val="18"/>
                <w:szCs w:val="18"/>
                <w:u w:val="none"/>
                <w:lang w:val="en-US" w:eastAsia="zh-CN" w:bidi="ar-SA"/>
              </w:rPr>
              <w:t>生化培养箱</w:t>
            </w:r>
          </w:p>
        </w:tc>
        <w:tc>
          <w:tcPr>
            <w:tcW w:w="2055" w:type="dxa"/>
            <w:shd w:val="clear" w:color="auto" w:fill="auto"/>
            <w:vAlign w:val="center"/>
          </w:tcPr>
          <w:p w14:paraId="105D1950">
            <w:pPr>
              <w:keepNext w:val="0"/>
              <w:keepLines w:val="0"/>
              <w:widowControl/>
              <w:suppressLineNumbers w:val="0"/>
              <w:jc w:val="center"/>
              <w:textAlignment w:val="center"/>
              <w:rPr>
                <w:rFonts w:hint="eastAsia" w:ascii="黑体" w:hAnsi="黑体" w:eastAsia="黑体" w:cs="黑体"/>
                <w:color w:val="auto"/>
                <w:sz w:val="18"/>
                <w:szCs w:val="18"/>
              </w:rPr>
            </w:pPr>
            <w:r>
              <w:rPr>
                <w:rFonts w:hint="eastAsia" w:ascii="黑体" w:hAnsi="黑体" w:eastAsia="黑体" w:cs="黑体"/>
                <w:i w:val="0"/>
                <w:iCs w:val="0"/>
                <w:color w:val="auto"/>
                <w:kern w:val="0"/>
                <w:sz w:val="18"/>
                <w:szCs w:val="18"/>
                <w:u w:val="none"/>
                <w:lang w:val="en-US" w:eastAsia="zh-CN" w:bidi="ar-SA"/>
              </w:rPr>
              <w:t>SPX-150B</w:t>
            </w:r>
          </w:p>
        </w:tc>
        <w:tc>
          <w:tcPr>
            <w:tcW w:w="3441" w:type="dxa"/>
            <w:shd w:val="clear" w:color="auto" w:fill="auto"/>
            <w:vAlign w:val="center"/>
          </w:tcPr>
          <w:p w14:paraId="7C913105">
            <w:pPr>
              <w:keepNext w:val="0"/>
              <w:keepLines w:val="0"/>
              <w:widowControl/>
              <w:suppressLineNumbers w:val="0"/>
              <w:jc w:val="center"/>
              <w:textAlignment w:val="center"/>
              <w:rPr>
                <w:rFonts w:hint="eastAsia" w:ascii="黑体" w:hAnsi="黑体" w:eastAsia="黑体" w:cs="黑体"/>
                <w:color w:val="auto"/>
                <w:sz w:val="18"/>
                <w:szCs w:val="18"/>
              </w:rPr>
            </w:pPr>
            <w:r>
              <w:rPr>
                <w:rFonts w:hint="eastAsia" w:ascii="黑体" w:hAnsi="黑体" w:eastAsia="黑体" w:cs="黑体"/>
                <w:i w:val="0"/>
                <w:iCs w:val="0"/>
                <w:color w:val="auto"/>
                <w:kern w:val="0"/>
                <w:sz w:val="18"/>
                <w:szCs w:val="18"/>
                <w:u w:val="none"/>
                <w:lang w:val="en-US" w:eastAsia="zh-CN" w:bidi="ar-SA"/>
              </w:rPr>
              <w:t>天津天泰仪器有限公司</w:t>
            </w:r>
          </w:p>
        </w:tc>
      </w:tr>
      <w:tr w14:paraId="13272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2080" w:type="dxa"/>
            <w:shd w:val="clear" w:color="auto" w:fill="auto"/>
            <w:vAlign w:val="center"/>
          </w:tcPr>
          <w:p w14:paraId="2F8DF41B">
            <w:pPr>
              <w:keepNext w:val="0"/>
              <w:keepLines w:val="0"/>
              <w:widowControl/>
              <w:suppressLineNumbers w:val="0"/>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i w:val="0"/>
                <w:iCs w:val="0"/>
                <w:color w:val="auto"/>
                <w:kern w:val="0"/>
                <w:sz w:val="18"/>
                <w:szCs w:val="18"/>
                <w:u w:val="none"/>
                <w:lang w:val="en-US" w:eastAsia="zh-CN" w:bidi="ar-SA"/>
              </w:rPr>
              <w:t>总磷、总氮</w:t>
            </w:r>
          </w:p>
        </w:tc>
        <w:tc>
          <w:tcPr>
            <w:tcW w:w="2171" w:type="dxa"/>
            <w:shd w:val="clear" w:color="auto" w:fill="auto"/>
            <w:vAlign w:val="center"/>
          </w:tcPr>
          <w:p w14:paraId="0DB51B4F">
            <w:pPr>
              <w:keepNext w:val="0"/>
              <w:keepLines w:val="0"/>
              <w:widowControl/>
              <w:suppressLineNumbers w:val="0"/>
              <w:jc w:val="center"/>
              <w:textAlignment w:val="center"/>
              <w:rPr>
                <w:rFonts w:hint="eastAsia" w:ascii="黑体" w:hAnsi="黑体" w:eastAsia="黑体" w:cs="黑体"/>
                <w:color w:val="auto"/>
                <w:sz w:val="18"/>
                <w:szCs w:val="18"/>
              </w:rPr>
            </w:pPr>
            <w:r>
              <w:rPr>
                <w:rFonts w:hint="eastAsia" w:ascii="黑体" w:hAnsi="黑体" w:eastAsia="黑体" w:cs="黑体"/>
                <w:i w:val="0"/>
                <w:iCs w:val="0"/>
                <w:color w:val="auto"/>
                <w:kern w:val="0"/>
                <w:sz w:val="18"/>
                <w:szCs w:val="18"/>
                <w:u w:val="none"/>
                <w:lang w:val="en-US" w:eastAsia="zh-CN" w:bidi="ar-SA"/>
              </w:rPr>
              <w:t>高温灭菌器</w:t>
            </w:r>
          </w:p>
        </w:tc>
        <w:tc>
          <w:tcPr>
            <w:tcW w:w="2055" w:type="dxa"/>
            <w:shd w:val="clear" w:color="auto" w:fill="auto"/>
            <w:vAlign w:val="center"/>
          </w:tcPr>
          <w:p w14:paraId="766435DC">
            <w:pPr>
              <w:keepNext w:val="0"/>
              <w:keepLines w:val="0"/>
              <w:widowControl/>
              <w:suppressLineNumbers w:val="0"/>
              <w:jc w:val="center"/>
              <w:textAlignment w:val="center"/>
              <w:rPr>
                <w:rFonts w:hint="eastAsia" w:ascii="黑体" w:hAnsi="黑体" w:eastAsia="黑体" w:cs="黑体"/>
                <w:color w:val="auto"/>
                <w:sz w:val="18"/>
                <w:szCs w:val="18"/>
              </w:rPr>
            </w:pPr>
            <w:r>
              <w:rPr>
                <w:rFonts w:hint="eastAsia" w:ascii="黑体" w:hAnsi="黑体" w:eastAsia="黑体" w:cs="黑体"/>
                <w:i w:val="0"/>
                <w:iCs w:val="0"/>
                <w:color w:val="auto"/>
                <w:kern w:val="0"/>
                <w:sz w:val="18"/>
                <w:szCs w:val="18"/>
                <w:u w:val="none"/>
                <w:lang w:val="en-US" w:eastAsia="zh-CN" w:bidi="ar-SA"/>
              </w:rPr>
              <w:t>YXQ-30SII</w:t>
            </w:r>
          </w:p>
        </w:tc>
        <w:tc>
          <w:tcPr>
            <w:tcW w:w="3441" w:type="dxa"/>
            <w:shd w:val="clear" w:color="auto" w:fill="auto"/>
            <w:vAlign w:val="center"/>
          </w:tcPr>
          <w:p w14:paraId="37F18454">
            <w:pPr>
              <w:keepNext w:val="0"/>
              <w:keepLines w:val="0"/>
              <w:widowControl/>
              <w:suppressLineNumbers w:val="0"/>
              <w:jc w:val="center"/>
              <w:textAlignment w:val="center"/>
              <w:rPr>
                <w:rFonts w:hint="eastAsia" w:ascii="黑体" w:hAnsi="黑体" w:eastAsia="黑体" w:cs="黑体"/>
                <w:color w:val="auto"/>
                <w:sz w:val="18"/>
                <w:szCs w:val="18"/>
              </w:rPr>
            </w:pPr>
            <w:r>
              <w:rPr>
                <w:rFonts w:hint="eastAsia" w:ascii="黑体" w:hAnsi="黑体" w:eastAsia="黑体" w:cs="黑体"/>
                <w:i w:val="0"/>
                <w:iCs w:val="0"/>
                <w:color w:val="auto"/>
                <w:kern w:val="0"/>
                <w:sz w:val="18"/>
                <w:szCs w:val="18"/>
                <w:u w:val="none"/>
                <w:lang w:val="en-US" w:eastAsia="zh-CN" w:bidi="ar-SA"/>
              </w:rPr>
              <w:t>上海博讯医疗生物仪器股份有限公司</w:t>
            </w:r>
          </w:p>
        </w:tc>
      </w:tr>
      <w:tr w14:paraId="1317F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2080" w:type="dxa"/>
            <w:shd w:val="clear" w:color="auto" w:fill="auto"/>
            <w:vAlign w:val="center"/>
          </w:tcPr>
          <w:p w14:paraId="638A7336">
            <w:pPr>
              <w:keepNext w:val="0"/>
              <w:keepLines w:val="0"/>
              <w:widowControl/>
              <w:suppressLineNumbers w:val="0"/>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i w:val="0"/>
                <w:iCs w:val="0"/>
                <w:color w:val="auto"/>
                <w:kern w:val="0"/>
                <w:sz w:val="18"/>
                <w:szCs w:val="18"/>
                <w:u w:val="none"/>
                <w:lang w:val="en-US" w:eastAsia="zh-CN" w:bidi="ar-SA"/>
              </w:rPr>
              <w:t>COD</w:t>
            </w:r>
          </w:p>
        </w:tc>
        <w:tc>
          <w:tcPr>
            <w:tcW w:w="2171" w:type="dxa"/>
            <w:shd w:val="clear" w:color="auto" w:fill="auto"/>
            <w:vAlign w:val="center"/>
          </w:tcPr>
          <w:p w14:paraId="38A7AB5E">
            <w:pPr>
              <w:keepNext w:val="0"/>
              <w:keepLines w:val="0"/>
              <w:widowControl/>
              <w:suppressLineNumbers w:val="0"/>
              <w:jc w:val="center"/>
              <w:textAlignment w:val="center"/>
              <w:rPr>
                <w:rFonts w:hint="eastAsia" w:ascii="黑体" w:hAnsi="黑体" w:eastAsia="黑体" w:cs="黑体"/>
                <w:color w:val="auto"/>
                <w:sz w:val="18"/>
                <w:szCs w:val="18"/>
              </w:rPr>
            </w:pPr>
            <w:r>
              <w:rPr>
                <w:rFonts w:hint="eastAsia" w:ascii="黑体" w:hAnsi="黑体" w:eastAsia="黑体" w:cs="黑体"/>
                <w:i w:val="0"/>
                <w:iCs w:val="0"/>
                <w:color w:val="auto"/>
                <w:kern w:val="0"/>
                <w:sz w:val="18"/>
                <w:szCs w:val="18"/>
                <w:u w:val="none"/>
                <w:lang w:val="en-US" w:eastAsia="zh-CN" w:bidi="ar-SA"/>
              </w:rPr>
              <w:t>SH系列国标汇流消解仪</w:t>
            </w:r>
          </w:p>
        </w:tc>
        <w:tc>
          <w:tcPr>
            <w:tcW w:w="2055" w:type="dxa"/>
            <w:shd w:val="clear" w:color="auto" w:fill="auto"/>
            <w:vAlign w:val="center"/>
          </w:tcPr>
          <w:p w14:paraId="2E682C28">
            <w:pPr>
              <w:keepNext w:val="0"/>
              <w:keepLines w:val="0"/>
              <w:widowControl/>
              <w:suppressLineNumbers w:val="0"/>
              <w:jc w:val="center"/>
              <w:textAlignment w:val="center"/>
              <w:rPr>
                <w:rFonts w:hint="eastAsia" w:ascii="黑体" w:hAnsi="黑体" w:eastAsia="黑体" w:cs="黑体"/>
                <w:color w:val="auto"/>
                <w:sz w:val="18"/>
                <w:szCs w:val="18"/>
              </w:rPr>
            </w:pPr>
            <w:r>
              <w:rPr>
                <w:rFonts w:hint="eastAsia" w:ascii="黑体" w:hAnsi="黑体" w:eastAsia="黑体" w:cs="黑体"/>
                <w:i w:val="0"/>
                <w:iCs w:val="0"/>
                <w:color w:val="auto"/>
                <w:kern w:val="0"/>
                <w:sz w:val="18"/>
                <w:szCs w:val="18"/>
                <w:u w:val="none"/>
                <w:lang w:val="en-US" w:eastAsia="zh-CN" w:bidi="ar-SA"/>
              </w:rPr>
              <w:t>SH-12S</w:t>
            </w:r>
          </w:p>
        </w:tc>
        <w:tc>
          <w:tcPr>
            <w:tcW w:w="3441" w:type="dxa"/>
            <w:shd w:val="clear" w:color="auto" w:fill="auto"/>
            <w:vAlign w:val="center"/>
          </w:tcPr>
          <w:p w14:paraId="4CCB5216">
            <w:pPr>
              <w:keepNext w:val="0"/>
              <w:keepLines w:val="0"/>
              <w:widowControl/>
              <w:suppressLineNumbers w:val="0"/>
              <w:jc w:val="center"/>
              <w:textAlignment w:val="center"/>
              <w:rPr>
                <w:rFonts w:hint="eastAsia" w:ascii="黑体" w:hAnsi="黑体" w:eastAsia="黑体" w:cs="黑体"/>
                <w:color w:val="auto"/>
                <w:sz w:val="18"/>
                <w:szCs w:val="18"/>
              </w:rPr>
            </w:pPr>
            <w:r>
              <w:rPr>
                <w:rFonts w:hint="eastAsia" w:ascii="黑体" w:hAnsi="黑体" w:eastAsia="黑体" w:cs="黑体"/>
                <w:i w:val="0"/>
                <w:iCs w:val="0"/>
                <w:color w:val="auto"/>
                <w:kern w:val="0"/>
                <w:sz w:val="18"/>
                <w:szCs w:val="18"/>
                <w:u w:val="none"/>
                <w:lang w:val="en-US" w:eastAsia="zh-CN" w:bidi="ar-SA"/>
              </w:rPr>
              <w:t>江苏盛奥华环保科技有限公司</w:t>
            </w:r>
          </w:p>
        </w:tc>
      </w:tr>
      <w:tr w14:paraId="52D45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2080" w:type="dxa"/>
            <w:shd w:val="clear" w:color="auto" w:fill="auto"/>
            <w:vAlign w:val="center"/>
          </w:tcPr>
          <w:p w14:paraId="44B2BC73">
            <w:pPr>
              <w:keepNext w:val="0"/>
              <w:keepLines w:val="0"/>
              <w:widowControl/>
              <w:suppressLineNumbers w:val="0"/>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i w:val="0"/>
                <w:iCs w:val="0"/>
                <w:color w:val="auto"/>
                <w:kern w:val="0"/>
                <w:sz w:val="18"/>
                <w:szCs w:val="18"/>
                <w:u w:val="none"/>
                <w:lang w:val="en-US" w:eastAsia="zh-CN" w:bidi="ar-SA"/>
              </w:rPr>
              <w:t>镜检微生物</w:t>
            </w:r>
          </w:p>
        </w:tc>
        <w:tc>
          <w:tcPr>
            <w:tcW w:w="2171" w:type="dxa"/>
            <w:shd w:val="clear" w:color="auto" w:fill="auto"/>
            <w:vAlign w:val="center"/>
          </w:tcPr>
          <w:p w14:paraId="15BBF886">
            <w:pPr>
              <w:keepNext w:val="0"/>
              <w:keepLines w:val="0"/>
              <w:widowControl/>
              <w:suppressLineNumbers w:val="0"/>
              <w:jc w:val="center"/>
              <w:textAlignment w:val="center"/>
              <w:rPr>
                <w:rFonts w:hint="eastAsia" w:ascii="黑体" w:hAnsi="黑体" w:eastAsia="黑体" w:cs="黑体"/>
                <w:color w:val="auto"/>
                <w:sz w:val="18"/>
                <w:szCs w:val="18"/>
              </w:rPr>
            </w:pPr>
            <w:r>
              <w:rPr>
                <w:rFonts w:hint="eastAsia" w:ascii="黑体" w:hAnsi="黑体" w:eastAsia="黑体" w:cs="黑体"/>
                <w:i w:val="0"/>
                <w:iCs w:val="0"/>
                <w:color w:val="auto"/>
                <w:kern w:val="0"/>
                <w:sz w:val="18"/>
                <w:szCs w:val="18"/>
                <w:u w:val="none"/>
                <w:lang w:val="en-US" w:eastAsia="zh-CN" w:bidi="ar-SA"/>
              </w:rPr>
              <w:t>显微镜（带电子镜头）</w:t>
            </w:r>
          </w:p>
        </w:tc>
        <w:tc>
          <w:tcPr>
            <w:tcW w:w="2055" w:type="dxa"/>
            <w:shd w:val="clear" w:color="auto" w:fill="auto"/>
            <w:vAlign w:val="center"/>
          </w:tcPr>
          <w:p w14:paraId="6EB84DDF">
            <w:pPr>
              <w:keepNext w:val="0"/>
              <w:keepLines w:val="0"/>
              <w:widowControl/>
              <w:suppressLineNumbers w:val="0"/>
              <w:jc w:val="center"/>
              <w:textAlignment w:val="center"/>
              <w:rPr>
                <w:rFonts w:hint="eastAsia" w:ascii="黑体" w:hAnsi="黑体" w:eastAsia="黑体" w:cs="黑体"/>
                <w:color w:val="auto"/>
                <w:sz w:val="18"/>
                <w:szCs w:val="18"/>
              </w:rPr>
            </w:pPr>
            <w:r>
              <w:rPr>
                <w:rFonts w:hint="eastAsia" w:ascii="黑体" w:hAnsi="黑体" w:eastAsia="黑体" w:cs="黑体"/>
                <w:i w:val="0"/>
                <w:iCs w:val="0"/>
                <w:color w:val="auto"/>
                <w:kern w:val="0"/>
                <w:sz w:val="18"/>
                <w:szCs w:val="18"/>
                <w:u w:val="none"/>
                <w:lang w:val="en-US" w:eastAsia="zh-CN" w:bidi="ar-SA"/>
              </w:rPr>
              <w:t>XSP-36-1600X</w:t>
            </w:r>
          </w:p>
        </w:tc>
        <w:tc>
          <w:tcPr>
            <w:tcW w:w="3441" w:type="dxa"/>
            <w:shd w:val="clear" w:color="auto" w:fill="auto"/>
            <w:vAlign w:val="center"/>
          </w:tcPr>
          <w:p w14:paraId="6FF928E2">
            <w:pPr>
              <w:keepNext w:val="0"/>
              <w:keepLines w:val="0"/>
              <w:widowControl/>
              <w:suppressLineNumbers w:val="0"/>
              <w:jc w:val="center"/>
              <w:textAlignment w:val="center"/>
              <w:rPr>
                <w:rFonts w:hint="eastAsia" w:ascii="黑体" w:hAnsi="黑体" w:eastAsia="黑体" w:cs="黑体"/>
                <w:color w:val="auto"/>
                <w:sz w:val="18"/>
                <w:szCs w:val="18"/>
              </w:rPr>
            </w:pPr>
            <w:r>
              <w:rPr>
                <w:rFonts w:hint="eastAsia" w:ascii="黑体" w:hAnsi="黑体" w:eastAsia="黑体" w:cs="黑体"/>
                <w:i w:val="0"/>
                <w:iCs w:val="0"/>
                <w:color w:val="auto"/>
                <w:kern w:val="0"/>
                <w:sz w:val="18"/>
                <w:szCs w:val="18"/>
                <w:u w:val="none"/>
                <w:lang w:val="en-US" w:eastAsia="zh-CN" w:bidi="ar-SA"/>
              </w:rPr>
              <w:t>江西凤凰光学科技有限公司</w:t>
            </w:r>
          </w:p>
        </w:tc>
      </w:tr>
      <w:tr w14:paraId="7EDD5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080" w:type="dxa"/>
            <w:shd w:val="clear" w:color="auto" w:fill="auto"/>
            <w:vAlign w:val="center"/>
          </w:tcPr>
          <w:p w14:paraId="0E02C8C5">
            <w:pPr>
              <w:keepNext w:val="0"/>
              <w:keepLines w:val="0"/>
              <w:widowControl/>
              <w:suppressLineNumbers w:val="0"/>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i w:val="0"/>
                <w:iCs w:val="0"/>
                <w:color w:val="auto"/>
                <w:kern w:val="0"/>
                <w:sz w:val="18"/>
                <w:szCs w:val="18"/>
                <w:u w:val="none"/>
                <w:lang w:val="en-US" w:eastAsia="zh-CN" w:bidi="ar-SA"/>
              </w:rPr>
              <w:t>氨氮、总氮、总磷、硝酸盐氮</w:t>
            </w:r>
          </w:p>
        </w:tc>
        <w:tc>
          <w:tcPr>
            <w:tcW w:w="2171" w:type="dxa"/>
            <w:shd w:val="clear" w:color="auto" w:fill="auto"/>
            <w:vAlign w:val="center"/>
          </w:tcPr>
          <w:p w14:paraId="7400B9AC">
            <w:pPr>
              <w:keepNext w:val="0"/>
              <w:keepLines w:val="0"/>
              <w:widowControl/>
              <w:suppressLineNumbers w:val="0"/>
              <w:jc w:val="center"/>
              <w:textAlignment w:val="center"/>
              <w:rPr>
                <w:rFonts w:hint="eastAsia" w:ascii="黑体" w:hAnsi="黑体" w:eastAsia="黑体" w:cs="黑体"/>
                <w:color w:val="auto"/>
                <w:sz w:val="18"/>
                <w:szCs w:val="18"/>
              </w:rPr>
            </w:pPr>
            <w:r>
              <w:rPr>
                <w:rFonts w:hint="eastAsia" w:ascii="黑体" w:hAnsi="黑体" w:eastAsia="黑体" w:cs="黑体"/>
                <w:i w:val="0"/>
                <w:iCs w:val="0"/>
                <w:color w:val="auto"/>
                <w:kern w:val="0"/>
                <w:sz w:val="18"/>
                <w:szCs w:val="18"/>
                <w:u w:val="none"/>
                <w:lang w:val="en-US" w:eastAsia="zh-CN" w:bidi="ar-SA"/>
              </w:rPr>
              <w:t>紫外可见光光度计</w:t>
            </w:r>
          </w:p>
        </w:tc>
        <w:tc>
          <w:tcPr>
            <w:tcW w:w="2055" w:type="dxa"/>
            <w:shd w:val="clear" w:color="auto" w:fill="auto"/>
            <w:vAlign w:val="center"/>
          </w:tcPr>
          <w:p w14:paraId="385D970F">
            <w:pPr>
              <w:keepNext w:val="0"/>
              <w:keepLines w:val="0"/>
              <w:widowControl/>
              <w:suppressLineNumbers w:val="0"/>
              <w:jc w:val="center"/>
              <w:textAlignment w:val="center"/>
              <w:rPr>
                <w:rFonts w:hint="eastAsia" w:ascii="黑体" w:hAnsi="黑体" w:eastAsia="黑体" w:cs="黑体"/>
                <w:color w:val="auto"/>
                <w:sz w:val="18"/>
                <w:szCs w:val="18"/>
              </w:rPr>
            </w:pPr>
            <w:r>
              <w:rPr>
                <w:rFonts w:hint="eastAsia" w:ascii="黑体" w:hAnsi="黑体" w:eastAsia="黑体" w:cs="黑体"/>
                <w:i w:val="0"/>
                <w:iCs w:val="0"/>
                <w:color w:val="auto"/>
                <w:kern w:val="0"/>
                <w:sz w:val="18"/>
                <w:szCs w:val="18"/>
                <w:u w:val="none"/>
                <w:lang w:val="en-US" w:eastAsia="zh-CN" w:bidi="ar-SA"/>
              </w:rPr>
              <w:t>Uv-5100</w:t>
            </w:r>
          </w:p>
        </w:tc>
        <w:tc>
          <w:tcPr>
            <w:tcW w:w="3441" w:type="dxa"/>
            <w:shd w:val="clear" w:color="auto" w:fill="auto"/>
            <w:vAlign w:val="center"/>
          </w:tcPr>
          <w:p w14:paraId="4FB5AD46">
            <w:pPr>
              <w:keepNext w:val="0"/>
              <w:keepLines w:val="0"/>
              <w:widowControl/>
              <w:suppressLineNumbers w:val="0"/>
              <w:jc w:val="center"/>
              <w:textAlignment w:val="center"/>
              <w:rPr>
                <w:rFonts w:hint="eastAsia" w:ascii="黑体" w:hAnsi="黑体" w:eastAsia="黑体" w:cs="黑体"/>
                <w:color w:val="auto"/>
                <w:sz w:val="18"/>
                <w:szCs w:val="18"/>
              </w:rPr>
            </w:pPr>
            <w:r>
              <w:rPr>
                <w:rFonts w:hint="eastAsia" w:ascii="黑体" w:hAnsi="黑体" w:eastAsia="黑体" w:cs="黑体"/>
                <w:i w:val="0"/>
                <w:iCs w:val="0"/>
                <w:color w:val="auto"/>
                <w:kern w:val="0"/>
                <w:sz w:val="18"/>
                <w:szCs w:val="18"/>
                <w:u w:val="none"/>
                <w:lang w:val="en-US" w:eastAsia="zh-CN" w:bidi="ar-SA"/>
              </w:rPr>
              <w:t>上海元析仪器有限公司</w:t>
            </w:r>
          </w:p>
        </w:tc>
      </w:tr>
      <w:tr w14:paraId="175E1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080" w:type="dxa"/>
            <w:shd w:val="clear" w:color="auto" w:fill="auto"/>
            <w:vAlign w:val="center"/>
          </w:tcPr>
          <w:p w14:paraId="65501C6F">
            <w:pPr>
              <w:keepNext w:val="0"/>
              <w:keepLines w:val="0"/>
              <w:widowControl/>
              <w:suppressLineNumbers w:val="0"/>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i w:val="0"/>
                <w:iCs w:val="0"/>
                <w:color w:val="auto"/>
                <w:kern w:val="0"/>
                <w:sz w:val="18"/>
                <w:szCs w:val="18"/>
                <w:u w:val="none"/>
                <w:lang w:val="en-US" w:eastAsia="zh-CN" w:bidi="ar-SA"/>
              </w:rPr>
              <w:t>悬浮物、污泥浓度、挥发性污泥浓度、污泥有机质</w:t>
            </w:r>
          </w:p>
        </w:tc>
        <w:tc>
          <w:tcPr>
            <w:tcW w:w="2171" w:type="dxa"/>
            <w:shd w:val="clear" w:color="auto" w:fill="auto"/>
            <w:vAlign w:val="center"/>
          </w:tcPr>
          <w:p w14:paraId="687958C5">
            <w:pPr>
              <w:keepNext w:val="0"/>
              <w:keepLines w:val="0"/>
              <w:widowControl/>
              <w:suppressLineNumbers w:val="0"/>
              <w:jc w:val="center"/>
              <w:textAlignment w:val="center"/>
              <w:rPr>
                <w:rFonts w:hint="eastAsia" w:ascii="黑体" w:hAnsi="黑体" w:eastAsia="黑体" w:cs="黑体"/>
                <w:color w:val="auto"/>
                <w:sz w:val="18"/>
                <w:szCs w:val="18"/>
              </w:rPr>
            </w:pPr>
            <w:r>
              <w:rPr>
                <w:rFonts w:hint="eastAsia" w:ascii="黑体" w:hAnsi="黑体" w:eastAsia="黑体" w:cs="黑体"/>
                <w:i w:val="0"/>
                <w:iCs w:val="0"/>
                <w:color w:val="auto"/>
                <w:kern w:val="0"/>
                <w:sz w:val="18"/>
                <w:szCs w:val="18"/>
                <w:u w:val="none"/>
                <w:lang w:val="en-US" w:eastAsia="zh-CN" w:bidi="ar-SA"/>
              </w:rPr>
              <w:t>万分之一分析天平</w:t>
            </w:r>
          </w:p>
        </w:tc>
        <w:tc>
          <w:tcPr>
            <w:tcW w:w="2055" w:type="dxa"/>
            <w:shd w:val="clear" w:color="auto" w:fill="auto"/>
            <w:vAlign w:val="center"/>
          </w:tcPr>
          <w:p w14:paraId="0A8C57D2">
            <w:pPr>
              <w:keepNext w:val="0"/>
              <w:keepLines w:val="0"/>
              <w:widowControl/>
              <w:suppressLineNumbers w:val="0"/>
              <w:jc w:val="center"/>
              <w:textAlignment w:val="center"/>
              <w:rPr>
                <w:rFonts w:hint="eastAsia" w:ascii="黑体" w:hAnsi="黑体" w:eastAsia="黑体" w:cs="黑体"/>
                <w:color w:val="auto"/>
                <w:sz w:val="18"/>
                <w:szCs w:val="18"/>
              </w:rPr>
            </w:pPr>
            <w:r>
              <w:rPr>
                <w:rFonts w:hint="eastAsia" w:ascii="黑体" w:hAnsi="黑体" w:eastAsia="黑体" w:cs="黑体"/>
                <w:i w:val="0"/>
                <w:iCs w:val="0"/>
                <w:color w:val="auto"/>
                <w:kern w:val="0"/>
                <w:sz w:val="18"/>
                <w:szCs w:val="18"/>
                <w:u w:val="none"/>
                <w:lang w:val="en-US" w:eastAsia="zh-CN" w:bidi="ar-SA"/>
              </w:rPr>
              <w:t>FA2004N</w:t>
            </w:r>
          </w:p>
        </w:tc>
        <w:tc>
          <w:tcPr>
            <w:tcW w:w="3441" w:type="dxa"/>
            <w:shd w:val="clear" w:color="auto" w:fill="auto"/>
            <w:vAlign w:val="center"/>
          </w:tcPr>
          <w:p w14:paraId="7F6F24CA">
            <w:pPr>
              <w:keepNext w:val="0"/>
              <w:keepLines w:val="0"/>
              <w:widowControl/>
              <w:suppressLineNumbers w:val="0"/>
              <w:jc w:val="center"/>
              <w:textAlignment w:val="center"/>
              <w:rPr>
                <w:rFonts w:hint="eastAsia" w:ascii="黑体" w:hAnsi="黑体" w:eastAsia="黑体" w:cs="黑体"/>
                <w:color w:val="auto"/>
                <w:sz w:val="18"/>
                <w:szCs w:val="18"/>
              </w:rPr>
            </w:pPr>
            <w:r>
              <w:rPr>
                <w:rFonts w:hint="eastAsia" w:ascii="黑体" w:hAnsi="黑体" w:eastAsia="黑体" w:cs="黑体"/>
                <w:i w:val="0"/>
                <w:iCs w:val="0"/>
                <w:color w:val="auto"/>
                <w:kern w:val="0"/>
                <w:sz w:val="18"/>
                <w:szCs w:val="18"/>
                <w:u w:val="none"/>
                <w:lang w:val="en-US" w:eastAsia="zh-CN" w:bidi="ar-SA"/>
              </w:rPr>
              <w:t>上海菁海仪器有限公司</w:t>
            </w:r>
          </w:p>
        </w:tc>
      </w:tr>
      <w:tr w14:paraId="370A3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2080" w:type="dxa"/>
            <w:shd w:val="clear" w:color="auto" w:fill="auto"/>
            <w:vAlign w:val="center"/>
          </w:tcPr>
          <w:p w14:paraId="16944614">
            <w:pPr>
              <w:keepNext w:val="0"/>
              <w:keepLines w:val="0"/>
              <w:widowControl/>
              <w:suppressLineNumbers w:val="0"/>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i w:val="0"/>
                <w:iCs w:val="0"/>
                <w:color w:val="auto"/>
                <w:kern w:val="0"/>
                <w:sz w:val="18"/>
                <w:szCs w:val="18"/>
                <w:u w:val="none"/>
                <w:lang w:val="en-US" w:eastAsia="zh-CN" w:bidi="ar-SA"/>
              </w:rPr>
              <w:t>悬浮物、污泥浓度、挥发性污泥浓度、污泥有机质</w:t>
            </w:r>
          </w:p>
        </w:tc>
        <w:tc>
          <w:tcPr>
            <w:tcW w:w="2171" w:type="dxa"/>
            <w:shd w:val="clear" w:color="auto" w:fill="auto"/>
            <w:vAlign w:val="center"/>
          </w:tcPr>
          <w:p w14:paraId="4DBD67D9">
            <w:pPr>
              <w:keepNext w:val="0"/>
              <w:keepLines w:val="0"/>
              <w:widowControl/>
              <w:suppressLineNumbers w:val="0"/>
              <w:jc w:val="center"/>
              <w:textAlignment w:val="center"/>
              <w:rPr>
                <w:rFonts w:hint="eastAsia" w:ascii="黑体" w:hAnsi="黑体" w:eastAsia="黑体" w:cs="黑体"/>
                <w:color w:val="auto"/>
                <w:sz w:val="18"/>
                <w:szCs w:val="18"/>
              </w:rPr>
            </w:pPr>
            <w:r>
              <w:rPr>
                <w:rFonts w:hint="eastAsia" w:ascii="黑体" w:hAnsi="黑体" w:eastAsia="黑体" w:cs="黑体"/>
                <w:i w:val="0"/>
                <w:iCs w:val="0"/>
                <w:color w:val="auto"/>
                <w:kern w:val="0"/>
                <w:sz w:val="18"/>
                <w:szCs w:val="18"/>
                <w:u w:val="none"/>
                <w:lang w:val="en-US" w:eastAsia="zh-CN" w:bidi="ar-SA"/>
              </w:rPr>
              <w:t>电热恒温干燥箱</w:t>
            </w:r>
          </w:p>
        </w:tc>
        <w:tc>
          <w:tcPr>
            <w:tcW w:w="2055" w:type="dxa"/>
            <w:shd w:val="clear" w:color="auto" w:fill="auto"/>
            <w:vAlign w:val="center"/>
          </w:tcPr>
          <w:p w14:paraId="34804D6A">
            <w:pPr>
              <w:keepNext w:val="0"/>
              <w:keepLines w:val="0"/>
              <w:widowControl/>
              <w:suppressLineNumbers w:val="0"/>
              <w:jc w:val="center"/>
              <w:textAlignment w:val="center"/>
              <w:rPr>
                <w:rFonts w:hint="eastAsia" w:ascii="黑体" w:hAnsi="黑体" w:eastAsia="黑体" w:cs="黑体"/>
                <w:color w:val="auto"/>
                <w:sz w:val="18"/>
                <w:szCs w:val="18"/>
              </w:rPr>
            </w:pPr>
            <w:r>
              <w:rPr>
                <w:rFonts w:hint="eastAsia" w:ascii="黑体" w:hAnsi="黑体" w:eastAsia="黑体" w:cs="黑体"/>
                <w:i w:val="0"/>
                <w:iCs w:val="0"/>
                <w:color w:val="auto"/>
                <w:kern w:val="0"/>
                <w:sz w:val="18"/>
                <w:szCs w:val="18"/>
                <w:u w:val="none"/>
                <w:lang w:val="en-US" w:eastAsia="zh-CN" w:bidi="ar-SA"/>
              </w:rPr>
              <w:t>101-1A</w:t>
            </w:r>
          </w:p>
        </w:tc>
        <w:tc>
          <w:tcPr>
            <w:tcW w:w="3441" w:type="dxa"/>
            <w:shd w:val="clear" w:color="auto" w:fill="auto"/>
            <w:vAlign w:val="center"/>
          </w:tcPr>
          <w:p w14:paraId="009032E9">
            <w:pPr>
              <w:keepNext w:val="0"/>
              <w:keepLines w:val="0"/>
              <w:widowControl/>
              <w:suppressLineNumbers w:val="0"/>
              <w:jc w:val="center"/>
              <w:textAlignment w:val="center"/>
              <w:rPr>
                <w:rFonts w:hint="eastAsia" w:ascii="黑体" w:hAnsi="黑体" w:eastAsia="黑体" w:cs="黑体"/>
                <w:color w:val="auto"/>
                <w:sz w:val="18"/>
                <w:szCs w:val="18"/>
              </w:rPr>
            </w:pPr>
            <w:r>
              <w:rPr>
                <w:rFonts w:hint="eastAsia" w:ascii="黑体" w:hAnsi="黑体" w:eastAsia="黑体" w:cs="黑体"/>
                <w:i w:val="0"/>
                <w:iCs w:val="0"/>
                <w:color w:val="auto"/>
                <w:kern w:val="0"/>
                <w:sz w:val="18"/>
                <w:szCs w:val="18"/>
                <w:u w:val="none"/>
                <w:lang w:val="en-US" w:eastAsia="zh-CN" w:bidi="ar-SA"/>
              </w:rPr>
              <w:t>天津天泰仪器有限公司</w:t>
            </w:r>
          </w:p>
        </w:tc>
      </w:tr>
      <w:tr w14:paraId="34E62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2080" w:type="dxa"/>
            <w:shd w:val="clear" w:color="auto" w:fill="auto"/>
            <w:vAlign w:val="center"/>
          </w:tcPr>
          <w:p w14:paraId="36AE34C5">
            <w:pPr>
              <w:keepNext w:val="0"/>
              <w:keepLines w:val="0"/>
              <w:widowControl/>
              <w:suppressLineNumbers w:val="0"/>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i w:val="0"/>
                <w:iCs w:val="0"/>
                <w:color w:val="auto"/>
                <w:kern w:val="0"/>
                <w:sz w:val="18"/>
                <w:szCs w:val="18"/>
                <w:u w:val="none"/>
                <w:lang w:val="en-US" w:eastAsia="zh-CN" w:bidi="ar-SA"/>
              </w:rPr>
              <w:t>PH、污泥PH</w:t>
            </w:r>
          </w:p>
        </w:tc>
        <w:tc>
          <w:tcPr>
            <w:tcW w:w="2171" w:type="dxa"/>
            <w:shd w:val="clear" w:color="auto" w:fill="auto"/>
            <w:vAlign w:val="center"/>
          </w:tcPr>
          <w:p w14:paraId="2E63FA04">
            <w:pPr>
              <w:keepNext w:val="0"/>
              <w:keepLines w:val="0"/>
              <w:widowControl/>
              <w:suppressLineNumbers w:val="0"/>
              <w:jc w:val="center"/>
              <w:textAlignment w:val="center"/>
              <w:rPr>
                <w:rFonts w:hint="eastAsia" w:ascii="黑体" w:hAnsi="黑体" w:eastAsia="黑体" w:cs="黑体"/>
                <w:color w:val="auto"/>
                <w:sz w:val="18"/>
                <w:szCs w:val="18"/>
              </w:rPr>
            </w:pPr>
            <w:r>
              <w:rPr>
                <w:rFonts w:hint="eastAsia" w:ascii="黑体" w:hAnsi="黑体" w:eastAsia="黑体" w:cs="黑体"/>
                <w:i w:val="0"/>
                <w:iCs w:val="0"/>
                <w:color w:val="auto"/>
                <w:kern w:val="0"/>
                <w:sz w:val="18"/>
                <w:szCs w:val="18"/>
                <w:u w:val="none"/>
                <w:lang w:val="en-US" w:eastAsia="zh-CN" w:bidi="ar-SA"/>
              </w:rPr>
              <w:t>pH计</w:t>
            </w:r>
          </w:p>
        </w:tc>
        <w:tc>
          <w:tcPr>
            <w:tcW w:w="2055" w:type="dxa"/>
            <w:shd w:val="clear" w:color="auto" w:fill="auto"/>
            <w:vAlign w:val="center"/>
          </w:tcPr>
          <w:p w14:paraId="41220139">
            <w:pPr>
              <w:keepNext w:val="0"/>
              <w:keepLines w:val="0"/>
              <w:widowControl/>
              <w:suppressLineNumbers w:val="0"/>
              <w:jc w:val="center"/>
              <w:textAlignment w:val="center"/>
              <w:rPr>
                <w:rFonts w:hint="eastAsia" w:ascii="黑体" w:hAnsi="黑体" w:eastAsia="黑体" w:cs="黑体"/>
                <w:color w:val="auto"/>
                <w:sz w:val="18"/>
                <w:szCs w:val="18"/>
              </w:rPr>
            </w:pPr>
            <w:r>
              <w:rPr>
                <w:rFonts w:hint="eastAsia" w:ascii="黑体" w:hAnsi="黑体" w:eastAsia="黑体" w:cs="黑体"/>
                <w:i w:val="0"/>
                <w:iCs w:val="0"/>
                <w:color w:val="auto"/>
                <w:kern w:val="0"/>
                <w:sz w:val="18"/>
                <w:szCs w:val="18"/>
                <w:u w:val="none"/>
                <w:lang w:val="en-US" w:eastAsia="zh-CN" w:bidi="ar-SA"/>
              </w:rPr>
              <w:t>PHS-3C</w:t>
            </w:r>
          </w:p>
        </w:tc>
        <w:tc>
          <w:tcPr>
            <w:tcW w:w="3441" w:type="dxa"/>
            <w:shd w:val="clear" w:color="auto" w:fill="auto"/>
            <w:vAlign w:val="center"/>
          </w:tcPr>
          <w:p w14:paraId="4F144973">
            <w:pPr>
              <w:keepNext w:val="0"/>
              <w:keepLines w:val="0"/>
              <w:widowControl/>
              <w:suppressLineNumbers w:val="0"/>
              <w:jc w:val="center"/>
              <w:textAlignment w:val="center"/>
              <w:rPr>
                <w:rFonts w:hint="eastAsia" w:ascii="黑体" w:hAnsi="黑体" w:eastAsia="黑体" w:cs="黑体"/>
                <w:color w:val="auto"/>
                <w:sz w:val="18"/>
                <w:szCs w:val="18"/>
              </w:rPr>
            </w:pPr>
            <w:r>
              <w:rPr>
                <w:rFonts w:hint="eastAsia" w:ascii="黑体" w:hAnsi="黑体" w:eastAsia="黑体" w:cs="黑体"/>
                <w:i w:val="0"/>
                <w:iCs w:val="0"/>
                <w:color w:val="auto"/>
                <w:kern w:val="0"/>
                <w:sz w:val="18"/>
                <w:szCs w:val="18"/>
                <w:u w:val="none"/>
                <w:lang w:val="en-US" w:eastAsia="zh-CN" w:bidi="ar-SA"/>
              </w:rPr>
              <w:t>上海越平科学仪器（苏州）制造有限公司</w:t>
            </w:r>
          </w:p>
        </w:tc>
      </w:tr>
      <w:tr w14:paraId="15D5B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080" w:type="dxa"/>
            <w:shd w:val="clear" w:color="auto" w:fill="auto"/>
            <w:vAlign w:val="center"/>
          </w:tcPr>
          <w:p w14:paraId="38C86EDC">
            <w:pPr>
              <w:keepNext w:val="0"/>
              <w:keepLines w:val="0"/>
              <w:widowControl/>
              <w:suppressLineNumbers w:val="0"/>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i w:val="0"/>
                <w:iCs w:val="0"/>
                <w:color w:val="auto"/>
                <w:kern w:val="0"/>
                <w:sz w:val="18"/>
                <w:szCs w:val="18"/>
                <w:u w:val="none"/>
                <w:lang w:val="en-US" w:eastAsia="zh-CN" w:bidi="ar-SA"/>
              </w:rPr>
              <w:t>挥发性污泥浓度、污泥有机质</w:t>
            </w:r>
          </w:p>
        </w:tc>
        <w:tc>
          <w:tcPr>
            <w:tcW w:w="2171" w:type="dxa"/>
            <w:shd w:val="clear" w:color="auto" w:fill="auto"/>
            <w:vAlign w:val="center"/>
          </w:tcPr>
          <w:p w14:paraId="307CAC96">
            <w:pPr>
              <w:keepNext w:val="0"/>
              <w:keepLines w:val="0"/>
              <w:widowControl/>
              <w:suppressLineNumbers w:val="0"/>
              <w:jc w:val="center"/>
              <w:textAlignment w:val="center"/>
              <w:rPr>
                <w:rFonts w:hint="eastAsia" w:ascii="黑体" w:hAnsi="黑体" w:eastAsia="黑体" w:cs="黑体"/>
                <w:color w:val="auto"/>
                <w:sz w:val="18"/>
                <w:szCs w:val="18"/>
              </w:rPr>
            </w:pPr>
            <w:r>
              <w:rPr>
                <w:rFonts w:hint="eastAsia" w:ascii="黑体" w:hAnsi="黑体" w:eastAsia="黑体" w:cs="黑体"/>
                <w:i w:val="0"/>
                <w:iCs w:val="0"/>
                <w:color w:val="auto"/>
                <w:kern w:val="0"/>
                <w:sz w:val="18"/>
                <w:szCs w:val="18"/>
                <w:u w:val="none"/>
                <w:lang w:val="en-US" w:eastAsia="zh-CN" w:bidi="ar-SA"/>
              </w:rPr>
              <w:t>箱式电阻炉</w:t>
            </w:r>
          </w:p>
        </w:tc>
        <w:tc>
          <w:tcPr>
            <w:tcW w:w="2055" w:type="dxa"/>
            <w:shd w:val="clear" w:color="auto" w:fill="auto"/>
            <w:vAlign w:val="center"/>
          </w:tcPr>
          <w:p w14:paraId="13C6BB77">
            <w:pPr>
              <w:keepNext w:val="0"/>
              <w:keepLines w:val="0"/>
              <w:widowControl/>
              <w:suppressLineNumbers w:val="0"/>
              <w:jc w:val="center"/>
              <w:textAlignment w:val="center"/>
              <w:rPr>
                <w:rFonts w:hint="eastAsia" w:ascii="黑体" w:hAnsi="黑体" w:eastAsia="黑体" w:cs="黑体"/>
                <w:color w:val="auto"/>
                <w:sz w:val="18"/>
                <w:szCs w:val="18"/>
              </w:rPr>
            </w:pPr>
            <w:r>
              <w:rPr>
                <w:rFonts w:hint="eastAsia" w:ascii="黑体" w:hAnsi="黑体" w:eastAsia="黑体" w:cs="黑体"/>
                <w:i w:val="0"/>
                <w:iCs w:val="0"/>
                <w:color w:val="auto"/>
                <w:kern w:val="0"/>
                <w:sz w:val="18"/>
                <w:szCs w:val="18"/>
                <w:u w:val="none"/>
                <w:lang w:val="en-US" w:eastAsia="zh-CN" w:bidi="ar-SA"/>
              </w:rPr>
              <w:t>KSW-12-12</w:t>
            </w:r>
          </w:p>
        </w:tc>
        <w:tc>
          <w:tcPr>
            <w:tcW w:w="3441" w:type="dxa"/>
            <w:shd w:val="clear" w:color="auto" w:fill="auto"/>
            <w:vAlign w:val="center"/>
          </w:tcPr>
          <w:p w14:paraId="18F9F05C">
            <w:pPr>
              <w:keepNext w:val="0"/>
              <w:keepLines w:val="0"/>
              <w:widowControl/>
              <w:suppressLineNumbers w:val="0"/>
              <w:jc w:val="center"/>
              <w:textAlignment w:val="center"/>
              <w:rPr>
                <w:rFonts w:hint="eastAsia" w:ascii="黑体" w:hAnsi="黑体" w:eastAsia="黑体" w:cs="黑体"/>
                <w:color w:val="auto"/>
                <w:sz w:val="18"/>
                <w:szCs w:val="18"/>
              </w:rPr>
            </w:pPr>
            <w:r>
              <w:rPr>
                <w:rFonts w:hint="eastAsia" w:ascii="黑体" w:hAnsi="黑体" w:eastAsia="黑体" w:cs="黑体"/>
                <w:i w:val="0"/>
                <w:iCs w:val="0"/>
                <w:color w:val="auto"/>
                <w:kern w:val="0"/>
                <w:sz w:val="18"/>
                <w:szCs w:val="18"/>
                <w:u w:val="none"/>
                <w:lang w:val="en-US" w:eastAsia="zh-CN" w:bidi="ar-SA"/>
              </w:rPr>
              <w:t>天津天泰仪器有限公司</w:t>
            </w:r>
          </w:p>
        </w:tc>
      </w:tr>
      <w:tr w14:paraId="071E2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2080" w:type="dxa"/>
            <w:shd w:val="clear" w:color="auto" w:fill="auto"/>
            <w:vAlign w:val="center"/>
          </w:tcPr>
          <w:p w14:paraId="692A9837">
            <w:pPr>
              <w:keepNext w:val="0"/>
              <w:keepLines w:val="0"/>
              <w:widowControl/>
              <w:suppressLineNumbers w:val="0"/>
              <w:jc w:val="center"/>
              <w:textAlignment w:val="center"/>
              <w:rPr>
                <w:rFonts w:hint="eastAsia" w:ascii="黑体" w:hAnsi="黑体" w:eastAsia="黑体" w:cs="黑体"/>
                <w:color w:val="auto"/>
                <w:kern w:val="0"/>
                <w:sz w:val="18"/>
                <w:szCs w:val="18"/>
                <w:lang w:val="en-US" w:eastAsia="zh-CN" w:bidi="ar-SA"/>
              </w:rPr>
            </w:pPr>
            <w:r>
              <w:rPr>
                <w:rFonts w:hint="eastAsia" w:ascii="黑体" w:hAnsi="黑体" w:eastAsia="黑体" w:cs="黑体"/>
                <w:i w:val="0"/>
                <w:iCs w:val="0"/>
                <w:color w:val="auto"/>
                <w:kern w:val="0"/>
                <w:sz w:val="18"/>
                <w:szCs w:val="18"/>
                <w:u w:val="none"/>
                <w:lang w:val="en-US" w:eastAsia="zh-CN" w:bidi="ar-SA"/>
              </w:rPr>
              <w:t>污泥含水率</w:t>
            </w:r>
          </w:p>
        </w:tc>
        <w:tc>
          <w:tcPr>
            <w:tcW w:w="2171" w:type="dxa"/>
            <w:shd w:val="clear" w:color="auto" w:fill="auto"/>
            <w:vAlign w:val="center"/>
          </w:tcPr>
          <w:p w14:paraId="2800DCD1">
            <w:pPr>
              <w:keepNext w:val="0"/>
              <w:keepLines w:val="0"/>
              <w:widowControl/>
              <w:suppressLineNumbers w:val="0"/>
              <w:jc w:val="center"/>
              <w:textAlignment w:val="center"/>
              <w:rPr>
                <w:rFonts w:hint="eastAsia" w:ascii="黑体" w:hAnsi="黑体" w:eastAsia="黑体" w:cs="黑体"/>
                <w:color w:val="auto"/>
                <w:sz w:val="18"/>
                <w:szCs w:val="18"/>
              </w:rPr>
            </w:pPr>
            <w:r>
              <w:rPr>
                <w:rFonts w:hint="eastAsia" w:ascii="黑体" w:hAnsi="黑体" w:eastAsia="黑体" w:cs="黑体"/>
                <w:i w:val="0"/>
                <w:iCs w:val="0"/>
                <w:color w:val="auto"/>
                <w:kern w:val="0"/>
                <w:sz w:val="18"/>
                <w:szCs w:val="18"/>
                <w:u w:val="none"/>
                <w:lang w:val="en-US" w:eastAsia="zh-CN" w:bidi="ar-SA"/>
              </w:rPr>
              <w:t>电子水分测定仪</w:t>
            </w:r>
          </w:p>
        </w:tc>
        <w:tc>
          <w:tcPr>
            <w:tcW w:w="2055" w:type="dxa"/>
            <w:shd w:val="clear" w:color="auto" w:fill="auto"/>
            <w:vAlign w:val="center"/>
          </w:tcPr>
          <w:p w14:paraId="41741974">
            <w:pPr>
              <w:keepNext w:val="0"/>
              <w:keepLines w:val="0"/>
              <w:widowControl/>
              <w:suppressLineNumbers w:val="0"/>
              <w:jc w:val="center"/>
              <w:textAlignment w:val="center"/>
              <w:rPr>
                <w:rFonts w:hint="eastAsia" w:ascii="黑体" w:hAnsi="黑体" w:eastAsia="黑体" w:cs="黑体"/>
                <w:color w:val="auto"/>
                <w:sz w:val="18"/>
                <w:szCs w:val="18"/>
              </w:rPr>
            </w:pPr>
            <w:r>
              <w:rPr>
                <w:rFonts w:hint="eastAsia" w:ascii="黑体" w:hAnsi="黑体" w:eastAsia="黑体" w:cs="黑体"/>
                <w:i w:val="0"/>
                <w:iCs w:val="0"/>
                <w:color w:val="auto"/>
                <w:kern w:val="0"/>
                <w:sz w:val="18"/>
                <w:szCs w:val="18"/>
                <w:u w:val="none"/>
                <w:lang w:val="en-US" w:eastAsia="zh-CN" w:bidi="ar-SA"/>
              </w:rPr>
              <w:t>MB23ZH</w:t>
            </w:r>
          </w:p>
        </w:tc>
        <w:tc>
          <w:tcPr>
            <w:tcW w:w="3441" w:type="dxa"/>
            <w:shd w:val="clear" w:color="auto" w:fill="auto"/>
            <w:vAlign w:val="center"/>
          </w:tcPr>
          <w:p w14:paraId="29828439">
            <w:pPr>
              <w:keepNext w:val="0"/>
              <w:keepLines w:val="0"/>
              <w:widowControl/>
              <w:suppressLineNumbers w:val="0"/>
              <w:jc w:val="center"/>
              <w:textAlignment w:val="center"/>
              <w:rPr>
                <w:rFonts w:hint="eastAsia" w:ascii="黑体" w:hAnsi="黑体" w:eastAsia="黑体" w:cs="黑体"/>
                <w:color w:val="auto"/>
                <w:sz w:val="18"/>
                <w:szCs w:val="18"/>
              </w:rPr>
            </w:pPr>
            <w:r>
              <w:rPr>
                <w:rFonts w:hint="eastAsia" w:ascii="黑体" w:hAnsi="黑体" w:eastAsia="黑体" w:cs="黑体"/>
                <w:i w:val="0"/>
                <w:iCs w:val="0"/>
                <w:color w:val="auto"/>
                <w:kern w:val="0"/>
                <w:sz w:val="18"/>
                <w:szCs w:val="18"/>
                <w:u w:val="none"/>
                <w:lang w:val="en-US" w:eastAsia="zh-CN" w:bidi="ar-SA"/>
              </w:rPr>
              <w:t>奥豪斯仪器（常州）有限公司</w:t>
            </w:r>
          </w:p>
        </w:tc>
      </w:tr>
    </w:tbl>
    <w:p w14:paraId="5501AEB1">
      <w:pPr>
        <w:pStyle w:val="2"/>
        <w:rPr>
          <w:rFonts w:hint="eastAsia" w:ascii="黑体" w:hAnsi="黑体" w:eastAsia="黑体" w:cs="黑体"/>
          <w:color w:val="auto"/>
        </w:rPr>
      </w:pPr>
      <w:r>
        <w:rPr>
          <w:rFonts w:hint="eastAsia" w:ascii="黑体" w:hAnsi="黑体" w:eastAsia="黑体" w:cs="黑体"/>
          <w:color w:val="auto"/>
          <w:sz w:val="30"/>
          <w:szCs w:val="30"/>
          <w:lang w:val="en-US" w:eastAsia="zh-CN"/>
        </w:rPr>
        <w:t>五、</w:t>
      </w:r>
      <w:r>
        <w:rPr>
          <w:rFonts w:hint="eastAsia" w:ascii="黑体" w:hAnsi="黑体" w:eastAsia="黑体" w:cs="黑体"/>
          <w:color w:val="auto"/>
          <w:sz w:val="30"/>
          <w:szCs w:val="30"/>
        </w:rPr>
        <w:t>企业治理设施</w:t>
      </w:r>
    </w:p>
    <w:p w14:paraId="5AB9A973">
      <w:pPr>
        <w:jc w:val="both"/>
        <w:rPr>
          <w:rFonts w:hint="eastAsia" w:ascii="黑体" w:hAnsi="黑体" w:eastAsia="黑体" w:cs="黑体"/>
          <w:b/>
          <w:color w:val="auto"/>
          <w:sz w:val="28"/>
          <w:szCs w:val="28"/>
        </w:rPr>
      </w:pPr>
      <w:r>
        <w:rPr>
          <w:rFonts w:hint="eastAsia" w:ascii="黑体" w:hAnsi="黑体" w:eastAsia="黑体" w:cs="黑体"/>
          <w:b w:val="0"/>
          <w:bCs/>
          <w:color w:val="auto"/>
          <w:sz w:val="28"/>
          <w:szCs w:val="28"/>
          <w:lang w:val="en-US" w:eastAsia="zh-CN"/>
        </w:rPr>
        <w:t>1、</w:t>
      </w:r>
      <w:r>
        <w:rPr>
          <w:rFonts w:hint="eastAsia" w:ascii="黑体" w:hAnsi="黑体" w:eastAsia="黑体" w:cs="黑体"/>
          <w:b w:val="0"/>
          <w:bCs/>
          <w:color w:val="auto"/>
          <w:sz w:val="28"/>
          <w:szCs w:val="28"/>
        </w:rPr>
        <w:t>废水治理设施</w:t>
      </w:r>
    </w:p>
    <w:tbl>
      <w:tblPr>
        <w:tblStyle w:val="9"/>
        <w:tblW w:w="93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72"/>
        <w:gridCol w:w="2042"/>
        <w:gridCol w:w="1791"/>
        <w:gridCol w:w="3056"/>
      </w:tblGrid>
      <w:tr w14:paraId="5E134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2" w:type="dxa"/>
            <w:shd w:val="clear" w:color="auto" w:fill="auto"/>
            <w:vAlign w:val="center"/>
          </w:tcPr>
          <w:p w14:paraId="6C5BD292">
            <w:pPr>
              <w:jc w:val="center"/>
              <w:rPr>
                <w:rFonts w:hint="eastAsia" w:ascii="黑体" w:hAnsi="黑体" w:eastAsia="黑体" w:cs="黑体"/>
                <w:color w:val="auto"/>
                <w:sz w:val="24"/>
                <w:szCs w:val="24"/>
              </w:rPr>
            </w:pPr>
            <w:r>
              <w:rPr>
                <w:rFonts w:hint="eastAsia" w:ascii="黑体" w:hAnsi="黑体" w:eastAsia="黑体" w:cs="黑体"/>
                <w:color w:val="auto"/>
                <w:sz w:val="24"/>
                <w:szCs w:val="24"/>
              </w:rPr>
              <w:t>设施名称</w:t>
            </w:r>
          </w:p>
        </w:tc>
        <w:tc>
          <w:tcPr>
            <w:tcW w:w="2042" w:type="dxa"/>
            <w:shd w:val="clear" w:color="auto" w:fill="auto"/>
            <w:vAlign w:val="center"/>
          </w:tcPr>
          <w:p w14:paraId="743F1C77">
            <w:pPr>
              <w:jc w:val="center"/>
              <w:rPr>
                <w:rFonts w:hint="eastAsia" w:ascii="黑体" w:hAnsi="黑体" w:eastAsia="黑体" w:cs="黑体"/>
                <w:color w:val="auto"/>
                <w:sz w:val="24"/>
                <w:szCs w:val="24"/>
              </w:rPr>
            </w:pPr>
            <w:r>
              <w:rPr>
                <w:rFonts w:hint="eastAsia" w:ascii="黑体" w:hAnsi="黑体" w:eastAsia="黑体" w:cs="黑体"/>
                <w:color w:val="auto"/>
                <w:sz w:val="24"/>
                <w:szCs w:val="24"/>
              </w:rPr>
              <w:t>处理方法</w:t>
            </w:r>
          </w:p>
        </w:tc>
        <w:tc>
          <w:tcPr>
            <w:tcW w:w="1791" w:type="dxa"/>
            <w:shd w:val="clear" w:color="auto" w:fill="auto"/>
            <w:vAlign w:val="center"/>
          </w:tcPr>
          <w:p w14:paraId="290297E8">
            <w:pPr>
              <w:jc w:val="center"/>
              <w:rPr>
                <w:rFonts w:hint="eastAsia" w:ascii="黑体" w:hAnsi="黑体" w:eastAsia="黑体" w:cs="黑体"/>
                <w:color w:val="auto"/>
                <w:sz w:val="24"/>
                <w:szCs w:val="24"/>
              </w:rPr>
            </w:pPr>
            <w:r>
              <w:rPr>
                <w:rFonts w:hint="eastAsia" w:ascii="黑体" w:hAnsi="黑体" w:eastAsia="黑体" w:cs="黑体"/>
                <w:color w:val="auto"/>
                <w:sz w:val="24"/>
                <w:szCs w:val="24"/>
              </w:rPr>
              <w:t>处理能力</w:t>
            </w:r>
          </w:p>
        </w:tc>
        <w:tc>
          <w:tcPr>
            <w:tcW w:w="3056" w:type="dxa"/>
            <w:shd w:val="clear" w:color="auto" w:fill="auto"/>
            <w:vAlign w:val="center"/>
          </w:tcPr>
          <w:p w14:paraId="51798F0F">
            <w:pPr>
              <w:jc w:val="center"/>
              <w:rPr>
                <w:rFonts w:hint="eastAsia" w:ascii="黑体" w:hAnsi="黑体" w:eastAsia="黑体" w:cs="黑体"/>
                <w:color w:val="auto"/>
                <w:sz w:val="24"/>
                <w:szCs w:val="24"/>
              </w:rPr>
            </w:pPr>
            <w:r>
              <w:rPr>
                <w:rFonts w:hint="eastAsia" w:ascii="黑体" w:hAnsi="黑体" w:eastAsia="黑体" w:cs="黑体"/>
                <w:color w:val="auto"/>
                <w:sz w:val="24"/>
                <w:szCs w:val="24"/>
              </w:rPr>
              <w:t>处理工艺</w:t>
            </w:r>
          </w:p>
        </w:tc>
      </w:tr>
      <w:tr w14:paraId="3E143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0" w:hRule="atLeast"/>
        </w:trPr>
        <w:tc>
          <w:tcPr>
            <w:tcW w:w="2472" w:type="dxa"/>
            <w:shd w:val="clear" w:color="auto" w:fill="auto"/>
            <w:vAlign w:val="center"/>
          </w:tcPr>
          <w:p w14:paraId="260D53FF">
            <w:pPr>
              <w:jc w:val="center"/>
              <w:rPr>
                <w:rFonts w:hint="eastAsia" w:ascii="黑体" w:hAnsi="黑体" w:eastAsia="黑体" w:cs="黑体"/>
                <w:color w:val="auto"/>
                <w:sz w:val="24"/>
                <w:szCs w:val="24"/>
                <w:lang w:val="en-US"/>
              </w:rPr>
            </w:pPr>
            <w:r>
              <w:rPr>
                <w:rFonts w:hint="eastAsia" w:ascii="黑体" w:hAnsi="黑体" w:eastAsia="黑体" w:cs="黑体"/>
                <w:color w:val="auto"/>
                <w:sz w:val="24"/>
                <w:szCs w:val="24"/>
              </w:rPr>
              <w:t>细格栅、</w:t>
            </w:r>
            <w:r>
              <w:rPr>
                <w:rFonts w:hint="eastAsia" w:ascii="黑体" w:hAnsi="黑体" w:eastAsia="黑体" w:cs="黑体"/>
                <w:color w:val="auto"/>
                <w:sz w:val="24"/>
                <w:szCs w:val="24"/>
                <w:lang w:val="en-US" w:eastAsia="zh-CN"/>
              </w:rPr>
              <w:t>曝气</w:t>
            </w:r>
            <w:r>
              <w:rPr>
                <w:rFonts w:hint="eastAsia" w:ascii="黑体" w:hAnsi="黑体" w:eastAsia="黑体" w:cs="黑体"/>
                <w:color w:val="auto"/>
                <w:sz w:val="24"/>
                <w:szCs w:val="24"/>
              </w:rPr>
              <w:t>沉砂池、</w:t>
            </w:r>
            <w:r>
              <w:rPr>
                <w:rFonts w:hint="eastAsia" w:ascii="黑体" w:hAnsi="黑体" w:eastAsia="黑体" w:cs="黑体"/>
                <w:color w:val="auto"/>
                <w:sz w:val="24"/>
                <w:szCs w:val="24"/>
                <w:lang w:val="en-US" w:eastAsia="zh-CN"/>
              </w:rPr>
              <w:t>改良型</w:t>
            </w:r>
            <w:r>
              <w:rPr>
                <w:rFonts w:hint="eastAsia" w:ascii="黑体" w:hAnsi="黑体" w:eastAsia="黑体" w:cs="黑体"/>
                <w:color w:val="auto"/>
                <w:sz w:val="24"/>
                <w:szCs w:val="24"/>
              </w:rPr>
              <w:t>A</w:t>
            </w:r>
            <w:r>
              <w:rPr>
                <w:rFonts w:hint="eastAsia" w:ascii="黑体" w:hAnsi="黑体" w:eastAsia="黑体" w:cs="黑体"/>
                <w:color w:val="auto"/>
                <w:sz w:val="24"/>
                <w:szCs w:val="24"/>
                <w:vertAlign w:val="superscript"/>
                <w:lang w:val="en-US" w:eastAsia="zh-CN"/>
              </w:rPr>
              <w:t>2</w:t>
            </w:r>
            <w:r>
              <w:rPr>
                <w:rFonts w:hint="eastAsia" w:ascii="黑体" w:hAnsi="黑体" w:eastAsia="黑体" w:cs="黑体"/>
                <w:color w:val="auto"/>
                <w:sz w:val="24"/>
                <w:szCs w:val="24"/>
              </w:rPr>
              <w:t>O</w:t>
            </w:r>
            <w:r>
              <w:rPr>
                <w:rFonts w:hint="eastAsia" w:ascii="黑体" w:hAnsi="黑体" w:eastAsia="黑体" w:cs="黑体"/>
                <w:color w:val="auto"/>
                <w:sz w:val="24"/>
                <w:szCs w:val="24"/>
                <w:lang w:val="en-US" w:eastAsia="zh-CN"/>
              </w:rPr>
              <w:t>生物池</w:t>
            </w:r>
            <w:r>
              <w:rPr>
                <w:rFonts w:hint="eastAsia" w:ascii="黑体" w:hAnsi="黑体" w:eastAsia="黑体" w:cs="黑体"/>
                <w:color w:val="auto"/>
                <w:sz w:val="24"/>
                <w:szCs w:val="24"/>
              </w:rPr>
              <w:t>、配水井、二沉池</w:t>
            </w:r>
            <w:r>
              <w:rPr>
                <w:rFonts w:hint="eastAsia" w:ascii="黑体" w:hAnsi="黑体" w:eastAsia="黑体" w:cs="黑体"/>
                <w:color w:val="auto"/>
                <w:sz w:val="24"/>
                <w:szCs w:val="24"/>
                <w:lang w:eastAsia="zh-CN"/>
              </w:rPr>
              <w:t>、</w:t>
            </w:r>
            <w:r>
              <w:rPr>
                <w:rFonts w:hint="eastAsia" w:ascii="黑体" w:hAnsi="黑体" w:eastAsia="黑体" w:cs="黑体"/>
                <w:color w:val="auto"/>
                <w:sz w:val="24"/>
                <w:szCs w:val="24"/>
                <w:lang w:val="en-US" w:eastAsia="zh-CN"/>
              </w:rPr>
              <w:t>高效沉淀池、纤维转盘滤池、接触消毒池</w:t>
            </w:r>
          </w:p>
        </w:tc>
        <w:tc>
          <w:tcPr>
            <w:tcW w:w="2042" w:type="dxa"/>
            <w:shd w:val="clear" w:color="auto" w:fill="auto"/>
            <w:vAlign w:val="center"/>
          </w:tcPr>
          <w:p w14:paraId="49C2DB64">
            <w:pPr>
              <w:jc w:val="center"/>
              <w:rPr>
                <w:rFonts w:hint="eastAsia" w:ascii="黑体" w:hAnsi="黑体" w:eastAsia="黑体" w:cs="黑体"/>
                <w:color w:val="auto"/>
                <w:sz w:val="24"/>
                <w:szCs w:val="24"/>
              </w:rPr>
            </w:pPr>
            <w:r>
              <w:rPr>
                <w:rFonts w:hint="eastAsia" w:ascii="黑体" w:hAnsi="黑体" w:eastAsia="黑体" w:cs="黑体"/>
                <w:color w:val="auto"/>
                <w:sz w:val="24"/>
                <w:szCs w:val="24"/>
              </w:rPr>
              <w:t>一体化</w:t>
            </w:r>
          </w:p>
        </w:tc>
        <w:tc>
          <w:tcPr>
            <w:tcW w:w="1791" w:type="dxa"/>
            <w:shd w:val="clear" w:color="auto" w:fill="auto"/>
            <w:vAlign w:val="center"/>
          </w:tcPr>
          <w:p w14:paraId="2464C285">
            <w:pPr>
              <w:jc w:val="center"/>
              <w:rPr>
                <w:rFonts w:hint="eastAsia" w:ascii="黑体" w:hAnsi="黑体" w:eastAsia="黑体" w:cs="黑体"/>
                <w:color w:val="auto"/>
                <w:sz w:val="24"/>
                <w:szCs w:val="24"/>
                <w:lang w:val="en-US" w:eastAsia="zh-CN"/>
              </w:rPr>
            </w:pPr>
            <w:r>
              <w:rPr>
                <w:rFonts w:hint="eastAsia" w:ascii="黑体" w:hAnsi="黑体" w:eastAsia="黑体" w:cs="黑体"/>
                <w:color w:val="auto"/>
                <w:sz w:val="24"/>
                <w:szCs w:val="24"/>
                <w:lang w:val="en-US" w:eastAsia="zh-CN"/>
              </w:rPr>
              <w:t>4万吨/日</w:t>
            </w:r>
          </w:p>
        </w:tc>
        <w:tc>
          <w:tcPr>
            <w:tcW w:w="3056" w:type="dxa"/>
            <w:shd w:val="clear" w:color="auto" w:fill="auto"/>
            <w:vAlign w:val="center"/>
          </w:tcPr>
          <w:p w14:paraId="0FCAC452">
            <w:pPr>
              <w:jc w:val="center"/>
              <w:rPr>
                <w:rFonts w:hint="eastAsia" w:ascii="黑体" w:hAnsi="黑体" w:eastAsia="黑体" w:cs="黑体"/>
                <w:color w:val="auto"/>
                <w:sz w:val="24"/>
                <w:szCs w:val="24"/>
              </w:rPr>
            </w:pPr>
            <w:r>
              <w:rPr>
                <w:rFonts w:hint="eastAsia" w:ascii="黑体" w:hAnsi="黑体" w:eastAsia="黑体" w:cs="黑体"/>
                <w:color w:val="auto"/>
                <w:sz w:val="24"/>
                <w:szCs w:val="24"/>
              </w:rPr>
              <w:t>采用改良型A</w:t>
            </w:r>
            <w:r>
              <w:rPr>
                <w:rFonts w:hint="eastAsia" w:ascii="黑体" w:hAnsi="黑体" w:eastAsia="黑体" w:cs="黑体"/>
                <w:color w:val="auto"/>
                <w:sz w:val="24"/>
                <w:szCs w:val="24"/>
                <w:vertAlign w:val="superscript"/>
                <w:lang w:val="en-US" w:eastAsia="zh-CN"/>
              </w:rPr>
              <w:t>2</w:t>
            </w:r>
            <w:r>
              <w:rPr>
                <w:rFonts w:hint="eastAsia" w:ascii="黑体" w:hAnsi="黑体" w:eastAsia="黑体" w:cs="黑体"/>
                <w:color w:val="auto"/>
                <w:sz w:val="24"/>
                <w:szCs w:val="24"/>
              </w:rPr>
              <w:t>O工艺，深度处理采用高效沉淀池和接触消毒工艺</w:t>
            </w:r>
          </w:p>
        </w:tc>
      </w:tr>
    </w:tbl>
    <w:p w14:paraId="08A02103">
      <w:pPr>
        <w:jc w:val="center"/>
        <w:rPr>
          <w:rFonts w:hint="eastAsia" w:ascii="黑体" w:hAnsi="黑体" w:eastAsia="黑体" w:cs="黑体"/>
          <w:b/>
          <w:color w:val="auto"/>
        </w:rPr>
      </w:pPr>
    </w:p>
    <w:p w14:paraId="3388AFB9">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outlineLvl w:val="0"/>
        <w:rPr>
          <w:rFonts w:ascii="宋体" w:hAnsi="宋体"/>
          <w:color w:val="auto"/>
          <w:sz w:val="28"/>
          <w:szCs w:val="28"/>
          <w:highlight w:val="none"/>
          <w:lang w:val="en-US"/>
        </w:rPr>
      </w:pPr>
      <w:r>
        <w:rPr>
          <w:rFonts w:hint="eastAsia" w:ascii="黑体" w:hAnsi="黑体" w:eastAsia="黑体" w:cs="黑体"/>
          <w:b/>
          <w:bCs/>
          <w:color w:val="auto"/>
          <w:kern w:val="2"/>
          <w:sz w:val="30"/>
          <w:szCs w:val="30"/>
          <w:highlight w:val="none"/>
          <w:lang w:val="en-US" w:eastAsia="zh-CN" w:bidi="ar-SA"/>
        </w:rPr>
        <w:t>六、样</w:t>
      </w:r>
      <w:r>
        <w:rPr>
          <w:rFonts w:hint="eastAsia" w:ascii="黑体" w:hAnsi="黑体" w:eastAsia="黑体" w:cs="黑体"/>
          <w:b/>
          <w:color w:val="auto"/>
          <w:kern w:val="2"/>
          <w:sz w:val="30"/>
          <w:szCs w:val="30"/>
          <w:highlight w:val="none"/>
          <w:lang w:val="en-US" w:eastAsia="zh-CN" w:bidi="ar-SA"/>
        </w:rPr>
        <w:t>品采集和保存</w:t>
      </w:r>
    </w:p>
    <w:p w14:paraId="364003D1">
      <w:pPr>
        <w:pStyle w:val="19"/>
        <w:spacing w:line="240" w:lineRule="auto"/>
        <w:ind w:left="-420" w:leftChars="-200" w:firstLine="560"/>
        <w:outlineLvl w:val="1"/>
        <w:rPr>
          <w:rFonts w:ascii="宋体" w:hAnsi="宋体"/>
          <w:color w:val="auto"/>
          <w:sz w:val="28"/>
          <w:szCs w:val="28"/>
          <w:highlight w:val="none"/>
          <w:lang w:val="en-US"/>
        </w:rPr>
      </w:pPr>
      <w:r>
        <w:rPr>
          <w:rFonts w:hint="eastAsia" w:ascii="宋体" w:hAnsi="宋体"/>
          <w:color w:val="auto"/>
          <w:sz w:val="28"/>
          <w:szCs w:val="28"/>
          <w:highlight w:val="none"/>
          <w:lang w:val="en-US"/>
        </w:rPr>
        <w:t>1、样品的采样按照《污水监测技术规范》HJ91.1-2019执行。</w:t>
      </w:r>
    </w:p>
    <w:p w14:paraId="36561CF2">
      <w:pPr>
        <w:pStyle w:val="19"/>
        <w:spacing w:line="240" w:lineRule="auto"/>
        <w:ind w:left="-420" w:leftChars="-200" w:firstLine="560"/>
        <w:outlineLvl w:val="1"/>
        <w:rPr>
          <w:rFonts w:ascii="宋体" w:hAnsi="宋体"/>
          <w:color w:val="auto"/>
          <w:sz w:val="28"/>
          <w:szCs w:val="28"/>
          <w:highlight w:val="none"/>
          <w:lang w:val="en-US"/>
        </w:rPr>
      </w:pPr>
      <w:r>
        <w:rPr>
          <w:rFonts w:hint="eastAsia" w:ascii="宋体" w:hAnsi="宋体"/>
          <w:color w:val="auto"/>
          <w:sz w:val="28"/>
          <w:szCs w:val="28"/>
          <w:highlight w:val="none"/>
          <w:lang w:val="en-US"/>
        </w:rPr>
        <w:t>1.1采样时应保证采样点的位置准确。</w:t>
      </w:r>
    </w:p>
    <w:p w14:paraId="42BD4122">
      <w:pPr>
        <w:pStyle w:val="19"/>
        <w:spacing w:line="240" w:lineRule="auto"/>
        <w:ind w:left="-420" w:leftChars="-200" w:firstLine="560"/>
        <w:outlineLvl w:val="1"/>
        <w:rPr>
          <w:rFonts w:ascii="宋体" w:hAnsi="宋体"/>
          <w:color w:val="auto"/>
          <w:sz w:val="28"/>
          <w:szCs w:val="28"/>
          <w:highlight w:val="none"/>
          <w:lang w:val="en-US"/>
        </w:rPr>
      </w:pPr>
      <w:r>
        <w:rPr>
          <w:rFonts w:hint="eastAsia" w:ascii="宋体" w:hAnsi="宋体"/>
          <w:color w:val="auto"/>
          <w:sz w:val="28"/>
          <w:szCs w:val="28"/>
          <w:highlight w:val="none"/>
          <w:lang w:val="en-US"/>
        </w:rPr>
        <w:t>1.2认真填写采样记录表，字迹应端正清晰，保证采样按时、准确、安全。</w:t>
      </w:r>
    </w:p>
    <w:p w14:paraId="0B6E1091">
      <w:pPr>
        <w:pStyle w:val="19"/>
        <w:spacing w:line="240" w:lineRule="auto"/>
        <w:ind w:left="-420" w:leftChars="-200" w:firstLine="560"/>
        <w:outlineLvl w:val="1"/>
        <w:rPr>
          <w:rFonts w:ascii="宋体" w:hAnsi="宋体"/>
          <w:color w:val="auto"/>
          <w:sz w:val="28"/>
          <w:szCs w:val="28"/>
          <w:highlight w:val="none"/>
          <w:lang w:val="en-US"/>
        </w:rPr>
      </w:pPr>
      <w:r>
        <w:rPr>
          <w:rFonts w:hint="eastAsia" w:ascii="宋体" w:hAnsi="宋体"/>
          <w:color w:val="auto"/>
          <w:sz w:val="28"/>
          <w:szCs w:val="28"/>
          <w:highlight w:val="none"/>
          <w:lang w:val="en-US"/>
        </w:rPr>
        <w:t>1.3测定油类的水样，应在水面至水面下300 毫米采集柱状水样，并单独采样，全部用于测定。采样瓶不能用采集的水样冲洗。</w:t>
      </w:r>
    </w:p>
    <w:p w14:paraId="3CEBA03A">
      <w:pPr>
        <w:pStyle w:val="19"/>
        <w:spacing w:line="240" w:lineRule="auto"/>
        <w:ind w:left="-420" w:leftChars="-200" w:firstLine="560"/>
        <w:outlineLvl w:val="1"/>
        <w:rPr>
          <w:rFonts w:ascii="宋体" w:hAnsi="宋体"/>
          <w:color w:val="auto"/>
          <w:sz w:val="28"/>
          <w:szCs w:val="28"/>
          <w:highlight w:val="none"/>
          <w:lang w:val="en-US"/>
        </w:rPr>
      </w:pPr>
      <w:r>
        <w:rPr>
          <w:rFonts w:hint="eastAsia" w:ascii="宋体" w:hAnsi="宋体"/>
          <w:color w:val="auto"/>
          <w:sz w:val="28"/>
          <w:szCs w:val="28"/>
          <w:highlight w:val="none"/>
          <w:lang w:val="en-US"/>
        </w:rPr>
        <w:t>1.4测溶解氧、五日生化需氧量和有机污染物等项目时的水样，必须注满容器，不留空间，并用蒸馏水封口。</w:t>
      </w:r>
    </w:p>
    <w:p w14:paraId="5198E7A1">
      <w:pPr>
        <w:pStyle w:val="19"/>
        <w:spacing w:line="240" w:lineRule="auto"/>
        <w:ind w:left="-420" w:leftChars="-200" w:firstLine="560"/>
        <w:outlineLvl w:val="1"/>
        <w:rPr>
          <w:rFonts w:hint="eastAsia" w:ascii="宋体" w:hAnsi="宋体"/>
          <w:color w:val="auto"/>
          <w:sz w:val="28"/>
          <w:szCs w:val="28"/>
          <w:highlight w:val="none"/>
          <w:lang w:val="en-US"/>
        </w:rPr>
      </w:pPr>
      <w:r>
        <w:rPr>
          <w:rFonts w:hint="eastAsia" w:ascii="宋体" w:hAnsi="宋体"/>
          <w:color w:val="auto"/>
          <w:sz w:val="28"/>
          <w:szCs w:val="28"/>
          <w:highlight w:val="none"/>
          <w:lang w:val="en-US"/>
        </w:rPr>
        <w:t>1.5测定</w:t>
      </w:r>
      <w:r>
        <w:rPr>
          <w:rFonts w:hint="eastAsia" w:ascii="宋体" w:hAnsi="宋体"/>
          <w:color w:val="auto"/>
          <w:sz w:val="28"/>
          <w:szCs w:val="28"/>
          <w:highlight w:val="none"/>
          <w:lang w:val="en-US" w:eastAsia="zh-CN"/>
        </w:rPr>
        <w:t>水温、pH值、色度、</w:t>
      </w:r>
      <w:r>
        <w:rPr>
          <w:rFonts w:hint="eastAsia" w:ascii="宋体" w:hAnsi="宋体"/>
          <w:color w:val="auto"/>
          <w:sz w:val="28"/>
          <w:szCs w:val="28"/>
          <w:highlight w:val="none"/>
          <w:lang w:val="en-US"/>
        </w:rPr>
        <w:t>油类、五日生化需氧量、溶解氧、余氯、粪大肠菌群、悬浮物等项目要单独采样。</w:t>
      </w:r>
    </w:p>
    <w:p w14:paraId="3EE406CB">
      <w:pPr>
        <w:pStyle w:val="19"/>
        <w:spacing w:line="240" w:lineRule="auto"/>
        <w:ind w:left="-420" w:leftChars="-200" w:firstLine="560"/>
        <w:outlineLvl w:val="1"/>
        <w:rPr>
          <w:rFonts w:ascii="宋体" w:hAnsi="宋体"/>
          <w:color w:val="auto"/>
          <w:sz w:val="28"/>
          <w:szCs w:val="28"/>
          <w:highlight w:val="none"/>
          <w:lang w:val="en-US"/>
        </w:rPr>
      </w:pPr>
      <w:r>
        <w:rPr>
          <w:rFonts w:hint="eastAsia" w:ascii="宋体" w:hAnsi="宋体"/>
          <w:color w:val="auto"/>
          <w:sz w:val="28"/>
          <w:szCs w:val="28"/>
          <w:highlight w:val="none"/>
          <w:lang w:val="en-US"/>
        </w:rPr>
        <w:t>1.6在采样期间必须避免样品受到污染。应该考虑到所有可能的污染来源，必须采取适当的控制措施以避免污染。</w:t>
      </w:r>
    </w:p>
    <w:p w14:paraId="54D5AE4E">
      <w:pPr>
        <w:pStyle w:val="19"/>
        <w:spacing w:line="240" w:lineRule="auto"/>
        <w:ind w:left="-420" w:leftChars="-200" w:firstLine="560"/>
        <w:outlineLvl w:val="1"/>
        <w:rPr>
          <w:rFonts w:ascii="宋体" w:hAnsi="宋体"/>
          <w:color w:val="auto"/>
          <w:sz w:val="28"/>
          <w:szCs w:val="28"/>
          <w:highlight w:val="none"/>
          <w:lang w:val="en-US"/>
        </w:rPr>
      </w:pPr>
      <w:r>
        <w:rPr>
          <w:rFonts w:hint="eastAsia" w:ascii="宋体" w:hAnsi="宋体"/>
          <w:color w:val="auto"/>
          <w:sz w:val="28"/>
          <w:szCs w:val="28"/>
          <w:highlight w:val="none"/>
          <w:lang w:val="en-US"/>
        </w:rPr>
        <w:t>2、样品的保存按照HJ91.1-2019执行。</w:t>
      </w:r>
    </w:p>
    <w:p w14:paraId="44EDA02C">
      <w:pPr>
        <w:pStyle w:val="19"/>
        <w:spacing w:line="240" w:lineRule="auto"/>
        <w:ind w:left="-420" w:leftChars="-200" w:firstLine="560"/>
        <w:outlineLvl w:val="1"/>
        <w:rPr>
          <w:rFonts w:ascii="宋体" w:hAnsi="宋体"/>
          <w:color w:val="auto"/>
          <w:sz w:val="28"/>
          <w:szCs w:val="28"/>
          <w:highlight w:val="none"/>
          <w:lang w:val="en-US"/>
        </w:rPr>
      </w:pPr>
      <w:r>
        <w:rPr>
          <w:rFonts w:hint="eastAsia" w:ascii="宋体" w:hAnsi="宋体"/>
          <w:color w:val="auto"/>
          <w:sz w:val="28"/>
          <w:szCs w:val="28"/>
          <w:highlight w:val="none"/>
          <w:lang w:val="en-US"/>
        </w:rPr>
        <w:t>2.1各种水质的水样，从采集到分析这段时间内，由于物理的、化学的、生物的作用会发生不同程度的变化，这些变化使得进行分析时的样品已不再是采样时的样品，为了使这种变化降低到最小的程度，必须在采样时对样品加以保护。</w:t>
      </w:r>
    </w:p>
    <w:p w14:paraId="1542B6A2">
      <w:pPr>
        <w:pStyle w:val="19"/>
        <w:spacing w:line="240" w:lineRule="auto"/>
        <w:ind w:left="-420" w:leftChars="-200" w:firstLine="560"/>
        <w:outlineLvl w:val="1"/>
        <w:rPr>
          <w:rFonts w:ascii="宋体" w:hAnsi="宋体"/>
          <w:color w:val="auto"/>
          <w:sz w:val="28"/>
          <w:szCs w:val="28"/>
          <w:highlight w:val="none"/>
          <w:lang w:val="en-US"/>
        </w:rPr>
      </w:pPr>
      <w:r>
        <w:rPr>
          <w:rFonts w:hint="eastAsia" w:ascii="宋体" w:hAnsi="宋体"/>
          <w:color w:val="auto"/>
          <w:sz w:val="28"/>
          <w:szCs w:val="28"/>
          <w:highlight w:val="none"/>
          <w:lang w:val="en-US"/>
        </w:rPr>
        <w:t>2.2最大限度地防止容器及瓶塞对样品的污染。</w:t>
      </w:r>
    </w:p>
    <w:p w14:paraId="0EC5877A">
      <w:pPr>
        <w:pStyle w:val="19"/>
        <w:spacing w:line="240" w:lineRule="auto"/>
        <w:ind w:left="-420" w:leftChars="-200" w:firstLine="560"/>
        <w:outlineLvl w:val="1"/>
        <w:rPr>
          <w:rFonts w:ascii="宋体" w:hAnsi="宋体"/>
          <w:color w:val="auto"/>
          <w:sz w:val="28"/>
          <w:szCs w:val="28"/>
          <w:highlight w:val="none"/>
          <w:lang w:val="en-US"/>
        </w:rPr>
      </w:pPr>
      <w:r>
        <w:rPr>
          <w:rFonts w:hint="eastAsia" w:ascii="宋体" w:hAnsi="宋体"/>
          <w:color w:val="auto"/>
          <w:sz w:val="28"/>
          <w:szCs w:val="28"/>
          <w:highlight w:val="none"/>
          <w:lang w:val="en-US"/>
        </w:rPr>
        <w:t>2.3容器壁应易于清洗、处理，以减少如重金属或放射性核类的微量元素对容器的表面污染。</w:t>
      </w:r>
    </w:p>
    <w:p w14:paraId="480DE703">
      <w:pPr>
        <w:pStyle w:val="19"/>
        <w:spacing w:line="240" w:lineRule="auto"/>
        <w:ind w:left="-420" w:leftChars="-200" w:firstLine="560"/>
        <w:outlineLvl w:val="1"/>
        <w:rPr>
          <w:rFonts w:ascii="宋体" w:hAnsi="宋体"/>
          <w:color w:val="auto"/>
          <w:sz w:val="28"/>
          <w:szCs w:val="28"/>
          <w:highlight w:val="none"/>
          <w:lang w:val="en-US"/>
        </w:rPr>
      </w:pPr>
      <w:r>
        <w:rPr>
          <w:rFonts w:hint="eastAsia" w:ascii="宋体" w:hAnsi="宋体"/>
          <w:color w:val="auto"/>
          <w:sz w:val="28"/>
          <w:szCs w:val="28"/>
          <w:highlight w:val="none"/>
          <w:lang w:val="en-US"/>
        </w:rPr>
        <w:t>2.4容器或容器塞的化学和生物性质应该是惰性的，以防止容器与样品组分发生反应。如测氟时，水样不能贮于玻璃瓶中，因为玻璃与氟化物发生反应。</w:t>
      </w:r>
    </w:p>
    <w:p w14:paraId="6F763D67">
      <w:pPr>
        <w:pStyle w:val="19"/>
        <w:spacing w:line="240" w:lineRule="auto"/>
        <w:ind w:left="-420" w:leftChars="-200" w:firstLine="560"/>
        <w:outlineLvl w:val="1"/>
        <w:rPr>
          <w:rFonts w:ascii="宋体" w:hAnsi="宋体"/>
          <w:color w:val="auto"/>
          <w:sz w:val="28"/>
          <w:szCs w:val="28"/>
          <w:highlight w:val="none"/>
          <w:lang w:val="en-US"/>
        </w:rPr>
      </w:pPr>
      <w:r>
        <w:rPr>
          <w:rFonts w:hint="eastAsia" w:ascii="宋体" w:hAnsi="宋体"/>
          <w:color w:val="auto"/>
          <w:sz w:val="28"/>
          <w:szCs w:val="28"/>
          <w:highlight w:val="none"/>
          <w:lang w:val="en-US"/>
        </w:rPr>
        <w:t>2.5防止容器吸收或吸附待测组分，引起待测组分浓度的变化。微量金属易于受这些因素的影响，其他如清洁剂、杀虫剂、磷酸盐同样也受到影响。</w:t>
      </w:r>
    </w:p>
    <w:p w14:paraId="3487AF89">
      <w:pPr>
        <w:pStyle w:val="19"/>
        <w:spacing w:line="240" w:lineRule="auto"/>
        <w:ind w:left="-420" w:leftChars="-200" w:firstLine="560"/>
        <w:outlineLvl w:val="1"/>
        <w:rPr>
          <w:rFonts w:ascii="宋体" w:hAnsi="宋体"/>
          <w:color w:val="auto"/>
          <w:sz w:val="28"/>
          <w:szCs w:val="28"/>
          <w:highlight w:val="none"/>
          <w:lang w:val="en-US"/>
        </w:rPr>
      </w:pPr>
      <w:r>
        <w:rPr>
          <w:rFonts w:hint="eastAsia" w:ascii="宋体" w:hAnsi="宋体"/>
          <w:color w:val="auto"/>
          <w:sz w:val="28"/>
          <w:szCs w:val="28"/>
          <w:highlight w:val="none"/>
          <w:lang w:val="en-US"/>
        </w:rPr>
        <w:t>3、废气的采集及保存方法</w:t>
      </w:r>
    </w:p>
    <w:p w14:paraId="538F1F42">
      <w:pPr>
        <w:pStyle w:val="19"/>
        <w:spacing w:line="240" w:lineRule="auto"/>
        <w:ind w:left="-420" w:leftChars="-200" w:firstLine="560"/>
        <w:outlineLvl w:val="1"/>
        <w:rPr>
          <w:rFonts w:ascii="宋体" w:hAnsi="宋体"/>
          <w:color w:val="auto"/>
          <w:sz w:val="28"/>
          <w:szCs w:val="28"/>
          <w:highlight w:val="none"/>
        </w:rPr>
      </w:pPr>
      <w:r>
        <w:rPr>
          <w:rFonts w:hint="eastAsia" w:ascii="宋体" w:hAnsi="宋体"/>
          <w:color w:val="auto"/>
          <w:sz w:val="28"/>
          <w:szCs w:val="28"/>
          <w:highlight w:val="none"/>
          <w:lang w:val="en-US" w:eastAsia="zh-CN"/>
        </w:rPr>
        <w:t>3.1</w:t>
      </w:r>
      <w:r>
        <w:rPr>
          <w:rFonts w:hint="eastAsia" w:ascii="宋体" w:hAnsi="宋体"/>
          <w:color w:val="auto"/>
          <w:sz w:val="28"/>
          <w:szCs w:val="28"/>
          <w:highlight w:val="none"/>
        </w:rPr>
        <w:t>废气采集方法。</w:t>
      </w:r>
    </w:p>
    <w:p w14:paraId="31FB1906">
      <w:pPr>
        <w:pStyle w:val="19"/>
        <w:spacing w:line="240" w:lineRule="auto"/>
        <w:ind w:left="-420" w:leftChars="-200" w:firstLine="560"/>
        <w:outlineLvl w:val="1"/>
        <w:rPr>
          <w:rFonts w:ascii="宋体" w:hAnsi="宋体"/>
          <w:color w:val="auto"/>
          <w:sz w:val="28"/>
          <w:szCs w:val="28"/>
          <w:highlight w:val="none"/>
          <w:lang w:val="en-US"/>
        </w:rPr>
      </w:pPr>
      <w:r>
        <w:rPr>
          <w:rFonts w:hint="eastAsia" w:ascii="宋体" w:hAnsi="宋体"/>
          <w:color w:val="auto"/>
          <w:sz w:val="28"/>
          <w:szCs w:val="28"/>
          <w:highlight w:val="none"/>
        </w:rPr>
        <w:t>无组织废气采样按《</w:t>
      </w:r>
      <w:r>
        <w:rPr>
          <w:rFonts w:hint="eastAsia" w:ascii="宋体" w:hAnsi="宋体"/>
          <w:color w:val="auto"/>
          <w:sz w:val="28"/>
          <w:szCs w:val="28"/>
          <w:highlight w:val="none"/>
          <w:lang w:val="en-US"/>
        </w:rPr>
        <w:t>大气污染物无组织排放监测技术导则</w:t>
      </w:r>
      <w:r>
        <w:rPr>
          <w:rFonts w:hint="eastAsia" w:ascii="宋体" w:hAnsi="宋体"/>
          <w:color w:val="auto"/>
          <w:sz w:val="28"/>
          <w:szCs w:val="28"/>
          <w:highlight w:val="none"/>
        </w:rPr>
        <w:t>》HJ/T 55—2000执行。</w:t>
      </w:r>
    </w:p>
    <w:p w14:paraId="2DF9688E">
      <w:pPr>
        <w:pStyle w:val="19"/>
        <w:spacing w:line="240" w:lineRule="auto"/>
        <w:ind w:left="-420" w:leftChars="-200" w:firstLine="560"/>
        <w:outlineLvl w:val="1"/>
        <w:rPr>
          <w:rFonts w:ascii="宋体" w:hAnsi="宋体"/>
          <w:color w:val="auto"/>
          <w:sz w:val="28"/>
          <w:szCs w:val="28"/>
          <w:highlight w:val="none"/>
          <w:lang w:val="en-US"/>
        </w:rPr>
      </w:pPr>
      <w:r>
        <w:rPr>
          <w:rFonts w:hint="eastAsia" w:ascii="宋体" w:hAnsi="宋体"/>
          <w:color w:val="auto"/>
          <w:sz w:val="28"/>
          <w:szCs w:val="28"/>
          <w:highlight w:val="none"/>
        </w:rPr>
        <w:t>3.</w:t>
      </w:r>
      <w:r>
        <w:rPr>
          <w:rFonts w:hint="eastAsia" w:ascii="宋体" w:hAnsi="宋体"/>
          <w:color w:val="auto"/>
          <w:sz w:val="28"/>
          <w:szCs w:val="28"/>
          <w:highlight w:val="none"/>
          <w:lang w:val="en-US" w:eastAsia="zh-CN"/>
        </w:rPr>
        <w:t>2</w:t>
      </w:r>
      <w:r>
        <w:rPr>
          <w:rFonts w:hint="eastAsia" w:ascii="宋体" w:hAnsi="宋体"/>
          <w:color w:val="auto"/>
          <w:sz w:val="28"/>
          <w:szCs w:val="28"/>
          <w:highlight w:val="none"/>
        </w:rPr>
        <w:t>、</w:t>
      </w:r>
      <w:r>
        <w:rPr>
          <w:rFonts w:hint="eastAsia" w:ascii="宋体" w:hAnsi="宋体"/>
          <w:color w:val="auto"/>
          <w:sz w:val="28"/>
          <w:szCs w:val="28"/>
          <w:highlight w:val="none"/>
          <w:lang w:val="en-US"/>
        </w:rPr>
        <w:t>废气的保存方法</w:t>
      </w:r>
    </w:p>
    <w:tbl>
      <w:tblPr>
        <w:tblStyle w:val="9"/>
        <w:tblW w:w="8100" w:type="dxa"/>
        <w:tblInd w:w="93" w:type="dxa"/>
        <w:tblLayout w:type="autofit"/>
        <w:tblCellMar>
          <w:top w:w="0" w:type="dxa"/>
          <w:left w:w="108" w:type="dxa"/>
          <w:bottom w:w="0" w:type="dxa"/>
          <w:right w:w="108" w:type="dxa"/>
        </w:tblCellMar>
      </w:tblPr>
      <w:tblGrid>
        <w:gridCol w:w="1796"/>
        <w:gridCol w:w="2391"/>
        <w:gridCol w:w="3913"/>
      </w:tblGrid>
      <w:tr w14:paraId="3660AEC8">
        <w:tblPrEx>
          <w:tblCellMar>
            <w:top w:w="0" w:type="dxa"/>
            <w:left w:w="108" w:type="dxa"/>
            <w:bottom w:w="0" w:type="dxa"/>
            <w:right w:w="108" w:type="dxa"/>
          </w:tblCellMar>
        </w:tblPrEx>
        <w:trPr>
          <w:trHeight w:val="300" w:hRule="atLeast"/>
        </w:trPr>
        <w:tc>
          <w:tcPr>
            <w:tcW w:w="1796" w:type="dxa"/>
            <w:vMerge w:val="restart"/>
            <w:tcBorders>
              <w:top w:val="single" w:color="auto" w:sz="4" w:space="0"/>
              <w:left w:val="single" w:color="auto" w:sz="4" w:space="0"/>
              <w:bottom w:val="single" w:color="000000" w:sz="8" w:space="0"/>
              <w:right w:val="single" w:color="000000" w:sz="8" w:space="0"/>
            </w:tcBorders>
            <w:shd w:val="clear" w:color="auto" w:fill="auto"/>
            <w:vAlign w:val="center"/>
          </w:tcPr>
          <w:p w14:paraId="103EAB6A">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废气</w:t>
            </w:r>
            <w:r>
              <w:rPr>
                <w:rFonts w:hint="eastAsia" w:ascii="宋体" w:hAnsi="宋体" w:eastAsia="宋体" w:cs="宋体"/>
                <w:color w:val="auto"/>
                <w:kern w:val="0"/>
                <w:sz w:val="24"/>
                <w:szCs w:val="24"/>
                <w:highlight w:val="none"/>
              </w:rPr>
              <w:br w:type="textWrapping"/>
            </w:r>
            <w:r>
              <w:rPr>
                <w:rFonts w:hint="eastAsia" w:ascii="宋体" w:hAnsi="宋体" w:eastAsia="宋体" w:cs="宋体"/>
                <w:color w:val="auto"/>
                <w:kern w:val="0"/>
                <w:sz w:val="24"/>
                <w:szCs w:val="24"/>
                <w:highlight w:val="none"/>
              </w:rPr>
              <w:t>（无组织）</w:t>
            </w:r>
          </w:p>
        </w:tc>
        <w:tc>
          <w:tcPr>
            <w:tcW w:w="2391" w:type="dxa"/>
            <w:tcBorders>
              <w:top w:val="single" w:color="auto" w:sz="4" w:space="0"/>
              <w:left w:val="single" w:color="000000" w:sz="8" w:space="0"/>
              <w:bottom w:val="single" w:color="000000" w:sz="8" w:space="0"/>
              <w:right w:val="single" w:color="000000" w:sz="8" w:space="0"/>
            </w:tcBorders>
            <w:shd w:val="clear" w:color="auto" w:fill="auto"/>
            <w:vAlign w:val="center"/>
          </w:tcPr>
          <w:p w14:paraId="0BB6237B">
            <w:pPr>
              <w:widowControl/>
              <w:ind w:firstLine="480" w:firstLineChars="200"/>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氨</w:t>
            </w:r>
          </w:p>
        </w:tc>
        <w:tc>
          <w:tcPr>
            <w:tcW w:w="3913" w:type="dxa"/>
            <w:tcBorders>
              <w:top w:val="single" w:color="auto" w:sz="4" w:space="0"/>
              <w:left w:val="single" w:color="000000" w:sz="8" w:space="0"/>
              <w:bottom w:val="single" w:color="000000" w:sz="8" w:space="0"/>
              <w:right w:val="single" w:color="auto" w:sz="4" w:space="0"/>
            </w:tcBorders>
            <w:shd w:val="clear" w:color="auto" w:fill="auto"/>
          </w:tcPr>
          <w:p w14:paraId="0B9ACE1F">
            <w:pPr>
              <w:widowControl/>
              <w:ind w:firstLine="480" w:firstLineChars="200"/>
              <w:jc w:val="center"/>
              <w:textAlignment w:val="top"/>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避光，冷藏</w:t>
            </w:r>
          </w:p>
        </w:tc>
      </w:tr>
      <w:tr w14:paraId="75D7B97D">
        <w:tblPrEx>
          <w:tblCellMar>
            <w:top w:w="0" w:type="dxa"/>
            <w:left w:w="108" w:type="dxa"/>
            <w:bottom w:w="0" w:type="dxa"/>
            <w:right w:w="108" w:type="dxa"/>
          </w:tblCellMar>
        </w:tblPrEx>
        <w:trPr>
          <w:trHeight w:val="300" w:hRule="atLeast"/>
        </w:trPr>
        <w:tc>
          <w:tcPr>
            <w:tcW w:w="1796" w:type="dxa"/>
            <w:vMerge w:val="continue"/>
            <w:tcBorders>
              <w:top w:val="nil"/>
              <w:left w:val="single" w:color="auto" w:sz="4" w:space="0"/>
              <w:bottom w:val="single" w:color="000000" w:sz="8" w:space="0"/>
              <w:right w:val="single" w:color="000000" w:sz="8" w:space="0"/>
            </w:tcBorders>
            <w:shd w:val="clear" w:color="auto" w:fill="auto"/>
            <w:vAlign w:val="center"/>
          </w:tcPr>
          <w:p w14:paraId="25625120">
            <w:pPr>
              <w:ind w:firstLine="480" w:firstLineChars="200"/>
              <w:jc w:val="center"/>
              <w:rPr>
                <w:rFonts w:ascii="宋体" w:hAnsi="宋体" w:eastAsia="宋体" w:cs="宋体"/>
                <w:color w:val="auto"/>
                <w:sz w:val="24"/>
                <w:szCs w:val="24"/>
                <w:highlight w:val="none"/>
              </w:rPr>
            </w:pPr>
          </w:p>
        </w:tc>
        <w:tc>
          <w:tcPr>
            <w:tcW w:w="2391" w:type="dxa"/>
            <w:tcBorders>
              <w:top w:val="nil"/>
              <w:left w:val="single" w:color="000000" w:sz="8" w:space="0"/>
              <w:bottom w:val="single" w:color="000000" w:sz="8" w:space="0"/>
              <w:right w:val="single" w:color="000000" w:sz="8" w:space="0"/>
            </w:tcBorders>
            <w:shd w:val="clear" w:color="auto" w:fill="auto"/>
            <w:vAlign w:val="center"/>
          </w:tcPr>
          <w:p w14:paraId="1D8D667A">
            <w:pPr>
              <w:widowControl/>
              <w:ind w:firstLine="480" w:firstLineChars="200"/>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硫化氢</w:t>
            </w:r>
          </w:p>
        </w:tc>
        <w:tc>
          <w:tcPr>
            <w:tcW w:w="3913" w:type="dxa"/>
            <w:tcBorders>
              <w:top w:val="nil"/>
              <w:left w:val="single" w:color="000000" w:sz="8" w:space="0"/>
              <w:bottom w:val="single" w:color="000000" w:sz="8" w:space="0"/>
              <w:right w:val="single" w:color="auto" w:sz="4" w:space="0"/>
            </w:tcBorders>
            <w:shd w:val="clear" w:color="auto" w:fill="auto"/>
          </w:tcPr>
          <w:p w14:paraId="4392DE84">
            <w:pPr>
              <w:widowControl/>
              <w:ind w:firstLine="480" w:firstLineChars="200"/>
              <w:jc w:val="center"/>
              <w:textAlignment w:val="top"/>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避光，冷藏</w:t>
            </w:r>
          </w:p>
        </w:tc>
      </w:tr>
      <w:tr w14:paraId="11F664B3">
        <w:tblPrEx>
          <w:tblCellMar>
            <w:top w:w="0" w:type="dxa"/>
            <w:left w:w="108" w:type="dxa"/>
            <w:bottom w:w="0" w:type="dxa"/>
            <w:right w:w="108" w:type="dxa"/>
          </w:tblCellMar>
        </w:tblPrEx>
        <w:trPr>
          <w:trHeight w:val="300" w:hRule="atLeast"/>
        </w:trPr>
        <w:tc>
          <w:tcPr>
            <w:tcW w:w="1796" w:type="dxa"/>
            <w:vMerge w:val="continue"/>
            <w:tcBorders>
              <w:top w:val="nil"/>
              <w:left w:val="single" w:color="auto" w:sz="4" w:space="0"/>
              <w:bottom w:val="single" w:color="auto" w:sz="4" w:space="0"/>
              <w:right w:val="single" w:color="000000" w:sz="8" w:space="0"/>
            </w:tcBorders>
            <w:shd w:val="clear" w:color="auto" w:fill="auto"/>
            <w:vAlign w:val="center"/>
          </w:tcPr>
          <w:p w14:paraId="13FFB62F">
            <w:pPr>
              <w:ind w:firstLine="480" w:firstLineChars="200"/>
              <w:jc w:val="center"/>
              <w:rPr>
                <w:rFonts w:ascii="宋体" w:hAnsi="宋体" w:eastAsia="宋体" w:cs="宋体"/>
                <w:color w:val="auto"/>
                <w:sz w:val="24"/>
                <w:szCs w:val="24"/>
                <w:highlight w:val="none"/>
              </w:rPr>
            </w:pPr>
          </w:p>
        </w:tc>
        <w:tc>
          <w:tcPr>
            <w:tcW w:w="2391" w:type="dxa"/>
            <w:tcBorders>
              <w:top w:val="nil"/>
              <w:left w:val="single" w:color="000000" w:sz="8" w:space="0"/>
              <w:bottom w:val="single" w:color="auto" w:sz="4" w:space="0"/>
              <w:right w:val="single" w:color="000000" w:sz="8" w:space="0"/>
            </w:tcBorders>
            <w:shd w:val="clear" w:color="auto" w:fill="auto"/>
            <w:vAlign w:val="center"/>
          </w:tcPr>
          <w:p w14:paraId="1E8951F8">
            <w:pPr>
              <w:widowControl/>
              <w:ind w:firstLine="480" w:firstLineChars="200"/>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臭气浓度</w:t>
            </w:r>
          </w:p>
        </w:tc>
        <w:tc>
          <w:tcPr>
            <w:tcW w:w="3913" w:type="dxa"/>
            <w:tcBorders>
              <w:top w:val="nil"/>
              <w:left w:val="single" w:color="000000" w:sz="8" w:space="0"/>
              <w:bottom w:val="single" w:color="auto" w:sz="4" w:space="0"/>
              <w:right w:val="single" w:color="auto" w:sz="4" w:space="0"/>
            </w:tcBorders>
            <w:shd w:val="clear" w:color="auto" w:fill="auto"/>
          </w:tcPr>
          <w:p w14:paraId="01355B20">
            <w:pPr>
              <w:widowControl/>
              <w:ind w:firstLine="480" w:firstLineChars="200"/>
              <w:jc w:val="center"/>
              <w:textAlignment w:val="top"/>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避光，室温</w:t>
            </w:r>
          </w:p>
        </w:tc>
      </w:tr>
    </w:tbl>
    <w:p w14:paraId="2E176218">
      <w:pPr>
        <w:pStyle w:val="19"/>
        <w:spacing w:line="240" w:lineRule="auto"/>
        <w:ind w:firstLine="0" w:firstLineChars="0"/>
        <w:jc w:val="left"/>
        <w:outlineLvl w:val="1"/>
        <w:rPr>
          <w:rFonts w:hint="eastAsia" w:ascii="黑体" w:hAnsi="黑体" w:eastAsia="黑体" w:cs="黑体"/>
          <w:color w:val="auto"/>
          <w:sz w:val="30"/>
          <w:szCs w:val="30"/>
          <w:highlight w:val="none"/>
          <w:lang w:val="en-US"/>
        </w:rPr>
      </w:pPr>
    </w:p>
    <w:p w14:paraId="4D07DB3C">
      <w:pPr>
        <w:pStyle w:val="19"/>
        <w:spacing w:line="240" w:lineRule="auto"/>
        <w:ind w:firstLine="0" w:firstLineChars="0"/>
        <w:jc w:val="left"/>
        <w:outlineLvl w:val="1"/>
        <w:rPr>
          <w:rFonts w:hint="eastAsia" w:ascii="黑体" w:hAnsi="黑体" w:eastAsia="黑体" w:cs="黑体"/>
          <w:b/>
          <w:bCs/>
          <w:color w:val="auto"/>
          <w:sz w:val="30"/>
          <w:szCs w:val="30"/>
          <w:highlight w:val="none"/>
          <w:lang w:val="en-US"/>
        </w:rPr>
      </w:pPr>
      <w:r>
        <w:rPr>
          <w:rFonts w:hint="eastAsia" w:ascii="黑体" w:hAnsi="黑体" w:eastAsia="黑体" w:cs="黑体"/>
          <w:b/>
          <w:bCs/>
          <w:color w:val="auto"/>
          <w:sz w:val="30"/>
          <w:szCs w:val="30"/>
          <w:highlight w:val="none"/>
          <w:lang w:val="en-US"/>
        </w:rPr>
        <w:t>七、监测质量保证与质量控制措施</w:t>
      </w:r>
    </w:p>
    <w:p w14:paraId="045251D1">
      <w:pPr>
        <w:pStyle w:val="19"/>
        <w:spacing w:line="240" w:lineRule="auto"/>
        <w:ind w:firstLine="0" w:firstLineChars="0"/>
        <w:jc w:val="left"/>
        <w:outlineLvl w:val="1"/>
        <w:rPr>
          <w:rFonts w:ascii="宋体" w:hAnsi="宋体"/>
          <w:color w:val="auto"/>
          <w:sz w:val="28"/>
          <w:szCs w:val="28"/>
          <w:highlight w:val="none"/>
        </w:rPr>
      </w:pPr>
      <w:r>
        <w:rPr>
          <w:rFonts w:hint="eastAsia" w:ascii="宋体" w:hAnsi="宋体"/>
          <w:color w:val="auto"/>
          <w:sz w:val="28"/>
          <w:szCs w:val="28"/>
          <w:highlight w:val="none"/>
        </w:rPr>
        <w:t>（一）污水厂化验室质量保证与控制措施</w:t>
      </w:r>
    </w:p>
    <w:p w14:paraId="401FD0F7">
      <w:pPr>
        <w:pStyle w:val="19"/>
        <w:spacing w:line="240" w:lineRule="auto"/>
        <w:ind w:left="-420" w:leftChars="-200" w:firstLine="560"/>
        <w:outlineLvl w:val="1"/>
        <w:rPr>
          <w:rFonts w:ascii="宋体" w:hAnsi="宋体"/>
          <w:color w:val="auto"/>
          <w:sz w:val="28"/>
          <w:szCs w:val="28"/>
          <w:highlight w:val="none"/>
        </w:rPr>
      </w:pPr>
      <w:r>
        <w:rPr>
          <w:rFonts w:hint="eastAsia" w:ascii="宋体" w:hAnsi="宋体"/>
          <w:color w:val="auto"/>
          <w:sz w:val="28"/>
          <w:szCs w:val="28"/>
          <w:highlight w:val="none"/>
        </w:rPr>
        <w:t>1、质量保证</w:t>
      </w:r>
    </w:p>
    <w:p w14:paraId="452310A7">
      <w:pPr>
        <w:pStyle w:val="19"/>
        <w:spacing w:line="240" w:lineRule="auto"/>
        <w:ind w:left="-420" w:leftChars="-200" w:firstLine="560"/>
        <w:outlineLvl w:val="1"/>
        <w:rPr>
          <w:rFonts w:ascii="宋体" w:hAnsi="宋体"/>
          <w:color w:val="auto"/>
          <w:sz w:val="28"/>
          <w:szCs w:val="28"/>
          <w:highlight w:val="none"/>
        </w:rPr>
      </w:pPr>
      <w:r>
        <w:rPr>
          <w:rFonts w:hint="eastAsia" w:ascii="宋体" w:hAnsi="宋体"/>
          <w:color w:val="auto"/>
          <w:sz w:val="28"/>
          <w:szCs w:val="28"/>
          <w:highlight w:val="none"/>
        </w:rPr>
        <w:t>1.1、建立质量体系</w:t>
      </w:r>
    </w:p>
    <w:p w14:paraId="5FB82DEB">
      <w:pPr>
        <w:pStyle w:val="19"/>
        <w:spacing w:line="240" w:lineRule="auto"/>
        <w:ind w:left="-420" w:leftChars="-200" w:firstLine="560"/>
        <w:outlineLvl w:val="1"/>
        <w:rPr>
          <w:rFonts w:ascii="宋体" w:hAnsi="宋体"/>
          <w:color w:val="auto"/>
          <w:sz w:val="28"/>
          <w:szCs w:val="28"/>
          <w:highlight w:val="none"/>
        </w:rPr>
      </w:pPr>
      <w:r>
        <w:rPr>
          <w:rFonts w:hint="eastAsia" w:ascii="宋体" w:hAnsi="宋体"/>
          <w:color w:val="auto"/>
          <w:sz w:val="28"/>
          <w:szCs w:val="28"/>
          <w:highlight w:val="none"/>
        </w:rPr>
        <w:t>严格按照国家认监委国认实〔2016〕33号文件及《检验检测机构资质认证评审准则》要求建立了质量管理体系。由质量负责人主导，进行了宣贯。工作中按照评审准则及公司体系文件要求开展各项检测工作并持续改进质量管理体系。</w:t>
      </w:r>
    </w:p>
    <w:p w14:paraId="02271AFB">
      <w:pPr>
        <w:pStyle w:val="19"/>
        <w:spacing w:line="240" w:lineRule="auto"/>
        <w:ind w:left="-420" w:leftChars="-200" w:firstLine="560"/>
        <w:outlineLvl w:val="1"/>
        <w:rPr>
          <w:rFonts w:ascii="宋体" w:hAnsi="宋体"/>
          <w:color w:val="auto"/>
          <w:sz w:val="28"/>
          <w:szCs w:val="28"/>
          <w:highlight w:val="none"/>
        </w:rPr>
      </w:pPr>
      <w:r>
        <w:rPr>
          <w:rFonts w:hint="eastAsia" w:ascii="宋体" w:hAnsi="宋体"/>
          <w:color w:val="auto"/>
          <w:sz w:val="28"/>
          <w:szCs w:val="28"/>
          <w:highlight w:val="none"/>
        </w:rPr>
        <w:t>从事污水监测的监测人员、监测仪器与设备设施等按</w:t>
      </w:r>
      <w:r>
        <w:rPr>
          <w:rFonts w:hint="eastAsia" w:ascii="宋体" w:hAnsi="宋体"/>
          <w:color w:val="auto"/>
          <w:sz w:val="28"/>
          <w:szCs w:val="28"/>
          <w:highlight w:val="none"/>
          <w:lang w:val="en-US"/>
        </w:rPr>
        <w:t xml:space="preserve">《检验检测机构资质认定能力评价 检验监测机构通用要求》RB/T 214-2017、《HJ </w:t>
      </w:r>
      <w:r>
        <w:rPr>
          <w:rFonts w:hint="eastAsia" w:ascii="宋体" w:hAnsi="宋体"/>
          <w:color w:val="auto"/>
          <w:sz w:val="28"/>
          <w:szCs w:val="28"/>
          <w:highlight w:val="none"/>
        </w:rPr>
        <w:t>630、HJ/T 373</w:t>
      </w:r>
      <w:r>
        <w:rPr>
          <w:rFonts w:hint="eastAsia" w:ascii="宋体" w:hAnsi="宋体"/>
          <w:color w:val="auto"/>
          <w:sz w:val="28"/>
          <w:szCs w:val="28"/>
          <w:highlight w:val="none"/>
          <w:lang w:val="en-US"/>
        </w:rPr>
        <w:t>》</w:t>
      </w:r>
      <w:r>
        <w:rPr>
          <w:rFonts w:hint="eastAsia" w:ascii="宋体" w:hAnsi="宋体"/>
          <w:color w:val="auto"/>
          <w:sz w:val="28"/>
          <w:szCs w:val="28"/>
          <w:highlight w:val="none"/>
        </w:rPr>
        <w:t xml:space="preserve"> 等相关内容执行。</w:t>
      </w:r>
    </w:p>
    <w:p w14:paraId="5B9C4150">
      <w:pPr>
        <w:pStyle w:val="19"/>
        <w:spacing w:line="240" w:lineRule="auto"/>
        <w:ind w:left="-420" w:leftChars="-200" w:firstLine="560"/>
        <w:outlineLvl w:val="1"/>
        <w:rPr>
          <w:rFonts w:hint="default" w:ascii="宋体" w:hAnsi="宋体" w:eastAsia="宋体"/>
          <w:color w:val="auto"/>
          <w:sz w:val="28"/>
          <w:szCs w:val="28"/>
          <w:highlight w:val="none"/>
          <w:u w:val="single"/>
          <w:lang w:val="en-US" w:eastAsia="zh-CN"/>
        </w:rPr>
      </w:pPr>
      <w:r>
        <w:rPr>
          <w:rFonts w:hint="eastAsia" w:ascii="宋体" w:hAnsi="宋体"/>
          <w:color w:val="auto"/>
          <w:sz w:val="28"/>
          <w:szCs w:val="28"/>
          <w:highlight w:val="none"/>
          <w:u w:val="single"/>
        </w:rPr>
        <w:t>污水厂检测人员</w:t>
      </w:r>
      <w:r>
        <w:rPr>
          <w:rFonts w:hint="eastAsia" w:ascii="宋体" w:hAnsi="宋体"/>
          <w:color w:val="auto"/>
          <w:sz w:val="28"/>
          <w:szCs w:val="28"/>
          <w:highlight w:val="none"/>
          <w:u w:val="single"/>
          <w:lang w:eastAsia="zh-CN"/>
        </w:rPr>
        <w:t>：</w:t>
      </w:r>
      <w:r>
        <w:rPr>
          <w:rFonts w:hint="eastAsia" w:ascii="宋体" w:hAnsi="宋体"/>
          <w:color w:val="auto"/>
          <w:sz w:val="28"/>
          <w:szCs w:val="28"/>
          <w:highlight w:val="none"/>
          <w:u w:val="single"/>
          <w:lang w:val="en-US" w:eastAsia="zh-CN"/>
        </w:rPr>
        <w:t>马程卉、黄蒙、张燕</w:t>
      </w:r>
    </w:p>
    <w:p w14:paraId="6286DCA0">
      <w:pPr>
        <w:keepNext w:val="0"/>
        <w:keepLines w:val="0"/>
        <w:widowControl/>
        <w:suppressLineNumbers w:val="0"/>
        <w:jc w:val="left"/>
        <w:textAlignment w:val="center"/>
        <w:rPr>
          <w:rFonts w:hint="eastAsia" w:ascii="宋体" w:hAnsi="宋体" w:eastAsia="宋体"/>
          <w:color w:val="auto"/>
          <w:sz w:val="28"/>
          <w:szCs w:val="28"/>
          <w:highlight w:val="none"/>
          <w:u w:val="single"/>
          <w:lang w:eastAsia="zh-CN"/>
        </w:rPr>
      </w:pPr>
      <w:r>
        <w:rPr>
          <w:rFonts w:hint="eastAsia" w:ascii="宋体" w:hAnsi="宋体"/>
          <w:color w:val="auto"/>
          <w:sz w:val="28"/>
          <w:szCs w:val="28"/>
          <w:highlight w:val="none"/>
          <w:u w:val="single"/>
        </w:rPr>
        <w:t>污水厂主要检测仪器与设备</w:t>
      </w:r>
      <w:r>
        <w:rPr>
          <w:rFonts w:hint="eastAsia" w:ascii="宋体" w:hAnsi="宋体"/>
          <w:color w:val="auto"/>
          <w:sz w:val="28"/>
          <w:szCs w:val="28"/>
          <w:highlight w:val="none"/>
          <w:u w:val="single"/>
          <w:lang w:eastAsia="zh-CN"/>
        </w:rPr>
        <w:t>：</w:t>
      </w:r>
      <w:r>
        <w:rPr>
          <w:rFonts w:hint="eastAsia" w:ascii="宋体" w:hAnsi="宋体" w:eastAsia="宋体" w:cs="宋体"/>
          <w:i w:val="0"/>
          <w:iCs w:val="0"/>
          <w:color w:val="auto"/>
          <w:kern w:val="0"/>
          <w:sz w:val="28"/>
          <w:szCs w:val="28"/>
          <w:u w:val="single"/>
          <w:lang w:val="en-US" w:eastAsia="zh-CN" w:bidi="ar-SA"/>
        </w:rPr>
        <w:t>生化培养箱，高温灭菌器，SH系列国标汇流消解仪，显微镜（带电子镜头），紫外可见光光度计，万分之一分析天平，电热恒温干燥箱，pH计，箱式电阻炉，电子水分测定仪</w:t>
      </w:r>
      <w:r>
        <w:rPr>
          <w:rFonts w:hint="eastAsia" w:ascii="宋体" w:hAnsi="宋体" w:cs="宋体"/>
          <w:i w:val="0"/>
          <w:iCs w:val="0"/>
          <w:color w:val="auto"/>
          <w:kern w:val="0"/>
          <w:sz w:val="28"/>
          <w:szCs w:val="28"/>
          <w:u w:val="single"/>
          <w:lang w:val="en-US" w:eastAsia="zh-CN" w:bidi="ar-SA"/>
        </w:rPr>
        <w:t>。</w:t>
      </w:r>
    </w:p>
    <w:p w14:paraId="40CD8128">
      <w:pPr>
        <w:pStyle w:val="19"/>
        <w:spacing w:line="240" w:lineRule="auto"/>
        <w:ind w:left="-420" w:leftChars="-200" w:firstLine="560"/>
        <w:outlineLvl w:val="1"/>
        <w:rPr>
          <w:rFonts w:ascii="宋体" w:hAnsi="宋体"/>
          <w:color w:val="auto"/>
          <w:sz w:val="28"/>
          <w:szCs w:val="28"/>
          <w:highlight w:val="none"/>
        </w:rPr>
      </w:pPr>
      <w:r>
        <w:rPr>
          <w:rFonts w:hint="eastAsia" w:ascii="宋体" w:hAnsi="宋体"/>
          <w:color w:val="auto"/>
          <w:sz w:val="28"/>
          <w:szCs w:val="28"/>
          <w:highlight w:val="none"/>
        </w:rPr>
        <w:t>1.2、监测设施与环境</w:t>
      </w:r>
    </w:p>
    <w:p w14:paraId="45EC07C9">
      <w:pPr>
        <w:pStyle w:val="19"/>
        <w:spacing w:line="240" w:lineRule="auto"/>
        <w:ind w:left="-420" w:leftChars="-200" w:firstLine="560"/>
        <w:outlineLvl w:val="1"/>
        <w:rPr>
          <w:rFonts w:ascii="宋体" w:hAnsi="宋体"/>
          <w:color w:val="auto"/>
          <w:sz w:val="28"/>
          <w:szCs w:val="28"/>
          <w:highlight w:val="none"/>
        </w:rPr>
      </w:pPr>
      <w:r>
        <w:rPr>
          <w:rFonts w:hint="eastAsia" w:ascii="宋体" w:hAnsi="宋体"/>
          <w:color w:val="auto"/>
          <w:sz w:val="28"/>
          <w:szCs w:val="28"/>
          <w:highlight w:val="none"/>
        </w:rPr>
        <w:t xml:space="preserve"> 公司</w:t>
      </w:r>
      <w:r>
        <w:rPr>
          <w:rFonts w:hint="eastAsia" w:ascii="宋体" w:hAnsi="宋体"/>
          <w:color w:val="auto"/>
          <w:sz w:val="28"/>
          <w:szCs w:val="28"/>
          <w:highlight w:val="none"/>
          <w:lang w:val="en-US"/>
        </w:rPr>
        <w:t>具备</w:t>
      </w:r>
      <w:r>
        <w:rPr>
          <w:rFonts w:hint="eastAsia" w:ascii="宋体" w:hAnsi="宋体"/>
          <w:color w:val="auto"/>
          <w:sz w:val="28"/>
          <w:szCs w:val="28"/>
          <w:highlight w:val="none"/>
        </w:rPr>
        <w:t>固定的适合开展检测工作的实验场所。配备了适合开展工作的设施及满足检测工作的需要的环境条件。</w:t>
      </w:r>
    </w:p>
    <w:p w14:paraId="60FDCA5E">
      <w:pPr>
        <w:pStyle w:val="19"/>
        <w:spacing w:line="240" w:lineRule="auto"/>
        <w:ind w:left="-420" w:leftChars="-200" w:firstLine="560"/>
        <w:outlineLvl w:val="1"/>
        <w:rPr>
          <w:rFonts w:ascii="宋体" w:hAnsi="宋体"/>
          <w:color w:val="auto"/>
          <w:sz w:val="28"/>
          <w:szCs w:val="28"/>
          <w:highlight w:val="none"/>
        </w:rPr>
      </w:pPr>
      <w:r>
        <w:rPr>
          <w:rFonts w:hint="eastAsia" w:ascii="宋体" w:hAnsi="宋体"/>
          <w:color w:val="auto"/>
          <w:sz w:val="28"/>
          <w:szCs w:val="28"/>
          <w:highlight w:val="none"/>
          <w:lang w:val="en-US"/>
        </w:rPr>
        <w:t>1.3</w:t>
      </w:r>
      <w:r>
        <w:rPr>
          <w:rFonts w:hint="eastAsia" w:ascii="宋体" w:hAnsi="宋体"/>
          <w:color w:val="auto"/>
          <w:sz w:val="28"/>
          <w:szCs w:val="28"/>
          <w:highlight w:val="none"/>
        </w:rPr>
        <w:t>、监测仪器设备和实验试剂</w:t>
      </w:r>
    </w:p>
    <w:p w14:paraId="764FDC37">
      <w:pPr>
        <w:pStyle w:val="19"/>
        <w:spacing w:line="240" w:lineRule="auto"/>
        <w:ind w:left="-420" w:leftChars="-200" w:firstLine="560"/>
        <w:outlineLvl w:val="1"/>
        <w:rPr>
          <w:rFonts w:ascii="宋体" w:hAnsi="宋体"/>
          <w:color w:val="auto"/>
          <w:sz w:val="28"/>
          <w:szCs w:val="28"/>
          <w:highlight w:val="none"/>
        </w:rPr>
      </w:pPr>
      <w:r>
        <w:rPr>
          <w:rFonts w:hint="eastAsia" w:ascii="宋体" w:hAnsi="宋体"/>
          <w:color w:val="auto"/>
          <w:sz w:val="28"/>
          <w:szCs w:val="28"/>
          <w:highlight w:val="none"/>
        </w:rPr>
        <w:t>公司监测仪器设备均按照《检验检测机构资质认定评审准则》的以及国家强检计量器具要求进行了检定、校准，在用所有监测仪器设备均在校准（或检定）有效期内；公司实验试剂均按照项目分析方法标准进行采购并验收，确保分析过程中实验试剂适用性，符合监测工作项目分析的需要。</w:t>
      </w:r>
    </w:p>
    <w:p w14:paraId="30AA0924">
      <w:pPr>
        <w:pStyle w:val="19"/>
        <w:spacing w:line="240" w:lineRule="auto"/>
        <w:ind w:left="-420" w:leftChars="-200" w:firstLine="560"/>
        <w:outlineLvl w:val="1"/>
        <w:rPr>
          <w:rFonts w:ascii="宋体" w:hAnsi="宋体"/>
          <w:color w:val="auto"/>
          <w:sz w:val="28"/>
          <w:szCs w:val="28"/>
          <w:highlight w:val="none"/>
        </w:rPr>
      </w:pPr>
      <w:r>
        <w:rPr>
          <w:rFonts w:hint="eastAsia" w:ascii="宋体" w:hAnsi="宋体"/>
          <w:color w:val="auto"/>
          <w:sz w:val="28"/>
          <w:szCs w:val="28"/>
          <w:highlight w:val="none"/>
          <w:lang w:val="en-US"/>
        </w:rPr>
        <w:t>1.4</w:t>
      </w:r>
      <w:r>
        <w:rPr>
          <w:rFonts w:hint="eastAsia" w:ascii="宋体" w:hAnsi="宋体"/>
          <w:color w:val="auto"/>
          <w:sz w:val="28"/>
          <w:szCs w:val="28"/>
          <w:highlight w:val="none"/>
        </w:rPr>
        <w:t>、监测方法技术能力验证</w:t>
      </w:r>
    </w:p>
    <w:p w14:paraId="7212CC3F">
      <w:pPr>
        <w:pStyle w:val="19"/>
        <w:spacing w:line="240" w:lineRule="auto"/>
        <w:ind w:left="-420" w:leftChars="-200" w:firstLine="560"/>
        <w:outlineLvl w:val="1"/>
        <w:rPr>
          <w:rFonts w:ascii="宋体" w:hAnsi="宋体"/>
          <w:color w:val="auto"/>
          <w:sz w:val="28"/>
          <w:szCs w:val="28"/>
          <w:highlight w:val="none"/>
        </w:rPr>
      </w:pPr>
      <w:r>
        <w:rPr>
          <w:rFonts w:hint="eastAsia" w:ascii="宋体" w:hAnsi="宋体"/>
          <w:color w:val="auto"/>
          <w:sz w:val="28"/>
          <w:szCs w:val="28"/>
          <w:highlight w:val="none"/>
        </w:rPr>
        <w:t>按照国家标准分析方法要求，污水厂对检测能力范围内所有项目的检出限、精密度、准确度等指标进行了方法验证，验证结果均符合方法标准要求。</w:t>
      </w:r>
    </w:p>
    <w:p w14:paraId="433E42C1">
      <w:pPr>
        <w:pStyle w:val="19"/>
        <w:spacing w:line="240" w:lineRule="auto"/>
        <w:ind w:left="-420" w:leftChars="-200" w:firstLine="560"/>
        <w:outlineLvl w:val="1"/>
        <w:rPr>
          <w:rFonts w:ascii="宋体" w:hAnsi="宋体"/>
          <w:color w:val="auto"/>
          <w:sz w:val="28"/>
          <w:szCs w:val="28"/>
          <w:highlight w:val="none"/>
        </w:rPr>
      </w:pPr>
      <w:r>
        <w:rPr>
          <w:rFonts w:hint="eastAsia" w:ascii="宋体" w:hAnsi="宋体"/>
          <w:color w:val="auto"/>
          <w:sz w:val="28"/>
          <w:szCs w:val="28"/>
          <w:highlight w:val="none"/>
          <w:lang w:val="en-US"/>
        </w:rPr>
        <w:t>2、</w:t>
      </w:r>
      <w:r>
        <w:rPr>
          <w:rFonts w:hint="eastAsia" w:ascii="宋体" w:hAnsi="宋体"/>
          <w:color w:val="auto"/>
          <w:sz w:val="28"/>
          <w:szCs w:val="28"/>
          <w:highlight w:val="none"/>
        </w:rPr>
        <w:t>质量控制</w:t>
      </w:r>
    </w:p>
    <w:p w14:paraId="4A35987D">
      <w:pPr>
        <w:pStyle w:val="19"/>
        <w:spacing w:line="240" w:lineRule="auto"/>
        <w:ind w:left="-420" w:leftChars="-200" w:firstLine="560"/>
        <w:outlineLvl w:val="1"/>
        <w:rPr>
          <w:rFonts w:ascii="宋体" w:hAnsi="宋体"/>
          <w:color w:val="auto"/>
          <w:sz w:val="28"/>
          <w:szCs w:val="28"/>
          <w:highlight w:val="none"/>
        </w:rPr>
      </w:pPr>
      <w:r>
        <w:rPr>
          <w:rFonts w:hint="eastAsia" w:ascii="宋体" w:hAnsi="宋体"/>
          <w:color w:val="auto"/>
          <w:sz w:val="28"/>
          <w:szCs w:val="28"/>
          <w:highlight w:val="none"/>
        </w:rPr>
        <w:t>2.1、检测过程质量控制：</w:t>
      </w:r>
    </w:p>
    <w:p w14:paraId="342551BE">
      <w:pPr>
        <w:pStyle w:val="19"/>
        <w:spacing w:line="240" w:lineRule="auto"/>
        <w:ind w:left="-420" w:leftChars="-200" w:firstLine="560"/>
        <w:outlineLvl w:val="1"/>
        <w:rPr>
          <w:rFonts w:ascii="宋体" w:hAnsi="宋体"/>
          <w:color w:val="auto"/>
          <w:sz w:val="28"/>
          <w:szCs w:val="28"/>
          <w:highlight w:val="none"/>
        </w:rPr>
      </w:pPr>
      <w:r>
        <w:rPr>
          <w:rFonts w:hint="eastAsia" w:ascii="宋体" w:hAnsi="宋体"/>
          <w:color w:val="auto"/>
          <w:sz w:val="28"/>
          <w:szCs w:val="28"/>
          <w:highlight w:val="none"/>
        </w:rPr>
        <w:t>污水厂化验室的质控措施包括全程序空白样、平行样、加标回收或质控样的测定，以及仪器仪表的校准。具体措施如下：</w:t>
      </w:r>
    </w:p>
    <w:p w14:paraId="760B9BD9">
      <w:pPr>
        <w:pStyle w:val="19"/>
        <w:spacing w:line="240" w:lineRule="auto"/>
        <w:ind w:left="-420" w:leftChars="-200" w:firstLine="560"/>
        <w:outlineLvl w:val="1"/>
        <w:rPr>
          <w:rFonts w:ascii="宋体" w:hAnsi="宋体"/>
          <w:color w:val="auto"/>
          <w:sz w:val="28"/>
          <w:szCs w:val="28"/>
          <w:highlight w:val="none"/>
        </w:rPr>
      </w:pPr>
      <w:r>
        <w:rPr>
          <w:rFonts w:hint="eastAsia" w:ascii="宋体" w:hAnsi="宋体"/>
          <w:color w:val="auto"/>
          <w:sz w:val="28"/>
          <w:szCs w:val="28"/>
          <w:highlight w:val="none"/>
        </w:rPr>
        <w:t xml:space="preserve"> 空白样：化验室对分析的所有污染因子实施全程序空白样，每批样品检测必带空白样检测，以屏蔽其他外在因子对水样分析结果造成影响；</w:t>
      </w:r>
    </w:p>
    <w:p w14:paraId="3F8460E0">
      <w:pPr>
        <w:pStyle w:val="19"/>
        <w:spacing w:line="240" w:lineRule="auto"/>
        <w:ind w:left="-420" w:leftChars="-200" w:firstLine="560"/>
        <w:outlineLvl w:val="1"/>
        <w:rPr>
          <w:rFonts w:ascii="宋体" w:hAnsi="宋体"/>
          <w:color w:val="auto"/>
          <w:sz w:val="28"/>
          <w:szCs w:val="28"/>
          <w:highlight w:val="none"/>
        </w:rPr>
      </w:pPr>
      <w:r>
        <w:rPr>
          <w:rFonts w:hint="eastAsia" w:ascii="宋体" w:hAnsi="宋体"/>
          <w:color w:val="auto"/>
          <w:sz w:val="28"/>
          <w:szCs w:val="28"/>
          <w:highlight w:val="none"/>
        </w:rPr>
        <w:t>平行样：对厂部所有分析水样做平行样检测，以减少实验误差对水样结果的影响；</w:t>
      </w:r>
    </w:p>
    <w:p w14:paraId="5B93BEC8">
      <w:pPr>
        <w:pStyle w:val="19"/>
        <w:spacing w:line="240" w:lineRule="auto"/>
        <w:ind w:left="-420" w:leftChars="-200" w:firstLine="560"/>
        <w:outlineLvl w:val="1"/>
        <w:rPr>
          <w:rFonts w:ascii="宋体" w:hAnsi="宋体"/>
          <w:color w:val="auto"/>
          <w:sz w:val="28"/>
          <w:szCs w:val="28"/>
          <w:highlight w:val="none"/>
        </w:rPr>
      </w:pPr>
      <w:r>
        <w:rPr>
          <w:rFonts w:hint="eastAsia" w:ascii="宋体" w:hAnsi="宋体"/>
          <w:color w:val="auto"/>
          <w:sz w:val="28"/>
          <w:szCs w:val="28"/>
          <w:highlight w:val="none"/>
        </w:rPr>
        <w:t>加标回收或质控样：按检测规范要求，厂部会对检测的污染因子进行加标回收或者质控样品的测定，以验证实验结果的准确性；</w:t>
      </w:r>
    </w:p>
    <w:p w14:paraId="72A97FBF">
      <w:pPr>
        <w:pStyle w:val="19"/>
        <w:spacing w:line="240" w:lineRule="auto"/>
        <w:ind w:left="-420" w:leftChars="-200" w:firstLine="560"/>
        <w:outlineLvl w:val="1"/>
        <w:rPr>
          <w:rFonts w:ascii="宋体" w:hAnsi="宋体"/>
          <w:color w:val="auto"/>
          <w:sz w:val="28"/>
          <w:szCs w:val="28"/>
          <w:highlight w:val="none"/>
        </w:rPr>
      </w:pPr>
      <w:r>
        <w:rPr>
          <w:rFonts w:hint="eastAsia" w:ascii="宋体" w:hAnsi="宋体"/>
          <w:color w:val="auto"/>
          <w:sz w:val="28"/>
          <w:szCs w:val="28"/>
          <w:highlight w:val="none"/>
        </w:rPr>
        <w:t>仪器仪表校准：每年定期委托有资质的第三方公司对化验室仪器仪表进行调试校准，并出具校准报告；化验人员按规范对标准曲线和标准物质进行校准和标定，用标准物质对常用仪器如pH计、分光光度计等进行校准并记录。</w:t>
      </w:r>
    </w:p>
    <w:p w14:paraId="65513866">
      <w:pPr>
        <w:pStyle w:val="19"/>
        <w:spacing w:line="240" w:lineRule="auto"/>
        <w:ind w:left="-420" w:leftChars="-200" w:firstLine="560"/>
        <w:outlineLvl w:val="1"/>
        <w:rPr>
          <w:rFonts w:ascii="宋体" w:hAnsi="宋体"/>
          <w:color w:val="auto"/>
          <w:sz w:val="28"/>
          <w:szCs w:val="28"/>
          <w:highlight w:val="none"/>
        </w:rPr>
      </w:pPr>
      <w:r>
        <w:rPr>
          <w:rFonts w:hint="eastAsia" w:ascii="宋体" w:hAnsi="宋体"/>
          <w:color w:val="auto"/>
          <w:sz w:val="28"/>
          <w:szCs w:val="28"/>
          <w:highlight w:val="none"/>
        </w:rPr>
        <w:t>（二）第三方检测质量保证与质量控制措施</w:t>
      </w:r>
    </w:p>
    <w:p w14:paraId="745ABC4B">
      <w:pPr>
        <w:pStyle w:val="19"/>
        <w:spacing w:line="240" w:lineRule="auto"/>
        <w:ind w:left="-420" w:leftChars="-200" w:firstLine="560"/>
        <w:outlineLvl w:val="1"/>
        <w:rPr>
          <w:rFonts w:ascii="宋体" w:hAnsi="宋体"/>
          <w:color w:val="auto"/>
          <w:sz w:val="28"/>
          <w:szCs w:val="28"/>
          <w:highlight w:val="none"/>
          <w:lang w:val="en-US"/>
        </w:rPr>
      </w:pPr>
      <w:r>
        <w:rPr>
          <w:rFonts w:hint="eastAsia" w:ascii="宋体" w:hAnsi="宋体"/>
          <w:color w:val="auto"/>
          <w:sz w:val="28"/>
          <w:szCs w:val="28"/>
          <w:highlight w:val="none"/>
          <w:lang w:val="en-US"/>
        </w:rPr>
        <w:t>1、质量保证：</w:t>
      </w:r>
    </w:p>
    <w:p w14:paraId="327EBE92">
      <w:pPr>
        <w:pStyle w:val="19"/>
        <w:spacing w:line="240" w:lineRule="auto"/>
        <w:ind w:left="-420" w:leftChars="-200" w:firstLine="560"/>
        <w:outlineLvl w:val="1"/>
        <w:rPr>
          <w:rFonts w:ascii="宋体" w:hAnsi="宋体"/>
          <w:color w:val="auto"/>
          <w:sz w:val="28"/>
          <w:szCs w:val="28"/>
          <w:highlight w:val="none"/>
        </w:rPr>
      </w:pPr>
      <w:r>
        <w:rPr>
          <w:rFonts w:hint="eastAsia" w:ascii="宋体" w:hAnsi="宋体"/>
          <w:color w:val="auto"/>
          <w:sz w:val="28"/>
          <w:szCs w:val="28"/>
          <w:highlight w:val="none"/>
        </w:rPr>
        <w:t>1.1、对第三方的检测要求：</w:t>
      </w:r>
    </w:p>
    <w:p w14:paraId="6877879D">
      <w:pPr>
        <w:pStyle w:val="19"/>
        <w:spacing w:line="240" w:lineRule="auto"/>
        <w:ind w:left="-420" w:leftChars="-200" w:firstLine="560"/>
        <w:outlineLvl w:val="1"/>
        <w:rPr>
          <w:rFonts w:ascii="宋体" w:hAnsi="宋体"/>
          <w:color w:val="auto"/>
          <w:sz w:val="28"/>
          <w:szCs w:val="28"/>
          <w:highlight w:val="none"/>
          <w:lang w:val="en-US"/>
        </w:rPr>
      </w:pPr>
      <w:r>
        <w:rPr>
          <w:rFonts w:hint="eastAsia" w:ascii="宋体" w:hAnsi="宋体"/>
          <w:color w:val="auto"/>
          <w:sz w:val="28"/>
          <w:szCs w:val="28"/>
          <w:highlight w:val="none"/>
          <w:lang w:val="en-US"/>
        </w:rPr>
        <w:t>1.1.1、本污水厂委托检测的要求（检测项目、采样点位、检测频率、检测因子），第三方检测单位的检测能力应达到或优于本污水厂的要求，且符合国家有关标准和规范要求；</w:t>
      </w:r>
    </w:p>
    <w:p w14:paraId="75A92290">
      <w:pPr>
        <w:pStyle w:val="19"/>
        <w:spacing w:line="240" w:lineRule="auto"/>
        <w:ind w:left="-420" w:leftChars="-200" w:firstLine="560"/>
        <w:outlineLvl w:val="1"/>
        <w:rPr>
          <w:rFonts w:ascii="宋体" w:hAnsi="宋体"/>
          <w:color w:val="auto"/>
          <w:sz w:val="28"/>
          <w:szCs w:val="28"/>
          <w:highlight w:val="none"/>
          <w:lang w:val="en-US"/>
        </w:rPr>
      </w:pPr>
      <w:r>
        <w:rPr>
          <w:rFonts w:hint="eastAsia" w:ascii="宋体" w:hAnsi="宋体"/>
          <w:color w:val="auto"/>
          <w:sz w:val="28"/>
          <w:szCs w:val="28"/>
          <w:highlight w:val="none"/>
          <w:lang w:val="en-US"/>
        </w:rPr>
        <w:t>1.1.</w:t>
      </w:r>
      <w:r>
        <w:rPr>
          <w:rFonts w:hint="eastAsia" w:ascii="宋体" w:hAnsi="宋体"/>
          <w:color w:val="auto"/>
          <w:sz w:val="28"/>
          <w:szCs w:val="28"/>
          <w:highlight w:val="none"/>
          <w:lang w:val="en-US" w:eastAsia="zh-CN"/>
        </w:rPr>
        <w:t>2</w:t>
      </w:r>
      <w:r>
        <w:rPr>
          <w:rFonts w:hint="eastAsia" w:ascii="宋体" w:hAnsi="宋体"/>
          <w:color w:val="auto"/>
          <w:sz w:val="28"/>
          <w:szCs w:val="28"/>
          <w:highlight w:val="none"/>
          <w:lang w:val="en-US"/>
        </w:rPr>
        <w:t>、 拥有独立的专项检测实验室；</w:t>
      </w:r>
    </w:p>
    <w:p w14:paraId="2E22160F">
      <w:pPr>
        <w:pStyle w:val="19"/>
        <w:spacing w:line="240" w:lineRule="auto"/>
        <w:ind w:left="-420" w:leftChars="-200" w:firstLine="560"/>
        <w:outlineLvl w:val="1"/>
        <w:rPr>
          <w:rFonts w:ascii="宋体" w:hAnsi="宋体"/>
          <w:color w:val="auto"/>
          <w:sz w:val="28"/>
          <w:szCs w:val="28"/>
          <w:highlight w:val="none"/>
          <w:lang w:val="en-US"/>
        </w:rPr>
      </w:pPr>
      <w:r>
        <w:rPr>
          <w:rFonts w:hint="eastAsia" w:ascii="宋体" w:hAnsi="宋体"/>
          <w:color w:val="auto"/>
          <w:sz w:val="28"/>
          <w:szCs w:val="28"/>
          <w:highlight w:val="none"/>
          <w:lang w:val="en-US"/>
        </w:rPr>
        <w:t>1.1.</w:t>
      </w:r>
      <w:r>
        <w:rPr>
          <w:rFonts w:hint="eastAsia" w:ascii="宋体" w:hAnsi="宋体"/>
          <w:color w:val="auto"/>
          <w:sz w:val="28"/>
          <w:szCs w:val="28"/>
          <w:highlight w:val="none"/>
          <w:lang w:val="en-US" w:eastAsia="zh-CN"/>
        </w:rPr>
        <w:t>3</w:t>
      </w:r>
      <w:r>
        <w:rPr>
          <w:rFonts w:hint="eastAsia" w:ascii="宋体" w:hAnsi="宋体"/>
          <w:color w:val="auto"/>
          <w:sz w:val="28"/>
          <w:szCs w:val="28"/>
          <w:highlight w:val="none"/>
          <w:lang w:val="en-US"/>
        </w:rPr>
        <w:t>、实验室有相关的内部质量控制管理和外部质量控制管理。</w:t>
      </w:r>
    </w:p>
    <w:p w14:paraId="2F286E72">
      <w:pPr>
        <w:pStyle w:val="19"/>
        <w:spacing w:line="240" w:lineRule="auto"/>
        <w:ind w:left="-420" w:leftChars="-200" w:firstLine="560"/>
        <w:outlineLvl w:val="1"/>
        <w:rPr>
          <w:rFonts w:ascii="宋体" w:hAnsi="宋体"/>
          <w:color w:val="auto"/>
          <w:sz w:val="28"/>
          <w:szCs w:val="28"/>
          <w:highlight w:val="none"/>
          <w:lang w:val="en-US"/>
        </w:rPr>
      </w:pPr>
      <w:r>
        <w:rPr>
          <w:rFonts w:hint="eastAsia" w:ascii="宋体" w:hAnsi="宋体"/>
          <w:color w:val="auto"/>
          <w:sz w:val="28"/>
          <w:szCs w:val="28"/>
          <w:highlight w:val="none"/>
          <w:lang w:val="en-US"/>
        </w:rPr>
        <w:t>1.1.</w:t>
      </w:r>
      <w:r>
        <w:rPr>
          <w:rFonts w:hint="eastAsia" w:ascii="宋体" w:hAnsi="宋体"/>
          <w:color w:val="auto"/>
          <w:sz w:val="28"/>
          <w:szCs w:val="28"/>
          <w:highlight w:val="none"/>
          <w:lang w:val="en-US" w:eastAsia="zh-CN"/>
        </w:rPr>
        <w:t>4</w:t>
      </w:r>
      <w:r>
        <w:rPr>
          <w:rFonts w:hint="eastAsia" w:ascii="宋体" w:hAnsi="宋体"/>
          <w:color w:val="auto"/>
          <w:sz w:val="28"/>
          <w:szCs w:val="28"/>
          <w:highlight w:val="none"/>
          <w:lang w:val="en-US"/>
        </w:rPr>
        <w:t>、 需配备实验所需的检测仪器；使用的仪器设备需定期进行检定合格和校准并符合相关要求。</w:t>
      </w:r>
    </w:p>
    <w:p w14:paraId="1CB03373">
      <w:pPr>
        <w:pStyle w:val="19"/>
        <w:spacing w:line="240" w:lineRule="auto"/>
        <w:ind w:left="-420" w:leftChars="-200" w:firstLine="560"/>
        <w:outlineLvl w:val="1"/>
        <w:rPr>
          <w:rFonts w:ascii="宋体" w:hAnsi="宋体"/>
          <w:color w:val="auto"/>
          <w:sz w:val="28"/>
          <w:szCs w:val="28"/>
          <w:highlight w:val="none"/>
          <w:lang w:val="en-US"/>
        </w:rPr>
      </w:pPr>
      <w:r>
        <w:rPr>
          <w:rFonts w:hint="eastAsia" w:ascii="宋体" w:hAnsi="宋体"/>
          <w:color w:val="auto"/>
          <w:sz w:val="28"/>
          <w:szCs w:val="28"/>
          <w:highlight w:val="none"/>
          <w:lang w:val="en-US"/>
        </w:rPr>
        <w:t>1.1.</w:t>
      </w:r>
      <w:r>
        <w:rPr>
          <w:rFonts w:hint="eastAsia" w:ascii="宋体" w:hAnsi="宋体"/>
          <w:color w:val="auto"/>
          <w:sz w:val="28"/>
          <w:szCs w:val="28"/>
          <w:highlight w:val="none"/>
          <w:lang w:val="en-US" w:eastAsia="zh-CN"/>
        </w:rPr>
        <w:t>5</w:t>
      </w:r>
      <w:r>
        <w:rPr>
          <w:rFonts w:hint="eastAsia" w:ascii="宋体" w:hAnsi="宋体"/>
          <w:color w:val="auto"/>
          <w:sz w:val="28"/>
          <w:szCs w:val="28"/>
          <w:highlight w:val="none"/>
          <w:lang w:val="en-US"/>
        </w:rPr>
        <w:t>、按照《水质采样 样品的保存和管理技术规定》HJ493-2009规范要求，保障样品及时进入实验室；</w:t>
      </w:r>
    </w:p>
    <w:p w14:paraId="1A2BC0B4">
      <w:pPr>
        <w:pStyle w:val="19"/>
        <w:spacing w:line="240" w:lineRule="auto"/>
        <w:ind w:left="-420" w:leftChars="-200" w:firstLine="560"/>
        <w:outlineLvl w:val="1"/>
        <w:rPr>
          <w:rFonts w:ascii="宋体" w:hAnsi="宋体"/>
          <w:color w:val="auto"/>
          <w:sz w:val="28"/>
          <w:szCs w:val="28"/>
          <w:highlight w:val="none"/>
          <w:lang w:val="en-US"/>
        </w:rPr>
      </w:pPr>
      <w:r>
        <w:rPr>
          <w:rFonts w:hint="eastAsia" w:ascii="宋体" w:hAnsi="宋体"/>
          <w:color w:val="auto"/>
          <w:sz w:val="28"/>
          <w:szCs w:val="28"/>
          <w:highlight w:val="none"/>
          <w:lang w:val="en-US"/>
        </w:rPr>
        <w:t>1.1.</w:t>
      </w:r>
      <w:r>
        <w:rPr>
          <w:rFonts w:hint="eastAsia" w:ascii="宋体" w:hAnsi="宋体"/>
          <w:color w:val="auto"/>
          <w:sz w:val="28"/>
          <w:szCs w:val="28"/>
          <w:highlight w:val="none"/>
          <w:lang w:val="en-US" w:eastAsia="zh-CN"/>
        </w:rPr>
        <w:t>6</w:t>
      </w:r>
      <w:r>
        <w:rPr>
          <w:rFonts w:hint="eastAsia" w:ascii="宋体" w:hAnsi="宋体"/>
          <w:color w:val="auto"/>
          <w:sz w:val="28"/>
          <w:szCs w:val="28"/>
          <w:highlight w:val="none"/>
          <w:lang w:val="en-US"/>
        </w:rPr>
        <w:t>、</w:t>
      </w:r>
      <w:r>
        <w:rPr>
          <w:rFonts w:hint="eastAsia" w:ascii="宋体" w:hAnsi="宋体"/>
          <w:color w:val="auto"/>
          <w:sz w:val="28"/>
          <w:szCs w:val="28"/>
          <w:highlight w:val="none"/>
          <w:lang w:val="en-US" w:eastAsia="zh-CN"/>
        </w:rPr>
        <w:t>样品</w:t>
      </w:r>
      <w:r>
        <w:rPr>
          <w:rFonts w:hint="eastAsia" w:ascii="宋体" w:hAnsi="宋体"/>
          <w:color w:val="auto"/>
          <w:sz w:val="28"/>
          <w:szCs w:val="28"/>
          <w:highlight w:val="none"/>
          <w:lang w:val="en-US"/>
        </w:rPr>
        <w:t>采样、运输、检测、留样由</w:t>
      </w:r>
      <w:r>
        <w:rPr>
          <w:rFonts w:hint="eastAsia" w:ascii="宋体" w:hAnsi="宋体"/>
          <w:color w:val="auto"/>
          <w:sz w:val="28"/>
          <w:szCs w:val="28"/>
          <w:highlight w:val="none"/>
          <w:lang w:val="en-US" w:eastAsia="zh-CN"/>
        </w:rPr>
        <w:t>第三方检测机构</w:t>
      </w:r>
      <w:r>
        <w:rPr>
          <w:rFonts w:hint="eastAsia" w:ascii="宋体" w:hAnsi="宋体"/>
          <w:color w:val="auto"/>
          <w:sz w:val="28"/>
          <w:szCs w:val="28"/>
          <w:highlight w:val="none"/>
          <w:lang w:val="en-US"/>
        </w:rPr>
        <w:t>自行负责。</w:t>
      </w:r>
    </w:p>
    <w:p w14:paraId="430B4DA0">
      <w:pPr>
        <w:pStyle w:val="19"/>
        <w:spacing w:line="240" w:lineRule="auto"/>
        <w:ind w:left="-420" w:leftChars="-200" w:firstLine="560"/>
        <w:outlineLvl w:val="1"/>
        <w:rPr>
          <w:rFonts w:hint="eastAsia" w:ascii="宋体" w:hAnsi="宋体" w:eastAsia="宋体"/>
          <w:color w:val="auto"/>
          <w:sz w:val="28"/>
          <w:szCs w:val="28"/>
          <w:highlight w:val="none"/>
          <w:lang w:val="en-US" w:eastAsia="zh-CN"/>
        </w:rPr>
      </w:pPr>
      <w:r>
        <w:rPr>
          <w:rFonts w:hint="eastAsia" w:ascii="宋体" w:hAnsi="宋体"/>
          <w:color w:val="auto"/>
          <w:sz w:val="28"/>
          <w:szCs w:val="28"/>
          <w:highlight w:val="none"/>
          <w:lang w:val="en-US"/>
        </w:rPr>
        <w:t>1.1.</w:t>
      </w:r>
      <w:r>
        <w:rPr>
          <w:rFonts w:hint="eastAsia" w:ascii="宋体" w:hAnsi="宋体"/>
          <w:color w:val="auto"/>
          <w:sz w:val="28"/>
          <w:szCs w:val="28"/>
          <w:highlight w:val="none"/>
          <w:lang w:val="en-US" w:eastAsia="zh-CN"/>
        </w:rPr>
        <w:t>7</w:t>
      </w:r>
      <w:r>
        <w:rPr>
          <w:rFonts w:hint="eastAsia" w:ascii="宋体" w:hAnsi="宋体"/>
          <w:color w:val="auto"/>
          <w:sz w:val="28"/>
          <w:szCs w:val="28"/>
          <w:highlight w:val="none"/>
          <w:lang w:val="en-US"/>
        </w:rPr>
        <w:t>、</w:t>
      </w:r>
      <w:r>
        <w:rPr>
          <w:rFonts w:hint="eastAsia" w:ascii="宋体" w:hAnsi="宋体"/>
          <w:color w:val="auto"/>
          <w:sz w:val="28"/>
          <w:szCs w:val="28"/>
          <w:highlight w:val="none"/>
          <w:lang w:val="en-US" w:eastAsia="zh-CN"/>
        </w:rPr>
        <w:t>第三方检测机构</w:t>
      </w:r>
      <w:r>
        <w:rPr>
          <w:rFonts w:hint="eastAsia" w:ascii="宋体" w:hAnsi="宋体"/>
          <w:color w:val="auto"/>
          <w:sz w:val="28"/>
          <w:szCs w:val="28"/>
          <w:highlight w:val="none"/>
          <w:lang w:val="en-US"/>
        </w:rPr>
        <w:t>采样后，</w:t>
      </w:r>
      <w:r>
        <w:rPr>
          <w:rFonts w:hint="eastAsia" w:ascii="宋体" w:hAnsi="宋体"/>
          <w:color w:val="auto"/>
          <w:sz w:val="28"/>
          <w:szCs w:val="28"/>
          <w:highlight w:val="none"/>
          <w:lang w:val="en-US" w:eastAsia="zh-CN"/>
        </w:rPr>
        <w:t>按</w:t>
      </w:r>
      <w:r>
        <w:rPr>
          <w:rFonts w:hint="eastAsia" w:ascii="宋体" w:hAnsi="宋体"/>
          <w:color w:val="auto"/>
          <w:sz w:val="28"/>
          <w:szCs w:val="28"/>
          <w:highlight w:val="none"/>
          <w:lang w:val="en-US"/>
        </w:rPr>
        <w:t>国家标准要求进行检测、填写原始记录表、出具监测报告并拍照</w:t>
      </w:r>
      <w:r>
        <w:rPr>
          <w:rFonts w:hint="eastAsia" w:ascii="宋体" w:hAnsi="宋体"/>
          <w:color w:val="auto"/>
          <w:sz w:val="28"/>
          <w:szCs w:val="28"/>
          <w:highlight w:val="none"/>
          <w:lang w:val="en-US" w:eastAsia="zh-CN"/>
        </w:rPr>
        <w:t>。</w:t>
      </w:r>
    </w:p>
    <w:p w14:paraId="63E9685C">
      <w:pPr>
        <w:pStyle w:val="4"/>
        <w:rPr>
          <w:rFonts w:hint="eastAsia" w:ascii="宋体" w:hAnsi="宋体" w:eastAsia="宋体" w:cs="宋体"/>
          <w:color w:val="auto"/>
          <w:kern w:val="2"/>
          <w:sz w:val="28"/>
          <w:szCs w:val="28"/>
          <w:highlight w:val="none"/>
          <w:lang w:val="en-US" w:eastAsia="zh-CN" w:bidi="ar-SA"/>
        </w:rPr>
      </w:pPr>
      <w:r>
        <w:rPr>
          <w:rFonts w:hint="eastAsia" w:ascii="宋体" w:hAnsi="宋体"/>
          <w:color w:val="auto"/>
          <w:sz w:val="28"/>
          <w:szCs w:val="28"/>
          <w:highlight w:val="none"/>
          <w:lang w:val="en-US"/>
        </w:rPr>
        <w:t>1.1.</w:t>
      </w:r>
      <w:r>
        <w:rPr>
          <w:rFonts w:hint="eastAsia" w:ascii="宋体" w:hAnsi="宋体"/>
          <w:color w:val="auto"/>
          <w:sz w:val="28"/>
          <w:szCs w:val="28"/>
          <w:highlight w:val="none"/>
          <w:lang w:val="en-US" w:eastAsia="zh-CN"/>
        </w:rPr>
        <w:t>8</w:t>
      </w:r>
      <w:r>
        <w:rPr>
          <w:rFonts w:hint="eastAsia" w:ascii="宋体" w:hAnsi="宋体"/>
          <w:color w:val="auto"/>
          <w:sz w:val="28"/>
          <w:szCs w:val="28"/>
          <w:highlight w:val="none"/>
          <w:lang w:val="en-US"/>
        </w:rPr>
        <w:t>、</w:t>
      </w:r>
      <w:r>
        <w:rPr>
          <w:rFonts w:hint="eastAsia" w:ascii="宋体" w:hAnsi="宋体" w:eastAsia="宋体" w:cs="宋体"/>
          <w:color w:val="auto"/>
          <w:kern w:val="2"/>
          <w:sz w:val="28"/>
          <w:szCs w:val="28"/>
          <w:highlight w:val="none"/>
          <w:lang w:val="en-US" w:eastAsia="zh-CN" w:bidi="ar-SA"/>
        </w:rPr>
        <w:t>第三方检测机构应在合同规定的时间内将每次检测的采样及样品流转记录、检测及原始记录、加盖鲜章的检测报告扫描件发送至指定邮箱并寄送纸质版至我公司。</w:t>
      </w:r>
    </w:p>
    <w:p w14:paraId="3C284762">
      <w:pPr>
        <w:pStyle w:val="19"/>
        <w:spacing w:line="240" w:lineRule="auto"/>
        <w:ind w:left="-420" w:leftChars="-200" w:firstLine="560"/>
        <w:outlineLvl w:val="1"/>
        <w:rPr>
          <w:rFonts w:ascii="宋体" w:hAnsi="宋体"/>
          <w:color w:val="auto"/>
          <w:sz w:val="28"/>
          <w:szCs w:val="28"/>
          <w:highlight w:val="none"/>
        </w:rPr>
      </w:pPr>
      <w:r>
        <w:rPr>
          <w:rFonts w:hint="eastAsia" w:ascii="宋体" w:hAnsi="宋体"/>
          <w:color w:val="auto"/>
          <w:sz w:val="28"/>
          <w:szCs w:val="28"/>
          <w:highlight w:val="none"/>
          <w:lang w:val="en-US"/>
        </w:rPr>
        <w:t>2</w:t>
      </w:r>
      <w:r>
        <w:rPr>
          <w:rFonts w:hint="eastAsia" w:ascii="宋体" w:hAnsi="宋体"/>
          <w:color w:val="auto"/>
          <w:sz w:val="28"/>
          <w:szCs w:val="28"/>
          <w:highlight w:val="none"/>
        </w:rPr>
        <w:t>、第三方内部质量控制活动</w:t>
      </w:r>
    </w:p>
    <w:p w14:paraId="0D2A8F75">
      <w:pPr>
        <w:pStyle w:val="19"/>
        <w:spacing w:line="240" w:lineRule="auto"/>
        <w:ind w:left="-420" w:leftChars="-200" w:firstLine="560"/>
        <w:outlineLvl w:val="1"/>
        <w:rPr>
          <w:rFonts w:ascii="宋体" w:hAnsi="宋体"/>
          <w:color w:val="auto"/>
          <w:sz w:val="28"/>
          <w:szCs w:val="28"/>
          <w:highlight w:val="none"/>
        </w:rPr>
      </w:pPr>
      <w:r>
        <w:rPr>
          <w:rFonts w:hint="eastAsia" w:ascii="宋体" w:hAnsi="宋体"/>
          <w:color w:val="auto"/>
          <w:sz w:val="28"/>
          <w:szCs w:val="28"/>
          <w:highlight w:val="none"/>
          <w:lang w:val="en-US"/>
        </w:rPr>
        <w:t>2.1第三方</w:t>
      </w:r>
      <w:r>
        <w:rPr>
          <w:rFonts w:hint="eastAsia" w:ascii="宋体" w:hAnsi="宋体"/>
          <w:color w:val="auto"/>
          <w:sz w:val="28"/>
          <w:szCs w:val="28"/>
          <w:highlight w:val="none"/>
        </w:rPr>
        <w:t>内部质量控制技术校核</w:t>
      </w:r>
    </w:p>
    <w:p w14:paraId="26EB2E5F">
      <w:pPr>
        <w:pStyle w:val="19"/>
        <w:spacing w:line="240" w:lineRule="auto"/>
        <w:ind w:left="-420" w:leftChars="-200" w:firstLine="560"/>
        <w:outlineLvl w:val="1"/>
        <w:rPr>
          <w:rFonts w:ascii="宋体" w:hAnsi="宋体"/>
          <w:color w:val="auto"/>
          <w:sz w:val="28"/>
          <w:szCs w:val="28"/>
          <w:highlight w:val="none"/>
        </w:rPr>
      </w:pPr>
      <w:r>
        <w:rPr>
          <w:rFonts w:hint="eastAsia" w:ascii="宋体" w:hAnsi="宋体"/>
          <w:color w:val="auto"/>
          <w:sz w:val="28"/>
          <w:szCs w:val="28"/>
          <w:highlight w:val="none"/>
        </w:rPr>
        <w:t>（1）每次检测样品前均制作标准曲线或应用标准溶液校准标准曲线。</w:t>
      </w:r>
    </w:p>
    <w:p w14:paraId="1536ACAC">
      <w:pPr>
        <w:pStyle w:val="19"/>
        <w:spacing w:line="240" w:lineRule="auto"/>
        <w:ind w:left="-420" w:leftChars="-200" w:firstLine="560"/>
        <w:outlineLvl w:val="1"/>
        <w:rPr>
          <w:rFonts w:ascii="宋体" w:hAnsi="宋体"/>
          <w:color w:val="auto"/>
          <w:sz w:val="28"/>
          <w:szCs w:val="28"/>
          <w:highlight w:val="none"/>
        </w:rPr>
      </w:pPr>
      <w:r>
        <w:rPr>
          <w:rFonts w:hint="eastAsia" w:ascii="宋体" w:hAnsi="宋体"/>
          <w:color w:val="auto"/>
          <w:sz w:val="28"/>
          <w:szCs w:val="28"/>
          <w:highlight w:val="none"/>
        </w:rPr>
        <w:t>（2）定期使用有证标准物质进行内部质量控制活动。</w:t>
      </w:r>
    </w:p>
    <w:p w14:paraId="4E48A780">
      <w:pPr>
        <w:pStyle w:val="19"/>
        <w:spacing w:line="240" w:lineRule="auto"/>
        <w:ind w:left="-420" w:leftChars="-200" w:firstLine="560"/>
        <w:outlineLvl w:val="1"/>
        <w:rPr>
          <w:rFonts w:ascii="宋体" w:hAnsi="宋体"/>
          <w:color w:val="auto"/>
          <w:sz w:val="28"/>
          <w:szCs w:val="28"/>
          <w:highlight w:val="none"/>
        </w:rPr>
      </w:pPr>
      <w:r>
        <w:rPr>
          <w:rFonts w:hint="eastAsia" w:ascii="宋体" w:hAnsi="宋体"/>
          <w:color w:val="auto"/>
          <w:sz w:val="28"/>
          <w:szCs w:val="28"/>
          <w:highlight w:val="none"/>
        </w:rPr>
        <w:t>（3）使用相同或不同的方法进行重复检测。</w:t>
      </w:r>
    </w:p>
    <w:p w14:paraId="716C07C3">
      <w:pPr>
        <w:pStyle w:val="19"/>
        <w:spacing w:line="240" w:lineRule="auto"/>
        <w:ind w:left="-420" w:leftChars="-200" w:firstLine="560"/>
        <w:outlineLvl w:val="1"/>
        <w:rPr>
          <w:rFonts w:ascii="宋体" w:hAnsi="宋体"/>
          <w:color w:val="auto"/>
          <w:sz w:val="28"/>
          <w:szCs w:val="28"/>
          <w:highlight w:val="none"/>
        </w:rPr>
      </w:pPr>
      <w:r>
        <w:rPr>
          <w:rFonts w:hint="eastAsia" w:ascii="宋体" w:hAnsi="宋体"/>
          <w:color w:val="auto"/>
          <w:sz w:val="28"/>
          <w:szCs w:val="28"/>
          <w:highlight w:val="none"/>
        </w:rPr>
        <w:t>（4）分析一个样品的不同特性结果的相关性。</w:t>
      </w:r>
    </w:p>
    <w:p w14:paraId="3B222FAD">
      <w:pPr>
        <w:pStyle w:val="19"/>
        <w:spacing w:line="240" w:lineRule="auto"/>
        <w:ind w:left="-420" w:leftChars="-200" w:firstLine="560"/>
        <w:outlineLvl w:val="1"/>
        <w:rPr>
          <w:rFonts w:ascii="宋体" w:hAnsi="宋体"/>
          <w:color w:val="auto"/>
          <w:sz w:val="28"/>
          <w:szCs w:val="28"/>
          <w:highlight w:val="none"/>
        </w:rPr>
      </w:pPr>
      <w:r>
        <w:rPr>
          <w:rFonts w:hint="eastAsia" w:ascii="宋体" w:hAnsi="宋体"/>
          <w:color w:val="auto"/>
          <w:sz w:val="28"/>
          <w:szCs w:val="28"/>
          <w:highlight w:val="none"/>
        </w:rPr>
        <w:t>（5）密码平行样品、加标样品检测等考核。</w:t>
      </w:r>
    </w:p>
    <w:p w14:paraId="6C0A9486">
      <w:pPr>
        <w:pStyle w:val="19"/>
        <w:spacing w:line="240" w:lineRule="auto"/>
        <w:ind w:left="-420" w:leftChars="-200" w:firstLine="560"/>
        <w:outlineLvl w:val="1"/>
        <w:rPr>
          <w:rFonts w:ascii="宋体" w:hAnsi="宋体"/>
          <w:color w:val="auto"/>
          <w:sz w:val="28"/>
          <w:szCs w:val="28"/>
          <w:highlight w:val="none"/>
        </w:rPr>
      </w:pPr>
      <w:r>
        <w:rPr>
          <w:rFonts w:hint="eastAsia" w:ascii="宋体" w:hAnsi="宋体"/>
          <w:color w:val="auto"/>
          <w:sz w:val="28"/>
          <w:szCs w:val="28"/>
          <w:highlight w:val="none"/>
        </w:rPr>
        <w:t>（6）对所得检测结果测量不确定度进行评定。</w:t>
      </w:r>
    </w:p>
    <w:p w14:paraId="17A6B2E0">
      <w:pPr>
        <w:pStyle w:val="19"/>
        <w:spacing w:line="240" w:lineRule="auto"/>
        <w:ind w:left="-420" w:leftChars="-200" w:firstLine="560"/>
        <w:outlineLvl w:val="1"/>
        <w:rPr>
          <w:rFonts w:ascii="宋体" w:hAnsi="宋体"/>
          <w:color w:val="auto"/>
          <w:sz w:val="28"/>
          <w:szCs w:val="28"/>
          <w:highlight w:val="none"/>
        </w:rPr>
      </w:pPr>
      <w:r>
        <w:rPr>
          <w:rFonts w:hint="eastAsia" w:ascii="宋体" w:hAnsi="宋体"/>
          <w:color w:val="auto"/>
          <w:sz w:val="28"/>
          <w:szCs w:val="28"/>
          <w:highlight w:val="none"/>
        </w:rPr>
        <w:t>（7）细菌检测培养基应用参考菌种进行灵敏度实验。</w:t>
      </w:r>
    </w:p>
    <w:p w14:paraId="1FCDD110">
      <w:pPr>
        <w:pStyle w:val="19"/>
        <w:spacing w:line="240" w:lineRule="auto"/>
        <w:ind w:left="-420" w:leftChars="-200" w:firstLine="560"/>
        <w:outlineLvl w:val="1"/>
        <w:rPr>
          <w:rFonts w:ascii="宋体" w:hAnsi="宋体"/>
          <w:color w:val="auto"/>
          <w:sz w:val="28"/>
          <w:szCs w:val="28"/>
          <w:highlight w:val="none"/>
        </w:rPr>
      </w:pPr>
      <w:r>
        <w:rPr>
          <w:rFonts w:hint="eastAsia" w:ascii="宋体" w:hAnsi="宋体"/>
          <w:color w:val="auto"/>
          <w:sz w:val="28"/>
          <w:szCs w:val="28"/>
          <w:highlight w:val="none"/>
          <w:lang w:val="en-US"/>
        </w:rPr>
        <w:t>2.2第三方</w:t>
      </w:r>
      <w:r>
        <w:rPr>
          <w:rFonts w:hint="eastAsia" w:ascii="宋体" w:hAnsi="宋体"/>
          <w:color w:val="auto"/>
          <w:sz w:val="28"/>
          <w:szCs w:val="28"/>
          <w:highlight w:val="none"/>
        </w:rPr>
        <w:t>内部质量控制计划</w:t>
      </w:r>
    </w:p>
    <w:p w14:paraId="4539108B">
      <w:pPr>
        <w:pStyle w:val="19"/>
        <w:spacing w:line="240" w:lineRule="auto"/>
        <w:ind w:left="-420" w:leftChars="-200" w:firstLine="560"/>
        <w:outlineLvl w:val="1"/>
        <w:rPr>
          <w:rFonts w:ascii="宋体" w:hAnsi="宋体"/>
          <w:color w:val="auto"/>
          <w:sz w:val="28"/>
          <w:szCs w:val="28"/>
          <w:highlight w:val="none"/>
        </w:rPr>
      </w:pPr>
      <w:r>
        <w:rPr>
          <w:rFonts w:hint="eastAsia" w:ascii="宋体" w:hAnsi="宋体"/>
          <w:color w:val="auto"/>
          <w:sz w:val="28"/>
          <w:szCs w:val="28"/>
          <w:highlight w:val="none"/>
        </w:rPr>
        <w:t>（1）检测部根据质量控制计划，针对不同检测项目安排开展工作。</w:t>
      </w:r>
    </w:p>
    <w:p w14:paraId="54A986BC">
      <w:pPr>
        <w:pStyle w:val="19"/>
        <w:spacing w:line="240" w:lineRule="auto"/>
        <w:ind w:left="-420" w:leftChars="-200" w:firstLine="560"/>
        <w:outlineLvl w:val="1"/>
        <w:rPr>
          <w:rFonts w:ascii="宋体" w:hAnsi="宋体"/>
          <w:color w:val="auto"/>
          <w:sz w:val="28"/>
          <w:szCs w:val="28"/>
          <w:highlight w:val="none"/>
        </w:rPr>
      </w:pPr>
      <w:r>
        <w:rPr>
          <w:rFonts w:hint="eastAsia" w:ascii="宋体" w:hAnsi="宋体"/>
          <w:color w:val="auto"/>
          <w:sz w:val="28"/>
          <w:szCs w:val="28"/>
          <w:highlight w:val="none"/>
        </w:rPr>
        <w:t>（2）内部开展的一切质控活动的情况均应纳入每年的管理评审，进行评价。</w:t>
      </w:r>
    </w:p>
    <w:p w14:paraId="0B88C50A">
      <w:pPr>
        <w:pStyle w:val="19"/>
        <w:spacing w:line="240" w:lineRule="auto"/>
        <w:ind w:left="-420" w:leftChars="-200" w:firstLine="560"/>
        <w:outlineLvl w:val="1"/>
        <w:rPr>
          <w:rFonts w:ascii="宋体" w:hAnsi="宋体"/>
          <w:color w:val="auto"/>
          <w:sz w:val="28"/>
          <w:szCs w:val="28"/>
          <w:highlight w:val="none"/>
        </w:rPr>
      </w:pPr>
      <w:r>
        <w:rPr>
          <w:rFonts w:hint="eastAsia" w:ascii="宋体" w:hAnsi="宋体"/>
          <w:color w:val="auto"/>
          <w:sz w:val="28"/>
          <w:szCs w:val="28"/>
          <w:highlight w:val="none"/>
        </w:rPr>
        <w:t>（3）档案管理员应按质量控制的计划，及时收集有关资料并编号归档保存。</w:t>
      </w:r>
    </w:p>
    <w:p w14:paraId="32471A9E">
      <w:pPr>
        <w:pStyle w:val="19"/>
        <w:spacing w:line="240" w:lineRule="auto"/>
        <w:ind w:left="-420" w:leftChars="-200" w:firstLine="560"/>
        <w:outlineLvl w:val="1"/>
        <w:rPr>
          <w:rFonts w:ascii="宋体" w:hAnsi="宋体"/>
          <w:color w:val="auto"/>
          <w:sz w:val="28"/>
          <w:szCs w:val="28"/>
          <w:highlight w:val="none"/>
          <w:lang w:val="en-US"/>
        </w:rPr>
      </w:pPr>
      <w:r>
        <w:rPr>
          <w:rFonts w:hint="eastAsia" w:ascii="宋体" w:hAnsi="宋体"/>
          <w:color w:val="auto"/>
          <w:sz w:val="28"/>
          <w:szCs w:val="28"/>
          <w:highlight w:val="none"/>
          <w:lang w:val="en-US"/>
        </w:rPr>
        <w:t>2.</w:t>
      </w:r>
      <w:r>
        <w:rPr>
          <w:rFonts w:hint="eastAsia" w:ascii="宋体" w:hAnsi="宋体"/>
          <w:color w:val="auto"/>
          <w:sz w:val="28"/>
          <w:szCs w:val="28"/>
          <w:highlight w:val="none"/>
          <w:lang w:val="en-US" w:eastAsia="zh-CN"/>
        </w:rPr>
        <w:t>3</w:t>
      </w:r>
      <w:r>
        <w:rPr>
          <w:rFonts w:hint="eastAsia" w:ascii="宋体" w:hAnsi="宋体"/>
          <w:color w:val="auto"/>
          <w:sz w:val="28"/>
          <w:szCs w:val="28"/>
          <w:highlight w:val="none"/>
          <w:lang w:val="en-US"/>
        </w:rPr>
        <w:t>、委托方对第三方检测公司的质控措施</w:t>
      </w:r>
    </w:p>
    <w:p w14:paraId="5DD7AF5A">
      <w:pPr>
        <w:pStyle w:val="19"/>
        <w:spacing w:line="240" w:lineRule="auto"/>
        <w:ind w:left="-420" w:leftChars="-200" w:firstLine="560"/>
        <w:outlineLvl w:val="1"/>
        <w:rPr>
          <w:rFonts w:ascii="宋体" w:hAnsi="宋体"/>
          <w:color w:val="auto"/>
          <w:sz w:val="28"/>
          <w:szCs w:val="28"/>
          <w:highlight w:val="none"/>
          <w:lang w:val="en-US"/>
        </w:rPr>
      </w:pPr>
      <w:r>
        <w:rPr>
          <w:rFonts w:hint="eastAsia" w:ascii="宋体" w:hAnsi="宋体"/>
          <w:color w:val="auto"/>
          <w:sz w:val="28"/>
          <w:szCs w:val="28"/>
          <w:highlight w:val="none"/>
          <w:lang w:val="en-US"/>
        </w:rPr>
        <w:t>2.</w:t>
      </w:r>
      <w:r>
        <w:rPr>
          <w:rFonts w:hint="eastAsia" w:ascii="宋体" w:hAnsi="宋体"/>
          <w:color w:val="auto"/>
          <w:sz w:val="28"/>
          <w:szCs w:val="28"/>
          <w:highlight w:val="none"/>
          <w:lang w:val="en-US" w:eastAsia="zh-CN"/>
        </w:rPr>
        <w:t>3</w:t>
      </w:r>
      <w:r>
        <w:rPr>
          <w:rFonts w:hint="eastAsia" w:ascii="宋体" w:hAnsi="宋体"/>
          <w:color w:val="auto"/>
          <w:sz w:val="28"/>
          <w:szCs w:val="28"/>
          <w:highlight w:val="none"/>
          <w:lang w:val="en-US"/>
        </w:rPr>
        <w:t>.1、查看第三方检测公司的CMA资质，需有资质检测委托的相关项目，及相应检测报告、采样及样品流转、原始记录是否符合相关标准规范；</w:t>
      </w:r>
    </w:p>
    <w:p w14:paraId="0CE97515">
      <w:pPr>
        <w:pStyle w:val="19"/>
        <w:spacing w:line="240" w:lineRule="auto"/>
        <w:ind w:left="-420" w:leftChars="-200" w:firstLine="560"/>
        <w:outlineLvl w:val="1"/>
        <w:rPr>
          <w:rFonts w:ascii="宋体" w:hAnsi="宋体"/>
          <w:color w:val="auto"/>
          <w:sz w:val="28"/>
          <w:szCs w:val="28"/>
          <w:highlight w:val="none"/>
          <w:lang w:val="en-US"/>
        </w:rPr>
      </w:pPr>
      <w:r>
        <w:rPr>
          <w:rFonts w:hint="eastAsia" w:ascii="宋体" w:hAnsi="宋体"/>
          <w:color w:val="auto"/>
          <w:sz w:val="28"/>
          <w:szCs w:val="28"/>
          <w:highlight w:val="none"/>
          <w:lang w:val="en-US"/>
        </w:rPr>
        <w:t>2.</w:t>
      </w:r>
      <w:r>
        <w:rPr>
          <w:rFonts w:hint="eastAsia" w:ascii="宋体" w:hAnsi="宋体"/>
          <w:color w:val="auto"/>
          <w:sz w:val="28"/>
          <w:szCs w:val="28"/>
          <w:highlight w:val="none"/>
          <w:lang w:val="en-US" w:eastAsia="zh-CN"/>
        </w:rPr>
        <w:t>3</w:t>
      </w:r>
      <w:r>
        <w:rPr>
          <w:rFonts w:hint="eastAsia" w:ascii="宋体" w:hAnsi="宋体"/>
          <w:color w:val="auto"/>
          <w:sz w:val="28"/>
          <w:szCs w:val="28"/>
          <w:highlight w:val="none"/>
          <w:lang w:val="en-US"/>
        </w:rPr>
        <w:t>.2、查看第三方检测公司CMA认证的实验室，是否配备有相应的仪器设备及人员，所采用的检测方法是否符合相应标准规范的要求；</w:t>
      </w:r>
    </w:p>
    <w:p w14:paraId="202E18AA">
      <w:pPr>
        <w:pStyle w:val="19"/>
        <w:spacing w:line="240" w:lineRule="auto"/>
        <w:ind w:left="-420" w:leftChars="-200" w:firstLine="560"/>
        <w:outlineLvl w:val="1"/>
        <w:rPr>
          <w:rFonts w:ascii="宋体" w:hAnsi="宋体"/>
          <w:color w:val="auto"/>
          <w:sz w:val="28"/>
          <w:szCs w:val="28"/>
          <w:highlight w:val="none"/>
          <w:lang w:val="en-US"/>
        </w:rPr>
      </w:pPr>
      <w:r>
        <w:rPr>
          <w:rFonts w:hint="eastAsia" w:ascii="宋体" w:hAnsi="宋体"/>
          <w:color w:val="auto"/>
          <w:sz w:val="28"/>
          <w:szCs w:val="28"/>
          <w:highlight w:val="none"/>
          <w:lang w:val="en-US"/>
        </w:rPr>
        <w:t>2.</w:t>
      </w:r>
      <w:r>
        <w:rPr>
          <w:rFonts w:hint="eastAsia" w:ascii="宋体" w:hAnsi="宋体"/>
          <w:color w:val="auto"/>
          <w:sz w:val="28"/>
          <w:szCs w:val="28"/>
          <w:highlight w:val="none"/>
          <w:lang w:val="en-US" w:eastAsia="zh-CN"/>
        </w:rPr>
        <w:t>3</w:t>
      </w:r>
      <w:r>
        <w:rPr>
          <w:rFonts w:hint="eastAsia" w:ascii="宋体" w:hAnsi="宋体"/>
          <w:color w:val="auto"/>
          <w:sz w:val="28"/>
          <w:szCs w:val="28"/>
          <w:highlight w:val="none"/>
          <w:lang w:val="en-US"/>
        </w:rPr>
        <w:t>.3、对第三方检测公司实施质控样盲样比对，频次是一年1-3次；</w:t>
      </w:r>
    </w:p>
    <w:p w14:paraId="2AD7F06C">
      <w:pPr>
        <w:pStyle w:val="19"/>
        <w:spacing w:line="240" w:lineRule="auto"/>
        <w:ind w:left="-420" w:leftChars="-200" w:firstLine="560"/>
        <w:outlineLvl w:val="1"/>
        <w:rPr>
          <w:rFonts w:ascii="宋体" w:hAnsi="宋体"/>
          <w:color w:val="auto"/>
          <w:sz w:val="28"/>
          <w:szCs w:val="28"/>
          <w:highlight w:val="none"/>
          <w:lang w:val="en-US"/>
        </w:rPr>
      </w:pPr>
      <w:r>
        <w:rPr>
          <w:rFonts w:hint="eastAsia" w:ascii="宋体" w:hAnsi="宋体"/>
          <w:color w:val="auto"/>
          <w:sz w:val="28"/>
          <w:szCs w:val="28"/>
          <w:highlight w:val="none"/>
          <w:lang w:val="en-US"/>
        </w:rPr>
        <w:t>2.</w:t>
      </w:r>
      <w:r>
        <w:rPr>
          <w:rFonts w:hint="eastAsia" w:ascii="宋体" w:hAnsi="宋体"/>
          <w:color w:val="auto"/>
          <w:sz w:val="28"/>
          <w:szCs w:val="28"/>
          <w:highlight w:val="none"/>
          <w:lang w:val="en-US" w:eastAsia="zh-CN"/>
        </w:rPr>
        <w:t>3</w:t>
      </w:r>
      <w:r>
        <w:rPr>
          <w:rFonts w:hint="eastAsia" w:ascii="宋体" w:hAnsi="宋体"/>
          <w:color w:val="auto"/>
          <w:sz w:val="28"/>
          <w:szCs w:val="28"/>
          <w:highlight w:val="none"/>
          <w:lang w:val="en-US"/>
        </w:rPr>
        <w:t>.4、查看第三方检测公司对委托检测合同条款的履行情况。</w:t>
      </w:r>
    </w:p>
    <w:p w14:paraId="181562A2">
      <w:pPr>
        <w:pStyle w:val="19"/>
        <w:spacing w:line="240" w:lineRule="auto"/>
        <w:ind w:left="-420" w:leftChars="-200" w:firstLine="560"/>
        <w:outlineLvl w:val="1"/>
        <w:rPr>
          <w:rFonts w:ascii="宋体" w:hAnsi="宋体"/>
          <w:color w:val="auto"/>
          <w:sz w:val="28"/>
          <w:szCs w:val="28"/>
          <w:highlight w:val="none"/>
        </w:rPr>
      </w:pPr>
      <w:r>
        <w:rPr>
          <w:rFonts w:hint="eastAsia" w:ascii="宋体" w:hAnsi="宋体"/>
          <w:color w:val="auto"/>
          <w:sz w:val="28"/>
          <w:szCs w:val="28"/>
          <w:highlight w:val="none"/>
        </w:rPr>
        <w:t>2.</w:t>
      </w:r>
      <w:r>
        <w:rPr>
          <w:rFonts w:hint="eastAsia" w:ascii="宋体" w:hAnsi="宋体"/>
          <w:color w:val="auto"/>
          <w:sz w:val="28"/>
          <w:szCs w:val="28"/>
          <w:highlight w:val="none"/>
          <w:lang w:val="en-US" w:eastAsia="zh-CN"/>
        </w:rPr>
        <w:t>4</w:t>
      </w:r>
      <w:r>
        <w:rPr>
          <w:rFonts w:hint="eastAsia" w:ascii="宋体" w:hAnsi="宋体"/>
          <w:color w:val="auto"/>
          <w:sz w:val="28"/>
          <w:szCs w:val="28"/>
          <w:highlight w:val="none"/>
        </w:rPr>
        <w:t>、检测及结果质量控制</w:t>
      </w:r>
    </w:p>
    <w:p w14:paraId="3CFE352D">
      <w:pPr>
        <w:pStyle w:val="19"/>
        <w:spacing w:line="240" w:lineRule="auto"/>
        <w:ind w:left="-420" w:leftChars="-200" w:firstLine="560"/>
        <w:outlineLvl w:val="1"/>
        <w:rPr>
          <w:rFonts w:ascii="宋体" w:hAnsi="宋体"/>
          <w:color w:val="auto"/>
          <w:sz w:val="28"/>
          <w:szCs w:val="28"/>
          <w:highlight w:val="none"/>
        </w:rPr>
      </w:pPr>
      <w:r>
        <w:rPr>
          <w:rFonts w:hint="eastAsia" w:ascii="宋体" w:hAnsi="宋体"/>
          <w:color w:val="auto"/>
          <w:sz w:val="28"/>
          <w:szCs w:val="28"/>
          <w:highlight w:val="none"/>
        </w:rPr>
        <w:t>2.</w:t>
      </w:r>
      <w:r>
        <w:rPr>
          <w:rFonts w:hint="eastAsia" w:ascii="宋体" w:hAnsi="宋体"/>
          <w:color w:val="auto"/>
          <w:sz w:val="28"/>
          <w:szCs w:val="28"/>
          <w:highlight w:val="none"/>
          <w:lang w:val="en-US" w:eastAsia="zh-CN"/>
        </w:rPr>
        <w:t>4</w:t>
      </w:r>
      <w:r>
        <w:rPr>
          <w:rFonts w:hint="eastAsia" w:ascii="宋体" w:hAnsi="宋体"/>
          <w:color w:val="auto"/>
          <w:sz w:val="28"/>
          <w:szCs w:val="28"/>
          <w:highlight w:val="none"/>
        </w:rPr>
        <w:t>.1、综合部对委托检测协议书、接收样品、唯一性编号标识、检测报告领取等环节进行控制，保证实验室能充分理解客户的检测要求、检测样品的完整性，质量管理部根据委托检测协议书、检测原始记录以及其他相关材料起草检测报告，核查无误。</w:t>
      </w:r>
    </w:p>
    <w:p w14:paraId="269C75BF">
      <w:pPr>
        <w:pStyle w:val="19"/>
        <w:spacing w:line="240" w:lineRule="auto"/>
        <w:ind w:left="-420" w:leftChars="-200" w:firstLine="560"/>
        <w:outlineLvl w:val="1"/>
        <w:rPr>
          <w:rFonts w:ascii="宋体" w:hAnsi="宋体"/>
          <w:color w:val="auto"/>
          <w:sz w:val="28"/>
          <w:szCs w:val="28"/>
          <w:highlight w:val="none"/>
        </w:rPr>
      </w:pPr>
      <w:r>
        <w:rPr>
          <w:rFonts w:hint="eastAsia" w:ascii="宋体" w:hAnsi="宋体"/>
          <w:color w:val="auto"/>
          <w:sz w:val="28"/>
          <w:szCs w:val="28"/>
          <w:highlight w:val="none"/>
        </w:rPr>
        <w:t>2.</w:t>
      </w:r>
      <w:r>
        <w:rPr>
          <w:rFonts w:hint="eastAsia" w:ascii="宋体" w:hAnsi="宋体"/>
          <w:color w:val="auto"/>
          <w:sz w:val="28"/>
          <w:szCs w:val="28"/>
          <w:highlight w:val="none"/>
          <w:lang w:val="en-US" w:eastAsia="zh-CN"/>
        </w:rPr>
        <w:t>4</w:t>
      </w:r>
      <w:r>
        <w:rPr>
          <w:rFonts w:hint="eastAsia" w:ascii="宋体" w:hAnsi="宋体"/>
          <w:color w:val="auto"/>
          <w:sz w:val="28"/>
          <w:szCs w:val="28"/>
          <w:highlight w:val="none"/>
        </w:rPr>
        <w:t>.2、检验检测工作由培训合格的、有相关技术能力和专业背景，经本公司能力确认并由最高管理者授权的人员进行。</w:t>
      </w:r>
    </w:p>
    <w:p w14:paraId="36E377F7">
      <w:pPr>
        <w:pStyle w:val="19"/>
        <w:spacing w:line="240" w:lineRule="auto"/>
        <w:ind w:left="-420" w:leftChars="-200" w:firstLine="560"/>
        <w:outlineLvl w:val="1"/>
        <w:rPr>
          <w:rFonts w:ascii="宋体" w:hAnsi="宋体"/>
          <w:color w:val="auto"/>
          <w:sz w:val="28"/>
          <w:szCs w:val="28"/>
          <w:highlight w:val="none"/>
        </w:rPr>
      </w:pPr>
      <w:r>
        <w:rPr>
          <w:rFonts w:hint="eastAsia" w:ascii="宋体" w:hAnsi="宋体"/>
          <w:color w:val="auto"/>
          <w:sz w:val="28"/>
          <w:szCs w:val="28"/>
          <w:highlight w:val="none"/>
        </w:rPr>
        <w:t>2.</w:t>
      </w:r>
      <w:r>
        <w:rPr>
          <w:rFonts w:hint="eastAsia" w:ascii="宋体" w:hAnsi="宋体"/>
          <w:color w:val="auto"/>
          <w:sz w:val="28"/>
          <w:szCs w:val="28"/>
          <w:highlight w:val="none"/>
          <w:lang w:val="en-US" w:eastAsia="zh-CN"/>
        </w:rPr>
        <w:t>4</w:t>
      </w:r>
      <w:r>
        <w:rPr>
          <w:rFonts w:hint="eastAsia" w:ascii="宋体" w:hAnsi="宋体"/>
          <w:color w:val="auto"/>
          <w:sz w:val="28"/>
          <w:szCs w:val="28"/>
          <w:highlight w:val="none"/>
        </w:rPr>
        <w:t>.3、使用定期进行检定合格和校准符合要求的仪器设备，用于检验检测活动。按计划开展仪器设备的期间核查工作，保持其原有状态，防止使用不符合技术规范要求的设备。</w:t>
      </w:r>
    </w:p>
    <w:p w14:paraId="1E2C95D0">
      <w:pPr>
        <w:pStyle w:val="19"/>
        <w:spacing w:line="240" w:lineRule="auto"/>
        <w:ind w:left="-420" w:leftChars="-200" w:firstLine="560"/>
        <w:outlineLvl w:val="1"/>
        <w:rPr>
          <w:rFonts w:ascii="宋体" w:hAnsi="宋体"/>
          <w:color w:val="auto"/>
          <w:sz w:val="28"/>
          <w:szCs w:val="28"/>
          <w:highlight w:val="none"/>
        </w:rPr>
      </w:pPr>
      <w:r>
        <w:rPr>
          <w:rFonts w:hint="eastAsia" w:ascii="宋体" w:hAnsi="宋体"/>
          <w:color w:val="auto"/>
          <w:sz w:val="28"/>
          <w:szCs w:val="28"/>
          <w:highlight w:val="none"/>
        </w:rPr>
        <w:t>2.</w:t>
      </w:r>
      <w:r>
        <w:rPr>
          <w:rFonts w:hint="eastAsia" w:ascii="宋体" w:hAnsi="宋体"/>
          <w:color w:val="auto"/>
          <w:sz w:val="28"/>
          <w:szCs w:val="28"/>
          <w:highlight w:val="none"/>
          <w:lang w:val="en-US" w:eastAsia="zh-CN"/>
        </w:rPr>
        <w:t>4</w:t>
      </w:r>
      <w:r>
        <w:rPr>
          <w:rFonts w:hint="eastAsia" w:ascii="宋体" w:hAnsi="宋体"/>
          <w:color w:val="auto"/>
          <w:sz w:val="28"/>
          <w:szCs w:val="28"/>
          <w:highlight w:val="none"/>
        </w:rPr>
        <w:t>.4、尽可能使用有证标准物质，按计划开展标准物质期间核查工作，确保相关检测的结果能够溯源到国家基准。</w:t>
      </w:r>
    </w:p>
    <w:p w14:paraId="372BD0A7">
      <w:pPr>
        <w:pStyle w:val="19"/>
        <w:spacing w:line="240" w:lineRule="auto"/>
        <w:ind w:left="-420" w:leftChars="-200" w:firstLine="560"/>
        <w:outlineLvl w:val="1"/>
        <w:rPr>
          <w:rFonts w:ascii="宋体" w:hAnsi="宋体"/>
          <w:color w:val="auto"/>
          <w:sz w:val="28"/>
          <w:szCs w:val="28"/>
          <w:highlight w:val="none"/>
        </w:rPr>
      </w:pPr>
      <w:r>
        <w:rPr>
          <w:rFonts w:hint="eastAsia" w:ascii="宋体" w:hAnsi="宋体"/>
          <w:color w:val="auto"/>
          <w:sz w:val="28"/>
          <w:szCs w:val="28"/>
          <w:highlight w:val="none"/>
        </w:rPr>
        <w:t>2.</w:t>
      </w:r>
      <w:r>
        <w:rPr>
          <w:rFonts w:hint="eastAsia" w:ascii="宋体" w:hAnsi="宋体"/>
          <w:color w:val="auto"/>
          <w:sz w:val="28"/>
          <w:szCs w:val="28"/>
          <w:highlight w:val="none"/>
          <w:lang w:val="en-US" w:eastAsia="zh-CN"/>
        </w:rPr>
        <w:t>4</w:t>
      </w:r>
      <w:r>
        <w:rPr>
          <w:rFonts w:hint="eastAsia" w:ascii="宋体" w:hAnsi="宋体"/>
          <w:color w:val="auto"/>
          <w:sz w:val="28"/>
          <w:szCs w:val="28"/>
          <w:highlight w:val="none"/>
        </w:rPr>
        <w:t>.5、对影响检测结果的化学试剂等消耗品进行质量验证，保证其使用不影响最终检测结果和质量。</w:t>
      </w:r>
    </w:p>
    <w:p w14:paraId="4C343644">
      <w:pPr>
        <w:pStyle w:val="19"/>
        <w:spacing w:line="240" w:lineRule="auto"/>
        <w:ind w:left="-420" w:leftChars="-200" w:firstLine="560"/>
        <w:outlineLvl w:val="1"/>
        <w:rPr>
          <w:rFonts w:ascii="宋体" w:hAnsi="宋体"/>
          <w:color w:val="auto"/>
          <w:sz w:val="28"/>
          <w:szCs w:val="28"/>
          <w:highlight w:val="none"/>
        </w:rPr>
      </w:pPr>
      <w:r>
        <w:rPr>
          <w:rFonts w:hint="eastAsia" w:ascii="宋体" w:hAnsi="宋体"/>
          <w:color w:val="auto"/>
          <w:sz w:val="28"/>
          <w:szCs w:val="28"/>
          <w:highlight w:val="none"/>
        </w:rPr>
        <w:t>2.</w:t>
      </w:r>
      <w:r>
        <w:rPr>
          <w:rFonts w:hint="eastAsia" w:ascii="宋体" w:hAnsi="宋体"/>
          <w:color w:val="auto"/>
          <w:sz w:val="28"/>
          <w:szCs w:val="28"/>
          <w:highlight w:val="none"/>
          <w:lang w:val="en-US" w:eastAsia="zh-CN"/>
        </w:rPr>
        <w:t>4</w:t>
      </w:r>
      <w:r>
        <w:rPr>
          <w:rFonts w:hint="eastAsia" w:ascii="宋体" w:hAnsi="宋体"/>
          <w:color w:val="auto"/>
          <w:sz w:val="28"/>
          <w:szCs w:val="28"/>
          <w:highlight w:val="none"/>
        </w:rPr>
        <w:t>.6、定期开展标准查新和更换，保证检测室现场使用的检测标准、作业指导书均为现行有效版本。</w:t>
      </w:r>
    </w:p>
    <w:p w14:paraId="160B985B">
      <w:pPr>
        <w:pStyle w:val="19"/>
        <w:spacing w:line="240" w:lineRule="auto"/>
        <w:ind w:left="-420" w:leftChars="-200" w:firstLine="560"/>
        <w:outlineLvl w:val="1"/>
        <w:rPr>
          <w:rFonts w:ascii="宋体" w:hAnsi="宋体"/>
          <w:color w:val="auto"/>
          <w:sz w:val="28"/>
          <w:szCs w:val="28"/>
          <w:highlight w:val="none"/>
        </w:rPr>
      </w:pPr>
      <w:r>
        <w:rPr>
          <w:rFonts w:hint="eastAsia" w:ascii="宋体" w:hAnsi="宋体"/>
          <w:color w:val="auto"/>
          <w:sz w:val="28"/>
          <w:szCs w:val="28"/>
          <w:highlight w:val="none"/>
        </w:rPr>
        <w:t>2.</w:t>
      </w:r>
      <w:r>
        <w:rPr>
          <w:rFonts w:hint="eastAsia" w:ascii="宋体" w:hAnsi="宋体"/>
          <w:color w:val="auto"/>
          <w:sz w:val="28"/>
          <w:szCs w:val="28"/>
          <w:highlight w:val="none"/>
          <w:lang w:val="en-US" w:eastAsia="zh-CN"/>
        </w:rPr>
        <w:t>4</w:t>
      </w:r>
      <w:r>
        <w:rPr>
          <w:rFonts w:hint="eastAsia" w:ascii="宋体" w:hAnsi="宋体"/>
          <w:color w:val="auto"/>
          <w:sz w:val="28"/>
          <w:szCs w:val="28"/>
          <w:highlight w:val="none"/>
        </w:rPr>
        <w:t>.7、对现场环境条件及设施进行有效监控，保证环境条件和相关设施符合检验检测活动要求。</w:t>
      </w:r>
    </w:p>
    <w:p w14:paraId="0EDDF7B4">
      <w:pPr>
        <w:pStyle w:val="19"/>
        <w:spacing w:line="240" w:lineRule="auto"/>
        <w:ind w:left="-420" w:leftChars="-200" w:firstLine="560"/>
        <w:outlineLvl w:val="1"/>
        <w:rPr>
          <w:rFonts w:ascii="宋体" w:hAnsi="宋体"/>
          <w:color w:val="auto"/>
          <w:sz w:val="28"/>
          <w:szCs w:val="28"/>
          <w:highlight w:val="none"/>
        </w:rPr>
      </w:pPr>
      <w:r>
        <w:rPr>
          <w:rFonts w:hint="eastAsia" w:ascii="宋体" w:hAnsi="宋体"/>
          <w:color w:val="auto"/>
          <w:sz w:val="28"/>
          <w:szCs w:val="28"/>
          <w:highlight w:val="none"/>
        </w:rPr>
        <w:t>2.</w:t>
      </w:r>
      <w:r>
        <w:rPr>
          <w:rFonts w:hint="eastAsia" w:ascii="宋体" w:hAnsi="宋体"/>
          <w:color w:val="auto"/>
          <w:sz w:val="28"/>
          <w:szCs w:val="28"/>
          <w:highlight w:val="none"/>
          <w:lang w:val="en-US" w:eastAsia="zh-CN"/>
        </w:rPr>
        <w:t>4</w:t>
      </w:r>
      <w:r>
        <w:rPr>
          <w:rFonts w:hint="eastAsia" w:ascii="宋体" w:hAnsi="宋体"/>
          <w:color w:val="auto"/>
          <w:sz w:val="28"/>
          <w:szCs w:val="28"/>
          <w:highlight w:val="none"/>
        </w:rPr>
        <w:t>.8、检测部质量监督员对涉及检测结果的各项活动进行充分监督，尽可能运用统计技术对实验室的检测结果质量进行控制。</w:t>
      </w:r>
    </w:p>
    <w:p w14:paraId="61C2AC2D">
      <w:pPr>
        <w:pStyle w:val="19"/>
        <w:spacing w:line="240" w:lineRule="auto"/>
        <w:ind w:left="-420" w:leftChars="-200" w:firstLine="560"/>
        <w:outlineLvl w:val="1"/>
        <w:rPr>
          <w:rFonts w:ascii="宋体" w:hAnsi="宋体"/>
          <w:color w:val="auto"/>
          <w:sz w:val="28"/>
          <w:szCs w:val="28"/>
          <w:highlight w:val="none"/>
        </w:rPr>
      </w:pPr>
      <w:r>
        <w:rPr>
          <w:rFonts w:hint="eastAsia" w:ascii="宋体" w:hAnsi="宋体"/>
          <w:color w:val="auto"/>
          <w:sz w:val="28"/>
          <w:szCs w:val="28"/>
          <w:highlight w:val="none"/>
        </w:rPr>
        <w:t>2.</w:t>
      </w:r>
      <w:r>
        <w:rPr>
          <w:rFonts w:hint="eastAsia" w:ascii="宋体" w:hAnsi="宋体"/>
          <w:color w:val="auto"/>
          <w:sz w:val="28"/>
          <w:szCs w:val="28"/>
          <w:highlight w:val="none"/>
          <w:lang w:val="en-US" w:eastAsia="zh-CN"/>
        </w:rPr>
        <w:t>5</w:t>
      </w:r>
      <w:r>
        <w:rPr>
          <w:rFonts w:hint="eastAsia" w:ascii="宋体" w:hAnsi="宋体"/>
          <w:color w:val="auto"/>
          <w:sz w:val="28"/>
          <w:szCs w:val="28"/>
          <w:highlight w:val="none"/>
        </w:rPr>
        <w:t>、检测报告质量控制</w:t>
      </w:r>
    </w:p>
    <w:p w14:paraId="2BE4E6D3">
      <w:pPr>
        <w:pStyle w:val="19"/>
        <w:spacing w:line="240" w:lineRule="auto"/>
        <w:ind w:left="-420" w:leftChars="-200" w:firstLine="560"/>
        <w:outlineLvl w:val="1"/>
        <w:rPr>
          <w:rFonts w:ascii="宋体" w:hAnsi="宋体"/>
          <w:color w:val="auto"/>
          <w:sz w:val="28"/>
          <w:szCs w:val="28"/>
          <w:highlight w:val="none"/>
        </w:rPr>
      </w:pPr>
      <w:r>
        <w:rPr>
          <w:rFonts w:hint="eastAsia" w:ascii="宋体" w:hAnsi="宋体"/>
          <w:color w:val="auto"/>
          <w:sz w:val="28"/>
          <w:szCs w:val="28"/>
          <w:highlight w:val="none"/>
        </w:rPr>
        <w:t>2.</w:t>
      </w:r>
      <w:r>
        <w:rPr>
          <w:rFonts w:hint="eastAsia" w:ascii="宋体" w:hAnsi="宋体"/>
          <w:color w:val="auto"/>
          <w:sz w:val="28"/>
          <w:szCs w:val="28"/>
          <w:highlight w:val="none"/>
          <w:lang w:val="en-US" w:eastAsia="zh-CN"/>
        </w:rPr>
        <w:t>5</w:t>
      </w:r>
      <w:r>
        <w:rPr>
          <w:rFonts w:hint="eastAsia" w:ascii="宋体" w:hAnsi="宋体"/>
          <w:color w:val="auto"/>
          <w:sz w:val="28"/>
          <w:szCs w:val="28"/>
          <w:highlight w:val="none"/>
        </w:rPr>
        <w:t>.1、检测报告编制人员、各级报告审查人员检查有关检测记录、检测方法、报告格式、结果判定是否满足要求，授权签字人对报告的正确性负责。</w:t>
      </w:r>
    </w:p>
    <w:p w14:paraId="2C9DA265">
      <w:pPr>
        <w:pStyle w:val="19"/>
        <w:spacing w:line="240" w:lineRule="auto"/>
        <w:ind w:left="-420" w:leftChars="-200" w:firstLine="560"/>
        <w:outlineLvl w:val="1"/>
        <w:rPr>
          <w:rFonts w:ascii="宋体" w:hAnsi="宋体"/>
          <w:color w:val="auto"/>
          <w:sz w:val="28"/>
          <w:szCs w:val="28"/>
          <w:highlight w:val="none"/>
        </w:rPr>
      </w:pPr>
      <w:r>
        <w:rPr>
          <w:rFonts w:hint="eastAsia" w:ascii="宋体" w:hAnsi="宋体"/>
          <w:color w:val="auto"/>
          <w:sz w:val="28"/>
          <w:szCs w:val="28"/>
          <w:highlight w:val="none"/>
        </w:rPr>
        <w:t>2.</w:t>
      </w:r>
      <w:r>
        <w:rPr>
          <w:rFonts w:hint="eastAsia" w:ascii="宋体" w:hAnsi="宋体"/>
          <w:color w:val="auto"/>
          <w:sz w:val="28"/>
          <w:szCs w:val="28"/>
          <w:highlight w:val="none"/>
          <w:lang w:val="en-US" w:eastAsia="zh-CN"/>
        </w:rPr>
        <w:t>5</w:t>
      </w:r>
      <w:r>
        <w:rPr>
          <w:rFonts w:hint="eastAsia" w:ascii="宋体" w:hAnsi="宋体"/>
          <w:color w:val="auto"/>
          <w:sz w:val="28"/>
          <w:szCs w:val="28"/>
          <w:highlight w:val="none"/>
        </w:rPr>
        <w:t>.2、报告检查中，无论哪个环节发现问题，及时反馈，及时纠正，实现对报告质量的有效控制。</w:t>
      </w:r>
    </w:p>
    <w:p w14:paraId="75770C5E">
      <w:pPr>
        <w:pStyle w:val="19"/>
        <w:spacing w:line="240" w:lineRule="auto"/>
        <w:ind w:left="-420" w:leftChars="-200" w:firstLine="560"/>
        <w:outlineLvl w:val="1"/>
        <w:rPr>
          <w:rFonts w:ascii="宋体" w:hAnsi="宋体"/>
          <w:color w:val="auto"/>
          <w:sz w:val="28"/>
          <w:szCs w:val="28"/>
          <w:highlight w:val="none"/>
        </w:rPr>
      </w:pPr>
      <w:r>
        <w:rPr>
          <w:rFonts w:hint="eastAsia" w:ascii="宋体" w:hAnsi="宋体"/>
          <w:color w:val="auto"/>
          <w:sz w:val="28"/>
          <w:szCs w:val="28"/>
          <w:highlight w:val="none"/>
        </w:rPr>
        <w:t>（</w:t>
      </w:r>
      <w:r>
        <w:rPr>
          <w:rFonts w:hint="eastAsia" w:ascii="宋体" w:hAnsi="宋体"/>
          <w:color w:val="auto"/>
          <w:sz w:val="28"/>
          <w:szCs w:val="28"/>
          <w:highlight w:val="none"/>
          <w:lang w:val="en-US"/>
        </w:rPr>
        <w:t>五</w:t>
      </w:r>
      <w:r>
        <w:rPr>
          <w:rFonts w:hint="eastAsia" w:ascii="宋体" w:hAnsi="宋体"/>
          <w:color w:val="auto"/>
          <w:sz w:val="28"/>
          <w:szCs w:val="28"/>
          <w:highlight w:val="none"/>
        </w:rPr>
        <w:t>）在线运维质量保证与质量控制措施</w:t>
      </w:r>
    </w:p>
    <w:p w14:paraId="14CF0BB3">
      <w:pPr>
        <w:pStyle w:val="19"/>
        <w:spacing w:line="240" w:lineRule="auto"/>
        <w:ind w:left="-420" w:leftChars="-200" w:firstLine="560"/>
        <w:outlineLvl w:val="1"/>
        <w:rPr>
          <w:rFonts w:ascii="宋体" w:hAnsi="宋体"/>
          <w:color w:val="auto"/>
          <w:sz w:val="28"/>
          <w:szCs w:val="28"/>
          <w:highlight w:val="none"/>
        </w:rPr>
      </w:pPr>
      <w:r>
        <w:rPr>
          <w:rFonts w:hint="eastAsia" w:ascii="宋体" w:hAnsi="宋体"/>
          <w:color w:val="auto"/>
          <w:sz w:val="28"/>
          <w:szCs w:val="28"/>
          <w:highlight w:val="none"/>
        </w:rPr>
        <w:t>对水污染源在线监测系统各监测仪每月进行不少于一次手动/自动校准，至少进行一次实际水样比对试验和质控样试验，对上位机数据、仪表数据、数采仪数据、</w:t>
      </w:r>
      <w:r>
        <w:rPr>
          <w:rFonts w:hint="eastAsia" w:ascii="宋体" w:hAnsi="宋体"/>
          <w:color w:val="auto"/>
          <w:sz w:val="28"/>
          <w:szCs w:val="28"/>
          <w:highlight w:val="none"/>
          <w:lang w:val="en-US" w:eastAsia="zh-CN"/>
        </w:rPr>
        <w:t>在线平</w:t>
      </w:r>
      <w:r>
        <w:rPr>
          <w:rFonts w:hint="eastAsia" w:ascii="宋体" w:hAnsi="宋体"/>
          <w:color w:val="auto"/>
          <w:sz w:val="28"/>
          <w:szCs w:val="28"/>
          <w:highlight w:val="none"/>
        </w:rPr>
        <w:t>台数据进行不少于一次的一致性比对、校准。</w:t>
      </w:r>
    </w:p>
    <w:p w14:paraId="73580E60">
      <w:pPr>
        <w:pStyle w:val="19"/>
        <w:spacing w:line="240" w:lineRule="auto"/>
        <w:ind w:left="-420" w:leftChars="-200" w:firstLine="560"/>
        <w:outlineLvl w:val="1"/>
        <w:rPr>
          <w:rFonts w:ascii="宋体" w:hAnsi="宋体"/>
          <w:color w:val="auto"/>
          <w:sz w:val="28"/>
          <w:szCs w:val="28"/>
          <w:highlight w:val="none"/>
          <w:lang w:val="en-US"/>
        </w:rPr>
      </w:pPr>
      <w:r>
        <w:rPr>
          <w:rFonts w:hint="eastAsia" w:ascii="宋体" w:hAnsi="宋体"/>
          <w:color w:val="auto"/>
          <w:sz w:val="28"/>
          <w:szCs w:val="28"/>
          <w:highlight w:val="none"/>
          <w:lang w:val="en-US"/>
        </w:rPr>
        <w:t>1、运维技术要求</w:t>
      </w:r>
    </w:p>
    <w:p w14:paraId="15947113">
      <w:pPr>
        <w:pStyle w:val="19"/>
        <w:spacing w:line="240" w:lineRule="auto"/>
        <w:ind w:left="-420" w:leftChars="-200" w:firstLine="560"/>
        <w:outlineLvl w:val="1"/>
        <w:rPr>
          <w:rFonts w:ascii="宋体" w:hAnsi="宋体"/>
          <w:color w:val="auto"/>
          <w:sz w:val="28"/>
          <w:szCs w:val="28"/>
          <w:highlight w:val="none"/>
          <w:lang w:val="en-US"/>
        </w:rPr>
      </w:pPr>
      <w:r>
        <w:rPr>
          <w:rFonts w:hint="eastAsia" w:ascii="宋体" w:hAnsi="宋体"/>
          <w:color w:val="auto"/>
          <w:sz w:val="28"/>
          <w:szCs w:val="28"/>
          <w:highlight w:val="none"/>
          <w:lang w:val="en-US"/>
        </w:rPr>
        <w:t>对 COD</w:t>
      </w:r>
      <w:r>
        <w:rPr>
          <w:rFonts w:hint="eastAsia" w:ascii="宋体" w:hAnsi="宋体"/>
          <w:color w:val="auto"/>
          <w:sz w:val="28"/>
          <w:szCs w:val="28"/>
          <w:highlight w:val="none"/>
          <w:vertAlign w:val="subscript"/>
          <w:lang w:val="en-US"/>
        </w:rPr>
        <w:t>Cr</w:t>
      </w:r>
      <w:r>
        <w:rPr>
          <w:rFonts w:hint="eastAsia" w:ascii="宋体" w:hAnsi="宋体"/>
          <w:color w:val="auto"/>
          <w:sz w:val="28"/>
          <w:szCs w:val="28"/>
          <w:highlight w:val="none"/>
          <w:lang w:val="en-US"/>
        </w:rPr>
        <w:t>、TOC、NH</w:t>
      </w:r>
      <w:r>
        <w:rPr>
          <w:rFonts w:hint="eastAsia" w:ascii="宋体" w:hAnsi="宋体"/>
          <w:color w:val="auto"/>
          <w:sz w:val="28"/>
          <w:szCs w:val="28"/>
          <w:highlight w:val="none"/>
          <w:vertAlign w:val="subscript"/>
          <w:lang w:val="en-US"/>
        </w:rPr>
        <w:t>3</w:t>
      </w:r>
      <w:r>
        <w:rPr>
          <w:rFonts w:hint="eastAsia" w:ascii="宋体" w:hAnsi="宋体"/>
          <w:color w:val="auto"/>
          <w:sz w:val="28"/>
          <w:szCs w:val="28"/>
          <w:highlight w:val="none"/>
          <w:lang w:val="en-US"/>
        </w:rPr>
        <w:t>-N、TP、TN 水质自动分析仪按照 HJ-355 的要求定期进行自动标样核查和自动校准，自动标样核查结果应满足HJ-355表1要求。</w:t>
      </w:r>
    </w:p>
    <w:p w14:paraId="7ABF8F58">
      <w:pPr>
        <w:pStyle w:val="19"/>
        <w:spacing w:line="240" w:lineRule="auto"/>
        <w:ind w:left="-420" w:leftChars="-200" w:firstLine="560"/>
        <w:outlineLvl w:val="1"/>
        <w:rPr>
          <w:rFonts w:ascii="宋体" w:hAnsi="宋体"/>
          <w:color w:val="auto"/>
          <w:sz w:val="28"/>
          <w:szCs w:val="28"/>
          <w:highlight w:val="none"/>
          <w:lang w:val="en-US"/>
        </w:rPr>
      </w:pPr>
      <w:r>
        <w:rPr>
          <w:rFonts w:hint="eastAsia" w:ascii="宋体" w:hAnsi="宋体"/>
          <w:color w:val="auto"/>
          <w:sz w:val="28"/>
          <w:szCs w:val="28"/>
          <w:highlight w:val="none"/>
          <w:lang w:val="en-US"/>
        </w:rPr>
        <w:t>对 COD</w:t>
      </w:r>
      <w:r>
        <w:rPr>
          <w:rFonts w:hint="eastAsia" w:ascii="宋体" w:hAnsi="宋体"/>
          <w:color w:val="auto"/>
          <w:sz w:val="28"/>
          <w:szCs w:val="28"/>
          <w:highlight w:val="none"/>
          <w:vertAlign w:val="subscript"/>
          <w:lang w:val="en-US"/>
        </w:rPr>
        <w:t>Cr</w:t>
      </w:r>
      <w:r>
        <w:rPr>
          <w:rFonts w:hint="eastAsia" w:ascii="宋体" w:hAnsi="宋体"/>
          <w:color w:val="auto"/>
          <w:sz w:val="28"/>
          <w:szCs w:val="28"/>
          <w:highlight w:val="none"/>
          <w:lang w:val="en-US"/>
        </w:rPr>
        <w:t>、TOC、NH</w:t>
      </w:r>
      <w:r>
        <w:rPr>
          <w:rFonts w:hint="eastAsia" w:ascii="宋体" w:hAnsi="宋体"/>
          <w:color w:val="auto"/>
          <w:sz w:val="28"/>
          <w:szCs w:val="28"/>
          <w:highlight w:val="none"/>
          <w:vertAlign w:val="subscript"/>
          <w:lang w:val="en-US"/>
        </w:rPr>
        <w:t>3</w:t>
      </w:r>
      <w:r>
        <w:rPr>
          <w:rFonts w:hint="eastAsia" w:ascii="宋体" w:hAnsi="宋体"/>
          <w:color w:val="auto"/>
          <w:sz w:val="28"/>
          <w:szCs w:val="28"/>
          <w:highlight w:val="none"/>
          <w:lang w:val="en-US"/>
        </w:rPr>
        <w:t>-N、TP、TN、pH 水质自动分析仪、温度计及超声波明渠流量计按照HJ-355要求定期进行实际水样比对试验，比对试验结果应满足HJ-355表1的要求，实际水样国家环境监测分析方法标准。</w:t>
      </w:r>
    </w:p>
    <w:p w14:paraId="09434439">
      <w:pPr>
        <w:pStyle w:val="19"/>
        <w:spacing w:line="240" w:lineRule="auto"/>
        <w:ind w:left="-420" w:leftChars="-200" w:firstLine="560"/>
        <w:outlineLvl w:val="1"/>
        <w:rPr>
          <w:rFonts w:hint="eastAsia" w:ascii="宋体" w:hAnsi="宋体"/>
          <w:color w:val="auto"/>
          <w:sz w:val="28"/>
          <w:szCs w:val="28"/>
          <w:highlight w:val="none"/>
          <w:lang w:val="en-US"/>
        </w:rPr>
      </w:pPr>
      <w:r>
        <w:rPr>
          <w:rFonts w:hint="eastAsia" w:ascii="宋体" w:hAnsi="宋体"/>
          <w:color w:val="auto"/>
          <w:sz w:val="28"/>
          <w:szCs w:val="28"/>
          <w:highlight w:val="none"/>
          <w:lang w:val="en-US" w:eastAsia="zh-CN"/>
        </w:rPr>
        <w:t>2</w:t>
      </w:r>
      <w:r>
        <w:rPr>
          <w:rFonts w:hint="eastAsia" w:ascii="宋体" w:hAnsi="宋体"/>
          <w:color w:val="auto"/>
          <w:sz w:val="28"/>
          <w:szCs w:val="28"/>
          <w:highlight w:val="none"/>
          <w:lang w:val="en-US"/>
        </w:rPr>
        <w:t>、校验、比对试验和质控样测试工作要求。</w:t>
      </w:r>
    </w:p>
    <w:p w14:paraId="67B0F082">
      <w:pPr>
        <w:pStyle w:val="19"/>
        <w:spacing w:line="240" w:lineRule="auto"/>
        <w:ind w:left="-420" w:leftChars="-200" w:firstLine="560"/>
        <w:outlineLvl w:val="1"/>
        <w:rPr>
          <w:rFonts w:ascii="宋体" w:hAnsi="宋体"/>
          <w:color w:val="auto"/>
          <w:sz w:val="28"/>
          <w:szCs w:val="28"/>
          <w:highlight w:val="none"/>
          <w:lang w:val="en-US"/>
        </w:rPr>
      </w:pPr>
      <w:r>
        <w:rPr>
          <w:rFonts w:hint="eastAsia" w:ascii="宋体" w:hAnsi="宋体"/>
          <w:color w:val="auto"/>
          <w:sz w:val="28"/>
          <w:szCs w:val="28"/>
          <w:highlight w:val="none"/>
          <w:lang w:val="en-US" w:eastAsia="zh-CN"/>
        </w:rPr>
        <w:t>2</w:t>
      </w:r>
      <w:r>
        <w:rPr>
          <w:rFonts w:hint="eastAsia" w:ascii="宋体" w:hAnsi="宋体"/>
          <w:color w:val="auto"/>
          <w:sz w:val="28"/>
          <w:szCs w:val="28"/>
          <w:highlight w:val="none"/>
          <w:lang w:val="en-US"/>
        </w:rPr>
        <w:t>.1必要时对设备进行量程漂移、零点漂移和重复性测试。</w:t>
      </w:r>
    </w:p>
    <w:p w14:paraId="3E1850E8">
      <w:pPr>
        <w:pStyle w:val="19"/>
        <w:spacing w:line="240" w:lineRule="auto"/>
        <w:ind w:left="-420" w:leftChars="-200" w:firstLine="560"/>
        <w:outlineLvl w:val="1"/>
        <w:rPr>
          <w:rFonts w:ascii="宋体" w:hAnsi="宋体"/>
          <w:color w:val="auto"/>
          <w:sz w:val="28"/>
          <w:szCs w:val="28"/>
          <w:highlight w:val="none"/>
          <w:lang w:val="en-US"/>
        </w:rPr>
      </w:pPr>
      <w:r>
        <w:rPr>
          <w:rFonts w:hint="eastAsia" w:ascii="宋体" w:hAnsi="宋体"/>
          <w:color w:val="auto"/>
          <w:sz w:val="28"/>
          <w:szCs w:val="28"/>
          <w:highlight w:val="none"/>
        </w:rPr>
        <w:t>（1）</w:t>
      </w:r>
      <w:r>
        <w:rPr>
          <w:rFonts w:hint="eastAsia" w:ascii="宋体" w:hAnsi="宋体"/>
          <w:color w:val="auto"/>
          <w:sz w:val="28"/>
          <w:szCs w:val="28"/>
          <w:highlight w:val="none"/>
          <w:lang w:val="en-US"/>
        </w:rPr>
        <w:t>COD</w:t>
      </w:r>
      <w:r>
        <w:rPr>
          <w:rFonts w:hint="eastAsia" w:ascii="宋体" w:hAnsi="宋体"/>
          <w:color w:val="auto"/>
          <w:sz w:val="28"/>
          <w:szCs w:val="28"/>
          <w:highlight w:val="none"/>
          <w:vertAlign w:val="subscript"/>
          <w:lang w:val="en-US"/>
        </w:rPr>
        <w:t>Cr</w:t>
      </w:r>
      <w:r>
        <w:rPr>
          <w:rFonts w:hint="eastAsia" w:ascii="宋体" w:hAnsi="宋体"/>
          <w:color w:val="auto"/>
          <w:sz w:val="28"/>
          <w:szCs w:val="28"/>
          <w:highlight w:val="none"/>
          <w:lang w:val="en-US"/>
        </w:rPr>
        <w:t>自动监测仪的量程漂移、零点漂移和重复性测试方法见HJ377-2019《化学需氧量（COD</w:t>
      </w:r>
      <w:r>
        <w:rPr>
          <w:rFonts w:hint="eastAsia" w:ascii="宋体" w:hAnsi="宋体"/>
          <w:color w:val="auto"/>
          <w:sz w:val="28"/>
          <w:szCs w:val="28"/>
          <w:highlight w:val="none"/>
          <w:vertAlign w:val="subscript"/>
          <w:lang w:val="en-US"/>
        </w:rPr>
        <w:t>Cr</w:t>
      </w:r>
      <w:r>
        <w:rPr>
          <w:rFonts w:hint="eastAsia" w:ascii="宋体" w:hAnsi="宋体"/>
          <w:color w:val="auto"/>
          <w:sz w:val="28"/>
          <w:szCs w:val="28"/>
          <w:highlight w:val="none"/>
          <w:lang w:val="en-US"/>
        </w:rPr>
        <w:t>）水质在线自动监测仪技术要求及检测方法》。</w:t>
      </w:r>
    </w:p>
    <w:p w14:paraId="1B01DF7A">
      <w:pPr>
        <w:pStyle w:val="19"/>
        <w:spacing w:line="240" w:lineRule="auto"/>
        <w:ind w:left="-420" w:leftChars="-200" w:firstLine="560"/>
        <w:outlineLvl w:val="1"/>
        <w:rPr>
          <w:rFonts w:ascii="宋体" w:hAnsi="宋体"/>
          <w:color w:val="auto"/>
          <w:sz w:val="28"/>
          <w:szCs w:val="28"/>
          <w:highlight w:val="none"/>
          <w:lang w:val="en-US"/>
        </w:rPr>
      </w:pPr>
      <w:r>
        <w:rPr>
          <w:rFonts w:hint="eastAsia" w:ascii="宋体" w:hAnsi="宋体"/>
          <w:color w:val="auto"/>
          <w:sz w:val="28"/>
          <w:szCs w:val="28"/>
          <w:highlight w:val="none"/>
        </w:rPr>
        <w:t>（</w:t>
      </w:r>
      <w:r>
        <w:rPr>
          <w:rFonts w:hint="eastAsia" w:ascii="宋体" w:hAnsi="宋体"/>
          <w:color w:val="auto"/>
          <w:sz w:val="28"/>
          <w:szCs w:val="28"/>
          <w:highlight w:val="none"/>
          <w:lang w:val="en-US"/>
        </w:rPr>
        <w:t>2</w:t>
      </w:r>
      <w:r>
        <w:rPr>
          <w:rFonts w:hint="eastAsia" w:ascii="宋体" w:hAnsi="宋体"/>
          <w:color w:val="auto"/>
          <w:sz w:val="28"/>
          <w:szCs w:val="28"/>
          <w:highlight w:val="none"/>
        </w:rPr>
        <w:t>）</w:t>
      </w:r>
      <w:r>
        <w:rPr>
          <w:rFonts w:hint="eastAsia" w:ascii="宋体" w:hAnsi="宋体"/>
          <w:color w:val="auto"/>
          <w:sz w:val="28"/>
          <w:szCs w:val="28"/>
          <w:highlight w:val="none"/>
          <w:lang w:val="en-US"/>
        </w:rPr>
        <w:t>氨氮自动监测仪的量程漂移、零点漂移和重复性测试方法详见HJ/T101-2019《氨氮水质在线自动监测仪技术要求及检测方法》</w:t>
      </w:r>
    </w:p>
    <w:p w14:paraId="3562D3D3">
      <w:pPr>
        <w:pStyle w:val="19"/>
        <w:spacing w:line="240" w:lineRule="auto"/>
        <w:ind w:left="-420" w:leftChars="-200" w:firstLine="560"/>
        <w:outlineLvl w:val="1"/>
        <w:rPr>
          <w:rFonts w:ascii="宋体" w:hAnsi="宋体"/>
          <w:color w:val="auto"/>
          <w:sz w:val="28"/>
          <w:szCs w:val="28"/>
          <w:highlight w:val="none"/>
          <w:lang w:val="en-US"/>
        </w:rPr>
      </w:pPr>
      <w:r>
        <w:rPr>
          <w:rFonts w:hint="eastAsia" w:ascii="宋体" w:hAnsi="宋体"/>
          <w:color w:val="auto"/>
          <w:sz w:val="28"/>
          <w:szCs w:val="28"/>
          <w:highlight w:val="none"/>
        </w:rPr>
        <w:t>（</w:t>
      </w:r>
      <w:r>
        <w:rPr>
          <w:rFonts w:hint="eastAsia" w:ascii="宋体" w:hAnsi="宋体"/>
          <w:color w:val="auto"/>
          <w:sz w:val="28"/>
          <w:szCs w:val="28"/>
          <w:highlight w:val="none"/>
          <w:lang w:val="en-US"/>
        </w:rPr>
        <w:t>3</w:t>
      </w:r>
      <w:r>
        <w:rPr>
          <w:rFonts w:hint="eastAsia" w:ascii="宋体" w:hAnsi="宋体"/>
          <w:color w:val="auto"/>
          <w:sz w:val="28"/>
          <w:szCs w:val="28"/>
          <w:highlight w:val="none"/>
        </w:rPr>
        <w:t>）</w:t>
      </w:r>
      <w:r>
        <w:rPr>
          <w:rFonts w:hint="eastAsia" w:ascii="宋体" w:hAnsi="宋体"/>
          <w:color w:val="auto"/>
          <w:sz w:val="28"/>
          <w:szCs w:val="28"/>
          <w:highlight w:val="none"/>
          <w:lang w:val="en-US"/>
        </w:rPr>
        <w:t>总磷总氮的量程漂移、零点漂移和重复性测试方法见HJ103-03《总磷水质自动分析仪技术要求》、HJ102-03《总氮水质自动分析仪技术要求》，具体操作参照各仪器使用说明书。</w:t>
      </w:r>
    </w:p>
    <w:p w14:paraId="3D9DAF63">
      <w:pPr>
        <w:pStyle w:val="19"/>
        <w:spacing w:line="240" w:lineRule="auto"/>
        <w:ind w:left="-420" w:leftChars="-200" w:firstLine="560"/>
        <w:outlineLvl w:val="1"/>
        <w:rPr>
          <w:rFonts w:ascii="宋体" w:hAnsi="宋体"/>
          <w:color w:val="auto"/>
          <w:sz w:val="28"/>
          <w:szCs w:val="28"/>
          <w:highlight w:val="none"/>
          <w:lang w:val="en-US"/>
        </w:rPr>
      </w:pPr>
      <w:r>
        <w:rPr>
          <w:rFonts w:hint="eastAsia" w:ascii="宋体" w:hAnsi="宋体"/>
          <w:color w:val="auto"/>
          <w:sz w:val="28"/>
          <w:szCs w:val="28"/>
          <w:highlight w:val="none"/>
        </w:rPr>
        <w:t>（</w:t>
      </w:r>
      <w:r>
        <w:rPr>
          <w:rFonts w:hint="eastAsia" w:ascii="宋体" w:hAnsi="宋体"/>
          <w:color w:val="auto"/>
          <w:sz w:val="28"/>
          <w:szCs w:val="28"/>
          <w:highlight w:val="none"/>
          <w:lang w:val="en-US"/>
        </w:rPr>
        <w:t>4</w:t>
      </w:r>
      <w:r>
        <w:rPr>
          <w:rFonts w:hint="eastAsia" w:ascii="宋体" w:hAnsi="宋体"/>
          <w:color w:val="auto"/>
          <w:sz w:val="28"/>
          <w:szCs w:val="28"/>
          <w:highlight w:val="none"/>
        </w:rPr>
        <w:t>）</w:t>
      </w:r>
      <w:r>
        <w:rPr>
          <w:rFonts w:hint="eastAsia" w:ascii="宋体" w:hAnsi="宋体"/>
          <w:color w:val="auto"/>
          <w:sz w:val="28"/>
          <w:szCs w:val="28"/>
          <w:highlight w:val="none"/>
          <w:lang w:val="en-US"/>
        </w:rPr>
        <w:t>操作参照各仪器使用说明书。</w:t>
      </w:r>
    </w:p>
    <w:p w14:paraId="73CCF531">
      <w:pPr>
        <w:pStyle w:val="19"/>
        <w:spacing w:line="240" w:lineRule="auto"/>
        <w:ind w:left="-420" w:leftChars="-200" w:firstLine="560"/>
        <w:outlineLvl w:val="1"/>
        <w:rPr>
          <w:rFonts w:ascii="宋体" w:hAnsi="宋体"/>
          <w:color w:val="auto"/>
          <w:sz w:val="28"/>
          <w:szCs w:val="28"/>
          <w:highlight w:val="none"/>
          <w:lang w:val="en-US"/>
        </w:rPr>
      </w:pPr>
      <w:r>
        <w:rPr>
          <w:rFonts w:hint="eastAsia" w:ascii="宋体" w:hAnsi="宋体"/>
          <w:color w:val="auto"/>
          <w:sz w:val="28"/>
          <w:szCs w:val="28"/>
          <w:highlight w:val="none"/>
          <w:lang w:val="en-US" w:eastAsia="zh-CN"/>
        </w:rPr>
        <w:t>3</w:t>
      </w:r>
      <w:r>
        <w:rPr>
          <w:rFonts w:hint="eastAsia" w:ascii="宋体" w:hAnsi="宋体"/>
          <w:color w:val="auto"/>
          <w:sz w:val="28"/>
          <w:szCs w:val="28"/>
          <w:highlight w:val="none"/>
          <w:lang w:val="en-US"/>
        </w:rPr>
        <w:t>、与标准方法比对试验</w:t>
      </w:r>
    </w:p>
    <w:p w14:paraId="4FB78F8A">
      <w:pPr>
        <w:pStyle w:val="19"/>
        <w:spacing w:line="240" w:lineRule="auto"/>
        <w:ind w:left="-420" w:leftChars="-200" w:firstLine="560"/>
        <w:outlineLvl w:val="1"/>
        <w:rPr>
          <w:rFonts w:ascii="宋体" w:hAnsi="宋体"/>
          <w:color w:val="auto"/>
          <w:sz w:val="28"/>
          <w:szCs w:val="28"/>
          <w:highlight w:val="none"/>
          <w:lang w:val="en-US"/>
        </w:rPr>
      </w:pPr>
      <w:r>
        <w:rPr>
          <w:rFonts w:hint="eastAsia" w:ascii="宋体" w:hAnsi="宋体"/>
          <w:color w:val="auto"/>
          <w:sz w:val="28"/>
          <w:szCs w:val="28"/>
          <w:highlight w:val="none"/>
          <w:lang w:val="en-US"/>
        </w:rPr>
        <w:t>除流量外，运维人员每月应对每个站点所有自动分析仪至少进行1次自动监测方法与实验室标准方法的比对试验，试验结果应满足HJ 355表1规定的要求。</w:t>
      </w:r>
    </w:p>
    <w:p w14:paraId="5D9AB801">
      <w:pPr>
        <w:pStyle w:val="19"/>
        <w:spacing w:line="240" w:lineRule="auto"/>
        <w:ind w:left="-420" w:leftChars="-200" w:firstLine="560"/>
        <w:outlineLvl w:val="1"/>
        <w:rPr>
          <w:rFonts w:ascii="宋体" w:hAnsi="宋体"/>
          <w:color w:val="auto"/>
          <w:sz w:val="28"/>
          <w:szCs w:val="28"/>
          <w:highlight w:val="none"/>
          <w:lang w:val="en-US"/>
        </w:rPr>
      </w:pPr>
      <w:r>
        <w:rPr>
          <w:rFonts w:hint="eastAsia" w:ascii="宋体" w:hAnsi="宋体"/>
          <w:color w:val="auto"/>
          <w:sz w:val="28"/>
          <w:szCs w:val="28"/>
          <w:highlight w:val="none"/>
          <w:lang w:val="en-US" w:eastAsia="zh-CN"/>
        </w:rPr>
        <w:t>4</w:t>
      </w:r>
      <w:r>
        <w:rPr>
          <w:rFonts w:hint="eastAsia" w:ascii="宋体" w:hAnsi="宋体"/>
          <w:color w:val="auto"/>
          <w:sz w:val="28"/>
          <w:szCs w:val="28"/>
          <w:highlight w:val="none"/>
          <w:lang w:val="en-US"/>
        </w:rPr>
        <w:t>、质控样试验</w:t>
      </w:r>
    </w:p>
    <w:p w14:paraId="7D098EB0">
      <w:pPr>
        <w:pStyle w:val="19"/>
        <w:spacing w:line="240" w:lineRule="auto"/>
        <w:ind w:left="-420" w:leftChars="-200" w:firstLine="560"/>
        <w:outlineLvl w:val="1"/>
        <w:rPr>
          <w:rFonts w:ascii="宋体" w:hAnsi="宋体"/>
          <w:color w:val="auto"/>
          <w:sz w:val="28"/>
          <w:szCs w:val="28"/>
          <w:highlight w:val="none"/>
          <w:lang w:val="en-US"/>
        </w:rPr>
      </w:pPr>
      <w:r>
        <w:rPr>
          <w:rFonts w:hint="eastAsia" w:ascii="宋体" w:hAnsi="宋体"/>
          <w:color w:val="auto"/>
          <w:sz w:val="28"/>
          <w:szCs w:val="28"/>
          <w:highlight w:val="none"/>
          <w:lang w:val="en-US"/>
        </w:rPr>
        <w:t>运维人员每月应对每个站点所有自动分析仪至少进行1次质控样试验，采用国家认可的两种浓度的质控样进行试验，一种为接近废水浓度的质控样品，另一种为超过</w:t>
      </w:r>
      <w:r>
        <w:rPr>
          <w:rFonts w:hint="eastAsia" w:ascii="宋体" w:hAnsi="宋体"/>
          <w:color w:val="auto"/>
          <w:sz w:val="28"/>
          <w:szCs w:val="28"/>
          <w:highlight w:val="none"/>
          <w:lang w:val="en-US" w:eastAsia="zh-CN"/>
        </w:rPr>
        <w:t>相应</w:t>
      </w:r>
      <w:r>
        <w:rPr>
          <w:rFonts w:hint="eastAsia" w:ascii="宋体" w:hAnsi="宋体"/>
          <w:color w:val="auto"/>
          <w:sz w:val="28"/>
          <w:szCs w:val="28"/>
          <w:highlight w:val="none"/>
          <w:lang w:val="en-US"/>
        </w:rPr>
        <w:t>排放标准浓度的质控样品，每种样品至少测定2次，质控样测定的相对误差不大于标准值的±10%。</w:t>
      </w:r>
    </w:p>
    <w:p w14:paraId="52FD7314">
      <w:pPr>
        <w:pStyle w:val="19"/>
        <w:spacing w:line="240" w:lineRule="auto"/>
        <w:ind w:left="-420" w:leftChars="-200" w:firstLine="560"/>
        <w:outlineLvl w:val="1"/>
        <w:rPr>
          <w:rFonts w:ascii="宋体" w:hAnsi="宋体"/>
          <w:color w:val="auto"/>
          <w:sz w:val="28"/>
          <w:szCs w:val="28"/>
          <w:highlight w:val="none"/>
          <w:lang w:val="en-US"/>
        </w:rPr>
      </w:pPr>
      <w:r>
        <w:rPr>
          <w:rFonts w:hint="eastAsia" w:ascii="宋体" w:hAnsi="宋体"/>
          <w:color w:val="auto"/>
          <w:sz w:val="28"/>
          <w:szCs w:val="28"/>
          <w:highlight w:val="none"/>
          <w:lang w:val="en-US" w:eastAsia="zh-CN"/>
        </w:rPr>
        <w:t>5</w:t>
      </w:r>
      <w:r>
        <w:rPr>
          <w:rFonts w:hint="eastAsia" w:ascii="宋体" w:hAnsi="宋体"/>
          <w:color w:val="auto"/>
          <w:sz w:val="28"/>
          <w:szCs w:val="28"/>
          <w:highlight w:val="none"/>
          <w:lang w:val="en-US"/>
        </w:rPr>
        <w:t>、有效数据率</w:t>
      </w:r>
    </w:p>
    <w:p w14:paraId="7D2F14B7">
      <w:pPr>
        <w:pStyle w:val="19"/>
        <w:spacing w:line="240" w:lineRule="auto"/>
        <w:ind w:left="-420" w:leftChars="-200" w:firstLine="560"/>
        <w:outlineLvl w:val="1"/>
        <w:rPr>
          <w:rFonts w:ascii="宋体" w:hAnsi="宋体"/>
          <w:color w:val="auto"/>
          <w:sz w:val="28"/>
          <w:szCs w:val="28"/>
          <w:highlight w:val="none"/>
          <w:lang w:val="en-US"/>
        </w:rPr>
      </w:pPr>
      <w:r>
        <w:rPr>
          <w:rFonts w:hint="eastAsia" w:ascii="宋体" w:hAnsi="宋体"/>
          <w:color w:val="auto"/>
          <w:sz w:val="28"/>
          <w:szCs w:val="28"/>
          <w:highlight w:val="none"/>
          <w:lang w:val="en-US"/>
        </w:rPr>
        <w:t>以月为周期，计算每个周期内水污染源在线监测仪实际获得的有效数据的个数占应获得的有效数据的个数的百分比不得小于 90%，有效数据的判定参见 HJ-356 的相关规定。</w:t>
      </w:r>
    </w:p>
    <w:p w14:paraId="3F6ACD3E">
      <w:pPr>
        <w:pStyle w:val="19"/>
        <w:spacing w:line="240" w:lineRule="auto"/>
        <w:ind w:left="-420" w:leftChars="-200" w:firstLine="560"/>
        <w:outlineLvl w:val="1"/>
        <w:rPr>
          <w:rFonts w:ascii="宋体" w:hAnsi="宋体"/>
          <w:color w:val="auto"/>
          <w:sz w:val="28"/>
          <w:szCs w:val="28"/>
          <w:highlight w:val="none"/>
          <w:lang w:val="en-US"/>
        </w:rPr>
      </w:pPr>
      <w:r>
        <w:rPr>
          <w:rFonts w:hint="eastAsia" w:ascii="宋体" w:hAnsi="宋体"/>
          <w:color w:val="auto"/>
          <w:sz w:val="28"/>
          <w:szCs w:val="28"/>
          <w:highlight w:val="none"/>
          <w:lang w:val="en-US" w:eastAsia="zh-CN"/>
        </w:rPr>
        <w:t>6</w:t>
      </w:r>
      <w:r>
        <w:rPr>
          <w:rFonts w:hint="eastAsia" w:ascii="宋体" w:hAnsi="宋体"/>
          <w:color w:val="auto"/>
          <w:sz w:val="28"/>
          <w:szCs w:val="28"/>
          <w:highlight w:val="none"/>
          <w:lang w:val="en-US"/>
        </w:rPr>
        <w:t>、其他质量控制要求</w:t>
      </w:r>
    </w:p>
    <w:p w14:paraId="3D3AC0F8">
      <w:pPr>
        <w:pStyle w:val="19"/>
        <w:spacing w:line="240" w:lineRule="auto"/>
        <w:ind w:left="-420" w:leftChars="-200" w:firstLine="560"/>
        <w:outlineLvl w:val="1"/>
        <w:rPr>
          <w:rFonts w:ascii="宋体" w:hAnsi="宋体"/>
          <w:color w:val="auto"/>
          <w:sz w:val="28"/>
          <w:szCs w:val="28"/>
          <w:highlight w:val="none"/>
          <w:lang w:val="en-US"/>
        </w:rPr>
      </w:pPr>
      <w:r>
        <w:rPr>
          <w:rFonts w:hint="eastAsia" w:ascii="宋体" w:hAnsi="宋体"/>
          <w:color w:val="auto"/>
          <w:sz w:val="28"/>
          <w:szCs w:val="28"/>
          <w:highlight w:val="none"/>
          <w:lang w:val="en-US" w:eastAsia="zh-CN"/>
        </w:rPr>
        <w:t>6</w:t>
      </w:r>
      <w:r>
        <w:rPr>
          <w:rFonts w:hint="eastAsia" w:ascii="宋体" w:hAnsi="宋体"/>
          <w:color w:val="auto"/>
          <w:sz w:val="28"/>
          <w:szCs w:val="28"/>
          <w:highlight w:val="none"/>
          <w:lang w:val="en-US"/>
        </w:rPr>
        <w:t>.1应按照 HJ-91.1、HJ-493 以及本标准的相关要求对水样分析、自动监测实施质量控制。</w:t>
      </w:r>
    </w:p>
    <w:p w14:paraId="102C4532">
      <w:pPr>
        <w:pStyle w:val="19"/>
        <w:spacing w:line="240" w:lineRule="auto"/>
        <w:ind w:left="-420" w:leftChars="-200" w:firstLine="560"/>
        <w:outlineLvl w:val="1"/>
        <w:rPr>
          <w:rFonts w:ascii="宋体" w:hAnsi="宋体"/>
          <w:color w:val="auto"/>
          <w:sz w:val="28"/>
          <w:szCs w:val="28"/>
          <w:highlight w:val="none"/>
          <w:lang w:val="en-US"/>
        </w:rPr>
      </w:pPr>
      <w:r>
        <w:rPr>
          <w:rFonts w:hint="eastAsia" w:ascii="宋体" w:hAnsi="宋体"/>
          <w:color w:val="auto"/>
          <w:sz w:val="28"/>
          <w:szCs w:val="28"/>
          <w:highlight w:val="none"/>
          <w:lang w:val="en-US" w:eastAsia="zh-CN"/>
        </w:rPr>
        <w:t>6</w:t>
      </w:r>
      <w:r>
        <w:rPr>
          <w:rFonts w:hint="eastAsia" w:ascii="宋体" w:hAnsi="宋体"/>
          <w:color w:val="auto"/>
          <w:sz w:val="28"/>
          <w:szCs w:val="28"/>
          <w:highlight w:val="none"/>
          <w:lang w:val="en-US"/>
        </w:rPr>
        <w:t>.2对某一时段、某些异常水样，应不定期进行平行监测、加密监测和留样比对试验。</w:t>
      </w:r>
    </w:p>
    <w:p w14:paraId="4065A21D">
      <w:pPr>
        <w:pStyle w:val="19"/>
        <w:spacing w:line="240" w:lineRule="auto"/>
        <w:ind w:left="-420" w:leftChars="-200" w:firstLine="560"/>
        <w:outlineLvl w:val="1"/>
        <w:rPr>
          <w:rFonts w:hint="eastAsia" w:ascii="宋体" w:hAnsi="宋体"/>
          <w:color w:val="auto"/>
          <w:sz w:val="28"/>
          <w:szCs w:val="28"/>
          <w:highlight w:val="none"/>
          <w:lang w:val="en-US"/>
        </w:rPr>
      </w:pPr>
      <w:r>
        <w:rPr>
          <w:rFonts w:hint="eastAsia" w:ascii="宋体" w:hAnsi="宋体"/>
          <w:color w:val="auto"/>
          <w:sz w:val="28"/>
          <w:szCs w:val="28"/>
          <w:highlight w:val="none"/>
          <w:lang w:val="en-US" w:eastAsia="zh-CN"/>
        </w:rPr>
        <w:t>6</w:t>
      </w:r>
      <w:r>
        <w:rPr>
          <w:rFonts w:hint="eastAsia" w:ascii="宋体" w:hAnsi="宋体"/>
          <w:color w:val="auto"/>
          <w:sz w:val="28"/>
          <w:szCs w:val="28"/>
          <w:highlight w:val="none"/>
          <w:lang w:val="en-US"/>
        </w:rPr>
        <w:t>.3水污染源在线监测仪器所使用的标准溶液应正确保存且经有证的标准样品验证合格后方可使用。</w:t>
      </w:r>
    </w:p>
    <w:p w14:paraId="43A7B3E1">
      <w:pPr>
        <w:pStyle w:val="19"/>
        <w:spacing w:line="240" w:lineRule="auto"/>
        <w:ind w:left="-420" w:leftChars="-200" w:firstLine="560"/>
        <w:outlineLvl w:val="1"/>
        <w:rPr>
          <w:rFonts w:hint="eastAsia" w:ascii="黑体" w:hAnsi="黑体" w:eastAsia="黑体" w:cs="黑体"/>
          <w:b/>
          <w:bCs/>
          <w:color w:val="auto"/>
          <w:sz w:val="30"/>
          <w:szCs w:val="30"/>
          <w:highlight w:val="none"/>
          <w:lang w:val="en-US"/>
        </w:rPr>
      </w:pPr>
      <w:r>
        <w:rPr>
          <w:rFonts w:hint="eastAsia" w:ascii="黑体" w:hAnsi="黑体" w:eastAsia="黑体" w:cs="黑体"/>
          <w:b/>
          <w:bCs/>
          <w:color w:val="auto"/>
          <w:sz w:val="30"/>
          <w:szCs w:val="30"/>
          <w:highlight w:val="none"/>
          <w:lang w:val="en-US"/>
        </w:rPr>
        <w:t xml:space="preserve">八、监测信息公开 </w:t>
      </w:r>
    </w:p>
    <w:p w14:paraId="1A04B101">
      <w:pPr>
        <w:pStyle w:val="19"/>
        <w:spacing w:line="240" w:lineRule="auto"/>
        <w:ind w:left="-420" w:leftChars="-200" w:firstLine="560"/>
        <w:outlineLvl w:val="1"/>
        <w:rPr>
          <w:rFonts w:ascii="宋体" w:hAnsi="宋体"/>
          <w:color w:val="auto"/>
          <w:sz w:val="28"/>
          <w:szCs w:val="28"/>
          <w:highlight w:val="none"/>
          <w:lang w:val="en-US"/>
        </w:rPr>
      </w:pPr>
      <w:r>
        <w:rPr>
          <w:rFonts w:hint="eastAsia" w:ascii="宋体" w:hAnsi="宋体"/>
          <w:color w:val="auto"/>
          <w:sz w:val="28"/>
          <w:szCs w:val="28"/>
          <w:highlight w:val="none"/>
          <w:lang w:val="en-US"/>
        </w:rPr>
        <w:t>我公司在省市级环境保护主管部门统一组织建立的公布平台上公开自行监测信息，并至少保存五年。公开内容：企业基础信息和监测数据一并公布，若基础信息和自行监测方案有调整变化时，将在变更后的五日内公布。公开时限：监测数据将于每次监测完成后的次日公布，每年一月底前公布上年度自行监测年度报告。</w:t>
      </w:r>
    </w:p>
    <w:p w14:paraId="07218818">
      <w:pPr>
        <w:pStyle w:val="19"/>
        <w:spacing w:line="240" w:lineRule="auto"/>
        <w:ind w:left="-420" w:leftChars="-200" w:firstLine="560"/>
        <w:outlineLvl w:val="1"/>
        <w:rPr>
          <w:rFonts w:ascii="宋体" w:hAnsi="宋体"/>
          <w:color w:val="auto"/>
          <w:sz w:val="28"/>
          <w:szCs w:val="28"/>
          <w:highlight w:val="none"/>
          <w:lang w:val="en-US"/>
        </w:rPr>
      </w:pPr>
    </w:p>
    <w:p w14:paraId="42E16E4A">
      <w:pPr>
        <w:pStyle w:val="19"/>
        <w:spacing w:line="240" w:lineRule="auto"/>
        <w:ind w:left="-420" w:leftChars="-200" w:firstLine="560"/>
        <w:outlineLvl w:val="1"/>
        <w:rPr>
          <w:rStyle w:val="11"/>
          <w:rFonts w:hint="eastAsia" w:ascii="黑体" w:hAnsi="黑体" w:eastAsia="黑体" w:cs="黑体"/>
          <w:color w:val="auto"/>
          <w:sz w:val="24"/>
          <w:szCs w:val="24"/>
          <w:highlight w:val="none"/>
          <w:lang w:val="zh-CN"/>
        </w:rPr>
      </w:pPr>
    </w:p>
    <w:sectPr>
      <w:pgSz w:w="11906" w:h="16838"/>
      <w:pgMar w:top="1440" w:right="1797" w:bottom="1440" w:left="1797"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617BCB">
    <w:pPr>
      <w:pStyle w:val="5"/>
      <w:tabs>
        <w:tab w:val="center" w:pos="4153"/>
        <w:tab w:val="right" w:pos="8306"/>
      </w:tabs>
      <w:jc w:val="center"/>
    </w:pPr>
    <w:r>
      <w:fldChar w:fldCharType="begin"/>
    </w:r>
    <w:r>
      <w:instrText xml:space="preserve">PAGE \* MERGEFORMAT</w:instrText>
    </w:r>
    <w:r>
      <w:fldChar w:fldCharType="separate"/>
    </w:r>
    <w:r>
      <w:rPr>
        <w:lang w:val="zh-CN"/>
      </w:rPr>
      <w:t>4</w:t>
    </w:r>
    <w:r>
      <w:fldChar w:fldCharType="end"/>
    </w:r>
  </w:p>
  <w:p w14:paraId="7767F8CE">
    <w:pPr>
      <w:pStyle w:val="5"/>
      <w:tabs>
        <w:tab w:val="center" w:pos="4153"/>
        <w:tab w:val="right" w:pos="8306"/>
      </w:tabs>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F83CC6">
    <w:pPr>
      <w:pStyle w:val="6"/>
      <w:tabs>
        <w:tab w:val="center" w:pos="4153"/>
        <w:tab w:val="right" w:pos="8306"/>
      </w:tabs>
    </w:pPr>
    <w:r>
      <w:rPr>
        <w:rFonts w:hint="eastAsia"/>
      </w:rPr>
      <w:t>九江市八里湖洪城水业环保有限公司</w:t>
    </w:r>
    <w:r>
      <w:rPr>
        <w:rFonts w:hint="eastAsia"/>
        <w:lang w:val="en-US" w:eastAsia="zh-CN"/>
      </w:rPr>
      <w:t>自行</w:t>
    </w:r>
    <w:r>
      <w:rPr>
        <w:rFonts w:hint="eastAsia"/>
      </w:rPr>
      <w:t>监测方案</w:t>
    </w:r>
  </w:p>
  <w:p w14:paraId="2351ED79">
    <w:pPr>
      <w:pStyle w:val="6"/>
      <w:pBdr>
        <w:bottom w:val="none" w:color="auto" w:sz="0" w:space="0"/>
      </w:pBdr>
      <w:tabs>
        <w:tab w:val="center" w:pos="4153"/>
        <w:tab w:val="right" w:pos="83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271EF4">
    <w:pPr>
      <w:pStyle w:val="6"/>
      <w:pBdr>
        <w:bottom w:val="none" w:color="auto" w:sz="0" w:space="0"/>
      </w:pBdr>
      <w:tabs>
        <w:tab w:val="center" w:pos="4153"/>
        <w:tab w:val="right" w:pos="830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C476E3A"/>
    <w:multiLevelType w:val="singleLevel"/>
    <w:tmpl w:val="6C476E3A"/>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HorizontalSpacing w:val="210"/>
  <w:drawingGridVerticalSpacing w:val="159"/>
  <w:displayHorizontalDrawingGridEvery w:val="1"/>
  <w:displayVerticalDrawingGridEvery w:val="1"/>
  <w:noPunctuationKerning w:val="1"/>
  <w:characterSpacingControl w:val="compressPunctuation"/>
  <w:compat>
    <w:spaceForUL/>
    <w:balanceSingleByteDoubleByteWidth/>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I2ZjA3Y2MxMGFmNjlmOGYzZmYzMjM2ZGEzNGNiNjYifQ=="/>
  </w:docVars>
  <w:rsids>
    <w:rsidRoot w:val="00000000"/>
    <w:rsid w:val="00817387"/>
    <w:rsid w:val="00A65FA9"/>
    <w:rsid w:val="00FB28B5"/>
    <w:rsid w:val="020C134C"/>
    <w:rsid w:val="02310325"/>
    <w:rsid w:val="02576277"/>
    <w:rsid w:val="026375E8"/>
    <w:rsid w:val="029878D3"/>
    <w:rsid w:val="03295569"/>
    <w:rsid w:val="035316C4"/>
    <w:rsid w:val="037E7DF2"/>
    <w:rsid w:val="039F1992"/>
    <w:rsid w:val="03C55E5C"/>
    <w:rsid w:val="047B09B6"/>
    <w:rsid w:val="050F1920"/>
    <w:rsid w:val="05973E1E"/>
    <w:rsid w:val="069F792D"/>
    <w:rsid w:val="070C43DF"/>
    <w:rsid w:val="07990616"/>
    <w:rsid w:val="07D27CDF"/>
    <w:rsid w:val="07E37E6E"/>
    <w:rsid w:val="0A467026"/>
    <w:rsid w:val="0AB67731"/>
    <w:rsid w:val="0AE20DCE"/>
    <w:rsid w:val="0B303881"/>
    <w:rsid w:val="0B35386F"/>
    <w:rsid w:val="0C384C85"/>
    <w:rsid w:val="0DAB2E51"/>
    <w:rsid w:val="0E15747C"/>
    <w:rsid w:val="0EAF24CD"/>
    <w:rsid w:val="10255798"/>
    <w:rsid w:val="11EC0FCC"/>
    <w:rsid w:val="125E30B9"/>
    <w:rsid w:val="12CA541C"/>
    <w:rsid w:val="13F94D09"/>
    <w:rsid w:val="14372D3C"/>
    <w:rsid w:val="146914F6"/>
    <w:rsid w:val="15F31839"/>
    <w:rsid w:val="160F1F8A"/>
    <w:rsid w:val="16867A16"/>
    <w:rsid w:val="17733D74"/>
    <w:rsid w:val="19D0244F"/>
    <w:rsid w:val="1B1C72B0"/>
    <w:rsid w:val="1C0A4FC7"/>
    <w:rsid w:val="1CAA0778"/>
    <w:rsid w:val="1D616C69"/>
    <w:rsid w:val="1D66725D"/>
    <w:rsid w:val="1D9915B1"/>
    <w:rsid w:val="1ED33FB6"/>
    <w:rsid w:val="1F2D5FFE"/>
    <w:rsid w:val="1FDD7A00"/>
    <w:rsid w:val="20D4161D"/>
    <w:rsid w:val="20F71DCC"/>
    <w:rsid w:val="2154175C"/>
    <w:rsid w:val="227E4F4B"/>
    <w:rsid w:val="234B582C"/>
    <w:rsid w:val="23684C37"/>
    <w:rsid w:val="23963804"/>
    <w:rsid w:val="24746033"/>
    <w:rsid w:val="24AA2C10"/>
    <w:rsid w:val="24E23376"/>
    <w:rsid w:val="2546693B"/>
    <w:rsid w:val="257B0D7E"/>
    <w:rsid w:val="265A6617"/>
    <w:rsid w:val="281D23C5"/>
    <w:rsid w:val="281D62A2"/>
    <w:rsid w:val="286544DC"/>
    <w:rsid w:val="29653339"/>
    <w:rsid w:val="29A742E4"/>
    <w:rsid w:val="29D61A37"/>
    <w:rsid w:val="2ABB52E4"/>
    <w:rsid w:val="2C436226"/>
    <w:rsid w:val="2C8B3BB0"/>
    <w:rsid w:val="2CD61EC3"/>
    <w:rsid w:val="2E0954B4"/>
    <w:rsid w:val="2E23167B"/>
    <w:rsid w:val="2E76495E"/>
    <w:rsid w:val="2EC8588E"/>
    <w:rsid w:val="2FC21B1A"/>
    <w:rsid w:val="30190E24"/>
    <w:rsid w:val="308B1F7A"/>
    <w:rsid w:val="30AE6C95"/>
    <w:rsid w:val="31396A7E"/>
    <w:rsid w:val="32083421"/>
    <w:rsid w:val="33312E0A"/>
    <w:rsid w:val="34C911CC"/>
    <w:rsid w:val="34CD4595"/>
    <w:rsid w:val="35134512"/>
    <w:rsid w:val="355D6D9F"/>
    <w:rsid w:val="36117527"/>
    <w:rsid w:val="366059CF"/>
    <w:rsid w:val="36CD2737"/>
    <w:rsid w:val="378B5A03"/>
    <w:rsid w:val="3901329A"/>
    <w:rsid w:val="39BC302B"/>
    <w:rsid w:val="39FC226B"/>
    <w:rsid w:val="3A734561"/>
    <w:rsid w:val="3B421F65"/>
    <w:rsid w:val="3DE146D9"/>
    <w:rsid w:val="3E1D697F"/>
    <w:rsid w:val="40EA6C06"/>
    <w:rsid w:val="41023905"/>
    <w:rsid w:val="42A86B15"/>
    <w:rsid w:val="43CD7B56"/>
    <w:rsid w:val="44E346A3"/>
    <w:rsid w:val="44EC188F"/>
    <w:rsid w:val="46A75BA4"/>
    <w:rsid w:val="48DB7923"/>
    <w:rsid w:val="4936242F"/>
    <w:rsid w:val="49432C9D"/>
    <w:rsid w:val="49B71635"/>
    <w:rsid w:val="4A2917F4"/>
    <w:rsid w:val="4AC50A69"/>
    <w:rsid w:val="4B776B05"/>
    <w:rsid w:val="4B893ACB"/>
    <w:rsid w:val="4C714C8A"/>
    <w:rsid w:val="4CF82CB6"/>
    <w:rsid w:val="4DF0398D"/>
    <w:rsid w:val="4DFD2DC5"/>
    <w:rsid w:val="4E7520E4"/>
    <w:rsid w:val="4F232A88"/>
    <w:rsid w:val="4F8810DB"/>
    <w:rsid w:val="52363725"/>
    <w:rsid w:val="53F814AE"/>
    <w:rsid w:val="55323ACD"/>
    <w:rsid w:val="55550294"/>
    <w:rsid w:val="55C91693"/>
    <w:rsid w:val="561F7505"/>
    <w:rsid w:val="585C0AEE"/>
    <w:rsid w:val="59A830F7"/>
    <w:rsid w:val="59B01600"/>
    <w:rsid w:val="59C04B5B"/>
    <w:rsid w:val="59E65A20"/>
    <w:rsid w:val="59F9006D"/>
    <w:rsid w:val="5A3B3D5E"/>
    <w:rsid w:val="5B6C2FDB"/>
    <w:rsid w:val="5BFE38C4"/>
    <w:rsid w:val="5C8A0DC8"/>
    <w:rsid w:val="5D647EF4"/>
    <w:rsid w:val="5D7A7717"/>
    <w:rsid w:val="5DA23489"/>
    <w:rsid w:val="5E061369"/>
    <w:rsid w:val="5E444ACE"/>
    <w:rsid w:val="5F5278A8"/>
    <w:rsid w:val="5FA41AE5"/>
    <w:rsid w:val="5FD859D7"/>
    <w:rsid w:val="619304FF"/>
    <w:rsid w:val="61DC44FC"/>
    <w:rsid w:val="61F25ACE"/>
    <w:rsid w:val="624C0C4F"/>
    <w:rsid w:val="62600C89"/>
    <w:rsid w:val="62BD30CC"/>
    <w:rsid w:val="63312626"/>
    <w:rsid w:val="637F07D8"/>
    <w:rsid w:val="63BA6BAF"/>
    <w:rsid w:val="63C00025"/>
    <w:rsid w:val="63CC1FDC"/>
    <w:rsid w:val="63DF3CFD"/>
    <w:rsid w:val="63F455C6"/>
    <w:rsid w:val="64241F01"/>
    <w:rsid w:val="64CA2D32"/>
    <w:rsid w:val="652045B8"/>
    <w:rsid w:val="65240F2F"/>
    <w:rsid w:val="654A4A92"/>
    <w:rsid w:val="65D64275"/>
    <w:rsid w:val="66F12D41"/>
    <w:rsid w:val="678C42C3"/>
    <w:rsid w:val="679E6CBC"/>
    <w:rsid w:val="688E380A"/>
    <w:rsid w:val="68C55124"/>
    <w:rsid w:val="68CA1553"/>
    <w:rsid w:val="68D850C5"/>
    <w:rsid w:val="68FB0942"/>
    <w:rsid w:val="69253BFF"/>
    <w:rsid w:val="695557F6"/>
    <w:rsid w:val="6AEB1671"/>
    <w:rsid w:val="6B3158B9"/>
    <w:rsid w:val="6BCE1A66"/>
    <w:rsid w:val="6E06549F"/>
    <w:rsid w:val="6F087A57"/>
    <w:rsid w:val="6F892936"/>
    <w:rsid w:val="70131A31"/>
    <w:rsid w:val="702222B6"/>
    <w:rsid w:val="70A6364D"/>
    <w:rsid w:val="71B305AA"/>
    <w:rsid w:val="72DB502D"/>
    <w:rsid w:val="731B5B52"/>
    <w:rsid w:val="73584555"/>
    <w:rsid w:val="73596C74"/>
    <w:rsid w:val="738B31E8"/>
    <w:rsid w:val="741B7106"/>
    <w:rsid w:val="74F6381F"/>
    <w:rsid w:val="752F06C6"/>
    <w:rsid w:val="75680129"/>
    <w:rsid w:val="759726CD"/>
    <w:rsid w:val="75F832A4"/>
    <w:rsid w:val="77895808"/>
    <w:rsid w:val="77C30E8A"/>
    <w:rsid w:val="78080AE2"/>
    <w:rsid w:val="784250F1"/>
    <w:rsid w:val="7880578A"/>
    <w:rsid w:val="791C4186"/>
    <w:rsid w:val="795B1E95"/>
    <w:rsid w:val="79D815F5"/>
    <w:rsid w:val="79DD50FF"/>
    <w:rsid w:val="7A282ABB"/>
    <w:rsid w:val="7A707DF2"/>
    <w:rsid w:val="7A8322F1"/>
    <w:rsid w:val="7B242D44"/>
    <w:rsid w:val="7BBC0F40"/>
    <w:rsid w:val="7C42685B"/>
    <w:rsid w:val="7CB1060D"/>
    <w:rsid w:val="7CD803AD"/>
    <w:rsid w:val="7DCD6B6E"/>
    <w:rsid w:val="7DEC6070"/>
    <w:rsid w:val="7ECC2E68"/>
    <w:rsid w:val="7EF41296"/>
    <w:rsid w:val="7F5923A2"/>
    <w:rsid w:val="7F7A771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99"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3">
    <w:name w:val="heading 1"/>
    <w:basedOn w:val="1"/>
    <w:next w:val="1"/>
    <w:link w:val="14"/>
    <w:qFormat/>
    <w:uiPriority w:val="0"/>
    <w:pPr>
      <w:keepNext/>
      <w:keepLines/>
      <w:spacing w:before="340" w:after="330" w:line="578" w:lineRule="auto"/>
      <w:outlineLvl w:val="0"/>
    </w:pPr>
    <w:rPr>
      <w:b/>
      <w:kern w:val="44"/>
      <w:sz w:val="44"/>
      <w:szCs w:val="44"/>
    </w:rPr>
  </w:style>
  <w:style w:type="paragraph" w:styleId="2">
    <w:name w:val="heading 2"/>
    <w:basedOn w:val="1"/>
    <w:next w:val="1"/>
    <w:link w:val="15"/>
    <w:qFormat/>
    <w:uiPriority w:val="0"/>
    <w:pPr>
      <w:keepNext/>
      <w:keepLines/>
      <w:spacing w:before="260" w:after="260" w:line="416" w:lineRule="auto"/>
      <w:outlineLvl w:val="1"/>
    </w:pPr>
    <w:rPr>
      <w:rFonts w:hint="default" w:ascii="Cambria" w:hAnsi="Cambria"/>
      <w:b/>
      <w:sz w:val="32"/>
      <w:szCs w:val="32"/>
    </w:rPr>
  </w:style>
  <w:style w:type="character" w:default="1" w:styleId="11">
    <w:name w:val="Default Paragraph Font"/>
    <w:qFormat/>
    <w:uiPriority w:val="0"/>
  </w:style>
  <w:style w:type="table" w:default="1" w:styleId="9">
    <w:name w:val="Normal Table"/>
    <w:qFormat/>
    <w:uiPriority w:val="0"/>
    <w:rPr>
      <w:lang w:val="en-US" w:eastAsia="zh-CN" w:bidi="ar-SA"/>
    </w:rPr>
    <w:tblPr>
      <w:tblCellMar>
        <w:top w:w="0" w:type="dxa"/>
        <w:left w:w="108" w:type="dxa"/>
        <w:bottom w:w="0" w:type="dxa"/>
        <w:right w:w="108" w:type="dxa"/>
      </w:tblCellMar>
    </w:tblPr>
  </w:style>
  <w:style w:type="paragraph" w:styleId="4">
    <w:name w:val="annotation text"/>
    <w:basedOn w:val="1"/>
    <w:semiHidden/>
    <w:unhideWhenUsed/>
    <w:qFormat/>
    <w:uiPriority w:val="99"/>
    <w:pPr>
      <w:jc w:val="left"/>
    </w:pPr>
  </w:style>
  <w:style w:type="paragraph" w:styleId="5">
    <w:name w:val="footer"/>
    <w:basedOn w:val="1"/>
    <w:link w:val="17"/>
    <w:qFormat/>
    <w:uiPriority w:val="0"/>
    <w:pPr>
      <w:snapToGrid w:val="0"/>
      <w:jc w:val="left"/>
    </w:pPr>
    <w:rPr>
      <w:sz w:val="18"/>
      <w:szCs w:val="18"/>
    </w:rPr>
  </w:style>
  <w:style w:type="paragraph" w:styleId="6">
    <w:name w:val="header"/>
    <w:basedOn w:val="1"/>
    <w:link w:val="16"/>
    <w:qFormat/>
    <w:uiPriority w:val="0"/>
    <w:pPr>
      <w:pBdr>
        <w:bottom w:val="single" w:color="auto" w:sz="6" w:space="1"/>
      </w:pBdr>
      <w:snapToGrid w:val="0"/>
      <w:jc w:val="center"/>
    </w:pPr>
    <w:rPr>
      <w:sz w:val="18"/>
      <w:szCs w:val="18"/>
    </w:rPr>
  </w:style>
  <w:style w:type="paragraph" w:styleId="7">
    <w:name w:val="Subtitle"/>
    <w:basedOn w:val="1"/>
    <w:next w:val="1"/>
    <w:qFormat/>
    <w:uiPriority w:val="11"/>
    <w:pPr>
      <w:spacing w:before="240" w:after="60" w:line="312" w:lineRule="auto"/>
      <w:jc w:val="center"/>
      <w:outlineLvl w:val="1"/>
    </w:pPr>
    <w:rPr>
      <w:b/>
      <w:bCs/>
      <w:kern w:val="28"/>
      <w:sz w:val="32"/>
      <w:szCs w:val="32"/>
    </w:rPr>
  </w:style>
  <w:style w:type="paragraph" w:styleId="8">
    <w:name w:val="Title"/>
    <w:basedOn w:val="1"/>
    <w:next w:val="1"/>
    <w:link w:val="13"/>
    <w:qFormat/>
    <w:uiPriority w:val="0"/>
    <w:pPr>
      <w:spacing w:before="240" w:after="60"/>
      <w:jc w:val="center"/>
      <w:outlineLvl w:val="0"/>
    </w:pPr>
    <w:rPr>
      <w:rFonts w:hint="default" w:ascii="Cambria" w:hAnsi="Cambria"/>
      <w:b/>
      <w:sz w:val="32"/>
      <w:szCs w:val="32"/>
    </w:rPr>
  </w:style>
  <w:style w:type="table" w:styleId="10">
    <w:name w:val="Table Grid"/>
    <w:basedOn w:val="9"/>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annotation reference"/>
    <w:basedOn w:val="11"/>
    <w:semiHidden/>
    <w:unhideWhenUsed/>
    <w:qFormat/>
    <w:uiPriority w:val="99"/>
    <w:rPr>
      <w:sz w:val="21"/>
      <w:szCs w:val="21"/>
    </w:rPr>
  </w:style>
  <w:style w:type="character" w:customStyle="1" w:styleId="13">
    <w:name w:val="标题 Char"/>
    <w:link w:val="8"/>
    <w:qFormat/>
    <w:uiPriority w:val="0"/>
    <w:rPr>
      <w:rFonts w:hint="default" w:ascii="Cambria" w:hAnsi="Cambria" w:eastAsia="宋体" w:cs="Times New Roman"/>
      <w:b/>
      <w:sz w:val="32"/>
      <w:szCs w:val="32"/>
    </w:rPr>
  </w:style>
  <w:style w:type="character" w:customStyle="1" w:styleId="14">
    <w:name w:val="标题 1 Char"/>
    <w:link w:val="3"/>
    <w:qFormat/>
    <w:uiPriority w:val="0"/>
    <w:rPr>
      <w:b/>
      <w:kern w:val="44"/>
      <w:sz w:val="44"/>
      <w:szCs w:val="44"/>
    </w:rPr>
  </w:style>
  <w:style w:type="character" w:customStyle="1" w:styleId="15">
    <w:name w:val="标题 2 Char"/>
    <w:link w:val="2"/>
    <w:qFormat/>
    <w:uiPriority w:val="0"/>
    <w:rPr>
      <w:rFonts w:hint="default" w:ascii="Cambria" w:hAnsi="Cambria" w:eastAsia="宋体" w:cs="Times New Roman"/>
      <w:b/>
      <w:sz w:val="32"/>
      <w:szCs w:val="32"/>
    </w:rPr>
  </w:style>
  <w:style w:type="character" w:customStyle="1" w:styleId="16">
    <w:name w:val="页眉 Char"/>
    <w:link w:val="6"/>
    <w:qFormat/>
    <w:uiPriority w:val="0"/>
    <w:rPr>
      <w:sz w:val="18"/>
      <w:szCs w:val="18"/>
    </w:rPr>
  </w:style>
  <w:style w:type="character" w:customStyle="1" w:styleId="17">
    <w:name w:val="页脚 Char"/>
    <w:link w:val="5"/>
    <w:qFormat/>
    <w:uiPriority w:val="0"/>
    <w:rPr>
      <w:sz w:val="18"/>
      <w:szCs w:val="18"/>
    </w:rPr>
  </w:style>
  <w:style w:type="table" w:customStyle="1" w:styleId="18">
    <w:name w:val="网格型3"/>
    <w:basedOn w:val="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9">
    <w:name w:val="A0正文"/>
    <w:basedOn w:val="1"/>
    <w:qFormat/>
    <w:uiPriority w:val="0"/>
    <w:pPr>
      <w:spacing w:line="500" w:lineRule="exact"/>
      <w:ind w:firstLine="480" w:firstLineChars="200"/>
    </w:pPr>
    <w:rPr>
      <w:rFonts w:ascii="Times New Roman" w:hAnsi="Times New Roman" w:eastAsia="宋体" w:cs="宋体"/>
      <w:sz w:val="24"/>
      <w:szCs w:val="20"/>
      <w:lang w:val="zh-CN"/>
    </w:rPr>
  </w:style>
  <w:style w:type="paragraph" w:styleId="20">
    <w:name w:val="List Paragraph"/>
    <w:basedOn w:val="1"/>
    <w:qFormat/>
    <w:uiPriority w:val="34"/>
    <w:pPr>
      <w:ind w:firstLine="420" w:firstLineChars="200"/>
    </w:pPr>
  </w:style>
  <w:style w:type="paragraph" w:customStyle="1" w:styleId="21">
    <w:name w:val="正文_23"/>
    <w:qFormat/>
    <w:uiPriority w:val="0"/>
    <w:pPr>
      <w:widowControl w:val="0"/>
      <w:jc w:val="both"/>
    </w:pPr>
    <w:rPr>
      <w:rFonts w:ascii="Calibri" w:hAnsi="Calibri" w:eastAsia="宋体" w:cs="Times New Roman"/>
      <w:kern w:val="2"/>
      <w:sz w:val="21"/>
      <w:lang w:val="en-US" w:eastAsia="zh-CN" w:bidi="ar-SA"/>
    </w:rPr>
  </w:style>
  <w:style w:type="character" w:customStyle="1" w:styleId="22">
    <w:name w:val="font41"/>
    <w:basedOn w:val="11"/>
    <w:qFormat/>
    <w:uiPriority w:val="0"/>
    <w:rPr>
      <w:rFonts w:hint="default" w:ascii="Arial" w:hAnsi="Arial" w:cs="Arial"/>
      <w:color w:val="333333"/>
      <w:sz w:val="19"/>
      <w:szCs w:val="19"/>
      <w:u w:val="none"/>
    </w:rPr>
  </w:style>
  <w:style w:type="character" w:customStyle="1" w:styleId="23">
    <w:name w:val="font31"/>
    <w:basedOn w:val="11"/>
    <w:qFormat/>
    <w:uiPriority w:val="0"/>
    <w:rPr>
      <w:rFonts w:hint="eastAsia" w:ascii="宋体" w:hAnsi="宋体" w:eastAsia="宋体" w:cs="宋体"/>
      <w:color w:val="000000"/>
      <w:sz w:val="21"/>
      <w:szCs w:val="21"/>
      <w:u w:val="none"/>
    </w:rPr>
  </w:style>
  <w:style w:type="character" w:customStyle="1" w:styleId="24">
    <w:name w:val="font51"/>
    <w:basedOn w:val="11"/>
    <w:qFormat/>
    <w:uiPriority w:val="0"/>
    <w:rPr>
      <w:rFonts w:hint="default" w:ascii="Arial" w:hAnsi="Arial" w:cs="Arial"/>
      <w:color w:val="000000"/>
      <w:sz w:val="19"/>
      <w:szCs w:val="19"/>
      <w:u w:val="none"/>
    </w:rPr>
  </w:style>
  <w:style w:type="character" w:customStyle="1" w:styleId="25">
    <w:name w:val="font61"/>
    <w:basedOn w:val="11"/>
    <w:qFormat/>
    <w:uiPriority w:val="0"/>
    <w:rPr>
      <w:rFonts w:hint="eastAsia" w:ascii="宋体" w:hAnsi="宋体" w:eastAsia="宋体" w:cs="宋体"/>
      <w:color w:val="333333"/>
      <w:sz w:val="19"/>
      <w:szCs w:val="19"/>
      <w:u w:val="none"/>
    </w:rPr>
  </w:style>
  <w:style w:type="character" w:customStyle="1" w:styleId="26">
    <w:name w:val="font71"/>
    <w:basedOn w:val="11"/>
    <w:qFormat/>
    <w:uiPriority w:val="0"/>
    <w:rPr>
      <w:rFonts w:ascii="等线" w:hAnsi="等线" w:eastAsia="等线" w:cs="等线"/>
      <w:color w:val="000000"/>
      <w:sz w:val="21"/>
      <w:szCs w:val="21"/>
      <w:u w:val="none"/>
    </w:rPr>
  </w:style>
  <w:style w:type="character" w:customStyle="1" w:styleId="27">
    <w:name w:val="font01"/>
    <w:basedOn w:val="11"/>
    <w:qFormat/>
    <w:uiPriority w:val="0"/>
    <w:rPr>
      <w:rFonts w:hint="eastAsia" w:ascii="宋体" w:hAnsi="宋体" w:eastAsia="宋体" w:cs="宋体"/>
      <w:color w:val="FF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4.xml"/><Relationship Id="rId12" Type="http://schemas.openxmlformats.org/officeDocument/2006/relationships/customXml" Target="../customXml/item3.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dataSourceCollection xmlns="http://www.yonyou.com/datasource"/>
</file>

<file path=customXml/item3.xml><?xml version="1.0" encoding="utf-8"?>
<formulas xmlns="http://www.yonyou.com/formula"/>
</file>

<file path=customXml/item4.xml><?xml version="1.0" encoding="utf-8"?>
<relations xmlns="http://www.yonyou.com/rela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15bc28e-a515-475f-8e17-76b4ddab777f}">
  <ds:schemaRefs/>
</ds:datastoreItem>
</file>

<file path=customXml/itemProps3.xml><?xml version="1.0" encoding="utf-8"?>
<ds:datastoreItem xmlns:ds="http://schemas.openxmlformats.org/officeDocument/2006/customXml" ds:itemID="{92b5760a-d865-4e38-8d88-6da84e57d975}">
  <ds:schemaRefs/>
</ds:datastoreItem>
</file>

<file path=customXml/itemProps4.xml><?xml version="1.0" encoding="utf-8"?>
<ds:datastoreItem xmlns:ds="http://schemas.openxmlformats.org/officeDocument/2006/customXml" ds:itemID="{9963d754-d3cc-42ae-98ca-e962c3be6b84}">
  <ds:schemaRefs/>
</ds:datastoreItem>
</file>

<file path=docProps/app.xml><?xml version="1.0" encoding="utf-8"?>
<Properties xmlns="http://schemas.openxmlformats.org/officeDocument/2006/extended-properties" xmlns:vt="http://schemas.openxmlformats.org/officeDocument/2006/docPropsVTypes">
  <Pages>22</Pages>
  <Words>2481</Words>
  <Characters>3124</Characters>
  <Lines>15</Lines>
  <Paragraphs>4</Paragraphs>
  <TotalTime>3</TotalTime>
  <ScaleCrop>false</ScaleCrop>
  <LinksUpToDate>false</LinksUpToDate>
  <CharactersWithSpaces>3137</CharactersWithSpaces>
  <Application>WPS Office_12.1.0.18608_F1E327BC-269C-435d-A152-05C5408002CA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2019-03-12T06:58:00Z</dcterms:created>
  <dc:creator>ASUS</dc:creator>
  <cp:lastModifiedBy>心想事成.</cp:lastModifiedBy>
  <cp:lastPrinted>2022-04-22T03:02:00Z</cp:lastPrinted>
  <dcterms:modified xsi:type="dcterms:W3CDTF">2024-11-12T03:28:46Z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1EF248431B0F49878466D37F88F7E263_13</vt:lpwstr>
  </property>
</Properties>
</file>