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38E5">
      <w:pPr>
        <w:ind w:firstLine="3990" w:firstLineChars="1410"/>
        <w:rPr>
          <w:rFonts w:hint="default" w:ascii="宋体" w:hAnsi="宋体" w:eastAsia="宋体" w:cs="宋体"/>
          <w:b/>
          <w:bCs/>
          <w:color w:val="000000" w:themeColor="text1"/>
          <w:sz w:val="28"/>
          <w:szCs w:val="28"/>
          <w:lang w:val="en-US" w:eastAsia="zh-CN"/>
        </w:rPr>
      </w:pPr>
      <w:r>
        <w:rPr>
          <w:rFonts w:hint="eastAsia" w:ascii="宋体" w:hAnsi="宋体" w:cs="宋体"/>
          <w:b/>
          <w:bCs/>
          <w:color w:val="000000" w:themeColor="text1"/>
          <w:sz w:val="28"/>
          <w:szCs w:val="28"/>
        </w:rPr>
        <w:t>应急预案编号：</w:t>
      </w:r>
      <w:r>
        <w:rPr>
          <w:rFonts w:hint="eastAsia" w:ascii="宋体" w:hAnsi="宋体" w:cs="宋体"/>
          <w:b/>
          <w:bCs/>
          <w:color w:val="000000" w:themeColor="text1"/>
          <w:sz w:val="28"/>
          <w:szCs w:val="28"/>
          <w:lang w:val="en-US" w:eastAsia="zh-CN"/>
        </w:rPr>
        <w:t>YDWSC2024-01</w:t>
      </w:r>
    </w:p>
    <w:p w14:paraId="2BD08046">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r>
        <w:rPr>
          <w:rFonts w:hint="eastAsia" w:ascii="宋体" w:hAnsi="宋体" w:cs="宋体"/>
          <w:b/>
          <w:bCs/>
          <w:color w:val="000000" w:themeColor="text1"/>
          <w:sz w:val="28"/>
          <w:szCs w:val="28"/>
          <w:lang w:val="en-US" w:eastAsia="zh-CN"/>
        </w:rPr>
        <w:t>202401</w:t>
      </w:r>
    </w:p>
    <w:p w14:paraId="33147B48">
      <w:pPr>
        <w:ind w:firstLine="887"/>
        <w:jc w:val="center"/>
        <w:rPr>
          <w:rFonts w:hAnsi="宋体"/>
          <w:color w:val="000000" w:themeColor="text1"/>
          <w:sz w:val="44"/>
          <w:szCs w:val="44"/>
        </w:rPr>
      </w:pPr>
    </w:p>
    <w:p w14:paraId="5D2B642F">
      <w:pPr>
        <w:ind w:firstLine="887"/>
        <w:rPr>
          <w:rFonts w:hAnsi="宋体"/>
          <w:color w:val="000000" w:themeColor="text1"/>
          <w:sz w:val="44"/>
          <w:szCs w:val="44"/>
        </w:rPr>
      </w:pPr>
    </w:p>
    <w:p w14:paraId="5095A536">
      <w:pPr>
        <w:ind w:firstLine="971"/>
        <w:jc w:val="center"/>
        <w:rPr>
          <w:rFonts w:ascii="宋体" w:hAnsi="宋体" w:cs="宋体"/>
          <w:b/>
          <w:bCs/>
          <w:color w:val="000000" w:themeColor="text1"/>
          <w:spacing w:val="20"/>
          <w:sz w:val="48"/>
          <w:szCs w:val="48"/>
        </w:rPr>
      </w:pPr>
      <w:r>
        <w:rPr>
          <w:rFonts w:hint="eastAsia"/>
          <w:b/>
          <w:bCs/>
          <w:color w:val="000000" w:themeColor="text1"/>
          <w:sz w:val="48"/>
          <w:szCs w:val="48"/>
          <w:lang w:eastAsia="zh-CN"/>
        </w:rPr>
        <w:t>于都县</w:t>
      </w:r>
      <w:r>
        <w:rPr>
          <w:rFonts w:hint="eastAsia"/>
          <w:b/>
          <w:bCs/>
          <w:color w:val="000000" w:themeColor="text1"/>
          <w:sz w:val="48"/>
          <w:szCs w:val="48"/>
        </w:rPr>
        <w:t>污水处理厂</w:t>
      </w:r>
      <w:r>
        <w:rPr>
          <w:rFonts w:hint="eastAsia" w:ascii="宋体" w:hAnsi="宋体" w:cs="宋体"/>
          <w:b/>
          <w:bCs/>
          <w:color w:val="000000" w:themeColor="text1"/>
          <w:spacing w:val="20"/>
          <w:sz w:val="48"/>
          <w:szCs w:val="48"/>
        </w:rPr>
        <w:t>突发环境事件</w:t>
      </w:r>
    </w:p>
    <w:p w14:paraId="2958DD34">
      <w:pPr>
        <w:ind w:firstLine="105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应急预案</w:t>
      </w:r>
    </w:p>
    <w:p w14:paraId="65AE8471">
      <w:pPr>
        <w:ind w:firstLine="887"/>
        <w:jc w:val="center"/>
        <w:rPr>
          <w:rFonts w:hAnsi="宋体"/>
          <w:color w:val="000000" w:themeColor="text1"/>
          <w:sz w:val="44"/>
          <w:szCs w:val="44"/>
        </w:rPr>
      </w:pPr>
    </w:p>
    <w:p w14:paraId="767C824E">
      <w:pPr>
        <w:ind w:firstLine="887"/>
        <w:jc w:val="center"/>
        <w:rPr>
          <w:rFonts w:hAnsi="宋体"/>
          <w:color w:val="000000" w:themeColor="text1"/>
          <w:sz w:val="44"/>
          <w:szCs w:val="44"/>
        </w:rPr>
      </w:pPr>
    </w:p>
    <w:p w14:paraId="67F5C55F">
      <w:pPr>
        <w:ind w:firstLine="887"/>
        <w:jc w:val="center"/>
        <w:rPr>
          <w:rFonts w:hAnsi="宋体"/>
          <w:color w:val="000000" w:themeColor="text1"/>
          <w:sz w:val="44"/>
          <w:szCs w:val="44"/>
        </w:rPr>
      </w:pPr>
    </w:p>
    <w:p w14:paraId="10A9D46F">
      <w:pPr>
        <w:ind w:firstLine="887"/>
        <w:jc w:val="center"/>
        <w:rPr>
          <w:rFonts w:hAnsi="宋体"/>
          <w:color w:val="000000" w:themeColor="text1"/>
          <w:sz w:val="44"/>
          <w:szCs w:val="44"/>
        </w:rPr>
      </w:pPr>
    </w:p>
    <w:p w14:paraId="6651E95B">
      <w:pPr>
        <w:spacing w:before="240"/>
        <w:ind w:firstLine="887"/>
        <w:jc w:val="center"/>
        <w:rPr>
          <w:rFonts w:hAnsi="宋体"/>
          <w:color w:val="000000" w:themeColor="text1"/>
          <w:sz w:val="44"/>
          <w:szCs w:val="44"/>
        </w:rPr>
      </w:pPr>
    </w:p>
    <w:p w14:paraId="423F0BA6">
      <w:pPr>
        <w:keepNext w:val="0"/>
        <w:keepLines w:val="0"/>
        <w:pageBreakBefore w:val="0"/>
        <w:widowControl w:val="0"/>
        <w:kinsoku/>
        <w:wordWrap/>
        <w:overflowPunct/>
        <w:topLinePunct w:val="0"/>
        <w:autoSpaceDE/>
        <w:autoSpaceDN/>
        <w:bidi w:val="0"/>
        <w:adjustRightInd/>
        <w:snapToGrid/>
        <w:spacing w:before="240" w:line="240" w:lineRule="auto"/>
        <w:ind w:firstLine="649"/>
        <w:jc w:val="center"/>
        <w:textAlignment w:val="auto"/>
        <w:rPr>
          <w:rFonts w:hint="eastAsia"/>
          <w:b/>
          <w:bCs/>
          <w:color w:val="000000" w:themeColor="text1"/>
          <w:sz w:val="32"/>
          <w:szCs w:val="32"/>
          <w:lang w:eastAsia="zh-CN"/>
        </w:rPr>
      </w:pPr>
      <w:r>
        <w:rPr>
          <w:rFonts w:hint="eastAsia"/>
          <w:b/>
          <w:bCs/>
          <w:color w:val="000000" w:themeColor="text1"/>
          <w:sz w:val="32"/>
          <w:szCs w:val="32"/>
          <w:lang w:val="en-US" w:eastAsia="zh-CN"/>
        </w:rPr>
        <w:t>发布：</w:t>
      </w:r>
      <w:r>
        <w:rPr>
          <w:rFonts w:hint="eastAsia"/>
          <w:b/>
          <w:bCs/>
          <w:color w:val="000000" w:themeColor="text1"/>
          <w:sz w:val="32"/>
          <w:szCs w:val="32"/>
        </w:rPr>
        <w:t>江西洪城水业环保有限公司</w:t>
      </w:r>
      <w:r>
        <w:rPr>
          <w:rFonts w:hint="eastAsia"/>
          <w:b/>
          <w:bCs/>
          <w:color w:val="000000" w:themeColor="text1"/>
          <w:sz w:val="32"/>
          <w:szCs w:val="32"/>
          <w:lang w:eastAsia="zh-CN"/>
        </w:rPr>
        <w:t>于都分公司</w:t>
      </w:r>
    </w:p>
    <w:p w14:paraId="1C2296E0">
      <w:pPr>
        <w:keepNext w:val="0"/>
        <w:keepLines w:val="0"/>
        <w:pageBreakBefore w:val="0"/>
        <w:widowControl w:val="0"/>
        <w:kinsoku/>
        <w:wordWrap/>
        <w:overflowPunct/>
        <w:topLinePunct w:val="0"/>
        <w:autoSpaceDE/>
        <w:autoSpaceDN/>
        <w:bidi w:val="0"/>
        <w:adjustRightInd/>
        <w:snapToGrid/>
        <w:spacing w:before="240" w:line="240" w:lineRule="auto"/>
        <w:ind w:firstLine="649"/>
        <w:jc w:val="center"/>
        <w:textAlignment w:val="auto"/>
        <w:rPr>
          <w:rFonts w:hint="default"/>
          <w:b/>
          <w:bCs/>
          <w:color w:val="000000" w:themeColor="text1"/>
          <w:sz w:val="32"/>
          <w:szCs w:val="32"/>
          <w:lang w:val="en-US" w:eastAsia="zh-CN"/>
        </w:rPr>
      </w:pPr>
      <w:r>
        <w:rPr>
          <w:rFonts w:hint="eastAsia"/>
          <w:b/>
          <w:bCs/>
          <w:color w:val="000000" w:themeColor="text1"/>
          <w:sz w:val="32"/>
          <w:szCs w:val="32"/>
          <w:lang w:val="en-US" w:eastAsia="zh-CN"/>
        </w:rPr>
        <w:t>编制：江西九寨林环保科技有限公司</w:t>
      </w:r>
    </w:p>
    <w:p w14:paraId="7054D275">
      <w:pPr>
        <w:keepNext w:val="0"/>
        <w:keepLines w:val="0"/>
        <w:pageBreakBefore w:val="0"/>
        <w:widowControl w:val="0"/>
        <w:kinsoku/>
        <w:wordWrap/>
        <w:overflowPunct/>
        <w:topLinePunct w:val="0"/>
        <w:autoSpaceDE/>
        <w:autoSpaceDN/>
        <w:bidi w:val="0"/>
        <w:adjustRightInd/>
        <w:snapToGrid/>
        <w:spacing w:before="240" w:line="240" w:lineRule="auto"/>
        <w:ind w:firstLine="649"/>
        <w:jc w:val="center"/>
        <w:textAlignment w:val="auto"/>
        <w:rPr>
          <w:rFonts w:cs="Times New Roman"/>
          <w:b/>
          <w:bCs/>
          <w:color w:val="000000" w:themeColor="text1"/>
          <w:sz w:val="32"/>
          <w:szCs w:val="32"/>
        </w:rPr>
      </w:pPr>
      <w:r>
        <w:rPr>
          <w:rFonts w:hint="eastAsia" w:cs="Times New Roman"/>
          <w:b/>
          <w:bCs/>
          <w:color w:val="000000" w:themeColor="text1"/>
          <w:sz w:val="32"/>
          <w:szCs w:val="32"/>
          <w:lang w:val="en-US" w:eastAsia="zh-CN"/>
        </w:rPr>
        <w:t>日期：二0二四</w:t>
      </w:r>
      <w:r>
        <w:rPr>
          <w:rFonts w:cs="Times New Roman"/>
          <w:b/>
          <w:bCs/>
          <w:color w:val="000000" w:themeColor="text1"/>
          <w:sz w:val="32"/>
          <w:szCs w:val="32"/>
        </w:rPr>
        <w:t>年</w:t>
      </w:r>
      <w:r>
        <w:rPr>
          <w:rFonts w:hint="eastAsia" w:cs="Times New Roman"/>
          <w:b/>
          <w:bCs/>
          <w:color w:val="000000" w:themeColor="text1"/>
          <w:sz w:val="32"/>
          <w:szCs w:val="32"/>
          <w:lang w:val="en-US" w:eastAsia="zh-CN"/>
        </w:rPr>
        <w:t>六</w:t>
      </w:r>
      <w:r>
        <w:rPr>
          <w:rFonts w:cs="Times New Roman"/>
          <w:b/>
          <w:bCs/>
          <w:color w:val="000000" w:themeColor="text1"/>
          <w:sz w:val="32"/>
          <w:szCs w:val="32"/>
        </w:rPr>
        <w:t>月</w:t>
      </w:r>
    </w:p>
    <w:p w14:paraId="60DBCF79">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14:paraId="5E4238F4">
      <w:pPr>
        <w:pStyle w:val="26"/>
        <w:ind w:firstLine="0" w:firstLineChars="0"/>
        <w:jc w:val="center"/>
        <w:rPr>
          <w:rFonts w:hint="eastAsia"/>
          <w:b/>
          <w:bCs/>
          <w:color w:val="000000" w:themeColor="text1"/>
          <w:sz w:val="36"/>
          <w:szCs w:val="36"/>
        </w:rPr>
      </w:pPr>
    </w:p>
    <w:p w14:paraId="4107B0EA">
      <w:pPr>
        <w:widowControl w:val="0"/>
        <w:spacing w:line="360" w:lineRule="auto"/>
        <w:ind w:firstLine="0" w:firstLineChars="0"/>
        <w:jc w:val="right"/>
        <w:rPr>
          <w:rFonts w:hint="default" w:ascii="Times New Roman" w:hAnsi="Times New Roman" w:eastAsia="宋体" w:cstheme="minorBidi"/>
          <w:b w:val="0"/>
          <w:bCs w:val="0"/>
          <w:snapToGrid w:val="0"/>
          <w:color w:val="000000" w:themeColor="text1"/>
          <w:kern w:val="2"/>
          <w:sz w:val="24"/>
          <w:szCs w:val="24"/>
          <w:lang w:val="en-US" w:eastAsia="zh-CN" w:bidi="ar-SA"/>
        </w:rPr>
      </w:pPr>
      <w:r>
        <w:rPr>
          <w:rFonts w:hint="eastAsia" w:ascii="Times New Roman" w:hAnsi="Times New Roman" w:eastAsia="宋体" w:cstheme="minorBidi"/>
          <w:b w:val="0"/>
          <w:bCs w:val="0"/>
          <w:snapToGrid w:val="0"/>
          <w:color w:val="000000" w:themeColor="text1"/>
          <w:kern w:val="2"/>
          <w:sz w:val="24"/>
          <w:szCs w:val="24"/>
          <w:lang w:val="en-US" w:eastAsia="zh-CN" w:bidi="ar-SA"/>
        </w:rPr>
        <w:t>版本号：202401</w:t>
      </w:r>
    </w:p>
    <w:p w14:paraId="633125B4">
      <w:pPr>
        <w:widowControl w:val="0"/>
        <w:spacing w:line="360" w:lineRule="auto"/>
        <w:ind w:firstLine="0" w:firstLineChars="0"/>
        <w:jc w:val="center"/>
        <w:rPr>
          <w:rFonts w:hint="eastAsia" w:ascii="Times New Roman" w:hAnsi="Times New Roman" w:eastAsia="宋体" w:cstheme="minorBidi"/>
          <w:b/>
          <w:bCs/>
          <w:snapToGrid w:val="0"/>
          <w:color w:val="000000" w:themeColor="text1"/>
          <w:kern w:val="2"/>
          <w:sz w:val="48"/>
          <w:szCs w:val="48"/>
          <w:lang w:val="en-US" w:eastAsia="zh-CN" w:bidi="ar-SA"/>
        </w:rPr>
      </w:pPr>
      <w:r>
        <w:rPr>
          <w:rFonts w:hint="eastAsia" w:ascii="Times New Roman" w:hAnsi="Times New Roman" w:eastAsia="宋体" w:cstheme="minorBidi"/>
          <w:b/>
          <w:bCs/>
          <w:snapToGrid w:val="0"/>
          <w:color w:val="000000" w:themeColor="text1"/>
          <w:kern w:val="2"/>
          <w:sz w:val="48"/>
          <w:szCs w:val="48"/>
          <w:lang w:val="en-US" w:eastAsia="zh-CN" w:bidi="ar-SA"/>
        </w:rPr>
        <w:t>江西洪城水业环保有限公司于都分公司</w:t>
      </w:r>
    </w:p>
    <w:p w14:paraId="2B393B93">
      <w:pPr>
        <w:widowControl w:val="0"/>
        <w:spacing w:line="360" w:lineRule="auto"/>
        <w:ind w:firstLine="0" w:firstLineChars="0"/>
        <w:jc w:val="center"/>
        <w:rPr>
          <w:rFonts w:hint="eastAsia" w:ascii="Times New Roman" w:hAnsi="Times New Roman" w:eastAsia="宋体" w:cstheme="minorBidi"/>
          <w:b/>
          <w:bCs/>
          <w:snapToGrid w:val="0"/>
          <w:color w:val="000000" w:themeColor="text1"/>
          <w:kern w:val="2"/>
          <w:sz w:val="48"/>
          <w:szCs w:val="48"/>
          <w:lang w:val="en-US" w:eastAsia="zh-CN" w:bidi="ar-SA"/>
        </w:rPr>
      </w:pPr>
      <w:r>
        <w:rPr>
          <w:rFonts w:hint="eastAsia" w:ascii="Times New Roman" w:hAnsi="Times New Roman" w:eastAsia="宋体" w:cstheme="minorBidi"/>
          <w:b/>
          <w:bCs/>
          <w:snapToGrid w:val="0"/>
          <w:color w:val="000000" w:themeColor="text1"/>
          <w:kern w:val="2"/>
          <w:sz w:val="48"/>
          <w:szCs w:val="48"/>
          <w:lang w:val="en-US" w:eastAsia="zh-CN" w:bidi="ar-SA"/>
        </w:rPr>
        <w:t>突发环境事件应急预案</w:t>
      </w:r>
    </w:p>
    <w:p w14:paraId="1213929D">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5F2E3617">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4715BE4C">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2C949BAF">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3FAE12D0">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34BFB89C">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70A21E0F">
      <w:pPr>
        <w:widowControl w:val="0"/>
        <w:spacing w:line="360" w:lineRule="auto"/>
        <w:ind w:firstLine="0" w:firstLineChars="0"/>
        <w:jc w:val="both"/>
        <w:rPr>
          <w:rFonts w:hint="eastAsia" w:ascii="Times New Roman" w:hAnsi="Times New Roman" w:eastAsia="宋体" w:cstheme="minorBidi"/>
          <w:b/>
          <w:bCs/>
          <w:snapToGrid w:val="0"/>
          <w:color w:val="000000" w:themeColor="text1"/>
          <w:kern w:val="2"/>
          <w:sz w:val="36"/>
          <w:szCs w:val="36"/>
          <w:lang w:val="en-US" w:eastAsia="zh-CN" w:bidi="ar-SA"/>
        </w:rPr>
      </w:pPr>
    </w:p>
    <w:p w14:paraId="25E81697">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heme="minorBidi"/>
          <w:b/>
          <w:bCs/>
          <w:snapToGrid w:val="0"/>
          <w:color w:val="000000" w:themeColor="text1"/>
          <w:kern w:val="2"/>
          <w:sz w:val="36"/>
          <w:szCs w:val="36"/>
          <w:lang w:val="en-US" w:eastAsia="zh-CN" w:bidi="ar-SA"/>
        </w:rPr>
      </w:pPr>
    </w:p>
    <w:p w14:paraId="7204C38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heme="minorBidi"/>
          <w:b/>
          <w:bCs/>
          <w:snapToGrid w:val="0"/>
          <w:color w:val="000000" w:themeColor="text1"/>
          <w:kern w:val="2"/>
          <w:sz w:val="36"/>
          <w:szCs w:val="36"/>
          <w:lang w:val="en-US" w:eastAsia="zh-CN" w:bidi="ar-SA"/>
        </w:rPr>
      </w:pPr>
    </w:p>
    <w:p w14:paraId="61E8185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heme="minorBidi"/>
          <w:b/>
          <w:bCs/>
          <w:snapToGrid w:val="0"/>
          <w:color w:val="000000" w:themeColor="text1"/>
          <w:kern w:val="2"/>
          <w:sz w:val="32"/>
          <w:szCs w:val="32"/>
          <w:lang w:val="en-US" w:eastAsia="zh-CN" w:bidi="ar-SA"/>
        </w:rPr>
      </w:pPr>
      <w:r>
        <w:rPr>
          <w:rFonts w:hint="eastAsia" w:ascii="Times New Roman" w:hAnsi="Times New Roman" w:eastAsia="宋体" w:cstheme="minorBidi"/>
          <w:b/>
          <w:bCs/>
          <w:snapToGrid w:val="0"/>
          <w:color w:val="000000" w:themeColor="text1"/>
          <w:kern w:val="2"/>
          <w:sz w:val="32"/>
          <w:szCs w:val="32"/>
          <w:lang w:val="en-US" w:eastAsia="zh-CN" w:bidi="ar-SA"/>
        </w:rPr>
        <w:t>发布：江西洪城水业环保有限公司于都分公司</w:t>
      </w:r>
    </w:p>
    <w:p w14:paraId="6A856C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color w:val="000000" w:themeColor="text1"/>
          <w:sz w:val="32"/>
          <w:szCs w:val="32"/>
        </w:rPr>
        <w:sectPr>
          <w:pgSz w:w="11907" w:h="16840"/>
          <w:pgMar w:top="1814" w:right="1474" w:bottom="1474" w:left="1474" w:header="1361" w:footer="1134" w:gutter="0"/>
          <w:cols w:space="720" w:num="1"/>
          <w:docGrid w:type="linesAndChars" w:linePitch="479" w:charSpace="710"/>
        </w:sectPr>
      </w:pPr>
      <w:r>
        <w:rPr>
          <w:rFonts w:hint="eastAsia" w:ascii="Times New Roman" w:hAnsi="Times New Roman" w:eastAsia="宋体" w:cstheme="minorBidi"/>
          <w:b/>
          <w:bCs/>
          <w:snapToGrid w:val="0"/>
          <w:color w:val="000000" w:themeColor="text1"/>
          <w:kern w:val="2"/>
          <w:sz w:val="32"/>
          <w:szCs w:val="32"/>
          <w:lang w:val="en-US" w:eastAsia="zh-CN" w:bidi="ar-SA"/>
        </w:rPr>
        <w:t>编制：江西九寨林环保科技有限公司</w:t>
      </w:r>
    </w:p>
    <w:p w14:paraId="7C5792D5">
      <w:pPr>
        <w:pStyle w:val="26"/>
        <w:ind w:firstLine="0" w:firstLineChars="0"/>
        <w:jc w:val="center"/>
        <w:rPr>
          <w:rFonts w:hint="eastAsia"/>
          <w:b/>
          <w:bCs/>
          <w:color w:val="000000" w:themeColor="text1"/>
          <w:sz w:val="36"/>
          <w:szCs w:val="36"/>
        </w:rPr>
      </w:pPr>
    </w:p>
    <w:p w14:paraId="4230E747">
      <w:pPr>
        <w:pStyle w:val="26"/>
        <w:ind w:firstLine="0" w:firstLineChars="0"/>
        <w:jc w:val="center"/>
        <w:rPr>
          <w:rFonts w:hint="eastAsia"/>
          <w:b/>
          <w:bCs/>
          <w:color w:val="000000" w:themeColor="text1"/>
          <w:sz w:val="36"/>
          <w:szCs w:val="36"/>
        </w:rPr>
      </w:pPr>
    </w:p>
    <w:p w14:paraId="13E28046">
      <w:pPr>
        <w:pStyle w:val="26"/>
        <w:ind w:firstLine="0" w:firstLineChars="0"/>
        <w:jc w:val="center"/>
        <w:rPr>
          <w:rFonts w:hint="eastAsia"/>
          <w:b/>
          <w:bCs/>
          <w:color w:val="000000" w:themeColor="text1"/>
          <w:sz w:val="36"/>
          <w:szCs w:val="36"/>
        </w:rPr>
      </w:pPr>
    </w:p>
    <w:p w14:paraId="09942C20">
      <w:pPr>
        <w:pStyle w:val="26"/>
        <w:ind w:firstLine="0" w:firstLineChars="0"/>
        <w:jc w:val="center"/>
        <w:rPr>
          <w:rFonts w:hint="eastAsia"/>
          <w:b/>
          <w:bCs/>
          <w:color w:val="000000" w:themeColor="text1"/>
          <w:sz w:val="36"/>
          <w:szCs w:val="36"/>
        </w:rPr>
      </w:pPr>
    </w:p>
    <w:p w14:paraId="6A20055B">
      <w:pPr>
        <w:pStyle w:val="26"/>
        <w:ind w:firstLine="0" w:firstLineChars="0"/>
        <w:jc w:val="center"/>
        <w:rPr>
          <w:rFonts w:hint="eastAsia"/>
          <w:b/>
          <w:bCs/>
          <w:color w:val="000000" w:themeColor="text1"/>
          <w:sz w:val="36"/>
          <w:szCs w:val="36"/>
        </w:rPr>
      </w:pPr>
    </w:p>
    <w:p w14:paraId="5389F96E">
      <w:pPr>
        <w:pStyle w:val="26"/>
        <w:ind w:firstLine="0" w:firstLineChars="0"/>
        <w:jc w:val="center"/>
        <w:rPr>
          <w:rFonts w:hint="eastAsia"/>
          <w:b/>
          <w:bCs/>
          <w:color w:val="000000" w:themeColor="text1"/>
          <w:sz w:val="36"/>
          <w:szCs w:val="36"/>
        </w:rPr>
      </w:pPr>
    </w:p>
    <w:p w14:paraId="5EF01825">
      <w:pPr>
        <w:pStyle w:val="26"/>
        <w:ind w:firstLine="0" w:firstLineChars="0"/>
        <w:jc w:val="center"/>
        <w:rPr>
          <w:rFonts w:hint="eastAsia"/>
          <w:b/>
          <w:bCs/>
          <w:color w:val="000000" w:themeColor="text1"/>
          <w:sz w:val="36"/>
          <w:szCs w:val="36"/>
        </w:rPr>
      </w:pPr>
    </w:p>
    <w:p w14:paraId="798FE6CE">
      <w:pPr>
        <w:pStyle w:val="26"/>
        <w:ind w:firstLine="0" w:firstLineChars="0"/>
        <w:jc w:val="center"/>
        <w:rPr>
          <w:rFonts w:hint="eastAsia"/>
          <w:b/>
          <w:bCs/>
          <w:color w:val="000000" w:themeColor="text1"/>
          <w:sz w:val="36"/>
          <w:szCs w:val="36"/>
        </w:rPr>
      </w:pPr>
    </w:p>
    <w:p w14:paraId="662FB53B">
      <w:pPr>
        <w:pStyle w:val="26"/>
        <w:ind w:firstLine="0" w:firstLineChars="0"/>
        <w:jc w:val="center"/>
        <w:rPr>
          <w:rFonts w:hint="eastAsia"/>
          <w:b/>
          <w:bCs/>
          <w:color w:val="000000" w:themeColor="text1"/>
          <w:sz w:val="36"/>
          <w:szCs w:val="36"/>
        </w:rPr>
      </w:pPr>
    </w:p>
    <w:p w14:paraId="323B21D5">
      <w:pPr>
        <w:pStyle w:val="26"/>
        <w:ind w:firstLine="0" w:firstLineChars="0"/>
        <w:jc w:val="center"/>
        <w:rPr>
          <w:rFonts w:hint="eastAsia"/>
          <w:b/>
          <w:bCs/>
          <w:color w:val="000000" w:themeColor="text1"/>
          <w:sz w:val="36"/>
          <w:szCs w:val="36"/>
        </w:rPr>
      </w:pPr>
    </w:p>
    <w:p w14:paraId="0327113C">
      <w:pPr>
        <w:pStyle w:val="26"/>
        <w:ind w:firstLine="0" w:firstLineChars="0"/>
        <w:jc w:val="center"/>
        <w:rPr>
          <w:rFonts w:hint="eastAsia"/>
          <w:b/>
          <w:bCs/>
          <w:color w:val="000000" w:themeColor="text1"/>
          <w:sz w:val="36"/>
          <w:szCs w:val="36"/>
        </w:rPr>
      </w:pPr>
    </w:p>
    <w:p w14:paraId="6B7A7611">
      <w:pPr>
        <w:pStyle w:val="26"/>
        <w:ind w:firstLine="0" w:firstLineChars="0"/>
        <w:jc w:val="center"/>
        <w:rPr>
          <w:rFonts w:hint="eastAsia"/>
          <w:b/>
          <w:bCs/>
          <w:color w:val="000000" w:themeColor="text1"/>
          <w:sz w:val="36"/>
          <w:szCs w:val="36"/>
        </w:rPr>
      </w:pPr>
    </w:p>
    <w:p w14:paraId="63B74AFF">
      <w:pPr>
        <w:pStyle w:val="26"/>
        <w:ind w:firstLine="0" w:firstLineChars="0"/>
        <w:jc w:val="center"/>
        <w:rPr>
          <w:rFonts w:hint="eastAsia"/>
          <w:b/>
          <w:bCs/>
          <w:color w:val="000000" w:themeColor="text1"/>
          <w:sz w:val="36"/>
          <w:szCs w:val="36"/>
        </w:rPr>
      </w:pPr>
    </w:p>
    <w:p w14:paraId="160BD985">
      <w:pPr>
        <w:pStyle w:val="26"/>
        <w:ind w:firstLine="0" w:firstLineChars="0"/>
        <w:jc w:val="center"/>
        <w:rPr>
          <w:rFonts w:hint="eastAsia"/>
          <w:b/>
          <w:bCs/>
          <w:color w:val="000000" w:themeColor="text1"/>
          <w:sz w:val="36"/>
          <w:szCs w:val="36"/>
        </w:rPr>
      </w:pPr>
    </w:p>
    <w:p w14:paraId="01E469AB">
      <w:pPr>
        <w:pStyle w:val="26"/>
        <w:ind w:firstLine="0" w:firstLineChars="0"/>
        <w:jc w:val="center"/>
        <w:rPr>
          <w:rFonts w:hint="eastAsia"/>
          <w:b/>
          <w:bCs/>
          <w:color w:val="000000" w:themeColor="text1"/>
          <w:sz w:val="36"/>
          <w:szCs w:val="36"/>
        </w:rPr>
      </w:pPr>
    </w:p>
    <w:p w14:paraId="50532317">
      <w:pPr>
        <w:pStyle w:val="26"/>
        <w:ind w:firstLine="0" w:firstLineChars="0"/>
        <w:jc w:val="center"/>
        <w:rPr>
          <w:rFonts w:hint="eastAsia"/>
          <w:b/>
          <w:bCs/>
          <w:color w:val="000000" w:themeColor="text1"/>
          <w:sz w:val="36"/>
          <w:szCs w:val="36"/>
        </w:rPr>
      </w:pPr>
    </w:p>
    <w:p w14:paraId="4400422C">
      <w:pPr>
        <w:pStyle w:val="26"/>
        <w:ind w:firstLine="0" w:firstLineChars="0"/>
        <w:jc w:val="center"/>
        <w:rPr>
          <w:rFonts w:hint="eastAsia"/>
          <w:b/>
          <w:bCs/>
          <w:color w:val="000000" w:themeColor="text1"/>
          <w:sz w:val="36"/>
          <w:szCs w:val="36"/>
        </w:rPr>
      </w:pPr>
    </w:p>
    <w:p w14:paraId="6CB92DDC">
      <w:pPr>
        <w:pStyle w:val="26"/>
        <w:ind w:firstLine="0" w:firstLineChars="0"/>
        <w:jc w:val="center"/>
        <w:rPr>
          <w:rFonts w:hint="eastAsia"/>
          <w:b/>
          <w:bCs/>
          <w:color w:val="000000" w:themeColor="text1"/>
          <w:sz w:val="36"/>
          <w:szCs w:val="36"/>
        </w:rPr>
      </w:pPr>
    </w:p>
    <w:p w14:paraId="4CB7757D">
      <w:pPr>
        <w:pStyle w:val="26"/>
        <w:ind w:firstLine="0" w:firstLineChars="0"/>
        <w:jc w:val="center"/>
        <w:rPr>
          <w:rFonts w:hint="eastAsia"/>
          <w:b/>
          <w:bCs/>
          <w:color w:val="000000" w:themeColor="text1"/>
          <w:sz w:val="36"/>
          <w:szCs w:val="36"/>
        </w:rPr>
      </w:pPr>
    </w:p>
    <w:p w14:paraId="440033C2">
      <w:pPr>
        <w:pStyle w:val="26"/>
        <w:ind w:firstLine="0" w:firstLineChars="0"/>
        <w:jc w:val="center"/>
        <w:rPr>
          <w:rFonts w:hint="eastAsia"/>
          <w:b/>
          <w:bCs/>
          <w:color w:val="000000" w:themeColor="text1"/>
          <w:sz w:val="36"/>
          <w:szCs w:val="36"/>
        </w:rPr>
      </w:pPr>
    </w:p>
    <w:p w14:paraId="58483C4B">
      <w:pPr>
        <w:pStyle w:val="26"/>
        <w:ind w:firstLine="0" w:firstLineChars="0"/>
        <w:jc w:val="center"/>
        <w:rPr>
          <w:rFonts w:hint="eastAsia"/>
          <w:b/>
          <w:bCs/>
          <w:color w:val="000000" w:themeColor="text1"/>
          <w:sz w:val="36"/>
          <w:szCs w:val="36"/>
        </w:rPr>
      </w:pPr>
    </w:p>
    <w:p w14:paraId="4CBCF144">
      <w:pPr>
        <w:pStyle w:val="26"/>
        <w:ind w:firstLine="0" w:firstLineChars="0"/>
        <w:jc w:val="center"/>
        <w:rPr>
          <w:rFonts w:hint="eastAsia"/>
          <w:b/>
          <w:bCs/>
          <w:color w:val="000000" w:themeColor="text1"/>
          <w:sz w:val="36"/>
          <w:szCs w:val="36"/>
        </w:rPr>
      </w:pPr>
    </w:p>
    <w:p w14:paraId="21CB0CFC">
      <w:pPr>
        <w:pStyle w:val="26"/>
        <w:ind w:firstLine="0" w:firstLineChars="0"/>
        <w:jc w:val="center"/>
        <w:rPr>
          <w:rFonts w:hint="eastAsia"/>
          <w:b/>
          <w:bCs/>
          <w:color w:val="000000" w:themeColor="text1"/>
          <w:sz w:val="36"/>
          <w:szCs w:val="36"/>
        </w:rPr>
      </w:pPr>
    </w:p>
    <w:p w14:paraId="5A72F472">
      <w:pPr>
        <w:pStyle w:val="26"/>
        <w:ind w:firstLine="0" w:firstLineChars="0"/>
        <w:jc w:val="center"/>
        <w:rPr>
          <w:rFonts w:hint="eastAsia"/>
          <w:b/>
          <w:bCs/>
          <w:color w:val="000000" w:themeColor="text1"/>
          <w:sz w:val="36"/>
          <w:szCs w:val="36"/>
        </w:rPr>
      </w:pPr>
    </w:p>
    <w:p w14:paraId="305BFDF5">
      <w:pPr>
        <w:pStyle w:val="26"/>
        <w:ind w:firstLine="0" w:firstLineChars="0"/>
        <w:jc w:val="center"/>
        <w:rPr>
          <w:rFonts w:hint="eastAsia"/>
          <w:b/>
          <w:bCs/>
          <w:color w:val="000000" w:themeColor="text1"/>
          <w:sz w:val="36"/>
          <w:szCs w:val="36"/>
        </w:rPr>
      </w:pPr>
    </w:p>
    <w:p w14:paraId="7C2EB13C">
      <w:pPr>
        <w:pStyle w:val="26"/>
        <w:ind w:firstLine="0" w:firstLineChars="0"/>
        <w:jc w:val="center"/>
        <w:rPr>
          <w:b/>
          <w:bCs/>
          <w:color w:val="000000" w:themeColor="text1"/>
          <w:sz w:val="36"/>
          <w:szCs w:val="36"/>
        </w:rPr>
      </w:pPr>
      <w:r>
        <w:rPr>
          <w:rFonts w:hint="eastAsia"/>
          <w:b/>
          <w:bCs/>
          <w:color w:val="000000" w:themeColor="text1"/>
          <w:sz w:val="36"/>
          <w:szCs w:val="36"/>
        </w:rPr>
        <w:t>发布公告</w:t>
      </w:r>
    </w:p>
    <w:p w14:paraId="0CCDC999">
      <w:pPr>
        <w:pStyle w:val="26"/>
        <w:rPr>
          <w:color w:val="000000" w:themeColor="text1"/>
        </w:rPr>
      </w:pPr>
    </w:p>
    <w:p w14:paraId="3707EEA1">
      <w:pPr>
        <w:pStyle w:val="26"/>
        <w:rPr>
          <w:color w:val="000000" w:themeColor="text1"/>
        </w:rPr>
      </w:pPr>
    </w:p>
    <w:p w14:paraId="267119AC">
      <w:pPr>
        <w:pStyle w:val="26"/>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于都县</w:t>
      </w:r>
      <w:r>
        <w:rPr>
          <w:rFonts w:hint="eastAsia"/>
          <w:color w:val="000000" w:themeColor="text1"/>
          <w:sz w:val="28"/>
          <w:szCs w:val="28"/>
        </w:rPr>
        <w:t>污水处理厂突发环境事件应急体系，确保污水厂在发生突发环境事件时，各项应急工作能够快速启动，高效有序，避免和最大限度地减轻突发环境事件对环境造成的危害，结合污水厂实际情况，制定了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于都县</w:t>
      </w:r>
      <w:r>
        <w:rPr>
          <w:rFonts w:hint="eastAsia"/>
          <w:color w:val="000000" w:themeColor="text1"/>
          <w:sz w:val="28"/>
          <w:szCs w:val="28"/>
        </w:rPr>
        <w:t>污水处理厂《突发环境事件应急预案》。</w:t>
      </w:r>
    </w:p>
    <w:p w14:paraId="4BFF131C">
      <w:pPr>
        <w:pStyle w:val="26"/>
        <w:ind w:firstLine="560"/>
        <w:rPr>
          <w:color w:val="000000" w:themeColor="text1"/>
        </w:rPr>
      </w:pPr>
      <w:r>
        <w:rPr>
          <w:rFonts w:hint="eastAsia"/>
          <w:color w:val="000000" w:themeColor="text1"/>
          <w:sz w:val="28"/>
          <w:szCs w:val="28"/>
        </w:rPr>
        <w:t>《突发环境事件应急预案》现批准发布，自发布之日起实施。</w:t>
      </w:r>
    </w:p>
    <w:p w14:paraId="0166CE75">
      <w:pPr>
        <w:pStyle w:val="26"/>
        <w:rPr>
          <w:color w:val="000000" w:themeColor="text1"/>
        </w:rPr>
      </w:pPr>
    </w:p>
    <w:p w14:paraId="7B41D29B">
      <w:pPr>
        <w:pStyle w:val="26"/>
        <w:rPr>
          <w:color w:val="000000" w:themeColor="text1"/>
        </w:rPr>
      </w:pPr>
    </w:p>
    <w:p w14:paraId="7601359A">
      <w:pPr>
        <w:pStyle w:val="26"/>
        <w:ind w:firstLine="560"/>
        <w:rPr>
          <w:color w:val="000000" w:themeColor="text1"/>
          <w:sz w:val="28"/>
          <w:szCs w:val="28"/>
        </w:rPr>
      </w:pPr>
      <w:r>
        <w:rPr>
          <w:rFonts w:hint="eastAsia"/>
          <w:color w:val="000000" w:themeColor="text1"/>
          <w:sz w:val="28"/>
          <w:szCs w:val="28"/>
        </w:rPr>
        <w:t>批准人：</w:t>
      </w:r>
    </w:p>
    <w:p w14:paraId="6387EE43">
      <w:pPr>
        <w:pStyle w:val="26"/>
        <w:ind w:firstLine="5600" w:firstLineChars="2000"/>
        <w:rPr>
          <w:color w:val="000000" w:themeColor="text1"/>
          <w:sz w:val="28"/>
          <w:szCs w:val="28"/>
        </w:rPr>
      </w:pPr>
      <w:r>
        <w:rPr>
          <w:rFonts w:hint="eastAsia"/>
          <w:color w:val="000000" w:themeColor="text1"/>
          <w:sz w:val="28"/>
          <w:szCs w:val="28"/>
        </w:rPr>
        <w:t>年    月    日</w:t>
      </w:r>
    </w:p>
    <w:p w14:paraId="171BAA52">
      <w:pPr>
        <w:topLinePunct/>
        <w:spacing w:line="500" w:lineRule="exact"/>
        <w:ind w:right="560"/>
        <w:jc w:val="right"/>
        <w:rPr>
          <w:rFonts w:hAnsi="宋体"/>
          <w:bCs/>
          <w:snapToGrid w:val="0"/>
          <w:color w:val="000000" w:themeColor="text1"/>
          <w:kern w:val="0"/>
          <w:szCs w:val="25"/>
        </w:rPr>
      </w:pPr>
    </w:p>
    <w:p w14:paraId="0633D19C">
      <w:pPr>
        <w:pStyle w:val="26"/>
        <w:ind w:firstLine="580"/>
        <w:rPr>
          <w:color w:val="000000" w:themeColor="text1"/>
        </w:rPr>
      </w:pPr>
      <w:r>
        <w:rPr>
          <w:rFonts w:ascii="黑体" w:eastAsia="黑体"/>
          <w:bCs/>
          <w:color w:val="000000" w:themeColor="text1"/>
          <w:sz w:val="29"/>
          <w:szCs w:val="29"/>
        </w:rPr>
        <w:br w:type="page"/>
      </w:r>
    </w:p>
    <w:p w14:paraId="5DA76CC2">
      <w:pPr>
        <w:pStyle w:val="26"/>
        <w:ind w:firstLine="0" w:firstLineChars="0"/>
        <w:jc w:val="center"/>
        <w:rPr>
          <w:rFonts w:hint="eastAsia"/>
          <w:b/>
          <w:bCs/>
          <w:color w:val="000000" w:themeColor="text1"/>
          <w:sz w:val="36"/>
          <w:szCs w:val="36"/>
        </w:rPr>
      </w:pPr>
    </w:p>
    <w:p w14:paraId="38377C5A">
      <w:pPr>
        <w:pStyle w:val="26"/>
        <w:ind w:firstLine="0" w:firstLineChars="0"/>
        <w:jc w:val="center"/>
        <w:rPr>
          <w:rFonts w:hint="eastAsia"/>
          <w:b/>
          <w:bCs/>
          <w:color w:val="000000" w:themeColor="text1"/>
          <w:sz w:val="36"/>
          <w:szCs w:val="36"/>
        </w:rPr>
      </w:pPr>
    </w:p>
    <w:p w14:paraId="090B7EE3">
      <w:pPr>
        <w:pStyle w:val="26"/>
        <w:ind w:firstLine="0" w:firstLineChars="0"/>
        <w:jc w:val="center"/>
        <w:rPr>
          <w:rFonts w:hint="eastAsia"/>
          <w:b/>
          <w:bCs/>
          <w:color w:val="000000" w:themeColor="text1"/>
          <w:sz w:val="36"/>
          <w:szCs w:val="36"/>
        </w:rPr>
      </w:pPr>
    </w:p>
    <w:p w14:paraId="064E92C4">
      <w:pPr>
        <w:pStyle w:val="26"/>
        <w:ind w:firstLine="0" w:firstLineChars="0"/>
        <w:jc w:val="center"/>
        <w:rPr>
          <w:rFonts w:hint="eastAsia"/>
          <w:b/>
          <w:bCs/>
          <w:color w:val="000000" w:themeColor="text1"/>
          <w:sz w:val="36"/>
          <w:szCs w:val="36"/>
        </w:rPr>
      </w:pPr>
    </w:p>
    <w:p w14:paraId="16AA5847">
      <w:pPr>
        <w:pStyle w:val="26"/>
        <w:ind w:firstLine="0" w:firstLineChars="0"/>
        <w:jc w:val="center"/>
        <w:rPr>
          <w:rFonts w:hint="eastAsia"/>
          <w:b/>
          <w:bCs/>
          <w:color w:val="000000" w:themeColor="text1"/>
          <w:sz w:val="36"/>
          <w:szCs w:val="36"/>
        </w:rPr>
      </w:pPr>
    </w:p>
    <w:p w14:paraId="6DD53DF2">
      <w:pPr>
        <w:pStyle w:val="26"/>
        <w:ind w:firstLine="0" w:firstLineChars="0"/>
        <w:jc w:val="center"/>
        <w:rPr>
          <w:rFonts w:hint="eastAsia"/>
          <w:b/>
          <w:bCs/>
          <w:color w:val="000000" w:themeColor="text1"/>
          <w:sz w:val="36"/>
          <w:szCs w:val="36"/>
        </w:rPr>
      </w:pPr>
    </w:p>
    <w:p w14:paraId="04D64ED3">
      <w:pPr>
        <w:pStyle w:val="26"/>
        <w:ind w:firstLine="0" w:firstLineChars="0"/>
        <w:jc w:val="center"/>
        <w:rPr>
          <w:rFonts w:hint="eastAsia"/>
          <w:b/>
          <w:bCs/>
          <w:color w:val="000000" w:themeColor="text1"/>
          <w:sz w:val="36"/>
          <w:szCs w:val="36"/>
        </w:rPr>
      </w:pPr>
    </w:p>
    <w:p w14:paraId="128A3D34">
      <w:pPr>
        <w:pStyle w:val="26"/>
        <w:ind w:firstLine="0" w:firstLineChars="0"/>
        <w:jc w:val="center"/>
        <w:rPr>
          <w:rFonts w:hint="eastAsia"/>
          <w:b/>
          <w:bCs/>
          <w:color w:val="000000" w:themeColor="text1"/>
          <w:sz w:val="36"/>
          <w:szCs w:val="36"/>
        </w:rPr>
      </w:pPr>
    </w:p>
    <w:p w14:paraId="45B3211A">
      <w:pPr>
        <w:pStyle w:val="26"/>
        <w:ind w:firstLine="0" w:firstLineChars="0"/>
        <w:jc w:val="center"/>
        <w:rPr>
          <w:rFonts w:hint="eastAsia"/>
          <w:b/>
          <w:bCs/>
          <w:color w:val="000000" w:themeColor="text1"/>
          <w:sz w:val="36"/>
          <w:szCs w:val="36"/>
        </w:rPr>
      </w:pPr>
    </w:p>
    <w:p w14:paraId="72455D96">
      <w:pPr>
        <w:pStyle w:val="26"/>
        <w:ind w:firstLine="0" w:firstLineChars="0"/>
        <w:jc w:val="center"/>
        <w:rPr>
          <w:rFonts w:hint="eastAsia"/>
          <w:b/>
          <w:bCs/>
          <w:color w:val="000000" w:themeColor="text1"/>
          <w:sz w:val="36"/>
          <w:szCs w:val="36"/>
        </w:rPr>
      </w:pPr>
    </w:p>
    <w:p w14:paraId="48F101F8">
      <w:pPr>
        <w:pStyle w:val="26"/>
        <w:ind w:firstLine="0" w:firstLineChars="0"/>
        <w:jc w:val="center"/>
        <w:rPr>
          <w:rFonts w:hint="eastAsia"/>
          <w:b/>
          <w:bCs/>
          <w:color w:val="000000" w:themeColor="text1"/>
          <w:sz w:val="36"/>
          <w:szCs w:val="36"/>
        </w:rPr>
      </w:pPr>
    </w:p>
    <w:p w14:paraId="38FA9814">
      <w:pPr>
        <w:pStyle w:val="26"/>
        <w:ind w:firstLine="0" w:firstLineChars="0"/>
        <w:jc w:val="center"/>
        <w:rPr>
          <w:rFonts w:hint="eastAsia"/>
          <w:b/>
          <w:bCs/>
          <w:color w:val="000000" w:themeColor="text1"/>
          <w:sz w:val="36"/>
          <w:szCs w:val="36"/>
        </w:rPr>
      </w:pPr>
    </w:p>
    <w:p w14:paraId="344144D3">
      <w:pPr>
        <w:pStyle w:val="26"/>
        <w:ind w:firstLine="0" w:firstLineChars="0"/>
        <w:jc w:val="center"/>
        <w:rPr>
          <w:rFonts w:hint="eastAsia"/>
          <w:b/>
          <w:bCs/>
          <w:color w:val="000000" w:themeColor="text1"/>
          <w:sz w:val="36"/>
          <w:szCs w:val="36"/>
        </w:rPr>
      </w:pPr>
    </w:p>
    <w:p w14:paraId="69F642AA">
      <w:pPr>
        <w:pStyle w:val="26"/>
        <w:ind w:firstLine="0" w:firstLineChars="0"/>
        <w:jc w:val="center"/>
        <w:rPr>
          <w:rFonts w:hint="eastAsia"/>
          <w:b/>
          <w:bCs/>
          <w:color w:val="000000" w:themeColor="text1"/>
          <w:sz w:val="36"/>
          <w:szCs w:val="36"/>
        </w:rPr>
      </w:pPr>
    </w:p>
    <w:p w14:paraId="0A197A49">
      <w:pPr>
        <w:pStyle w:val="26"/>
        <w:ind w:firstLine="0" w:firstLineChars="0"/>
        <w:jc w:val="center"/>
        <w:rPr>
          <w:rFonts w:hint="eastAsia"/>
          <w:b/>
          <w:bCs/>
          <w:color w:val="000000" w:themeColor="text1"/>
          <w:sz w:val="36"/>
          <w:szCs w:val="36"/>
        </w:rPr>
      </w:pPr>
    </w:p>
    <w:p w14:paraId="0CD13311">
      <w:pPr>
        <w:pStyle w:val="26"/>
        <w:ind w:firstLine="0" w:firstLineChars="0"/>
        <w:jc w:val="center"/>
        <w:rPr>
          <w:rFonts w:hint="eastAsia"/>
          <w:b/>
          <w:bCs/>
          <w:color w:val="000000" w:themeColor="text1"/>
          <w:sz w:val="36"/>
          <w:szCs w:val="36"/>
        </w:rPr>
      </w:pPr>
    </w:p>
    <w:p w14:paraId="63F77425">
      <w:pPr>
        <w:pStyle w:val="26"/>
        <w:ind w:firstLine="0" w:firstLineChars="0"/>
        <w:jc w:val="center"/>
        <w:rPr>
          <w:rFonts w:hint="eastAsia"/>
          <w:b/>
          <w:bCs/>
          <w:color w:val="000000" w:themeColor="text1"/>
          <w:sz w:val="36"/>
          <w:szCs w:val="36"/>
        </w:rPr>
      </w:pPr>
    </w:p>
    <w:p w14:paraId="4B1B8519">
      <w:pPr>
        <w:pStyle w:val="26"/>
        <w:ind w:firstLine="0" w:firstLineChars="0"/>
        <w:jc w:val="center"/>
        <w:rPr>
          <w:rFonts w:hint="eastAsia"/>
          <w:b/>
          <w:bCs/>
          <w:color w:val="000000" w:themeColor="text1"/>
          <w:sz w:val="36"/>
          <w:szCs w:val="36"/>
        </w:rPr>
      </w:pPr>
    </w:p>
    <w:p w14:paraId="49FB9EFA">
      <w:pPr>
        <w:pStyle w:val="26"/>
        <w:ind w:firstLine="0" w:firstLineChars="0"/>
        <w:jc w:val="center"/>
        <w:rPr>
          <w:rFonts w:hint="eastAsia"/>
          <w:b/>
          <w:bCs/>
          <w:color w:val="000000" w:themeColor="text1"/>
          <w:sz w:val="36"/>
          <w:szCs w:val="36"/>
        </w:rPr>
      </w:pPr>
    </w:p>
    <w:p w14:paraId="197BFCA0">
      <w:pPr>
        <w:pStyle w:val="26"/>
        <w:ind w:firstLine="0" w:firstLineChars="0"/>
        <w:jc w:val="center"/>
        <w:rPr>
          <w:rFonts w:hint="eastAsia"/>
          <w:b/>
          <w:bCs/>
          <w:color w:val="000000" w:themeColor="text1"/>
          <w:sz w:val="36"/>
          <w:szCs w:val="36"/>
        </w:rPr>
      </w:pPr>
    </w:p>
    <w:p w14:paraId="1B2EB761">
      <w:pPr>
        <w:pStyle w:val="26"/>
        <w:ind w:firstLine="0" w:firstLineChars="0"/>
        <w:jc w:val="center"/>
        <w:rPr>
          <w:rFonts w:hint="eastAsia"/>
          <w:b/>
          <w:bCs/>
          <w:color w:val="000000" w:themeColor="text1"/>
          <w:sz w:val="36"/>
          <w:szCs w:val="36"/>
        </w:rPr>
      </w:pPr>
    </w:p>
    <w:p w14:paraId="5A7E900B">
      <w:pPr>
        <w:pStyle w:val="26"/>
        <w:ind w:firstLine="0" w:firstLineChars="0"/>
        <w:jc w:val="center"/>
        <w:rPr>
          <w:rFonts w:hint="eastAsia"/>
          <w:b/>
          <w:bCs/>
          <w:color w:val="000000" w:themeColor="text1"/>
          <w:sz w:val="36"/>
          <w:szCs w:val="36"/>
        </w:rPr>
      </w:pPr>
    </w:p>
    <w:p w14:paraId="177BB23F">
      <w:pPr>
        <w:pStyle w:val="26"/>
        <w:ind w:firstLine="0" w:firstLineChars="0"/>
        <w:jc w:val="center"/>
        <w:rPr>
          <w:rFonts w:hint="eastAsia"/>
          <w:b/>
          <w:bCs/>
          <w:color w:val="000000" w:themeColor="text1"/>
          <w:sz w:val="36"/>
          <w:szCs w:val="36"/>
        </w:rPr>
      </w:pPr>
    </w:p>
    <w:p w14:paraId="3E35E391">
      <w:pPr>
        <w:pStyle w:val="26"/>
        <w:ind w:firstLine="0" w:firstLineChars="0"/>
        <w:jc w:val="center"/>
        <w:rPr>
          <w:rFonts w:hint="eastAsia"/>
          <w:b/>
          <w:bCs/>
          <w:color w:val="000000" w:themeColor="text1"/>
          <w:sz w:val="36"/>
          <w:szCs w:val="36"/>
        </w:rPr>
      </w:pPr>
    </w:p>
    <w:p w14:paraId="04669D33">
      <w:pPr>
        <w:ind w:firstLine="328" w:firstLineChars="68"/>
        <w:jc w:val="center"/>
        <w:rPr>
          <w:rFonts w:ascii="宋体" w:hAnsi="宋体" w:cs="宋体"/>
          <w:b/>
          <w:bCs/>
          <w:color w:val="auto"/>
          <w:sz w:val="48"/>
          <w:szCs w:val="48"/>
        </w:rPr>
      </w:pPr>
    </w:p>
    <w:p w14:paraId="24AA569B">
      <w:pPr>
        <w:ind w:firstLine="328" w:firstLineChars="68"/>
        <w:jc w:val="center"/>
        <w:rPr>
          <w:rFonts w:ascii="宋体" w:hAnsi="宋体" w:cs="宋体"/>
          <w:b/>
          <w:bCs/>
          <w:color w:val="auto"/>
          <w:sz w:val="48"/>
          <w:szCs w:val="48"/>
        </w:rPr>
      </w:pPr>
    </w:p>
    <w:p w14:paraId="1C1C28A0">
      <w:pPr>
        <w:ind w:firstLine="328" w:firstLineChars="68"/>
        <w:jc w:val="center"/>
        <w:rPr>
          <w:rFonts w:ascii="宋体" w:hAnsi="宋体" w:cs="宋体"/>
          <w:b/>
          <w:bCs/>
          <w:color w:val="auto"/>
          <w:sz w:val="48"/>
          <w:szCs w:val="48"/>
        </w:rPr>
      </w:pPr>
    </w:p>
    <w:p w14:paraId="5032CEB6">
      <w:pPr>
        <w:ind w:firstLine="328" w:firstLineChars="68"/>
        <w:jc w:val="center"/>
        <w:rPr>
          <w:rFonts w:ascii="宋体" w:hAnsi="宋体" w:cs="宋体"/>
          <w:b/>
          <w:bCs/>
          <w:color w:val="auto"/>
          <w:sz w:val="48"/>
          <w:szCs w:val="48"/>
        </w:rPr>
      </w:pPr>
    </w:p>
    <w:p w14:paraId="5A765740">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一、于都县</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14:paraId="670C001A">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应急预案编制说明</w:t>
      </w:r>
    </w:p>
    <w:p w14:paraId="24D48128">
      <w:pPr>
        <w:ind w:firstLine="640"/>
        <w:jc w:val="center"/>
        <w:rPr>
          <w:rFonts w:ascii="黑体" w:hAnsi="黑体" w:eastAsia="黑体"/>
          <w:color w:val="auto"/>
          <w:sz w:val="32"/>
          <w:szCs w:val="32"/>
        </w:rPr>
      </w:pPr>
    </w:p>
    <w:p w14:paraId="54B0A705">
      <w:pPr>
        <w:ind w:firstLine="640"/>
        <w:jc w:val="center"/>
        <w:rPr>
          <w:rFonts w:ascii="黑体" w:hAnsi="黑体" w:eastAsia="黑体"/>
          <w:color w:val="auto"/>
          <w:sz w:val="32"/>
          <w:szCs w:val="32"/>
        </w:rPr>
      </w:pPr>
    </w:p>
    <w:p w14:paraId="2B8BA45C">
      <w:pPr>
        <w:ind w:firstLine="640"/>
        <w:jc w:val="center"/>
        <w:rPr>
          <w:rFonts w:ascii="黑体" w:hAnsi="黑体" w:eastAsia="黑体"/>
          <w:color w:val="auto"/>
          <w:sz w:val="32"/>
          <w:szCs w:val="32"/>
        </w:rPr>
      </w:pPr>
    </w:p>
    <w:p w14:paraId="2933E2ED">
      <w:pPr>
        <w:ind w:firstLine="640"/>
        <w:jc w:val="center"/>
        <w:rPr>
          <w:rFonts w:ascii="黑体" w:hAnsi="黑体" w:eastAsia="黑体"/>
          <w:color w:val="auto"/>
          <w:sz w:val="32"/>
          <w:szCs w:val="32"/>
        </w:rPr>
      </w:pPr>
    </w:p>
    <w:p w14:paraId="56AB2331">
      <w:pPr>
        <w:ind w:firstLine="640"/>
        <w:jc w:val="center"/>
        <w:rPr>
          <w:rFonts w:ascii="黑体" w:hAnsi="黑体" w:eastAsia="黑体"/>
          <w:color w:val="auto"/>
          <w:sz w:val="32"/>
          <w:szCs w:val="32"/>
        </w:rPr>
      </w:pPr>
    </w:p>
    <w:p w14:paraId="2B2E363B">
      <w:pPr>
        <w:ind w:firstLine="640"/>
        <w:jc w:val="center"/>
        <w:rPr>
          <w:rFonts w:ascii="黑体" w:hAnsi="黑体" w:eastAsia="黑体"/>
          <w:color w:val="auto"/>
          <w:sz w:val="32"/>
          <w:szCs w:val="32"/>
        </w:rPr>
      </w:pPr>
    </w:p>
    <w:p w14:paraId="6F6546F9">
      <w:pPr>
        <w:ind w:firstLine="640"/>
        <w:jc w:val="center"/>
        <w:rPr>
          <w:rFonts w:ascii="黑体" w:hAnsi="黑体" w:eastAsia="黑体"/>
          <w:color w:val="auto"/>
          <w:sz w:val="32"/>
          <w:szCs w:val="32"/>
        </w:rPr>
      </w:pPr>
    </w:p>
    <w:p w14:paraId="03B3FCA5">
      <w:pPr>
        <w:ind w:firstLine="640"/>
        <w:jc w:val="center"/>
        <w:rPr>
          <w:rFonts w:ascii="黑体" w:hAnsi="黑体" w:eastAsia="黑体"/>
          <w:color w:val="auto"/>
          <w:sz w:val="32"/>
          <w:szCs w:val="32"/>
        </w:rPr>
      </w:pPr>
    </w:p>
    <w:p w14:paraId="3D8AC25A">
      <w:pPr>
        <w:ind w:firstLine="640"/>
        <w:jc w:val="center"/>
        <w:rPr>
          <w:rFonts w:ascii="黑体" w:hAnsi="黑体" w:eastAsia="黑体"/>
          <w:color w:val="auto"/>
          <w:sz w:val="32"/>
          <w:szCs w:val="32"/>
        </w:rPr>
      </w:pPr>
    </w:p>
    <w:p w14:paraId="2FFC0F6D">
      <w:pPr>
        <w:ind w:firstLine="640"/>
        <w:jc w:val="center"/>
        <w:rPr>
          <w:rFonts w:ascii="黑体" w:hAnsi="黑体" w:eastAsia="黑体"/>
          <w:color w:val="auto"/>
          <w:sz w:val="32"/>
          <w:szCs w:val="32"/>
        </w:rPr>
      </w:pPr>
    </w:p>
    <w:p w14:paraId="314E11F8">
      <w:pPr>
        <w:ind w:firstLine="640"/>
        <w:jc w:val="center"/>
        <w:rPr>
          <w:rFonts w:ascii="黑体" w:hAnsi="黑体" w:eastAsia="黑体"/>
          <w:color w:val="auto"/>
          <w:sz w:val="32"/>
          <w:szCs w:val="32"/>
        </w:rPr>
      </w:pPr>
    </w:p>
    <w:p w14:paraId="50227F77">
      <w:pPr>
        <w:ind w:firstLine="0" w:firstLineChars="0"/>
        <w:rPr>
          <w:rFonts w:ascii="黑体" w:hAnsi="黑体" w:eastAsia="黑体"/>
          <w:color w:val="auto"/>
          <w:sz w:val="32"/>
          <w:szCs w:val="32"/>
        </w:rPr>
      </w:pPr>
    </w:p>
    <w:p w14:paraId="2BB12B9E">
      <w:pPr>
        <w:rPr>
          <w:color w:val="auto"/>
        </w:rPr>
      </w:pPr>
    </w:p>
    <w:p w14:paraId="3FCEF520">
      <w:pPr>
        <w:pStyle w:val="26"/>
        <w:rPr>
          <w:color w:val="auto"/>
        </w:rPr>
      </w:pPr>
    </w:p>
    <w:p w14:paraId="33FA89FE">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4FB7DE">
      <w:pPr>
        <w:pStyle w:val="26"/>
        <w:ind w:firstLine="0" w:firstLineChars="0"/>
        <w:jc w:val="center"/>
        <w:rPr>
          <w:b/>
          <w:bCs/>
          <w:color w:val="auto"/>
          <w:sz w:val="36"/>
          <w:szCs w:val="36"/>
        </w:rPr>
      </w:pPr>
      <w:r>
        <w:rPr>
          <w:rFonts w:hint="eastAsia"/>
          <w:b/>
          <w:bCs/>
          <w:color w:val="auto"/>
          <w:sz w:val="36"/>
          <w:szCs w:val="36"/>
        </w:rPr>
        <w:t>目  录</w:t>
      </w:r>
    </w:p>
    <w:p w14:paraId="3FF1F6A7">
      <w:pPr>
        <w:pStyle w:val="9"/>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_Toc21856 </w:instrText>
      </w:r>
      <w:r>
        <w:fldChar w:fldCharType="separate"/>
      </w:r>
      <w:r>
        <w:rPr>
          <w:rFonts w:hint="eastAsia"/>
        </w:rPr>
        <w:t>1任务来源</w:t>
      </w:r>
      <w:r>
        <w:tab/>
      </w:r>
      <w:r>
        <w:fldChar w:fldCharType="begin"/>
      </w:r>
      <w:r>
        <w:instrText xml:space="preserve"> PAGEREF _Toc21856 \h </w:instrText>
      </w:r>
      <w:r>
        <w:fldChar w:fldCharType="separate"/>
      </w:r>
      <w:r>
        <w:t>1</w:t>
      </w:r>
      <w:r>
        <w:fldChar w:fldCharType="end"/>
      </w:r>
      <w:r>
        <w:rPr>
          <w:color w:val="auto"/>
        </w:rPr>
        <w:fldChar w:fldCharType="end"/>
      </w:r>
    </w:p>
    <w:p w14:paraId="60975DE7">
      <w:pPr>
        <w:pStyle w:val="9"/>
        <w:tabs>
          <w:tab w:val="right" w:leader="dot" w:pos="8306"/>
        </w:tabs>
      </w:pPr>
      <w:r>
        <w:rPr>
          <w:color w:val="auto"/>
        </w:rPr>
        <w:fldChar w:fldCharType="begin"/>
      </w:r>
      <w:r>
        <w:instrText xml:space="preserve"> HYPERLINK \l _Toc29895 </w:instrText>
      </w:r>
      <w:r>
        <w:fldChar w:fldCharType="separate"/>
      </w:r>
      <w:r>
        <w:rPr>
          <w:rFonts w:hint="eastAsia"/>
        </w:rPr>
        <w:t>2编制原则和依据</w:t>
      </w:r>
      <w:r>
        <w:tab/>
      </w:r>
      <w:r>
        <w:fldChar w:fldCharType="begin"/>
      </w:r>
      <w:r>
        <w:instrText xml:space="preserve"> PAGEREF _Toc29895 \h </w:instrText>
      </w:r>
      <w:r>
        <w:fldChar w:fldCharType="separate"/>
      </w:r>
      <w:r>
        <w:t>2</w:t>
      </w:r>
      <w:r>
        <w:fldChar w:fldCharType="end"/>
      </w:r>
      <w:r>
        <w:rPr>
          <w:color w:val="auto"/>
        </w:rPr>
        <w:fldChar w:fldCharType="end"/>
      </w:r>
    </w:p>
    <w:p w14:paraId="5522739E">
      <w:pPr>
        <w:pStyle w:val="10"/>
        <w:tabs>
          <w:tab w:val="right" w:leader="dot" w:pos="8306"/>
        </w:tabs>
      </w:pPr>
      <w:r>
        <w:rPr>
          <w:color w:val="auto"/>
        </w:rPr>
        <w:fldChar w:fldCharType="begin"/>
      </w:r>
      <w:r>
        <w:instrText xml:space="preserve"> HYPERLINK \l _Toc3742 </w:instrText>
      </w:r>
      <w:r>
        <w:fldChar w:fldCharType="separate"/>
      </w:r>
      <w:r>
        <w:rPr>
          <w:rFonts w:hint="eastAsia"/>
        </w:rPr>
        <w:t>2.1编制原则</w:t>
      </w:r>
      <w:r>
        <w:tab/>
      </w:r>
      <w:r>
        <w:fldChar w:fldCharType="begin"/>
      </w:r>
      <w:r>
        <w:instrText xml:space="preserve"> PAGEREF _Toc3742 \h </w:instrText>
      </w:r>
      <w:r>
        <w:fldChar w:fldCharType="separate"/>
      </w:r>
      <w:r>
        <w:t>2</w:t>
      </w:r>
      <w:r>
        <w:fldChar w:fldCharType="end"/>
      </w:r>
      <w:r>
        <w:rPr>
          <w:color w:val="auto"/>
        </w:rPr>
        <w:fldChar w:fldCharType="end"/>
      </w:r>
    </w:p>
    <w:p w14:paraId="68DF25B2">
      <w:pPr>
        <w:pStyle w:val="10"/>
        <w:tabs>
          <w:tab w:val="right" w:leader="dot" w:pos="8306"/>
        </w:tabs>
      </w:pPr>
      <w:r>
        <w:rPr>
          <w:color w:val="auto"/>
        </w:rPr>
        <w:fldChar w:fldCharType="begin"/>
      </w:r>
      <w:r>
        <w:instrText xml:space="preserve"> HYPERLINK \l _Toc4265 </w:instrText>
      </w:r>
      <w:r>
        <w:fldChar w:fldCharType="separate"/>
      </w:r>
      <w:r>
        <w:rPr>
          <w:rFonts w:hint="eastAsia"/>
        </w:rPr>
        <w:t>2.2编制依据</w:t>
      </w:r>
      <w:r>
        <w:tab/>
      </w:r>
      <w:r>
        <w:fldChar w:fldCharType="begin"/>
      </w:r>
      <w:r>
        <w:instrText xml:space="preserve"> PAGEREF _Toc4265 \h </w:instrText>
      </w:r>
      <w:r>
        <w:fldChar w:fldCharType="separate"/>
      </w:r>
      <w:r>
        <w:t>2</w:t>
      </w:r>
      <w:r>
        <w:fldChar w:fldCharType="end"/>
      </w:r>
      <w:r>
        <w:rPr>
          <w:color w:val="auto"/>
        </w:rPr>
        <w:fldChar w:fldCharType="end"/>
      </w:r>
    </w:p>
    <w:p w14:paraId="0C60C983">
      <w:pPr>
        <w:pStyle w:val="9"/>
        <w:tabs>
          <w:tab w:val="right" w:leader="dot" w:pos="8306"/>
        </w:tabs>
      </w:pPr>
      <w:r>
        <w:rPr>
          <w:color w:val="auto"/>
        </w:rPr>
        <w:fldChar w:fldCharType="begin"/>
      </w:r>
      <w:r>
        <w:instrText xml:space="preserve"> HYPERLINK \l _Toc13507 </w:instrText>
      </w:r>
      <w:r>
        <w:fldChar w:fldCharType="separate"/>
      </w:r>
      <w:r>
        <w:rPr>
          <w:rFonts w:hint="eastAsia"/>
        </w:rPr>
        <w:t>3编制过程概述</w:t>
      </w:r>
      <w:r>
        <w:tab/>
      </w:r>
      <w:r>
        <w:fldChar w:fldCharType="begin"/>
      </w:r>
      <w:r>
        <w:instrText xml:space="preserve"> PAGEREF _Toc13507 \h </w:instrText>
      </w:r>
      <w:r>
        <w:fldChar w:fldCharType="separate"/>
      </w:r>
      <w:r>
        <w:t>3</w:t>
      </w:r>
      <w:r>
        <w:fldChar w:fldCharType="end"/>
      </w:r>
      <w:r>
        <w:rPr>
          <w:color w:val="auto"/>
        </w:rPr>
        <w:fldChar w:fldCharType="end"/>
      </w:r>
    </w:p>
    <w:p w14:paraId="26DF2263">
      <w:pPr>
        <w:pStyle w:val="10"/>
        <w:tabs>
          <w:tab w:val="right" w:leader="dot" w:pos="8306"/>
        </w:tabs>
      </w:pPr>
      <w:r>
        <w:rPr>
          <w:color w:val="auto"/>
        </w:rPr>
        <w:fldChar w:fldCharType="begin"/>
      </w:r>
      <w:r>
        <w:instrText xml:space="preserve"> HYPERLINK \l _Toc16116 </w:instrText>
      </w:r>
      <w:r>
        <w:fldChar w:fldCharType="separate"/>
      </w:r>
      <w:r>
        <w:rPr>
          <w:rFonts w:hint="eastAsia"/>
        </w:rPr>
        <w:t>3.1技术路线</w:t>
      </w:r>
      <w:r>
        <w:tab/>
      </w:r>
      <w:r>
        <w:fldChar w:fldCharType="begin"/>
      </w:r>
      <w:r>
        <w:instrText xml:space="preserve"> PAGEREF _Toc16116 \h </w:instrText>
      </w:r>
      <w:r>
        <w:fldChar w:fldCharType="separate"/>
      </w:r>
      <w:r>
        <w:t>3</w:t>
      </w:r>
      <w:r>
        <w:fldChar w:fldCharType="end"/>
      </w:r>
      <w:r>
        <w:rPr>
          <w:color w:val="auto"/>
        </w:rPr>
        <w:fldChar w:fldCharType="end"/>
      </w:r>
    </w:p>
    <w:p w14:paraId="0080477B">
      <w:pPr>
        <w:pStyle w:val="10"/>
        <w:tabs>
          <w:tab w:val="right" w:leader="dot" w:pos="8306"/>
        </w:tabs>
      </w:pPr>
      <w:r>
        <w:rPr>
          <w:color w:val="auto"/>
        </w:rPr>
        <w:fldChar w:fldCharType="begin"/>
      </w:r>
      <w:r>
        <w:instrText xml:space="preserve"> HYPERLINK \l _Toc7512 </w:instrText>
      </w:r>
      <w:r>
        <w:fldChar w:fldCharType="separate"/>
      </w:r>
      <w:r>
        <w:rPr>
          <w:rFonts w:hint="eastAsia"/>
        </w:rPr>
        <w:t>3.2编制过程</w:t>
      </w:r>
      <w:r>
        <w:tab/>
      </w:r>
      <w:r>
        <w:fldChar w:fldCharType="begin"/>
      </w:r>
      <w:r>
        <w:instrText xml:space="preserve"> PAGEREF _Toc7512 \h </w:instrText>
      </w:r>
      <w:r>
        <w:fldChar w:fldCharType="separate"/>
      </w:r>
      <w:r>
        <w:t>3</w:t>
      </w:r>
      <w:r>
        <w:fldChar w:fldCharType="end"/>
      </w:r>
      <w:r>
        <w:rPr>
          <w:color w:val="auto"/>
        </w:rPr>
        <w:fldChar w:fldCharType="end"/>
      </w:r>
    </w:p>
    <w:p w14:paraId="0444C495">
      <w:pPr>
        <w:pStyle w:val="9"/>
        <w:tabs>
          <w:tab w:val="right" w:leader="dot" w:pos="8306"/>
        </w:tabs>
      </w:pPr>
      <w:r>
        <w:rPr>
          <w:color w:val="auto"/>
        </w:rPr>
        <w:fldChar w:fldCharType="begin"/>
      </w:r>
      <w:r>
        <w:instrText xml:space="preserve"> HYPERLINK \l _Toc10739 </w:instrText>
      </w:r>
      <w:r>
        <w:fldChar w:fldCharType="separate"/>
      </w:r>
      <w:r>
        <w:rPr>
          <w:rFonts w:hint="eastAsia"/>
        </w:rPr>
        <w:t>4重点内容说明</w:t>
      </w:r>
      <w:r>
        <w:tab/>
      </w:r>
      <w:r>
        <w:fldChar w:fldCharType="begin"/>
      </w:r>
      <w:r>
        <w:instrText xml:space="preserve"> PAGEREF _Toc10739 \h </w:instrText>
      </w:r>
      <w:r>
        <w:fldChar w:fldCharType="separate"/>
      </w:r>
      <w:r>
        <w:t>6</w:t>
      </w:r>
      <w:r>
        <w:fldChar w:fldCharType="end"/>
      </w:r>
      <w:r>
        <w:rPr>
          <w:color w:val="auto"/>
        </w:rPr>
        <w:fldChar w:fldCharType="end"/>
      </w:r>
    </w:p>
    <w:p w14:paraId="36B40D75">
      <w:pPr>
        <w:pStyle w:val="10"/>
        <w:tabs>
          <w:tab w:val="right" w:leader="dot" w:pos="8306"/>
        </w:tabs>
      </w:pPr>
      <w:r>
        <w:rPr>
          <w:color w:val="auto"/>
        </w:rPr>
        <w:fldChar w:fldCharType="begin"/>
      </w:r>
      <w:r>
        <w:instrText xml:space="preserve"> HYPERLINK \l _Toc28858 </w:instrText>
      </w:r>
      <w:r>
        <w:fldChar w:fldCharType="separate"/>
      </w:r>
      <w:r>
        <w:rPr>
          <w:rFonts w:hint="eastAsia"/>
        </w:rPr>
        <w:t>4.1应急救援组织体系</w:t>
      </w:r>
      <w:r>
        <w:tab/>
      </w:r>
      <w:r>
        <w:fldChar w:fldCharType="begin"/>
      </w:r>
      <w:r>
        <w:instrText xml:space="preserve"> PAGEREF _Toc28858 \h </w:instrText>
      </w:r>
      <w:r>
        <w:fldChar w:fldCharType="separate"/>
      </w:r>
      <w:r>
        <w:t>6</w:t>
      </w:r>
      <w:r>
        <w:fldChar w:fldCharType="end"/>
      </w:r>
      <w:r>
        <w:rPr>
          <w:color w:val="auto"/>
        </w:rPr>
        <w:fldChar w:fldCharType="end"/>
      </w:r>
    </w:p>
    <w:p w14:paraId="34980893">
      <w:pPr>
        <w:pStyle w:val="10"/>
        <w:tabs>
          <w:tab w:val="right" w:leader="dot" w:pos="8306"/>
        </w:tabs>
      </w:pPr>
      <w:r>
        <w:rPr>
          <w:color w:val="auto"/>
        </w:rPr>
        <w:fldChar w:fldCharType="begin"/>
      </w:r>
      <w:r>
        <w:instrText xml:space="preserve"> HYPERLINK \l _Toc27343 </w:instrText>
      </w:r>
      <w:r>
        <w:fldChar w:fldCharType="separate"/>
      </w:r>
      <w:r>
        <w:rPr>
          <w:rFonts w:hint="eastAsia"/>
        </w:rPr>
        <w:t>4.2预警与信息报送</w:t>
      </w:r>
      <w:r>
        <w:tab/>
      </w:r>
      <w:r>
        <w:fldChar w:fldCharType="begin"/>
      </w:r>
      <w:r>
        <w:instrText xml:space="preserve"> PAGEREF _Toc27343 \h </w:instrText>
      </w:r>
      <w:r>
        <w:fldChar w:fldCharType="separate"/>
      </w:r>
      <w:r>
        <w:t>6</w:t>
      </w:r>
      <w:r>
        <w:fldChar w:fldCharType="end"/>
      </w:r>
      <w:r>
        <w:rPr>
          <w:color w:val="auto"/>
        </w:rPr>
        <w:fldChar w:fldCharType="end"/>
      </w:r>
    </w:p>
    <w:p w14:paraId="5CDE710A">
      <w:pPr>
        <w:pStyle w:val="10"/>
        <w:tabs>
          <w:tab w:val="right" w:leader="dot" w:pos="8306"/>
        </w:tabs>
      </w:pPr>
      <w:r>
        <w:rPr>
          <w:color w:val="auto"/>
        </w:rPr>
        <w:fldChar w:fldCharType="begin"/>
      </w:r>
      <w:r>
        <w:instrText xml:space="preserve"> HYPERLINK \l _Toc5313 </w:instrText>
      </w:r>
      <w:r>
        <w:fldChar w:fldCharType="separate"/>
      </w:r>
      <w:r>
        <w:rPr>
          <w:rFonts w:hint="eastAsia"/>
        </w:rPr>
        <w:t>4.3企业应急响应分级</w:t>
      </w:r>
      <w:r>
        <w:tab/>
      </w:r>
      <w:r>
        <w:fldChar w:fldCharType="begin"/>
      </w:r>
      <w:r>
        <w:instrText xml:space="preserve"> PAGEREF _Toc5313 \h </w:instrText>
      </w:r>
      <w:r>
        <w:fldChar w:fldCharType="separate"/>
      </w:r>
      <w:r>
        <w:t>7</w:t>
      </w:r>
      <w:r>
        <w:fldChar w:fldCharType="end"/>
      </w:r>
      <w:r>
        <w:rPr>
          <w:color w:val="auto"/>
        </w:rPr>
        <w:fldChar w:fldCharType="end"/>
      </w:r>
    </w:p>
    <w:p w14:paraId="31F428BC">
      <w:pPr>
        <w:pStyle w:val="10"/>
        <w:tabs>
          <w:tab w:val="right" w:leader="dot" w:pos="8306"/>
        </w:tabs>
      </w:pPr>
      <w:r>
        <w:rPr>
          <w:color w:val="auto"/>
        </w:rPr>
        <w:fldChar w:fldCharType="begin"/>
      </w:r>
      <w:r>
        <w:instrText xml:space="preserve"> HYPERLINK \l _Toc1030 </w:instrText>
      </w:r>
      <w:r>
        <w:fldChar w:fldCharType="separate"/>
      </w:r>
      <w:r>
        <w:rPr>
          <w:rFonts w:hint="eastAsia"/>
        </w:rPr>
        <w:t>4.4应急处置</w:t>
      </w:r>
      <w:r>
        <w:tab/>
      </w:r>
      <w:r>
        <w:fldChar w:fldCharType="begin"/>
      </w:r>
      <w:r>
        <w:instrText xml:space="preserve"> PAGEREF _Toc1030 \h </w:instrText>
      </w:r>
      <w:r>
        <w:fldChar w:fldCharType="separate"/>
      </w:r>
      <w:r>
        <w:t>8</w:t>
      </w:r>
      <w:r>
        <w:fldChar w:fldCharType="end"/>
      </w:r>
      <w:r>
        <w:rPr>
          <w:color w:val="auto"/>
        </w:rPr>
        <w:fldChar w:fldCharType="end"/>
      </w:r>
    </w:p>
    <w:p w14:paraId="04EF7D30">
      <w:pPr>
        <w:pStyle w:val="10"/>
        <w:tabs>
          <w:tab w:val="right" w:leader="dot" w:pos="8306"/>
        </w:tabs>
      </w:pPr>
      <w:r>
        <w:rPr>
          <w:color w:val="auto"/>
        </w:rPr>
        <w:fldChar w:fldCharType="begin"/>
      </w:r>
      <w:r>
        <w:instrText xml:space="preserve"> HYPERLINK \l _Toc3544 </w:instrText>
      </w:r>
      <w:r>
        <w:fldChar w:fldCharType="separate"/>
      </w:r>
      <w:r>
        <w:rPr>
          <w:rFonts w:hint="eastAsia"/>
        </w:rPr>
        <w:t>4.5桌面推演情况</w:t>
      </w:r>
      <w:r>
        <w:tab/>
      </w:r>
      <w:r>
        <w:fldChar w:fldCharType="begin"/>
      </w:r>
      <w:r>
        <w:instrText xml:space="preserve"> PAGEREF _Toc3544 \h </w:instrText>
      </w:r>
      <w:r>
        <w:fldChar w:fldCharType="separate"/>
      </w:r>
      <w:r>
        <w:t>9</w:t>
      </w:r>
      <w:r>
        <w:fldChar w:fldCharType="end"/>
      </w:r>
      <w:r>
        <w:rPr>
          <w:color w:val="auto"/>
        </w:rPr>
        <w:fldChar w:fldCharType="end"/>
      </w:r>
    </w:p>
    <w:p w14:paraId="77725A8B">
      <w:pPr>
        <w:pStyle w:val="9"/>
        <w:tabs>
          <w:tab w:val="right" w:leader="dot" w:pos="8306"/>
        </w:tabs>
      </w:pPr>
      <w:r>
        <w:rPr>
          <w:color w:val="auto"/>
        </w:rPr>
        <w:fldChar w:fldCharType="begin"/>
      </w:r>
      <w:r>
        <w:instrText xml:space="preserve"> HYPERLINK \l _Toc19637 </w:instrText>
      </w:r>
      <w:r>
        <w:fldChar w:fldCharType="separate"/>
      </w:r>
      <w:r>
        <w:rPr>
          <w:rFonts w:hint="eastAsia"/>
          <w:lang w:val="en-US" w:eastAsia="zh-CN"/>
        </w:rPr>
        <w:t>5征求意见及采纳情况说明</w:t>
      </w:r>
      <w:r>
        <w:tab/>
      </w:r>
      <w:r>
        <w:fldChar w:fldCharType="begin"/>
      </w:r>
      <w:r>
        <w:instrText xml:space="preserve"> PAGEREF _Toc19637 \h </w:instrText>
      </w:r>
      <w:r>
        <w:fldChar w:fldCharType="separate"/>
      </w:r>
      <w:r>
        <w:t>11</w:t>
      </w:r>
      <w:r>
        <w:fldChar w:fldCharType="end"/>
      </w:r>
      <w:r>
        <w:rPr>
          <w:color w:val="auto"/>
        </w:rPr>
        <w:fldChar w:fldCharType="end"/>
      </w:r>
    </w:p>
    <w:p w14:paraId="73E7429E">
      <w:pPr>
        <w:pStyle w:val="9"/>
        <w:tabs>
          <w:tab w:val="right" w:leader="dot" w:pos="8306"/>
        </w:tabs>
      </w:pPr>
      <w:r>
        <w:rPr>
          <w:color w:val="auto"/>
        </w:rPr>
        <w:fldChar w:fldCharType="begin"/>
      </w:r>
      <w:r>
        <w:instrText xml:space="preserve"> HYPERLINK \l _Toc4501 </w:instrText>
      </w:r>
      <w:r>
        <w:fldChar w:fldCharType="separate"/>
      </w:r>
      <w:r>
        <w:rPr>
          <w:rFonts w:hint="eastAsia"/>
          <w:lang w:val="en-US" w:eastAsia="zh-CN"/>
        </w:rPr>
        <w:t>6</w:t>
      </w:r>
      <w:r>
        <w:rPr>
          <w:rFonts w:hint="eastAsia"/>
        </w:rPr>
        <w:t>评审情况说明</w:t>
      </w:r>
      <w:r>
        <w:tab/>
      </w:r>
      <w:r>
        <w:fldChar w:fldCharType="begin"/>
      </w:r>
      <w:r>
        <w:instrText xml:space="preserve"> PAGEREF _Toc4501 \h </w:instrText>
      </w:r>
      <w:r>
        <w:fldChar w:fldCharType="separate"/>
      </w:r>
      <w:r>
        <w:t>12</w:t>
      </w:r>
      <w:r>
        <w:fldChar w:fldCharType="end"/>
      </w:r>
      <w:r>
        <w:rPr>
          <w:color w:val="auto"/>
        </w:rPr>
        <w:fldChar w:fldCharType="end"/>
      </w:r>
    </w:p>
    <w:p w14:paraId="0140B9D5">
      <w:pPr>
        <w:pStyle w:val="10"/>
        <w:tabs>
          <w:tab w:val="right" w:leader="dot" w:pos="8306"/>
        </w:tabs>
      </w:pPr>
      <w:r>
        <w:rPr>
          <w:color w:val="auto"/>
        </w:rPr>
        <w:fldChar w:fldCharType="begin"/>
      </w:r>
      <w:r>
        <w:instrText xml:space="preserve"> HYPERLINK \l _Toc15167 </w:instrText>
      </w:r>
      <w:r>
        <w:fldChar w:fldCharType="separate"/>
      </w:r>
      <w:r>
        <w:rPr>
          <w:rFonts w:hint="eastAsia"/>
          <w:lang w:val="en-US" w:eastAsia="zh-CN"/>
        </w:rPr>
        <w:t>6</w:t>
      </w:r>
      <w:r>
        <w:rPr>
          <w:rFonts w:hint="eastAsia"/>
        </w:rPr>
        <w:t>.1评审代表</w:t>
      </w:r>
      <w:r>
        <w:tab/>
      </w:r>
      <w:r>
        <w:fldChar w:fldCharType="begin"/>
      </w:r>
      <w:r>
        <w:instrText xml:space="preserve"> PAGEREF _Toc15167 \h </w:instrText>
      </w:r>
      <w:r>
        <w:fldChar w:fldCharType="separate"/>
      </w:r>
      <w:r>
        <w:t>12</w:t>
      </w:r>
      <w:r>
        <w:fldChar w:fldCharType="end"/>
      </w:r>
      <w:r>
        <w:rPr>
          <w:color w:val="auto"/>
        </w:rPr>
        <w:fldChar w:fldCharType="end"/>
      </w:r>
    </w:p>
    <w:p w14:paraId="29BCF1DC">
      <w:pPr>
        <w:pStyle w:val="10"/>
        <w:tabs>
          <w:tab w:val="right" w:leader="dot" w:pos="8306"/>
        </w:tabs>
      </w:pPr>
      <w:r>
        <w:rPr>
          <w:color w:val="auto"/>
        </w:rPr>
        <w:fldChar w:fldCharType="begin"/>
      </w:r>
      <w:r>
        <w:instrText xml:space="preserve"> HYPERLINK \l _Toc8018 </w:instrText>
      </w:r>
      <w:r>
        <w:fldChar w:fldCharType="separate"/>
      </w:r>
      <w:r>
        <w:rPr>
          <w:rFonts w:hint="eastAsia"/>
          <w:lang w:val="en-US" w:eastAsia="zh-CN"/>
        </w:rPr>
        <w:t>6</w:t>
      </w:r>
      <w:r>
        <w:rPr>
          <w:rFonts w:hint="eastAsia"/>
        </w:rPr>
        <w:t>.2评审意见</w:t>
      </w:r>
      <w:r>
        <w:tab/>
      </w:r>
      <w:r>
        <w:fldChar w:fldCharType="begin"/>
      </w:r>
      <w:r>
        <w:instrText xml:space="preserve"> PAGEREF _Toc8018 \h </w:instrText>
      </w:r>
      <w:r>
        <w:fldChar w:fldCharType="separate"/>
      </w:r>
      <w:r>
        <w:t>12</w:t>
      </w:r>
      <w:r>
        <w:fldChar w:fldCharType="end"/>
      </w:r>
      <w:r>
        <w:rPr>
          <w:color w:val="auto"/>
        </w:rPr>
        <w:fldChar w:fldCharType="end"/>
      </w:r>
    </w:p>
    <w:p w14:paraId="0B5F5DBC">
      <w:pPr>
        <w:pStyle w:val="10"/>
        <w:tabs>
          <w:tab w:val="right" w:leader="dot" w:pos="8306"/>
        </w:tabs>
      </w:pPr>
    </w:p>
    <w:p w14:paraId="00C61D26">
      <w:pPr>
        <w:pStyle w:val="26"/>
        <w:rPr>
          <w:color w:val="auto"/>
        </w:rPr>
      </w:pPr>
      <w:r>
        <w:rPr>
          <w:color w:val="auto"/>
        </w:rPr>
        <w:fldChar w:fldCharType="end"/>
      </w:r>
    </w:p>
    <w:p w14:paraId="48E12ADC">
      <w:pPr>
        <w:pStyle w:val="26"/>
        <w:ind w:firstLine="0" w:firstLineChars="0"/>
        <w:rPr>
          <w:color w:val="auto"/>
        </w:rPr>
      </w:pPr>
    </w:p>
    <w:p w14:paraId="1B6A498E">
      <w:pPr>
        <w:pStyle w:val="26"/>
        <w:rPr>
          <w:color w:val="auto"/>
        </w:rPr>
      </w:pPr>
    </w:p>
    <w:p w14:paraId="40EB05EA">
      <w:pPr>
        <w:pStyle w:val="26"/>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1A079132">
      <w:pPr>
        <w:pStyle w:val="2"/>
        <w:spacing w:before="156" w:after="156"/>
        <w:rPr>
          <w:color w:val="auto"/>
        </w:rPr>
      </w:pPr>
      <w:bookmarkStart w:id="0" w:name="_Toc21856"/>
      <w:r>
        <w:rPr>
          <w:rFonts w:hint="eastAsia"/>
          <w:color w:val="auto"/>
        </w:rPr>
        <w:t>1任务来源</w:t>
      </w:r>
      <w:bookmarkEnd w:id="0"/>
    </w:p>
    <w:p w14:paraId="2505CD66">
      <w:pPr>
        <w:keepNext w:val="0"/>
        <w:keepLines w:val="0"/>
        <w:widowControl/>
        <w:suppressLineNumbers w:val="0"/>
        <w:jc w:val="left"/>
        <w:rPr>
          <w:rFonts w:hint="eastAsia"/>
          <w:color w:val="auto"/>
        </w:rPr>
      </w:pPr>
      <w:r>
        <w:rPr>
          <w:rFonts w:hint="eastAsia"/>
          <w:lang w:eastAsia="zh-CN"/>
        </w:rPr>
        <w:t>于都县</w:t>
      </w:r>
      <w:r>
        <w:rPr>
          <w:rFonts w:hint="eastAsia"/>
        </w:rPr>
        <w:t>污水处理厂厂址中心坐标东经</w:t>
      </w:r>
      <w:r>
        <w:rPr>
          <w:rFonts w:cs="Times New Roman"/>
        </w:rPr>
        <w:t>：</w:t>
      </w:r>
      <w:r>
        <w:rPr>
          <w:rFonts w:hint="default" w:ascii="Times New Roman" w:hAnsi="Times New Roman" w:eastAsia="宋体" w:cs="Times New Roman"/>
          <w:color w:val="000000"/>
          <w:kern w:val="0"/>
          <w:sz w:val="24"/>
          <w:szCs w:val="24"/>
          <w:lang w:val="en-US" w:eastAsia="zh-CN" w:bidi="ar"/>
        </w:rPr>
        <w:t>115°21′43″</w:t>
      </w:r>
      <w:r>
        <w:rPr>
          <w:rFonts w:cs="Times New Roman"/>
        </w:rPr>
        <w:t>；北纬：</w:t>
      </w:r>
      <w:r>
        <w:rPr>
          <w:rFonts w:hint="default" w:ascii="Times New Roman" w:hAnsi="Times New Roman" w:eastAsia="宋体" w:cs="Times New Roman"/>
          <w:color w:val="000000"/>
          <w:kern w:val="0"/>
          <w:sz w:val="24"/>
          <w:szCs w:val="24"/>
          <w:lang w:val="en-US" w:eastAsia="zh-CN" w:bidi="ar"/>
        </w:rPr>
        <w:t>25°56′30″</w:t>
      </w:r>
      <w:r>
        <w:rPr>
          <w:rFonts w:hint="eastAsia" w:ascii="宋体" w:hAnsi="宋体" w:eastAsia="宋体" w:cs="宋体"/>
          <w:color w:val="000000"/>
          <w:kern w:val="0"/>
          <w:sz w:val="24"/>
          <w:szCs w:val="24"/>
          <w:lang w:val="en-US" w:eastAsia="zh-CN" w:bidi="ar"/>
        </w:rPr>
        <w:t>，</w:t>
      </w:r>
      <w:r>
        <w:rPr>
          <w:rFonts w:hint="eastAsia"/>
        </w:rPr>
        <w:t>厂区占地面积</w:t>
      </w:r>
      <w:r>
        <w:rPr>
          <w:rFonts w:hint="eastAsia"/>
          <w:lang w:val="en-US" w:eastAsia="zh-CN"/>
        </w:rPr>
        <w:t>72亩</w:t>
      </w:r>
      <w:r>
        <w:rPr>
          <w:rFonts w:hint="eastAsia"/>
        </w:rPr>
        <w:t>，现有员工2</w:t>
      </w:r>
      <w:r>
        <w:rPr>
          <w:rFonts w:hint="eastAsia"/>
          <w:lang w:val="en-US" w:eastAsia="zh-CN"/>
        </w:rPr>
        <w:t>7</w:t>
      </w:r>
      <w:r>
        <w:rPr>
          <w:rFonts w:hint="eastAsia"/>
        </w:rPr>
        <w:t>人。</w:t>
      </w:r>
      <w:r>
        <w:rPr>
          <w:rFonts w:hint="eastAsia" w:ascii="宋体" w:hAnsi="宋体" w:eastAsia="宋体" w:cs="宋体"/>
          <w:color w:val="000000"/>
          <w:kern w:val="0"/>
          <w:sz w:val="24"/>
          <w:szCs w:val="24"/>
          <w:lang w:val="en-US" w:eastAsia="zh-CN" w:bidi="ar"/>
        </w:rPr>
        <w:t xml:space="preserve">日处理生活污水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日，主要收集于都县县城生活污水，</w:t>
      </w:r>
      <w:r>
        <w:rPr>
          <w:rFonts w:hint="eastAsia" w:ascii="宋体" w:hAnsi="宋体" w:cs="宋体"/>
          <w:color w:val="000000"/>
          <w:kern w:val="0"/>
          <w:sz w:val="24"/>
          <w:szCs w:val="24"/>
          <w:lang w:val="en-US" w:eastAsia="zh-CN" w:bidi="ar"/>
        </w:rPr>
        <w:t>2018年</w:t>
      </w:r>
      <w:r>
        <w:rPr>
          <w:rFonts w:hint="eastAsia" w:ascii="宋体" w:hAnsi="宋体" w:eastAsia="宋体" w:cs="宋体"/>
          <w:color w:val="000000"/>
          <w:kern w:val="0"/>
          <w:sz w:val="24"/>
          <w:szCs w:val="24"/>
          <w:lang w:val="en-US" w:eastAsia="zh-CN" w:bidi="ar"/>
        </w:rPr>
        <w:t>启动了于都县生活污水处理厂提标改造工程建设项目，将现状污水处理厂出水标准由执行《城镇污水处理厂污染物排放标准》（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标准提高到 《城镇污水处理厂污染物排放标准》（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标准。</w:t>
      </w:r>
    </w:p>
    <w:p w14:paraId="4EF87609">
      <w:pPr>
        <w:pStyle w:val="26"/>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于都县</w:t>
      </w:r>
      <w:r>
        <w:rPr>
          <w:rFonts w:hint="eastAsia"/>
          <w:color w:val="auto"/>
        </w:rPr>
        <w:t>污水处理厂突发环境事件应对工作机制，科学高效有序地应对突发环境事件，避免和最大限度地减轻突发环境事件对环境、生命财产安全造成的危害和损失，江西洪城水业环保有限公司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于都分公司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3</w:t>
      </w:r>
      <w:r>
        <w:rPr>
          <w:rFonts w:hint="eastAsia"/>
          <w:color w:val="auto"/>
        </w:rPr>
        <w:t>月下达了《</w:t>
      </w:r>
      <w:r>
        <w:rPr>
          <w:rFonts w:hint="eastAsia"/>
          <w:color w:val="auto"/>
          <w:lang w:eastAsia="zh-CN"/>
        </w:rPr>
        <w:t>于都县</w:t>
      </w:r>
      <w:r>
        <w:rPr>
          <w:rFonts w:hint="eastAsia"/>
          <w:color w:val="auto"/>
        </w:rPr>
        <w:t>污水处理厂突发环境事件应急预案》(以下简称“环境应急预案”)的编制，编制《突发环境事件应急预案》、《突发环境事件风险评估报告》和《环境应急资源调查报告》。</w:t>
      </w:r>
    </w:p>
    <w:p w14:paraId="649B597F">
      <w:pPr>
        <w:pStyle w:val="26"/>
        <w:rPr>
          <w:color w:val="auto"/>
        </w:rPr>
      </w:pPr>
    </w:p>
    <w:p w14:paraId="2F5FE467">
      <w:pPr>
        <w:pStyle w:val="26"/>
        <w:rPr>
          <w:color w:val="auto"/>
        </w:rPr>
      </w:pPr>
    </w:p>
    <w:p w14:paraId="5448F888">
      <w:pPr>
        <w:pStyle w:val="26"/>
        <w:rPr>
          <w:color w:val="auto"/>
        </w:rPr>
      </w:pPr>
    </w:p>
    <w:p w14:paraId="2753CBBB">
      <w:pPr>
        <w:pStyle w:val="26"/>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467A165">
      <w:pPr>
        <w:pStyle w:val="2"/>
        <w:spacing w:before="156" w:after="156"/>
        <w:rPr>
          <w:color w:val="auto"/>
        </w:rPr>
      </w:pPr>
      <w:bookmarkStart w:id="1" w:name="_Toc29895"/>
      <w:r>
        <w:rPr>
          <w:rFonts w:hint="eastAsia"/>
          <w:color w:val="auto"/>
        </w:rPr>
        <w:t>2编制原则和依据</w:t>
      </w:r>
      <w:bookmarkEnd w:id="1"/>
    </w:p>
    <w:p w14:paraId="2839AA32">
      <w:pPr>
        <w:pStyle w:val="3"/>
        <w:spacing w:before="156" w:after="156"/>
        <w:rPr>
          <w:color w:val="auto"/>
        </w:rPr>
      </w:pPr>
      <w:bookmarkStart w:id="2" w:name="_Toc3742"/>
      <w:r>
        <w:rPr>
          <w:rFonts w:hint="eastAsia"/>
          <w:color w:val="auto"/>
        </w:rPr>
        <w:t>2.1编制原则</w:t>
      </w:r>
      <w:bookmarkEnd w:id="2"/>
    </w:p>
    <w:p w14:paraId="7F2945E6">
      <w:pPr>
        <w:pStyle w:val="26"/>
        <w:rPr>
          <w:color w:val="auto"/>
        </w:rPr>
      </w:pPr>
      <w:r>
        <w:rPr>
          <w:rFonts w:hint="eastAsia"/>
          <w:color w:val="auto"/>
        </w:rPr>
        <w:t>(1)以人为本，环保优先原则</w:t>
      </w:r>
    </w:p>
    <w:p w14:paraId="61B04858">
      <w:pPr>
        <w:pStyle w:val="26"/>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14:paraId="1F6A3FAB">
      <w:pPr>
        <w:pStyle w:val="26"/>
        <w:rPr>
          <w:color w:val="auto"/>
        </w:rPr>
      </w:pPr>
      <w:r>
        <w:rPr>
          <w:rFonts w:hint="eastAsia"/>
          <w:color w:val="auto"/>
        </w:rPr>
        <w:t>(2)实用性原则</w:t>
      </w:r>
    </w:p>
    <w:p w14:paraId="6C68C0C4">
      <w:pPr>
        <w:pStyle w:val="26"/>
        <w:rPr>
          <w:color w:val="auto"/>
        </w:rPr>
      </w:pPr>
      <w:r>
        <w:rPr>
          <w:rFonts w:hint="eastAsia"/>
          <w:color w:val="auto"/>
        </w:rPr>
        <w:t>采用先进技术，充分发挥专家作用，采用先进的救援装备和技术，快速响应，高效统一，符合地区与污水厂的实际，确保技术与经济的可行性。</w:t>
      </w:r>
    </w:p>
    <w:p w14:paraId="59E354D3">
      <w:pPr>
        <w:pStyle w:val="26"/>
        <w:rPr>
          <w:color w:val="auto"/>
        </w:rPr>
      </w:pPr>
      <w:r>
        <w:rPr>
          <w:rFonts w:hint="eastAsia"/>
          <w:color w:val="auto"/>
        </w:rPr>
        <w:t>(3)预防为主，防控结合原则</w:t>
      </w:r>
    </w:p>
    <w:p w14:paraId="7A7F0920">
      <w:pPr>
        <w:pStyle w:val="26"/>
        <w:rPr>
          <w:color w:val="auto"/>
        </w:rPr>
      </w:pPr>
      <w:r>
        <w:rPr>
          <w:rFonts w:hint="eastAsia"/>
          <w:color w:val="auto"/>
        </w:rPr>
        <w:t>坚持预防为主的方针，做好预防、预测和预警工作，做好常态下的风险评估、物资储备、队伍建设、预警演练等工作。</w:t>
      </w:r>
    </w:p>
    <w:p w14:paraId="224830D3">
      <w:pPr>
        <w:pStyle w:val="26"/>
        <w:rPr>
          <w:color w:val="auto"/>
        </w:rPr>
      </w:pPr>
      <w:r>
        <w:rPr>
          <w:rFonts w:hint="eastAsia"/>
          <w:color w:val="auto"/>
        </w:rPr>
        <w:t>(4)与相关环境应急预案相衔接原则</w:t>
      </w:r>
    </w:p>
    <w:p w14:paraId="7095C33E">
      <w:pPr>
        <w:pStyle w:val="26"/>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14:paraId="0EAD2967">
      <w:pPr>
        <w:pStyle w:val="3"/>
        <w:spacing w:before="156" w:after="156"/>
        <w:rPr>
          <w:color w:val="auto"/>
        </w:rPr>
      </w:pPr>
      <w:bookmarkStart w:id="3" w:name="_Toc4265"/>
      <w:r>
        <w:rPr>
          <w:rFonts w:hint="eastAsia"/>
          <w:color w:val="auto"/>
        </w:rPr>
        <w:t>2.2编制依据</w:t>
      </w:r>
      <w:bookmarkEnd w:id="3"/>
    </w:p>
    <w:p w14:paraId="1BF540E7">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(1)《中华人民共和国环境保护法》(2015年1月1日)；</w:t>
      </w:r>
    </w:p>
    <w:p w14:paraId="124D2F1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(2)《中华人民共和国大气污染防治法》(2018年10月26日)；</w:t>
      </w:r>
    </w:p>
    <w:p w14:paraId="2B7F4B9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(3)《中华人民共和国水污染防治法》(2018年1月1日)；</w:t>
      </w:r>
    </w:p>
    <w:p w14:paraId="75F41B8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(4)《中华人民共和国固体废物污染环境防治法》(2020年9月1日)；</w:t>
      </w:r>
    </w:p>
    <w:p w14:paraId="1566B4B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(5)《中华人民共和国突发事件应对法》(2007年11月1日)；</w:t>
      </w:r>
    </w:p>
    <w:p w14:paraId="26888F0F">
      <w:pPr>
        <w:pStyle w:val="25"/>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(6)《江西省突发事件应对条例》；</w:t>
      </w:r>
    </w:p>
    <w:p w14:paraId="77B259C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(7)《江西省突发事件预警信息发布管理办法</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试行</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w:t>
      </w:r>
    </w:p>
    <w:p w14:paraId="6A286CFE">
      <w:pPr>
        <w:pStyle w:val="25"/>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(8)《江西省突发事件应急预案管理办法》；</w:t>
      </w:r>
    </w:p>
    <w:p w14:paraId="355A9AAB">
      <w:pPr>
        <w:pStyle w:val="25"/>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(9)《赣州市突发环境事件应急预案》；</w:t>
      </w:r>
    </w:p>
    <w:p w14:paraId="4270CDE4">
      <w:pPr>
        <w:pStyle w:val="25"/>
        <w:spacing w:line="360" w:lineRule="auto"/>
        <w:ind w:firstLine="480" w:firstLineChars="200"/>
        <w:rPr>
          <w:sz w:val="24"/>
          <w:szCs w:val="24"/>
        </w:rPr>
      </w:pPr>
      <w:r>
        <w:rPr>
          <w:rFonts w:hint="eastAsia" w:ascii="宋体" w:hAnsi="宋体" w:eastAsia="宋体" w:cs="宋体"/>
          <w:color w:val="000000"/>
          <w:kern w:val="0"/>
          <w:sz w:val="24"/>
          <w:szCs w:val="24"/>
          <w:lang w:val="en-US" w:eastAsia="zh-CN" w:bidi="ar"/>
        </w:rPr>
        <w:t>(10)《于都县突发环境事件应急预案》；</w:t>
      </w:r>
    </w:p>
    <w:p w14:paraId="5E5318D9">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97EA33">
      <w:pPr>
        <w:pStyle w:val="2"/>
        <w:spacing w:before="156" w:after="156"/>
        <w:rPr>
          <w:color w:val="auto"/>
        </w:rPr>
      </w:pPr>
      <w:bookmarkStart w:id="4" w:name="_Toc13507"/>
      <w:r>
        <w:rPr>
          <w:rFonts w:hint="eastAsia"/>
          <w:color w:val="auto"/>
        </w:rPr>
        <w:t>3编制过程概述</w:t>
      </w:r>
      <w:bookmarkEnd w:id="4"/>
    </w:p>
    <w:p w14:paraId="33D55F9D">
      <w:pPr>
        <w:pStyle w:val="3"/>
        <w:spacing w:before="156" w:after="156"/>
        <w:rPr>
          <w:color w:val="auto"/>
        </w:rPr>
      </w:pPr>
      <w:bookmarkStart w:id="5" w:name="_Toc16116"/>
      <w:r>
        <w:rPr>
          <w:rFonts w:hint="eastAsia"/>
          <w:color w:val="auto"/>
        </w:rPr>
        <w:t>3.1技术路线</w:t>
      </w:r>
      <w:bookmarkEnd w:id="5"/>
    </w:p>
    <w:p w14:paraId="4944006F">
      <w:pPr>
        <w:rPr>
          <w:color w:val="auto"/>
        </w:rPr>
      </w:pPr>
      <w:r>
        <w:rPr>
          <w:rFonts w:hint="eastAsia"/>
          <w:color w:val="auto"/>
        </w:rPr>
        <w:t>突发环境事件应急预案编制的技术路线见图3.1-1。</w:t>
      </w:r>
    </w:p>
    <w:p w14:paraId="4E7A3C7D">
      <w:pPr>
        <w:pStyle w:val="26"/>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14:paraId="316BDA7C">
      <w:pPr>
        <w:pStyle w:val="26"/>
        <w:spacing w:afterLines="50"/>
        <w:ind w:firstLine="0" w:firstLineChars="0"/>
        <w:jc w:val="center"/>
        <w:rPr>
          <w:b/>
          <w:bCs/>
          <w:color w:val="auto"/>
        </w:rPr>
      </w:pPr>
      <w:r>
        <w:rPr>
          <w:rFonts w:hint="eastAsia"/>
          <w:b/>
          <w:bCs/>
          <w:color w:val="auto"/>
        </w:rPr>
        <w:t>图3.1-1   技术路线图</w:t>
      </w:r>
    </w:p>
    <w:p w14:paraId="588E0C86">
      <w:pPr>
        <w:pStyle w:val="3"/>
        <w:spacing w:before="156" w:after="156"/>
        <w:rPr>
          <w:color w:val="auto"/>
        </w:rPr>
      </w:pPr>
      <w:bookmarkStart w:id="6" w:name="_Toc7512"/>
      <w:r>
        <w:rPr>
          <w:rFonts w:hint="eastAsia"/>
          <w:color w:val="auto"/>
        </w:rPr>
        <w:t>3.2编制过程</w:t>
      </w:r>
      <w:bookmarkEnd w:id="6"/>
    </w:p>
    <w:p w14:paraId="1F26EB25">
      <w:pPr>
        <w:pStyle w:val="4"/>
        <w:spacing w:before="156" w:after="156"/>
        <w:rPr>
          <w:color w:val="auto"/>
        </w:rPr>
      </w:pPr>
      <w:r>
        <w:rPr>
          <w:rFonts w:hint="eastAsia"/>
          <w:color w:val="auto"/>
        </w:rPr>
        <w:t>3.2.1准备阶段</w:t>
      </w:r>
    </w:p>
    <w:p w14:paraId="5E12CDB8">
      <w:pPr>
        <w:pStyle w:val="26"/>
        <w:rPr>
          <w:color w:val="auto"/>
        </w:rPr>
      </w:pPr>
      <w:r>
        <w:rPr>
          <w:rFonts w:hint="eastAsia"/>
          <w:color w:val="auto"/>
          <w:lang w:eastAsia="zh-CN"/>
        </w:rPr>
        <w:t>于都县</w:t>
      </w:r>
      <w:r>
        <w:rPr>
          <w:rFonts w:hint="eastAsia"/>
          <w:color w:val="auto"/>
        </w:rPr>
        <w:t>污水处理厂于</w:t>
      </w:r>
      <w:r>
        <w:rPr>
          <w:rFonts w:hint="eastAsia"/>
          <w:color w:val="auto"/>
          <w:lang w:val="en-US" w:eastAsia="zh-CN"/>
        </w:rPr>
        <w:t>2024</w:t>
      </w:r>
      <w:r>
        <w:rPr>
          <w:rFonts w:hint="eastAsia"/>
          <w:color w:val="auto"/>
        </w:rPr>
        <w:t>年</w:t>
      </w:r>
      <w:r>
        <w:rPr>
          <w:rFonts w:hint="eastAsia"/>
          <w:color w:val="auto"/>
          <w:lang w:val="en-US" w:eastAsia="zh-CN"/>
        </w:rPr>
        <w:t>3</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于都分公司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4</w:t>
      </w:r>
      <w:r>
        <w:rPr>
          <w:rFonts w:hint="eastAsia"/>
          <w:color w:val="auto"/>
        </w:rPr>
        <w:t>月启动环境应急预案编制工作，并组织技术人员成立了环境应急预案编制组，编制环境应急预案。</w:t>
      </w:r>
    </w:p>
    <w:p w14:paraId="451E7966">
      <w:pPr>
        <w:pStyle w:val="26"/>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w:t>
      </w:r>
      <w:r>
        <w:rPr>
          <w:rFonts w:hint="eastAsia"/>
          <w:color w:val="auto"/>
          <w:lang w:val="en-US" w:eastAsia="zh-CN"/>
        </w:rPr>
        <w:t>4</w:t>
      </w:r>
      <w:r>
        <w:rPr>
          <w:rFonts w:hint="eastAsia"/>
          <w:color w:val="auto"/>
        </w:rPr>
        <w:t>年</w:t>
      </w:r>
      <w:r>
        <w:rPr>
          <w:rFonts w:hint="eastAsia"/>
          <w:color w:val="auto"/>
          <w:lang w:val="en-US" w:eastAsia="zh-CN"/>
        </w:rPr>
        <w:t>5</w:t>
      </w:r>
      <w:r>
        <w:rPr>
          <w:rFonts w:hint="eastAsia"/>
          <w:color w:val="auto"/>
        </w:rPr>
        <w:t>月编制组召开内部会议，初步确定工作内容，并明确了技术关键、技术路线、时间进度和最终提交成果形式等，最终确定实施方案。至此，本预案的编制工作全面开始启动。</w:t>
      </w:r>
    </w:p>
    <w:p w14:paraId="107768DF">
      <w:pPr>
        <w:pStyle w:val="4"/>
        <w:spacing w:before="156" w:after="156"/>
        <w:rPr>
          <w:color w:val="auto"/>
        </w:rPr>
      </w:pPr>
      <w:r>
        <w:rPr>
          <w:rFonts w:hint="eastAsia"/>
          <w:color w:val="auto"/>
        </w:rPr>
        <w:t>3.2.2 调研及评估阶段</w:t>
      </w:r>
    </w:p>
    <w:p w14:paraId="475C9248">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14:paraId="47060297">
      <w:pPr>
        <w:pStyle w:val="4"/>
        <w:spacing w:before="156" w:after="156"/>
        <w:rPr>
          <w:color w:val="auto"/>
        </w:rPr>
      </w:pPr>
      <w:r>
        <w:rPr>
          <w:rFonts w:hint="eastAsia"/>
          <w:color w:val="auto"/>
        </w:rPr>
        <w:t>3.2.3预案编制阶段</w:t>
      </w:r>
    </w:p>
    <w:p w14:paraId="42A36C3E">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14:paraId="6C448E31">
      <w:pPr>
        <w:pStyle w:val="26"/>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14:paraId="0211C491">
      <w:pPr>
        <w:pStyle w:val="26"/>
        <w:rPr>
          <w:color w:val="auto"/>
        </w:rPr>
      </w:pPr>
      <w:r>
        <w:rPr>
          <w:rFonts w:hint="eastAsia"/>
          <w:color w:val="auto"/>
        </w:rPr>
        <w:t>编制组将环境应急预案(征求意见稿)提交给江西洪城水业环保有限公司</w:t>
      </w:r>
      <w:r>
        <w:rPr>
          <w:rFonts w:hint="eastAsia"/>
          <w:color w:val="auto"/>
          <w:lang w:eastAsia="zh-CN"/>
        </w:rPr>
        <w:t>于都分公司</w:t>
      </w:r>
      <w:r>
        <w:rPr>
          <w:rFonts w:hint="eastAsia"/>
          <w:color w:val="auto"/>
        </w:rPr>
        <w:t>，向江西洪城水业环保有限公司</w:t>
      </w:r>
      <w:r>
        <w:rPr>
          <w:rFonts w:hint="eastAsia"/>
          <w:color w:val="auto"/>
          <w:lang w:eastAsia="zh-CN"/>
        </w:rPr>
        <w:t>于都分公司</w:t>
      </w:r>
      <w:r>
        <w:rPr>
          <w:rFonts w:hint="eastAsia"/>
          <w:color w:val="auto"/>
        </w:rPr>
        <w:t>征求意见，江西洪城水业环保有限公司</w:t>
      </w:r>
      <w:r>
        <w:rPr>
          <w:rFonts w:hint="eastAsia"/>
          <w:color w:val="auto"/>
          <w:lang w:eastAsia="zh-CN"/>
        </w:rPr>
        <w:t>于都分公司</w:t>
      </w:r>
      <w:r>
        <w:rPr>
          <w:rFonts w:hint="eastAsia"/>
          <w:color w:val="auto"/>
        </w:rPr>
        <w:t>提出了如下修改意见：(1)对公司基本信息进行调整；(2)对公司应急组织体系进行调整；(3)对公司应急物资装备情况进行完善细化。</w:t>
      </w:r>
    </w:p>
    <w:p w14:paraId="4F0B5D32">
      <w:pPr>
        <w:pStyle w:val="26"/>
        <w:rPr>
          <w:color w:val="auto"/>
        </w:rPr>
      </w:pPr>
      <w:r>
        <w:rPr>
          <w:rFonts w:hint="eastAsia"/>
          <w:color w:val="auto"/>
        </w:rPr>
        <w:t>编制组针对提出的修改意见进行了研讨，在此基础上对环境应急预案进行了修改，完成了环境应急预案(报审版)及编制说明。</w:t>
      </w:r>
    </w:p>
    <w:p w14:paraId="13413F2D">
      <w:pPr>
        <w:pStyle w:val="4"/>
        <w:spacing w:before="156" w:after="156"/>
        <w:rPr>
          <w:color w:val="auto"/>
        </w:rPr>
      </w:pPr>
      <w:r>
        <w:rPr>
          <w:rFonts w:hint="eastAsia"/>
          <w:color w:val="auto"/>
        </w:rPr>
        <w:t>3.2.4评审发布阶段</w:t>
      </w:r>
    </w:p>
    <w:p w14:paraId="4CA40ECF">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于都分公司</w:t>
      </w:r>
      <w:r>
        <w:rPr>
          <w:rFonts w:hint="eastAsia"/>
          <w:color w:val="auto"/>
        </w:rPr>
        <w:t>组织专家对环境应急预案(报审版)进行函审，并形成专家评审意见。</w:t>
      </w:r>
    </w:p>
    <w:p w14:paraId="67F00854">
      <w:pPr>
        <w:pStyle w:val="26"/>
        <w:rPr>
          <w:color w:val="auto"/>
        </w:rPr>
      </w:pPr>
      <w:r>
        <w:rPr>
          <w:rFonts w:hint="eastAsia"/>
          <w:color w:val="auto"/>
        </w:rPr>
        <w:t>编制组与江西洪城水业环保有限公司</w:t>
      </w:r>
      <w:r>
        <w:rPr>
          <w:rFonts w:hint="eastAsia"/>
          <w:color w:val="auto"/>
          <w:lang w:eastAsia="zh-CN"/>
        </w:rPr>
        <w:t>于都分公司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于都分公司</w:t>
      </w:r>
      <w:r>
        <w:rPr>
          <w:rFonts w:hint="eastAsia"/>
          <w:color w:val="auto"/>
        </w:rPr>
        <w:t>签署后正式发布。</w:t>
      </w:r>
    </w:p>
    <w:p w14:paraId="4AB01B50">
      <w:pPr>
        <w:pStyle w:val="26"/>
        <w:rPr>
          <w:color w:val="auto"/>
        </w:rPr>
      </w:pPr>
    </w:p>
    <w:p w14:paraId="5327A46A">
      <w:pPr>
        <w:pStyle w:val="26"/>
        <w:rPr>
          <w:color w:val="auto"/>
        </w:rPr>
      </w:pPr>
    </w:p>
    <w:p w14:paraId="23634956">
      <w:pPr>
        <w:pStyle w:val="26"/>
        <w:rPr>
          <w:color w:val="auto"/>
        </w:rPr>
      </w:pPr>
    </w:p>
    <w:p w14:paraId="06258FD7">
      <w:pPr>
        <w:pStyle w:val="26"/>
        <w:rPr>
          <w:color w:val="auto"/>
        </w:rPr>
      </w:pPr>
    </w:p>
    <w:p w14:paraId="6AFAD4C8">
      <w:pPr>
        <w:pStyle w:val="26"/>
        <w:rPr>
          <w:color w:val="auto"/>
        </w:rPr>
      </w:pPr>
    </w:p>
    <w:p w14:paraId="6E0D3E16">
      <w:pPr>
        <w:pStyle w:val="26"/>
        <w:rPr>
          <w:color w:val="auto"/>
        </w:rPr>
      </w:pPr>
    </w:p>
    <w:p w14:paraId="3DD96D4F">
      <w:pPr>
        <w:pStyle w:val="26"/>
        <w:rPr>
          <w:color w:val="auto"/>
        </w:rPr>
      </w:pPr>
    </w:p>
    <w:p w14:paraId="0C7F3017">
      <w:pPr>
        <w:pStyle w:val="26"/>
        <w:rPr>
          <w:color w:val="auto"/>
        </w:rPr>
      </w:pPr>
    </w:p>
    <w:p w14:paraId="5C1840C5">
      <w:pPr>
        <w:pStyle w:val="26"/>
        <w:rPr>
          <w:color w:val="auto"/>
        </w:rPr>
      </w:pPr>
    </w:p>
    <w:p w14:paraId="541CABEC">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3EB2D6">
      <w:pPr>
        <w:pStyle w:val="2"/>
        <w:spacing w:before="156" w:after="156"/>
        <w:rPr>
          <w:color w:val="auto"/>
        </w:rPr>
      </w:pPr>
      <w:bookmarkStart w:id="7" w:name="_Toc10739"/>
      <w:r>
        <w:rPr>
          <w:rFonts w:hint="eastAsia"/>
          <w:color w:val="auto"/>
        </w:rPr>
        <w:t>4重点内容说明</w:t>
      </w:r>
      <w:bookmarkEnd w:id="7"/>
    </w:p>
    <w:p w14:paraId="1FDA18F2">
      <w:pPr>
        <w:pStyle w:val="26"/>
        <w:rPr>
          <w:color w:val="auto"/>
        </w:rPr>
      </w:pPr>
      <w:r>
        <w:rPr>
          <w:rFonts w:hint="eastAsia"/>
          <w:color w:val="auto"/>
        </w:rPr>
        <w:t>污水处理厂突发环境事件应急预案重点内容主要为应急救援组织体系、预警与信息报送、应急响应、应急处置等。</w:t>
      </w:r>
    </w:p>
    <w:p w14:paraId="17D227FE">
      <w:pPr>
        <w:pStyle w:val="3"/>
        <w:spacing w:before="156" w:after="156"/>
        <w:rPr>
          <w:color w:val="auto"/>
        </w:rPr>
      </w:pPr>
      <w:bookmarkStart w:id="8" w:name="_Toc28858"/>
      <w:r>
        <w:rPr>
          <w:rFonts w:hint="eastAsia"/>
          <w:color w:val="auto"/>
        </w:rPr>
        <w:t>4.1应急救援组织体系</w:t>
      </w:r>
      <w:bookmarkEnd w:id="8"/>
    </w:p>
    <w:p w14:paraId="19272557">
      <w:pPr>
        <w:pStyle w:val="26"/>
        <w:rPr>
          <w:color w:val="auto"/>
        </w:rPr>
      </w:pPr>
      <w:r>
        <w:rPr>
          <w:rFonts w:hint="eastAsia"/>
          <w:color w:val="auto"/>
        </w:rPr>
        <w:t>污水处理厂设突发环境事件应急指挥中心，发生突发环境事件时成立现场应急指挥部。公司应急救援体系见图4-1。</w:t>
      </w:r>
    </w:p>
    <w:p w14:paraId="56AF2D68">
      <w:pPr>
        <w:pStyle w:val="26"/>
        <w:jc w:val="center"/>
        <w:rPr>
          <w:color w:val="auto"/>
        </w:rPr>
      </w:pPr>
      <w:r>
        <w:rPr>
          <w:snapToGrid/>
          <w:color w:val="auto"/>
        </w:rPr>
        <w:drawing>
          <wp:inline distT="0" distB="0" distL="0" distR="0">
            <wp:extent cx="4658995" cy="2823210"/>
            <wp:effectExtent l="0" t="0" r="825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658995" cy="2823210"/>
                    </a:xfrm>
                    <a:prstGeom prst="rect">
                      <a:avLst/>
                    </a:prstGeom>
                    <a:noFill/>
                    <a:ln w="9525">
                      <a:noFill/>
                      <a:miter lim="800000"/>
                      <a:headEnd/>
                      <a:tailEnd/>
                    </a:ln>
                  </pic:spPr>
                </pic:pic>
              </a:graphicData>
            </a:graphic>
          </wp:inline>
        </w:drawing>
      </w:r>
    </w:p>
    <w:p w14:paraId="3EFD9D1E">
      <w:pPr>
        <w:pStyle w:val="26"/>
        <w:ind w:firstLine="0" w:firstLineChars="0"/>
        <w:jc w:val="center"/>
        <w:rPr>
          <w:b/>
          <w:bCs/>
          <w:color w:val="auto"/>
        </w:rPr>
      </w:pPr>
      <w:r>
        <w:rPr>
          <w:rFonts w:hint="eastAsia"/>
          <w:b/>
          <w:bCs/>
          <w:color w:val="auto"/>
        </w:rPr>
        <w:t>图4.1-1   应急救援体系图</w:t>
      </w:r>
    </w:p>
    <w:p w14:paraId="671D3526">
      <w:pPr>
        <w:pStyle w:val="3"/>
        <w:spacing w:before="156" w:after="156"/>
        <w:rPr>
          <w:color w:val="auto"/>
        </w:rPr>
      </w:pPr>
      <w:bookmarkStart w:id="9" w:name="_Toc27343"/>
      <w:r>
        <w:rPr>
          <w:rFonts w:hint="eastAsia"/>
          <w:color w:val="auto"/>
        </w:rPr>
        <w:t>4.2预警与信息报送</w:t>
      </w:r>
      <w:bookmarkEnd w:id="9"/>
    </w:p>
    <w:p w14:paraId="65D14206">
      <w:pPr>
        <w:pStyle w:val="4"/>
        <w:spacing w:before="156" w:after="156"/>
        <w:rPr>
          <w:color w:val="auto"/>
        </w:rPr>
      </w:pPr>
      <w:r>
        <w:rPr>
          <w:rFonts w:hint="eastAsia"/>
          <w:color w:val="auto"/>
        </w:rPr>
        <w:t>4.2.1报警、通讯联络方式</w:t>
      </w:r>
    </w:p>
    <w:p w14:paraId="120FFDBE">
      <w:pPr>
        <w:pStyle w:val="26"/>
        <w:rPr>
          <w:color w:val="auto"/>
        </w:rPr>
      </w:pPr>
      <w:r>
        <w:rPr>
          <w:rFonts w:hint="eastAsia"/>
          <w:color w:val="auto"/>
        </w:rPr>
        <w:t>(1)污水处理厂环境应急工作日常办事机构设在中控室，实行24小时值班制度。24小时负责人为厂长。</w:t>
      </w:r>
    </w:p>
    <w:p w14:paraId="1B2BCC56">
      <w:pPr>
        <w:pStyle w:val="26"/>
        <w:rPr>
          <w:color w:val="auto"/>
        </w:rPr>
      </w:pPr>
      <w:r>
        <w:rPr>
          <w:rFonts w:hint="eastAsia"/>
          <w:color w:val="auto"/>
        </w:rPr>
        <w:t>(2)污水厂应急指挥中心成员手机24小时开机，发生紧急情况时可通过手机联系、传递有关应急信息和命令。</w:t>
      </w:r>
    </w:p>
    <w:p w14:paraId="429F30DA">
      <w:pPr>
        <w:pStyle w:val="26"/>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14:paraId="407A7E9F">
      <w:pPr>
        <w:pStyle w:val="4"/>
        <w:spacing w:before="156" w:after="156"/>
        <w:rPr>
          <w:color w:val="auto"/>
        </w:rPr>
      </w:pPr>
      <w:r>
        <w:rPr>
          <w:rFonts w:hint="eastAsia"/>
          <w:color w:val="auto"/>
        </w:rPr>
        <w:t>4.2.2信息上报</w:t>
      </w:r>
    </w:p>
    <w:p w14:paraId="7B42BA67">
      <w:pPr>
        <w:pStyle w:val="26"/>
        <w:rPr>
          <w:color w:val="auto"/>
        </w:rPr>
      </w:pPr>
      <w:r>
        <w:rPr>
          <w:rFonts w:hint="eastAsia"/>
          <w:color w:val="auto"/>
        </w:rPr>
        <w:t>污水厂发生突发环境事件后，启动Ⅰ级应急响应级别的，污水厂应急指挥中心及时向</w:t>
      </w:r>
      <w:r>
        <w:rPr>
          <w:rFonts w:hint="eastAsia"/>
          <w:color w:val="auto"/>
          <w:lang w:eastAsia="zh-CN"/>
        </w:rPr>
        <w:t>于都县</w:t>
      </w:r>
      <w:r>
        <w:rPr>
          <w:rFonts w:hint="eastAsia"/>
          <w:color w:val="auto"/>
        </w:rPr>
        <w:t>人民政府、</w:t>
      </w:r>
      <w:r>
        <w:rPr>
          <w:rFonts w:hint="eastAsia"/>
          <w:color w:val="auto"/>
          <w:lang w:eastAsia="zh-CN"/>
        </w:rPr>
        <w:t>赣州市于都生态环境局</w:t>
      </w:r>
      <w:r>
        <w:rPr>
          <w:rFonts w:hint="eastAsia"/>
          <w:color w:val="auto"/>
        </w:rPr>
        <w:t>报告，若涉及安全生产事故导致的突发环境事件，及时上报</w:t>
      </w:r>
      <w:r>
        <w:rPr>
          <w:rFonts w:hint="eastAsia"/>
          <w:color w:val="auto"/>
          <w:lang w:eastAsia="zh-CN"/>
        </w:rPr>
        <w:t>于都县应急管理局</w:t>
      </w:r>
      <w:r>
        <w:rPr>
          <w:rFonts w:hint="eastAsia"/>
          <w:color w:val="auto"/>
        </w:rPr>
        <w:t>。</w:t>
      </w:r>
    </w:p>
    <w:p w14:paraId="49F8F854">
      <w:pPr>
        <w:pStyle w:val="26"/>
        <w:rPr>
          <w:color w:val="auto"/>
        </w:rPr>
      </w:pPr>
      <w:r>
        <w:rPr>
          <w:rFonts w:hint="eastAsia"/>
          <w:color w:val="auto"/>
        </w:rPr>
        <w:t>突发环境事件的信息报告分为初报、续报和处理结果报告三类。</w:t>
      </w:r>
    </w:p>
    <w:p w14:paraId="56C87906">
      <w:pPr>
        <w:pStyle w:val="26"/>
        <w:rPr>
          <w:color w:val="auto"/>
        </w:rPr>
      </w:pPr>
      <w:r>
        <w:rPr>
          <w:rFonts w:hint="eastAsia"/>
          <w:color w:val="auto"/>
        </w:rPr>
        <w:t>(1)初报</w:t>
      </w:r>
    </w:p>
    <w:p w14:paraId="4595111B">
      <w:pPr>
        <w:pStyle w:val="26"/>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14:paraId="078CC751">
      <w:pPr>
        <w:pStyle w:val="26"/>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14:paraId="3E7BFA63">
      <w:pPr>
        <w:pStyle w:val="26"/>
        <w:rPr>
          <w:color w:val="auto"/>
        </w:rPr>
      </w:pPr>
      <w:r>
        <w:rPr>
          <w:rFonts w:hint="eastAsia"/>
          <w:color w:val="auto"/>
        </w:rPr>
        <w:t>(2)续报</w:t>
      </w:r>
    </w:p>
    <w:p w14:paraId="38E6F7C1">
      <w:pPr>
        <w:pStyle w:val="26"/>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14:paraId="1EFC82A7">
      <w:pPr>
        <w:pStyle w:val="26"/>
        <w:rPr>
          <w:color w:val="auto"/>
        </w:rPr>
      </w:pPr>
      <w:r>
        <w:rPr>
          <w:rFonts w:hint="eastAsia"/>
          <w:color w:val="auto"/>
        </w:rPr>
        <w:t>(3)处理结果报告</w:t>
      </w:r>
    </w:p>
    <w:p w14:paraId="05377B26">
      <w:pPr>
        <w:pStyle w:val="26"/>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58926E84">
      <w:pPr>
        <w:pStyle w:val="3"/>
        <w:spacing w:before="156" w:after="156"/>
        <w:rPr>
          <w:color w:val="auto"/>
        </w:rPr>
      </w:pPr>
      <w:bookmarkStart w:id="10" w:name="_Toc5313"/>
      <w:r>
        <w:rPr>
          <w:rFonts w:hint="eastAsia"/>
          <w:color w:val="auto"/>
        </w:rPr>
        <w:t>4.3企业应急响应分级</w:t>
      </w:r>
      <w:bookmarkEnd w:id="10"/>
    </w:p>
    <w:p w14:paraId="7FF04B59">
      <w:pPr>
        <w:pStyle w:val="26"/>
        <w:rPr>
          <w:color w:val="auto"/>
        </w:rPr>
      </w:pPr>
      <w:r>
        <w:rPr>
          <w:rFonts w:hint="eastAsia"/>
          <w:color w:val="auto"/>
        </w:rPr>
        <w:t>突发环境事件应急等级启动条件见表4.3-1。</w:t>
      </w:r>
    </w:p>
    <w:p w14:paraId="70784C10">
      <w:pPr>
        <w:pStyle w:val="27"/>
        <w:spacing w:before="156"/>
        <w:rPr>
          <w:color w:val="auto"/>
        </w:rPr>
      </w:pPr>
      <w:r>
        <w:rPr>
          <w:rFonts w:hint="eastAsia"/>
          <w:color w:val="auto"/>
        </w:rPr>
        <w:t>表4.3-1   突发环境事件应急等级启动条件一览表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08672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3C8A1C70">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51435369">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5B7BDD63">
            <w:pPr>
              <w:pStyle w:val="29"/>
              <w:rPr>
                <w:color w:val="auto"/>
                <w:sz w:val="21"/>
                <w:szCs w:val="21"/>
              </w:rPr>
            </w:pPr>
            <w:r>
              <w:rPr>
                <w:rFonts w:hint="eastAsia"/>
                <w:color w:val="auto"/>
                <w:sz w:val="21"/>
                <w:szCs w:val="21"/>
              </w:rPr>
              <w:t>启动条件</w:t>
            </w:r>
          </w:p>
        </w:tc>
      </w:tr>
      <w:tr w14:paraId="5F31E5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4C0BD34A">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172EFC8B">
            <w:pPr>
              <w:pStyle w:val="29"/>
              <w:rPr>
                <w:rFonts w:hint="eastAsia" w:eastAsia="宋体"/>
                <w:color w:val="auto"/>
                <w:sz w:val="21"/>
                <w:szCs w:val="21"/>
                <w:lang w:eastAsia="zh-CN"/>
              </w:rPr>
            </w:pPr>
            <w:r>
              <w:rPr>
                <w:rFonts w:hint="eastAsia"/>
                <w:color w:val="auto"/>
                <w:sz w:val="21"/>
                <w:szCs w:val="21"/>
                <w:lang w:eastAsia="zh-CN"/>
              </w:rPr>
              <w:t>于都县</w:t>
            </w:r>
            <w:r>
              <w:rPr>
                <w:rFonts w:hint="eastAsia"/>
                <w:color w:val="auto"/>
                <w:sz w:val="21"/>
                <w:szCs w:val="21"/>
              </w:rPr>
              <w:t>人民政府、</w:t>
            </w:r>
            <w:r>
              <w:rPr>
                <w:rFonts w:hint="eastAsia"/>
                <w:color w:val="auto"/>
                <w:sz w:val="21"/>
                <w:szCs w:val="21"/>
                <w:lang w:eastAsia="zh-CN"/>
              </w:rPr>
              <w:t>赣州市于都生态环境局</w:t>
            </w:r>
          </w:p>
        </w:tc>
        <w:tc>
          <w:tcPr>
            <w:tcW w:w="6100" w:type="dxa"/>
            <w:tcBorders>
              <w:top w:val="double" w:color="auto" w:sz="4" w:space="0"/>
              <w:tl2br w:val="nil"/>
              <w:tr2bl w:val="nil"/>
            </w:tcBorders>
          </w:tcPr>
          <w:p w14:paraId="675945DE">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000A86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74FD585F">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14:paraId="7561E0A9">
            <w:pPr>
              <w:pStyle w:val="29"/>
              <w:rPr>
                <w:color w:val="auto"/>
                <w:sz w:val="21"/>
                <w:szCs w:val="21"/>
              </w:rPr>
            </w:pPr>
            <w:r>
              <w:rPr>
                <w:rFonts w:hint="eastAsia"/>
                <w:color w:val="auto"/>
                <w:sz w:val="21"/>
                <w:szCs w:val="21"/>
                <w:lang w:eastAsia="zh-CN"/>
              </w:rPr>
              <w:t>于都县</w:t>
            </w:r>
            <w:r>
              <w:rPr>
                <w:rFonts w:hint="eastAsia"/>
                <w:color w:val="auto"/>
                <w:sz w:val="21"/>
                <w:szCs w:val="21"/>
              </w:rPr>
              <w:t>污水处理厂</w:t>
            </w:r>
          </w:p>
        </w:tc>
        <w:tc>
          <w:tcPr>
            <w:tcW w:w="6100" w:type="dxa"/>
            <w:tcBorders>
              <w:tl2br w:val="nil"/>
              <w:tr2bl w:val="nil"/>
            </w:tcBorders>
          </w:tcPr>
          <w:p w14:paraId="52A24BD1">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17544E43">
            <w:pPr>
              <w:pStyle w:val="29"/>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14:paraId="4ED40D0F">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14:paraId="27949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366BCBD2">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14:paraId="54B5CEA9">
            <w:pPr>
              <w:pStyle w:val="29"/>
              <w:rPr>
                <w:color w:val="auto"/>
                <w:sz w:val="21"/>
                <w:szCs w:val="21"/>
              </w:rPr>
            </w:pPr>
            <w:r>
              <w:rPr>
                <w:rFonts w:hint="eastAsia"/>
                <w:color w:val="auto"/>
                <w:sz w:val="21"/>
                <w:szCs w:val="21"/>
              </w:rPr>
              <w:t>事故班组</w:t>
            </w:r>
          </w:p>
        </w:tc>
        <w:tc>
          <w:tcPr>
            <w:tcW w:w="6100" w:type="dxa"/>
            <w:tcBorders>
              <w:tl2br w:val="nil"/>
              <w:tr2bl w:val="nil"/>
            </w:tcBorders>
          </w:tcPr>
          <w:p w14:paraId="3DE6C09D">
            <w:pPr>
              <w:pStyle w:val="29"/>
              <w:jc w:val="both"/>
              <w:rPr>
                <w:color w:val="auto"/>
                <w:sz w:val="21"/>
                <w:szCs w:val="21"/>
              </w:rPr>
            </w:pPr>
            <w:r>
              <w:rPr>
                <w:rFonts w:hint="eastAsia"/>
                <w:color w:val="auto"/>
                <w:sz w:val="21"/>
                <w:szCs w:val="21"/>
              </w:rPr>
              <w:t>①污水处理装置故障，事故班组人员及时修复，未对出水水质产生影响；</w:t>
            </w:r>
          </w:p>
          <w:p w14:paraId="04C3E8D8">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14:paraId="15DB53E9">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2926D481">
      <w:pPr>
        <w:pStyle w:val="26"/>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于都县</w:t>
      </w:r>
      <w:r>
        <w:rPr>
          <w:rFonts w:hint="eastAsia"/>
          <w:color w:val="auto"/>
        </w:rPr>
        <w:t>人民政府和</w:t>
      </w:r>
      <w:r>
        <w:rPr>
          <w:rFonts w:hint="eastAsia"/>
          <w:color w:val="auto"/>
          <w:lang w:eastAsia="zh-CN"/>
        </w:rPr>
        <w:t>赣州市于都生态环境局</w:t>
      </w:r>
      <w:r>
        <w:rPr>
          <w:rFonts w:hint="eastAsia"/>
          <w:color w:val="auto"/>
        </w:rPr>
        <w:t>报告。</w:t>
      </w:r>
    </w:p>
    <w:p w14:paraId="48038D28">
      <w:pPr>
        <w:pStyle w:val="3"/>
        <w:spacing w:before="156" w:after="156"/>
        <w:rPr>
          <w:color w:val="auto"/>
        </w:rPr>
      </w:pPr>
      <w:bookmarkStart w:id="11" w:name="_Toc1030"/>
      <w:r>
        <w:rPr>
          <w:rFonts w:hint="eastAsia"/>
          <w:color w:val="auto"/>
        </w:rPr>
        <w:t>4.4应急处置</w:t>
      </w:r>
      <w:bookmarkEnd w:id="11"/>
    </w:p>
    <w:p w14:paraId="2D849CFF">
      <w:pPr>
        <w:pStyle w:val="4"/>
        <w:spacing w:before="156" w:after="156"/>
        <w:rPr>
          <w:color w:val="auto"/>
        </w:rPr>
      </w:pPr>
      <w:r>
        <w:rPr>
          <w:rFonts w:hint="eastAsia"/>
          <w:color w:val="auto"/>
        </w:rPr>
        <w:t>4.4.</w:t>
      </w:r>
      <w:r>
        <w:rPr>
          <w:rFonts w:hint="eastAsia"/>
          <w:color w:val="auto"/>
          <w:lang w:val="en-US" w:eastAsia="zh-CN"/>
        </w:rPr>
        <w:t>1</w:t>
      </w:r>
      <w:r>
        <w:rPr>
          <w:rFonts w:hint="eastAsia"/>
          <w:color w:val="auto"/>
        </w:rPr>
        <w:t>地表水泄漏环境风险处置措施</w:t>
      </w:r>
    </w:p>
    <w:p w14:paraId="588DC319">
      <w:pPr>
        <w:pStyle w:val="26"/>
        <w:rPr>
          <w:color w:val="auto"/>
        </w:rPr>
      </w:pPr>
      <w:r>
        <w:rPr>
          <w:rFonts w:hint="eastAsia"/>
          <w:color w:val="auto"/>
        </w:rPr>
        <w:t>①泄漏</w:t>
      </w:r>
    </w:p>
    <w:p w14:paraId="340EDDAF">
      <w:pPr>
        <w:pStyle w:val="26"/>
        <w:rPr>
          <w:color w:val="auto"/>
        </w:rPr>
      </w:pPr>
      <w:r>
        <w:rPr>
          <w:rFonts w:hint="eastAsia"/>
          <w:color w:val="auto"/>
        </w:rPr>
        <w:t>若公司污水输送管道破裂等情况下，污水发生泄漏造成地面漫流，作业人员及时关闭上游阀门，并采用堵漏工具进行处理或更换。</w:t>
      </w:r>
    </w:p>
    <w:p w14:paraId="6F9F9394">
      <w:pPr>
        <w:pStyle w:val="26"/>
        <w:rPr>
          <w:color w:val="auto"/>
        </w:rPr>
      </w:pPr>
      <w:r>
        <w:rPr>
          <w:rFonts w:hint="eastAsia"/>
          <w:color w:val="auto"/>
        </w:rPr>
        <w:t>②污水超标排放</w:t>
      </w:r>
    </w:p>
    <w:p w14:paraId="121D67FA">
      <w:pPr>
        <w:pStyle w:val="26"/>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14:paraId="3C93E01C">
      <w:pPr>
        <w:pStyle w:val="26"/>
        <w:rPr>
          <w:color w:val="auto"/>
        </w:rPr>
      </w:pPr>
      <w:r>
        <w:rPr>
          <w:rFonts w:hint="eastAsia"/>
          <w:color w:val="auto"/>
        </w:rPr>
        <w:t>③污水处理设备故障</w:t>
      </w:r>
    </w:p>
    <w:p w14:paraId="49097D1A">
      <w:pPr>
        <w:pStyle w:val="26"/>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14:paraId="3765B9C0">
      <w:pPr>
        <w:pStyle w:val="26"/>
        <w:rPr>
          <w:color w:val="auto"/>
        </w:rPr>
      </w:pPr>
      <w:r>
        <w:rPr>
          <w:rFonts w:hint="eastAsia"/>
          <w:color w:val="auto"/>
        </w:rPr>
        <w:t>若经公司应急指挥中心判断，超出公司应急响应能力时，及时上报</w:t>
      </w:r>
      <w:r>
        <w:rPr>
          <w:rFonts w:hint="eastAsia"/>
          <w:color w:val="auto"/>
          <w:lang w:eastAsia="zh-CN"/>
        </w:rPr>
        <w:t>于都县</w:t>
      </w:r>
      <w:r>
        <w:rPr>
          <w:rFonts w:hint="eastAsia"/>
          <w:color w:val="auto"/>
        </w:rPr>
        <w:t>人民政府、</w:t>
      </w:r>
      <w:r>
        <w:rPr>
          <w:rFonts w:hint="eastAsia"/>
          <w:color w:val="auto"/>
          <w:lang w:eastAsia="zh-CN"/>
        </w:rPr>
        <w:t>赣州市于都生态环境局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14:paraId="423C0B0B">
      <w:pPr>
        <w:pStyle w:val="4"/>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14:paraId="10CFDD65">
      <w:pPr>
        <w:pStyle w:val="26"/>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于都县</w:t>
      </w:r>
      <w:r>
        <w:rPr>
          <w:rFonts w:hint="eastAsia"/>
          <w:color w:val="auto"/>
        </w:rPr>
        <w:t>人民政府、</w:t>
      </w:r>
      <w:r>
        <w:rPr>
          <w:rFonts w:hint="eastAsia"/>
          <w:color w:val="auto"/>
          <w:lang w:eastAsia="zh-CN"/>
        </w:rPr>
        <w:t>赣州市于都生态环境局</w:t>
      </w:r>
      <w:r>
        <w:rPr>
          <w:rFonts w:hint="eastAsia"/>
          <w:color w:val="auto"/>
        </w:rPr>
        <w:t>，由政府协调</w:t>
      </w:r>
      <w:r>
        <w:rPr>
          <w:rFonts w:hint="eastAsia"/>
          <w:color w:val="auto"/>
          <w:lang w:eastAsia="zh-CN"/>
        </w:rPr>
        <w:t>于都县</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14:paraId="6041A13D">
      <w:pPr>
        <w:pStyle w:val="3"/>
        <w:spacing w:before="156" w:after="156"/>
        <w:rPr>
          <w:color w:val="auto"/>
        </w:rPr>
      </w:pPr>
      <w:bookmarkStart w:id="12" w:name="_Toc3544"/>
      <w:bookmarkStart w:id="13" w:name="_Toc25813"/>
      <w:bookmarkStart w:id="14" w:name="_Toc24293"/>
      <w:r>
        <w:rPr>
          <w:rFonts w:hint="eastAsia"/>
          <w:color w:val="auto"/>
        </w:rPr>
        <w:t>4.5桌面推演情况</w:t>
      </w:r>
      <w:bookmarkEnd w:id="12"/>
      <w:bookmarkEnd w:id="13"/>
      <w:bookmarkEnd w:id="14"/>
    </w:p>
    <w:p w14:paraId="5A79D824">
      <w:pPr>
        <w:pStyle w:val="26"/>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14:paraId="39559FD9">
      <w:pPr>
        <w:pStyle w:val="26"/>
        <w:rPr>
          <w:color w:val="auto"/>
        </w:rPr>
      </w:pPr>
      <w:r>
        <w:rPr>
          <w:rFonts w:hint="eastAsia"/>
          <w:color w:val="auto"/>
        </w:rPr>
        <w:t>此次桌面推演，主要推演内容为企业可能出现的突发环境事件：废水污染治理设施异常；通讯或运输系统故障事故。推演结束后，参与人员对推演情况进行总结分析，并且对推演中暴露的问题提出了解决措施（具体见表4.5-1）。</w:t>
      </w:r>
    </w:p>
    <w:p w14:paraId="28DFB90A">
      <w:pPr>
        <w:pStyle w:val="27"/>
        <w:spacing w:before="156"/>
        <w:rPr>
          <w:color w:val="auto"/>
        </w:rPr>
      </w:pPr>
      <w:r>
        <w:rPr>
          <w:color w:val="auto"/>
        </w:rPr>
        <w:t>表</w:t>
      </w:r>
      <w:r>
        <w:rPr>
          <w:rFonts w:hint="eastAsia"/>
          <w:color w:val="auto"/>
        </w:rPr>
        <w:t>4.5-1推演暴露问题及解决措施清单</w:t>
      </w:r>
    </w:p>
    <w:tbl>
      <w:tblPr>
        <w:tblStyle w:val="12"/>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14:paraId="4ED54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14:paraId="3D6B609E">
            <w:pPr>
              <w:pStyle w:val="33"/>
              <w:rPr>
                <w:rFonts w:cs="Times New Roman"/>
                <w:color w:val="auto"/>
              </w:rPr>
            </w:pPr>
            <w:r>
              <w:rPr>
                <w:rFonts w:cs="Times New Roman"/>
                <w:color w:val="auto"/>
              </w:rPr>
              <w:t>序号</w:t>
            </w:r>
          </w:p>
        </w:tc>
        <w:tc>
          <w:tcPr>
            <w:tcW w:w="3934" w:type="dxa"/>
            <w:tcBorders>
              <w:bottom w:val="double" w:color="auto" w:sz="4" w:space="0"/>
            </w:tcBorders>
          </w:tcPr>
          <w:p w14:paraId="00FDE3F4">
            <w:pPr>
              <w:pStyle w:val="33"/>
              <w:rPr>
                <w:rFonts w:cs="Times New Roman"/>
                <w:color w:val="auto"/>
              </w:rPr>
            </w:pPr>
            <w:r>
              <w:rPr>
                <w:rFonts w:cs="Times New Roman"/>
                <w:color w:val="auto"/>
              </w:rPr>
              <w:t>存在问题</w:t>
            </w:r>
          </w:p>
        </w:tc>
        <w:tc>
          <w:tcPr>
            <w:tcW w:w="3718" w:type="dxa"/>
            <w:tcBorders>
              <w:bottom w:val="double" w:color="auto" w:sz="4" w:space="0"/>
            </w:tcBorders>
          </w:tcPr>
          <w:p w14:paraId="646D476E">
            <w:pPr>
              <w:pStyle w:val="33"/>
              <w:rPr>
                <w:rFonts w:cs="Times New Roman"/>
                <w:color w:val="auto"/>
              </w:rPr>
            </w:pPr>
            <w:r>
              <w:rPr>
                <w:rFonts w:cs="Times New Roman"/>
                <w:color w:val="auto"/>
              </w:rPr>
              <w:t>解决措施</w:t>
            </w:r>
          </w:p>
        </w:tc>
      </w:tr>
      <w:tr w14:paraId="5F02F3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14:paraId="6704BA33">
            <w:pPr>
              <w:pStyle w:val="33"/>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14:paraId="1BCD3449">
            <w:pPr>
              <w:pStyle w:val="33"/>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14:paraId="440B0AF1">
            <w:pPr>
              <w:pStyle w:val="33"/>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14:paraId="2532D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6679375D">
            <w:pPr>
              <w:pStyle w:val="33"/>
              <w:rPr>
                <w:rFonts w:cs="Times New Roman"/>
                <w:color w:val="auto"/>
              </w:rPr>
            </w:pPr>
            <w:r>
              <w:rPr>
                <w:rFonts w:hint="eastAsia" w:cs="Times New Roman"/>
                <w:color w:val="auto"/>
              </w:rPr>
              <w:t>2</w:t>
            </w:r>
          </w:p>
        </w:tc>
        <w:tc>
          <w:tcPr>
            <w:tcW w:w="3934" w:type="dxa"/>
            <w:tcBorders>
              <w:tl2br w:val="nil"/>
              <w:tr2bl w:val="nil"/>
            </w:tcBorders>
            <w:vAlign w:val="center"/>
          </w:tcPr>
          <w:p w14:paraId="4447D87F">
            <w:pPr>
              <w:pStyle w:val="33"/>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14:paraId="73521BB3">
            <w:pPr>
              <w:pStyle w:val="33"/>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14:paraId="6CA521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11991A6A">
            <w:pPr>
              <w:pStyle w:val="33"/>
              <w:rPr>
                <w:rFonts w:cs="Times New Roman"/>
                <w:color w:val="auto"/>
              </w:rPr>
            </w:pPr>
            <w:r>
              <w:rPr>
                <w:rFonts w:hint="eastAsia" w:cs="Times New Roman"/>
                <w:color w:val="auto"/>
              </w:rPr>
              <w:t>3</w:t>
            </w:r>
          </w:p>
        </w:tc>
        <w:tc>
          <w:tcPr>
            <w:tcW w:w="3934" w:type="dxa"/>
            <w:tcBorders>
              <w:tl2br w:val="nil"/>
              <w:tr2bl w:val="nil"/>
            </w:tcBorders>
            <w:vAlign w:val="center"/>
          </w:tcPr>
          <w:p w14:paraId="02934B50">
            <w:pPr>
              <w:pStyle w:val="33"/>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14:paraId="7BDBBF42">
            <w:pPr>
              <w:pStyle w:val="33"/>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14:paraId="49AB4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3087236C">
            <w:pPr>
              <w:pStyle w:val="33"/>
              <w:rPr>
                <w:rFonts w:cs="Times New Roman"/>
                <w:color w:val="auto"/>
              </w:rPr>
            </w:pPr>
            <w:r>
              <w:rPr>
                <w:rFonts w:hint="eastAsia" w:cs="Times New Roman"/>
                <w:color w:val="auto"/>
              </w:rPr>
              <w:t>4</w:t>
            </w:r>
          </w:p>
        </w:tc>
        <w:tc>
          <w:tcPr>
            <w:tcW w:w="3934" w:type="dxa"/>
            <w:tcBorders>
              <w:tl2br w:val="nil"/>
              <w:tr2bl w:val="nil"/>
            </w:tcBorders>
            <w:vAlign w:val="center"/>
          </w:tcPr>
          <w:p w14:paraId="72EE0CA4">
            <w:pPr>
              <w:pStyle w:val="33"/>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14:paraId="1AC287A7">
            <w:pPr>
              <w:pStyle w:val="33"/>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14:paraId="54EB2B81">
      <w:pPr>
        <w:pStyle w:val="26"/>
        <w:rPr>
          <w:color w:val="auto"/>
        </w:rPr>
      </w:pPr>
    </w:p>
    <w:p w14:paraId="2EA233A9">
      <w:pPr>
        <w:pStyle w:val="26"/>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2907AF">
      <w:pPr>
        <w:pStyle w:val="2"/>
        <w:spacing w:before="156" w:after="156"/>
        <w:rPr>
          <w:rFonts w:hint="eastAsia"/>
          <w:color w:val="000000" w:themeColor="text1"/>
          <w:lang w:val="en-US" w:eastAsia="zh-CN"/>
        </w:rPr>
      </w:pPr>
      <w:bookmarkStart w:id="15" w:name="_Toc19637"/>
      <w:r>
        <w:rPr>
          <w:rFonts w:hint="eastAsia"/>
          <w:color w:val="000000" w:themeColor="text1"/>
          <w:lang w:val="en-US" w:eastAsia="zh-CN"/>
        </w:rPr>
        <w:t>5征求意见及采纳情况说明</w:t>
      </w:r>
      <w:bookmarkEnd w:id="15"/>
    </w:p>
    <w:p w14:paraId="74B72A24">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14:paraId="558EA288">
      <w:pPr>
        <w:bidi w:val="0"/>
        <w:rPr>
          <w:rFonts w:hint="eastAsia"/>
          <w:lang w:val="en-US" w:eastAsia="zh-CN"/>
        </w:rPr>
      </w:pPr>
      <w:r>
        <w:rPr>
          <w:rFonts w:hint="eastAsia"/>
          <w:lang w:val="en-US" w:eastAsia="zh-CN"/>
        </w:rPr>
        <w:t xml:space="preserve">1、按《突发事件信息报告办法》对环境事件重新分级。 </w:t>
      </w:r>
    </w:p>
    <w:p w14:paraId="76C2B374">
      <w:pPr>
        <w:bidi w:val="0"/>
        <w:rPr>
          <w:rFonts w:hint="eastAsia"/>
          <w:lang w:val="en-US" w:eastAsia="zh-CN"/>
        </w:rPr>
      </w:pPr>
      <w:r>
        <w:rPr>
          <w:rFonts w:hint="eastAsia"/>
          <w:lang w:val="en-US" w:eastAsia="zh-CN"/>
        </w:rPr>
        <w:t xml:space="preserve">2、补充突发事件应急关系图。 </w:t>
      </w:r>
    </w:p>
    <w:p w14:paraId="204DA029">
      <w:pPr>
        <w:bidi w:val="0"/>
        <w:rPr>
          <w:rFonts w:hint="eastAsia"/>
          <w:lang w:val="en-US" w:eastAsia="zh-CN"/>
        </w:rPr>
      </w:pPr>
      <w:r>
        <w:rPr>
          <w:rFonts w:hint="eastAsia"/>
          <w:lang w:val="en-US" w:eastAsia="zh-CN"/>
        </w:rPr>
        <w:t xml:space="preserve">3、完善评价原则。 </w:t>
      </w:r>
    </w:p>
    <w:p w14:paraId="79DB7870">
      <w:pPr>
        <w:bidi w:val="0"/>
        <w:rPr>
          <w:rFonts w:hint="eastAsia"/>
          <w:lang w:val="en-US" w:eastAsia="zh-CN"/>
        </w:rPr>
      </w:pPr>
      <w:r>
        <w:rPr>
          <w:rFonts w:hint="eastAsia"/>
          <w:lang w:val="en-US" w:eastAsia="zh-CN"/>
        </w:rPr>
        <w:t xml:space="preserve">4、增加周边敏感点的联系方式。 </w:t>
      </w:r>
    </w:p>
    <w:p w14:paraId="03BB0580">
      <w:pPr>
        <w:bidi w:val="0"/>
        <w:rPr>
          <w:rFonts w:hint="eastAsia"/>
          <w:lang w:val="en-US" w:eastAsia="zh-CN"/>
        </w:rPr>
      </w:pPr>
      <w:r>
        <w:rPr>
          <w:rFonts w:hint="eastAsia"/>
          <w:lang w:val="en-US" w:eastAsia="zh-CN"/>
        </w:rPr>
        <w:t>会后，预案编制工作组采纳了这些意见，并对《预案》进行了完善。</w:t>
      </w:r>
    </w:p>
    <w:p w14:paraId="5D37146F">
      <w:pPr>
        <w:pStyle w:val="2"/>
        <w:spacing w:before="156" w:after="156"/>
        <w:rPr>
          <w:rFonts w:hint="eastAsia"/>
          <w:lang w:val="en-US" w:eastAsia="zh-CN"/>
        </w:rPr>
      </w:pPr>
    </w:p>
    <w:p w14:paraId="207A8B9D">
      <w:pPr>
        <w:pStyle w:val="2"/>
        <w:spacing w:before="156" w:after="156"/>
        <w:rPr>
          <w:rFonts w:hint="eastAsia"/>
          <w:lang w:val="en-US" w:eastAsia="zh-CN"/>
        </w:rPr>
      </w:pPr>
    </w:p>
    <w:p w14:paraId="5C983051">
      <w:pPr>
        <w:rPr>
          <w:rFonts w:hint="eastAsia"/>
          <w:lang w:val="en-US" w:eastAsia="zh-CN"/>
        </w:rPr>
      </w:pPr>
    </w:p>
    <w:p w14:paraId="40C0BB86">
      <w:pPr>
        <w:pStyle w:val="25"/>
        <w:rPr>
          <w:rFonts w:hint="eastAsia"/>
          <w:lang w:val="en-US" w:eastAsia="zh-CN"/>
        </w:rPr>
      </w:pPr>
    </w:p>
    <w:p w14:paraId="28418722">
      <w:pPr>
        <w:pStyle w:val="25"/>
        <w:rPr>
          <w:rFonts w:hint="eastAsia"/>
          <w:lang w:val="en-US" w:eastAsia="zh-CN"/>
        </w:rPr>
      </w:pPr>
    </w:p>
    <w:p w14:paraId="658D9A3A">
      <w:pPr>
        <w:pStyle w:val="25"/>
        <w:rPr>
          <w:rFonts w:hint="eastAsia"/>
          <w:lang w:val="en-US" w:eastAsia="zh-CN"/>
        </w:rPr>
      </w:pPr>
    </w:p>
    <w:p w14:paraId="2F6B5930">
      <w:pPr>
        <w:pStyle w:val="25"/>
        <w:rPr>
          <w:rFonts w:hint="eastAsia"/>
          <w:lang w:val="en-US" w:eastAsia="zh-CN"/>
        </w:rPr>
      </w:pPr>
    </w:p>
    <w:p w14:paraId="48557606">
      <w:pPr>
        <w:pStyle w:val="25"/>
        <w:rPr>
          <w:rFonts w:hint="eastAsia"/>
          <w:lang w:val="en-US" w:eastAsia="zh-CN"/>
        </w:rPr>
      </w:pPr>
    </w:p>
    <w:p w14:paraId="66916232">
      <w:pPr>
        <w:pStyle w:val="25"/>
        <w:rPr>
          <w:rFonts w:hint="eastAsia"/>
          <w:lang w:val="en-US" w:eastAsia="zh-CN"/>
        </w:rPr>
      </w:pPr>
    </w:p>
    <w:p w14:paraId="280CE08A">
      <w:pPr>
        <w:pStyle w:val="25"/>
        <w:rPr>
          <w:rFonts w:hint="eastAsia"/>
          <w:lang w:val="en-US" w:eastAsia="zh-CN"/>
        </w:rPr>
      </w:pPr>
    </w:p>
    <w:p w14:paraId="3E092041">
      <w:pPr>
        <w:pStyle w:val="25"/>
        <w:rPr>
          <w:rFonts w:hint="eastAsia"/>
          <w:lang w:val="en-US" w:eastAsia="zh-CN"/>
        </w:rPr>
      </w:pPr>
    </w:p>
    <w:p w14:paraId="54590885">
      <w:pPr>
        <w:pStyle w:val="25"/>
        <w:rPr>
          <w:rFonts w:hint="eastAsia"/>
          <w:lang w:val="en-US" w:eastAsia="zh-CN"/>
        </w:rPr>
      </w:pPr>
    </w:p>
    <w:p w14:paraId="280FC7BC">
      <w:pPr>
        <w:pStyle w:val="25"/>
        <w:rPr>
          <w:rFonts w:hint="eastAsia"/>
          <w:lang w:val="en-US" w:eastAsia="zh-CN"/>
        </w:rPr>
      </w:pPr>
    </w:p>
    <w:p w14:paraId="309D5E20">
      <w:pPr>
        <w:pStyle w:val="25"/>
        <w:rPr>
          <w:rFonts w:hint="eastAsia"/>
          <w:lang w:val="en-US" w:eastAsia="zh-CN"/>
        </w:rPr>
      </w:pPr>
    </w:p>
    <w:p w14:paraId="1A903B0D">
      <w:pPr>
        <w:pStyle w:val="25"/>
        <w:rPr>
          <w:rFonts w:hint="eastAsia"/>
          <w:lang w:val="en-US" w:eastAsia="zh-CN"/>
        </w:rPr>
      </w:pPr>
    </w:p>
    <w:p w14:paraId="634A0492">
      <w:pPr>
        <w:pStyle w:val="25"/>
        <w:rPr>
          <w:rFonts w:hint="eastAsia"/>
          <w:lang w:val="en-US" w:eastAsia="zh-CN"/>
        </w:rPr>
      </w:pPr>
    </w:p>
    <w:p w14:paraId="437899FD">
      <w:pPr>
        <w:pStyle w:val="25"/>
        <w:rPr>
          <w:rFonts w:hint="eastAsia"/>
          <w:lang w:val="en-US" w:eastAsia="zh-CN"/>
        </w:rPr>
      </w:pPr>
    </w:p>
    <w:p w14:paraId="0C7F6BB4">
      <w:pPr>
        <w:pStyle w:val="25"/>
        <w:rPr>
          <w:rFonts w:hint="eastAsia"/>
          <w:lang w:val="en-US" w:eastAsia="zh-CN"/>
        </w:rPr>
      </w:pPr>
    </w:p>
    <w:p w14:paraId="5467AA39">
      <w:pPr>
        <w:pStyle w:val="25"/>
        <w:rPr>
          <w:rFonts w:hint="eastAsia"/>
          <w:lang w:val="en-US" w:eastAsia="zh-CN"/>
        </w:rPr>
      </w:pPr>
    </w:p>
    <w:p w14:paraId="602B9B5F">
      <w:pPr>
        <w:pStyle w:val="25"/>
        <w:rPr>
          <w:rFonts w:hint="eastAsia"/>
          <w:lang w:val="en-US" w:eastAsia="zh-CN"/>
        </w:rPr>
      </w:pPr>
    </w:p>
    <w:p w14:paraId="395D4BED">
      <w:pPr>
        <w:pStyle w:val="25"/>
        <w:rPr>
          <w:rFonts w:hint="eastAsia"/>
          <w:lang w:val="en-US" w:eastAsia="zh-CN"/>
        </w:rPr>
      </w:pPr>
    </w:p>
    <w:p w14:paraId="56A27869">
      <w:pPr>
        <w:pStyle w:val="25"/>
        <w:rPr>
          <w:rFonts w:hint="eastAsia"/>
          <w:lang w:val="en-US" w:eastAsia="zh-CN"/>
        </w:rPr>
      </w:pPr>
    </w:p>
    <w:p w14:paraId="1DEA46E3">
      <w:pPr>
        <w:pStyle w:val="2"/>
        <w:spacing w:before="156" w:after="156"/>
        <w:rPr>
          <w:color w:val="auto"/>
        </w:rPr>
      </w:pPr>
      <w:bookmarkStart w:id="16" w:name="_Toc4501"/>
      <w:r>
        <w:rPr>
          <w:rFonts w:hint="eastAsia"/>
          <w:color w:val="auto"/>
          <w:lang w:val="en-US" w:eastAsia="zh-CN"/>
        </w:rPr>
        <w:t>6</w:t>
      </w:r>
      <w:r>
        <w:rPr>
          <w:rFonts w:hint="eastAsia"/>
          <w:color w:val="auto"/>
        </w:rPr>
        <w:t>评审情况说明</w:t>
      </w:r>
      <w:bookmarkEnd w:id="16"/>
    </w:p>
    <w:p w14:paraId="268283E2">
      <w:pPr>
        <w:pStyle w:val="3"/>
        <w:spacing w:before="156" w:after="156"/>
        <w:rPr>
          <w:color w:val="auto"/>
        </w:rPr>
      </w:pPr>
      <w:bookmarkStart w:id="17" w:name="_Toc15167"/>
      <w:r>
        <w:rPr>
          <w:rFonts w:hint="eastAsia"/>
          <w:color w:val="auto"/>
          <w:lang w:val="en-US" w:eastAsia="zh-CN"/>
        </w:rPr>
        <w:t>6</w:t>
      </w:r>
      <w:r>
        <w:rPr>
          <w:rFonts w:hint="eastAsia"/>
          <w:color w:val="auto"/>
        </w:rPr>
        <w:t>.1评审代表</w:t>
      </w:r>
      <w:bookmarkEnd w:id="17"/>
    </w:p>
    <w:p w14:paraId="635082E1">
      <w:pPr>
        <w:pStyle w:val="26"/>
        <w:rPr>
          <w:color w:val="auto"/>
        </w:rPr>
      </w:pPr>
      <w:r>
        <w:rPr>
          <w:rFonts w:hint="eastAsia"/>
          <w:color w:val="auto"/>
        </w:rPr>
        <w:t>2</w:t>
      </w:r>
      <w:r>
        <w:rPr>
          <w:rFonts w:hint="eastAsia"/>
          <w:color w:val="auto"/>
          <w:lang w:val="en-US" w:eastAsia="zh-CN"/>
        </w:rPr>
        <w:t>024</w:t>
      </w:r>
      <w:r>
        <w:rPr>
          <w:rFonts w:hint="eastAsia"/>
          <w:color w:val="auto"/>
        </w:rPr>
        <w:t>年</w:t>
      </w:r>
      <w:r>
        <w:rPr>
          <w:rFonts w:hint="eastAsia"/>
          <w:color w:val="auto"/>
          <w:lang w:val="en-US" w:eastAsia="zh-CN"/>
        </w:rPr>
        <w:t>6</w:t>
      </w:r>
      <w:r>
        <w:rPr>
          <w:rFonts w:hint="eastAsia"/>
          <w:color w:val="auto"/>
        </w:rPr>
        <w:t>月，编制组及江西洪城水业环保有限公司</w:t>
      </w:r>
      <w:r>
        <w:rPr>
          <w:rFonts w:hint="eastAsia"/>
          <w:color w:val="auto"/>
          <w:lang w:eastAsia="zh-CN"/>
        </w:rPr>
        <w:t>于都分公司</w:t>
      </w:r>
      <w:r>
        <w:rPr>
          <w:rFonts w:hint="eastAsia"/>
          <w:color w:val="auto"/>
        </w:rPr>
        <w:t>组织专家对环境应急预案进行了函审，专家组评审意见为同意通过评审。</w:t>
      </w:r>
    </w:p>
    <w:p w14:paraId="4D3F2083">
      <w:pPr>
        <w:pStyle w:val="3"/>
        <w:spacing w:before="156" w:after="156"/>
        <w:rPr>
          <w:color w:val="auto"/>
        </w:rPr>
      </w:pPr>
      <w:bookmarkStart w:id="18" w:name="_Toc8018"/>
      <w:r>
        <w:rPr>
          <w:rFonts w:hint="eastAsia"/>
          <w:color w:val="auto"/>
          <w:lang w:val="en-US" w:eastAsia="zh-CN"/>
        </w:rPr>
        <w:t>6</w:t>
      </w:r>
      <w:r>
        <w:rPr>
          <w:rFonts w:hint="eastAsia"/>
          <w:color w:val="auto"/>
        </w:rPr>
        <w:t>.2评审意见</w:t>
      </w:r>
      <w:bookmarkEnd w:id="18"/>
    </w:p>
    <w:p w14:paraId="0005CFF9">
      <w:pPr>
        <w:pStyle w:val="26"/>
        <w:spacing w:line="360" w:lineRule="auto"/>
        <w:rPr>
          <w:color w:val="auto"/>
        </w:rPr>
      </w:pPr>
      <w:r>
        <w:rPr>
          <w:rFonts w:hint="eastAsia"/>
          <w:color w:val="auto"/>
        </w:rPr>
        <w:t>专家组评审</w:t>
      </w:r>
      <w:r>
        <w:rPr>
          <w:color w:val="auto"/>
        </w:rPr>
        <w:t>意见如下：</w:t>
      </w:r>
    </w:p>
    <w:p w14:paraId="3EF16A34">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1、应急预案：充实编制依据；工作原则应体现环境优先、应急工作与岗位职责相结合等；完善应急预案关系图，说明本预案的组成及其组成之间的关系、与生产安全事故预案等其他预案的衔接关系；完善应急队伍成员名单和联系方式，补充替岗制度（</w:t>
      </w:r>
      <w:r>
        <w:rPr>
          <w:rFonts w:hint="default" w:ascii="Times New Roman" w:hAnsi="Times New Roman" w:eastAsia="宋体" w:cs="Times New Roman"/>
          <w:color w:val="000000"/>
          <w:kern w:val="0"/>
          <w:sz w:val="24"/>
          <w:szCs w:val="24"/>
          <w:lang w:val="en-US" w:eastAsia="zh-CN" w:bidi="ar"/>
        </w:rPr>
        <w:t xml:space="preserve">AB </w:t>
      </w:r>
      <w:r>
        <w:rPr>
          <w:rFonts w:hint="eastAsia" w:ascii="宋体" w:hAnsi="宋体" w:eastAsia="宋体" w:cs="宋体"/>
          <w:color w:val="000000"/>
          <w:kern w:val="0"/>
          <w:sz w:val="24"/>
          <w:szCs w:val="24"/>
          <w:lang w:val="en-US" w:eastAsia="zh-CN" w:bidi="ar"/>
        </w:rPr>
        <w:t>角）；明确政府及其有关部门介入后，企业内部指挥协调、配合处置、参与应急保障等工作任务和责任人；完善监控信息获得途径和分析研判的方式方法、信息报告内容（如程序、时限及向可能受影响的居民、单位通报）；细化企业应急监测能力，明确监测执行单位，完善应急监测方案；完善应对流程和措施及应急处置卡。</w:t>
      </w:r>
    </w:p>
    <w:p w14:paraId="61771E64">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2、核实企业环境风险物质、</w:t>
      </w:r>
      <w:r>
        <w:rPr>
          <w:rFonts w:hint="default" w:ascii="Times New Roman" w:hAnsi="Times New Roman" w:eastAsia="宋体" w:cs="Times New Roman"/>
          <w:color w:val="000000"/>
          <w:kern w:val="0"/>
          <w:sz w:val="24"/>
          <w:szCs w:val="24"/>
          <w:lang w:val="en-US" w:eastAsia="zh-CN" w:bidi="ar"/>
        </w:rPr>
        <w:t xml:space="preserve">Q </w:t>
      </w:r>
      <w:r>
        <w:rPr>
          <w:rFonts w:hint="eastAsia" w:ascii="宋体" w:hAnsi="宋体" w:eastAsia="宋体" w:cs="宋体"/>
          <w:color w:val="000000"/>
          <w:kern w:val="0"/>
          <w:sz w:val="24"/>
          <w:szCs w:val="24"/>
          <w:lang w:val="en-US" w:eastAsia="zh-CN" w:bidi="ar"/>
        </w:rPr>
        <w:t>值；核对生产工艺、环境风险防控措施各项指标的赋值（有误）；完善源强分析、释放途径和危害后果分析；核实企业环境风险防控体系、现有环境风险防控与应急措施所存在的差距。</w:t>
      </w:r>
    </w:p>
    <w:p w14:paraId="12EB1F58">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3、根据环办应急[2019]17 号完善应急资源调查，并提出进一步改进措施；补充应急场所调查。</w:t>
      </w:r>
    </w:p>
    <w:p w14:paraId="2D89E970">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4、完善应急物质分布图、雨污水管网图（标注重要阀门位置），补充风险单元分布图。</w:t>
      </w:r>
    </w:p>
    <w:p w14:paraId="30091807">
      <w:pPr>
        <w:pStyle w:val="34"/>
        <w:numPr>
          <w:ilvl w:val="0"/>
          <w:numId w:val="0"/>
        </w:num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应急预案补充环境风险事故情况最近居民点联系电话及撤离方式。</w:t>
      </w:r>
    </w:p>
    <w:p w14:paraId="49E5C864">
      <w:pPr>
        <w:pStyle w:val="26"/>
        <w:widowControl w:val="0"/>
        <w:numPr>
          <w:ilvl w:val="0"/>
          <w:numId w:val="0"/>
        </w:numPr>
        <w:spacing w:line="360" w:lineRule="auto"/>
        <w:ind w:firstLine="480" w:firstLineChars="200"/>
        <w:jc w:val="both"/>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补充预测废水</w:t>
      </w:r>
      <w:r>
        <w:rPr>
          <w:rFonts w:hint="eastAsia" w:ascii="宋体" w:hAnsi="宋体"/>
          <w:sz w:val="24"/>
          <w:szCs w:val="24"/>
          <w:lang w:eastAsia="zh-CN"/>
        </w:rPr>
        <w:t>处理</w:t>
      </w:r>
      <w:r>
        <w:rPr>
          <w:rFonts w:hint="eastAsia" w:ascii="宋体" w:hAnsi="宋体"/>
          <w:sz w:val="24"/>
          <w:szCs w:val="24"/>
        </w:rPr>
        <w:t>事故排放对</w:t>
      </w:r>
      <w:r>
        <w:rPr>
          <w:rFonts w:hint="eastAsia" w:ascii="宋体" w:hAnsi="宋体"/>
          <w:sz w:val="24"/>
          <w:szCs w:val="24"/>
          <w:lang w:val="en-US" w:eastAsia="zh-CN"/>
        </w:rPr>
        <w:t>环境</w:t>
      </w:r>
      <w:r>
        <w:rPr>
          <w:rFonts w:hint="eastAsia" w:ascii="宋体" w:hAnsi="宋体"/>
          <w:sz w:val="24"/>
          <w:szCs w:val="24"/>
        </w:rPr>
        <w:t>产生的影响及相应采取的应急措施</w:t>
      </w:r>
    </w:p>
    <w:p w14:paraId="7B361B15">
      <w:pPr>
        <w:pStyle w:val="34"/>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核实并细化企业现有风险防范措施及存在的问题、改进措施、整改计划</w:t>
      </w:r>
      <w:r>
        <w:rPr>
          <w:rFonts w:hint="eastAsia" w:ascii="宋体" w:hAnsi="宋体"/>
          <w:sz w:val="24"/>
          <w:szCs w:val="24"/>
          <w:lang w:eastAsia="zh-CN"/>
        </w:rPr>
        <w:t>；</w:t>
      </w:r>
      <w:r>
        <w:rPr>
          <w:rFonts w:hint="eastAsia" w:ascii="宋体" w:hAnsi="宋体"/>
          <w:sz w:val="24"/>
          <w:szCs w:val="24"/>
        </w:rPr>
        <w:t>完善事故应急处置卡。</w:t>
      </w:r>
    </w:p>
    <w:p w14:paraId="22AB5EB0">
      <w:pPr>
        <w:pStyle w:val="26"/>
        <w:widowControl w:val="0"/>
        <w:numPr>
          <w:ilvl w:val="0"/>
          <w:numId w:val="0"/>
        </w:numPr>
        <w:spacing w:line="360" w:lineRule="auto"/>
        <w:ind w:firstLine="480" w:firstLineChars="200"/>
        <w:jc w:val="both"/>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环境应急资源调查报告</w:t>
      </w:r>
      <w:r>
        <w:rPr>
          <w:rFonts w:hint="eastAsia" w:ascii="宋体" w:hAnsi="宋体"/>
          <w:sz w:val="24"/>
          <w:szCs w:val="24"/>
          <w:lang w:eastAsia="zh-CN"/>
        </w:rPr>
        <w:t>：</w:t>
      </w:r>
      <w:r>
        <w:rPr>
          <w:rFonts w:hint="eastAsia" w:ascii="宋体" w:hAnsi="宋体"/>
          <w:sz w:val="24"/>
          <w:szCs w:val="24"/>
          <w:lang w:val="en-US" w:eastAsia="zh-CN"/>
        </w:rPr>
        <w:t>完善</w:t>
      </w:r>
      <w:r>
        <w:rPr>
          <w:rFonts w:hint="eastAsia" w:ascii="宋体" w:hAnsi="宋体"/>
          <w:sz w:val="24"/>
          <w:szCs w:val="24"/>
        </w:rPr>
        <w:t>环境风险防控整改计划</w:t>
      </w:r>
      <w:r>
        <w:rPr>
          <w:rFonts w:hint="eastAsia" w:ascii="宋体" w:hAnsi="宋体"/>
          <w:sz w:val="24"/>
          <w:szCs w:val="24"/>
          <w:lang w:val="en-US" w:eastAsia="zh-CN"/>
        </w:rPr>
        <w:t>,</w:t>
      </w:r>
      <w:r>
        <w:rPr>
          <w:rFonts w:hint="eastAsia" w:ascii="宋体" w:hAnsi="宋体"/>
          <w:sz w:val="24"/>
          <w:szCs w:val="24"/>
        </w:rPr>
        <w:t>补充环境风险演练照片</w:t>
      </w:r>
    </w:p>
    <w:p w14:paraId="5801CD08">
      <w:pPr>
        <w:pStyle w:val="34"/>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9、风险评估：补充废水环境风险事故情况对河流的影响。</w:t>
      </w:r>
    </w:p>
    <w:p w14:paraId="695C6E2F">
      <w:pPr>
        <w:pStyle w:val="26"/>
        <w:widowControl w:val="0"/>
        <w:numPr>
          <w:ilvl w:val="0"/>
          <w:numId w:val="0"/>
        </w:numPr>
        <w:spacing w:line="360" w:lineRule="auto"/>
        <w:ind w:firstLine="480" w:firstLineChars="200"/>
        <w:jc w:val="both"/>
        <w:rPr>
          <w:rFonts w:hint="eastAsia" w:ascii="宋体" w:hAnsi="宋体"/>
          <w:sz w:val="24"/>
          <w:szCs w:val="24"/>
        </w:rPr>
      </w:pPr>
      <w:r>
        <w:rPr>
          <w:rFonts w:hint="eastAsia" w:ascii="宋体" w:hAnsi="宋体"/>
          <w:sz w:val="24"/>
          <w:szCs w:val="24"/>
          <w:lang w:val="en-US" w:eastAsia="zh-CN"/>
        </w:rPr>
        <w:t>10、完善编制依据，补充各应急组联络人及联络方式，补充最近敏感点联系人、联系方式</w:t>
      </w:r>
      <w:r>
        <w:rPr>
          <w:rFonts w:hint="eastAsia" w:ascii="宋体" w:hAnsi="宋体"/>
          <w:sz w:val="24"/>
          <w:szCs w:val="24"/>
        </w:rPr>
        <w:t>。</w:t>
      </w:r>
    </w:p>
    <w:p w14:paraId="0ED4E244">
      <w:pPr>
        <w:pStyle w:val="26"/>
        <w:widowControl w:val="0"/>
        <w:numPr>
          <w:ilvl w:val="0"/>
          <w:numId w:val="0"/>
        </w:numPr>
        <w:spacing w:line="360" w:lineRule="auto"/>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11、补充周边企业应急联动方式及联系人。</w:t>
      </w:r>
    </w:p>
    <w:p w14:paraId="7934332F">
      <w:pPr>
        <w:pStyle w:val="26"/>
        <w:widowControl w:val="0"/>
        <w:numPr>
          <w:ilvl w:val="0"/>
          <w:numId w:val="0"/>
        </w:numPr>
        <w:spacing w:line="360" w:lineRule="auto"/>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12、完善应急处置卡，补充应急资金、费用。</w:t>
      </w:r>
    </w:p>
    <w:p w14:paraId="2663DDAC">
      <w:pPr>
        <w:pStyle w:val="26"/>
        <w:spacing w:line="360" w:lineRule="auto"/>
        <w:rPr>
          <w:color w:val="auto"/>
        </w:rPr>
      </w:pPr>
      <w:r>
        <w:rPr>
          <w:rFonts w:hint="eastAsia"/>
          <w:color w:val="auto"/>
        </w:rPr>
        <w:t>编制组针对评审专家提出的意见进行了采纳，按照意见对应急预案报告进行了调整。</w:t>
      </w:r>
    </w:p>
    <w:p w14:paraId="11C35457">
      <w:pPr>
        <w:pStyle w:val="26"/>
        <w:spacing w:line="360" w:lineRule="auto"/>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F0245CC">
      <w:pPr>
        <w:pStyle w:val="26"/>
        <w:rPr>
          <w:color w:val="000000" w:themeColor="text1"/>
        </w:rPr>
      </w:pPr>
    </w:p>
    <w:p w14:paraId="768407D1">
      <w:pPr>
        <w:pStyle w:val="26"/>
        <w:ind w:left="0" w:leftChars="0" w:firstLine="0" w:firstLineChars="0"/>
        <w:rPr>
          <w:color w:val="000000" w:themeColor="text1"/>
        </w:rPr>
      </w:pPr>
    </w:p>
    <w:p w14:paraId="7E827C93">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二、于都县</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14:paraId="656B3ED3">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w:t>
      </w:r>
    </w:p>
    <w:p w14:paraId="65FB669E">
      <w:pPr>
        <w:ind w:firstLine="640"/>
        <w:jc w:val="center"/>
        <w:rPr>
          <w:rFonts w:ascii="黑体" w:hAnsi="黑体" w:eastAsia="黑体"/>
          <w:color w:val="auto"/>
          <w:sz w:val="32"/>
          <w:szCs w:val="32"/>
        </w:rPr>
      </w:pPr>
    </w:p>
    <w:p w14:paraId="1447C927">
      <w:pPr>
        <w:pStyle w:val="25"/>
        <w:rPr>
          <w:rFonts w:ascii="黑体" w:hAnsi="黑体" w:eastAsia="黑体"/>
          <w:color w:val="auto"/>
          <w:sz w:val="32"/>
          <w:szCs w:val="32"/>
        </w:rPr>
      </w:pPr>
    </w:p>
    <w:p w14:paraId="6A60EE07">
      <w:pPr>
        <w:pStyle w:val="25"/>
        <w:rPr>
          <w:rFonts w:ascii="黑体" w:hAnsi="黑体" w:eastAsia="黑体"/>
          <w:color w:val="auto"/>
          <w:sz w:val="32"/>
          <w:szCs w:val="32"/>
        </w:rPr>
      </w:pPr>
    </w:p>
    <w:p w14:paraId="71928FB1">
      <w:pPr>
        <w:pStyle w:val="25"/>
        <w:rPr>
          <w:rFonts w:ascii="黑体" w:hAnsi="黑体" w:eastAsia="黑体"/>
          <w:color w:val="auto"/>
          <w:sz w:val="32"/>
          <w:szCs w:val="32"/>
        </w:rPr>
      </w:pPr>
    </w:p>
    <w:p w14:paraId="311F86F8">
      <w:pPr>
        <w:pStyle w:val="25"/>
        <w:rPr>
          <w:rFonts w:ascii="黑体" w:hAnsi="黑体" w:eastAsia="黑体"/>
          <w:color w:val="auto"/>
          <w:sz w:val="32"/>
          <w:szCs w:val="32"/>
        </w:rPr>
      </w:pPr>
    </w:p>
    <w:p w14:paraId="470EBDEB">
      <w:pPr>
        <w:pStyle w:val="25"/>
        <w:rPr>
          <w:rFonts w:ascii="黑体" w:hAnsi="黑体" w:eastAsia="黑体"/>
          <w:color w:val="auto"/>
          <w:sz w:val="32"/>
          <w:szCs w:val="32"/>
        </w:rPr>
      </w:pPr>
    </w:p>
    <w:p w14:paraId="7FE84AD4">
      <w:pPr>
        <w:pStyle w:val="25"/>
        <w:rPr>
          <w:rFonts w:ascii="黑体" w:hAnsi="黑体" w:eastAsia="黑体"/>
          <w:color w:val="auto"/>
          <w:sz w:val="32"/>
          <w:szCs w:val="32"/>
        </w:rPr>
      </w:pPr>
    </w:p>
    <w:p w14:paraId="4A17704C">
      <w:pPr>
        <w:pStyle w:val="25"/>
        <w:rPr>
          <w:rFonts w:ascii="黑体" w:hAnsi="黑体" w:eastAsia="黑体"/>
          <w:color w:val="auto"/>
          <w:sz w:val="32"/>
          <w:szCs w:val="32"/>
        </w:rPr>
      </w:pPr>
    </w:p>
    <w:p w14:paraId="167F28CC">
      <w:pPr>
        <w:pStyle w:val="25"/>
        <w:rPr>
          <w:rFonts w:ascii="黑体" w:hAnsi="黑体" w:eastAsia="黑体"/>
          <w:color w:val="auto"/>
          <w:sz w:val="32"/>
          <w:szCs w:val="32"/>
        </w:rPr>
      </w:pPr>
    </w:p>
    <w:p w14:paraId="260711BA">
      <w:pPr>
        <w:pStyle w:val="25"/>
        <w:rPr>
          <w:rFonts w:ascii="黑体" w:hAnsi="黑体" w:eastAsia="黑体"/>
          <w:color w:val="auto"/>
          <w:sz w:val="32"/>
          <w:szCs w:val="32"/>
        </w:rPr>
      </w:pPr>
    </w:p>
    <w:p w14:paraId="15AE3CF3">
      <w:pPr>
        <w:pStyle w:val="25"/>
        <w:rPr>
          <w:rFonts w:ascii="黑体" w:hAnsi="黑体" w:eastAsia="黑体"/>
          <w:color w:val="auto"/>
          <w:sz w:val="32"/>
          <w:szCs w:val="32"/>
        </w:rPr>
      </w:pPr>
    </w:p>
    <w:p w14:paraId="6CF0FBCE">
      <w:pPr>
        <w:pStyle w:val="25"/>
        <w:rPr>
          <w:rFonts w:ascii="黑体" w:hAnsi="黑体" w:eastAsia="黑体"/>
          <w:color w:val="auto"/>
          <w:sz w:val="32"/>
          <w:szCs w:val="32"/>
        </w:rPr>
      </w:pPr>
    </w:p>
    <w:p w14:paraId="2792ED70">
      <w:pPr>
        <w:pStyle w:val="25"/>
        <w:rPr>
          <w:rFonts w:ascii="黑体" w:hAnsi="黑体" w:eastAsia="黑体"/>
          <w:color w:val="auto"/>
          <w:sz w:val="32"/>
          <w:szCs w:val="32"/>
        </w:rPr>
      </w:pPr>
    </w:p>
    <w:p w14:paraId="3D1FD80A">
      <w:pPr>
        <w:pStyle w:val="25"/>
        <w:rPr>
          <w:rFonts w:ascii="黑体" w:hAnsi="黑体" w:eastAsia="黑体"/>
          <w:color w:val="auto"/>
          <w:sz w:val="32"/>
          <w:szCs w:val="32"/>
        </w:rPr>
      </w:pPr>
    </w:p>
    <w:p w14:paraId="327A83EB">
      <w:pPr>
        <w:pStyle w:val="25"/>
        <w:rPr>
          <w:rFonts w:ascii="黑体" w:hAnsi="黑体" w:eastAsia="黑体"/>
          <w:color w:val="auto"/>
          <w:sz w:val="32"/>
          <w:szCs w:val="32"/>
        </w:rPr>
      </w:pPr>
    </w:p>
    <w:p w14:paraId="6C44E6D5">
      <w:pPr>
        <w:pStyle w:val="25"/>
        <w:rPr>
          <w:rFonts w:ascii="黑体" w:hAnsi="黑体" w:eastAsia="黑体"/>
          <w:color w:val="auto"/>
          <w:sz w:val="32"/>
          <w:szCs w:val="32"/>
        </w:rPr>
      </w:pPr>
    </w:p>
    <w:p w14:paraId="50487278">
      <w:pPr>
        <w:pStyle w:val="25"/>
        <w:rPr>
          <w:rFonts w:ascii="黑体" w:hAnsi="黑体" w:eastAsia="黑体"/>
          <w:color w:val="auto"/>
          <w:sz w:val="32"/>
          <w:szCs w:val="32"/>
        </w:rPr>
      </w:pPr>
    </w:p>
    <w:p w14:paraId="2032E23F">
      <w:pPr>
        <w:pStyle w:val="25"/>
        <w:rPr>
          <w:rFonts w:ascii="黑体" w:hAnsi="黑体" w:eastAsia="黑体"/>
          <w:color w:val="auto"/>
          <w:sz w:val="32"/>
          <w:szCs w:val="32"/>
        </w:rPr>
      </w:pPr>
    </w:p>
    <w:p w14:paraId="4472030F">
      <w:pPr>
        <w:pStyle w:val="26"/>
        <w:ind w:firstLine="0" w:firstLineChars="0"/>
        <w:jc w:val="center"/>
        <w:rPr>
          <w:b/>
          <w:bCs/>
          <w:color w:val="000000" w:themeColor="text1"/>
          <w:sz w:val="36"/>
          <w:szCs w:val="36"/>
        </w:rPr>
      </w:pPr>
      <w:r>
        <w:rPr>
          <w:rFonts w:hint="eastAsia"/>
          <w:b/>
          <w:bCs/>
          <w:color w:val="000000" w:themeColor="text1"/>
          <w:sz w:val="36"/>
          <w:szCs w:val="36"/>
        </w:rPr>
        <w:t>前言</w:t>
      </w:r>
    </w:p>
    <w:p w14:paraId="799DD770">
      <w:pPr>
        <w:pStyle w:val="26"/>
        <w:rPr>
          <w:color w:val="000000" w:themeColor="text1"/>
        </w:rPr>
      </w:pPr>
    </w:p>
    <w:p w14:paraId="52B6080F">
      <w:pPr>
        <w:pStyle w:val="26"/>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14:paraId="6112A824">
      <w:pPr>
        <w:pStyle w:val="26"/>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于都分公司</w:t>
      </w:r>
      <w:r>
        <w:rPr>
          <w:rFonts w:hint="eastAsia"/>
          <w:color w:val="000000" w:themeColor="text1"/>
        </w:rPr>
        <w:t>根据</w:t>
      </w:r>
      <w:r>
        <w:rPr>
          <w:rFonts w:hint="eastAsia"/>
          <w:color w:val="000000" w:themeColor="text1"/>
          <w:lang w:eastAsia="zh-CN"/>
        </w:rPr>
        <w:t>于都县</w:t>
      </w:r>
      <w:r>
        <w:rPr>
          <w:rFonts w:hint="eastAsia"/>
          <w:color w:val="000000" w:themeColor="text1"/>
        </w:rPr>
        <w:t>污水处理厂生产运行情况，制定了</w:t>
      </w:r>
      <w:r>
        <w:rPr>
          <w:rFonts w:hint="eastAsia"/>
          <w:color w:val="000000" w:themeColor="text1"/>
          <w:lang w:eastAsia="zh-CN"/>
        </w:rPr>
        <w:t>于都县</w:t>
      </w:r>
      <w:r>
        <w:rPr>
          <w:rFonts w:hint="eastAsia"/>
          <w:color w:val="000000" w:themeColor="text1"/>
        </w:rPr>
        <w:t>污水处理厂《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于都县</w:t>
      </w:r>
      <w:r>
        <w:rPr>
          <w:rFonts w:hint="eastAsia"/>
          <w:color w:val="000000" w:themeColor="text1"/>
        </w:rPr>
        <w:t>污水处理厂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于都县</w:t>
      </w:r>
      <w:r>
        <w:rPr>
          <w:rFonts w:hint="eastAsia"/>
          <w:color w:val="000000" w:themeColor="text1"/>
        </w:rPr>
        <w:t>污水处理厂应对突发环境事件的科学性、实效性和可操作性。</w:t>
      </w:r>
    </w:p>
    <w:p w14:paraId="49AA832B">
      <w:pPr>
        <w:pStyle w:val="26"/>
        <w:rPr>
          <w:color w:val="000000" w:themeColor="text1"/>
        </w:rPr>
      </w:pPr>
      <w:r>
        <w:rPr>
          <w:rFonts w:hint="eastAsia"/>
          <w:color w:val="000000" w:themeColor="text1"/>
        </w:rPr>
        <w:t>该预案由江西洪城水业环保有限公司</w:t>
      </w:r>
      <w:r>
        <w:rPr>
          <w:rFonts w:hint="eastAsia"/>
          <w:color w:val="000000" w:themeColor="text1"/>
          <w:lang w:eastAsia="zh-CN"/>
        </w:rPr>
        <w:t>于都分公司</w:t>
      </w:r>
      <w:r>
        <w:rPr>
          <w:rFonts w:hint="eastAsia"/>
          <w:color w:val="000000" w:themeColor="text1"/>
        </w:rPr>
        <w:t>制定，由江西洪城水业环保有限公司</w:t>
      </w:r>
      <w:r>
        <w:rPr>
          <w:rFonts w:hint="eastAsia"/>
          <w:color w:val="000000" w:themeColor="text1"/>
          <w:lang w:eastAsia="zh-CN"/>
        </w:rPr>
        <w:t>于都分公司</w:t>
      </w:r>
      <w:r>
        <w:rPr>
          <w:rFonts w:hint="eastAsia"/>
          <w:color w:val="000000" w:themeColor="text1"/>
        </w:rPr>
        <w:t>批准发布并实施。</w:t>
      </w:r>
    </w:p>
    <w:p w14:paraId="0B244A83">
      <w:pPr>
        <w:pStyle w:val="26"/>
        <w:rPr>
          <w:color w:val="000000" w:themeColor="text1"/>
        </w:rPr>
      </w:pPr>
    </w:p>
    <w:p w14:paraId="7E4D3EB0">
      <w:pPr>
        <w:pStyle w:val="26"/>
        <w:rPr>
          <w:color w:val="000000" w:themeColor="text1"/>
        </w:rPr>
      </w:pPr>
    </w:p>
    <w:p w14:paraId="7A807EEE">
      <w:pPr>
        <w:pStyle w:val="26"/>
        <w:rPr>
          <w:color w:val="000000" w:themeColor="text1"/>
        </w:rPr>
      </w:pPr>
    </w:p>
    <w:p w14:paraId="0E9DC90A">
      <w:pPr>
        <w:pStyle w:val="26"/>
        <w:rPr>
          <w:color w:val="000000" w:themeColor="text1"/>
        </w:rPr>
      </w:pPr>
    </w:p>
    <w:p w14:paraId="28AECDA4">
      <w:pPr>
        <w:pStyle w:val="26"/>
        <w:rPr>
          <w:color w:val="000000" w:themeColor="text1"/>
        </w:rPr>
      </w:pPr>
    </w:p>
    <w:p w14:paraId="402B5B40">
      <w:pPr>
        <w:pStyle w:val="26"/>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80F32A">
      <w:pPr>
        <w:pStyle w:val="26"/>
        <w:ind w:firstLine="0" w:firstLineChars="0"/>
        <w:jc w:val="center"/>
        <w:rPr>
          <w:b/>
          <w:bCs/>
          <w:color w:val="000000" w:themeColor="text1"/>
          <w:sz w:val="36"/>
          <w:szCs w:val="36"/>
        </w:rPr>
      </w:pPr>
      <w:r>
        <w:rPr>
          <w:rFonts w:hint="eastAsia"/>
          <w:b/>
          <w:bCs/>
          <w:color w:val="000000" w:themeColor="text1"/>
          <w:sz w:val="36"/>
          <w:szCs w:val="36"/>
        </w:rPr>
        <w:t>目  录</w:t>
      </w:r>
    </w:p>
    <w:p w14:paraId="76749CA8">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0"/>
          <w:color w:val="000000" w:themeColor="text1"/>
        </w:rPr>
        <w:t>1</w:t>
      </w:r>
      <w:r>
        <w:rPr>
          <w:rStyle w:val="20"/>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58F87732">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0"/>
          <w:color w:val="000000" w:themeColor="text1"/>
        </w:rPr>
        <w:t>1.1</w:t>
      </w:r>
      <w:r>
        <w:rPr>
          <w:rStyle w:val="20"/>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73A4770C">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0"/>
          <w:color w:val="000000" w:themeColor="text1"/>
        </w:rPr>
        <w:t>1.2</w:t>
      </w:r>
      <w:r>
        <w:rPr>
          <w:rStyle w:val="20"/>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76641F63">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0"/>
          <w:color w:val="000000" w:themeColor="text1"/>
        </w:rPr>
        <w:t>1.3</w:t>
      </w:r>
      <w:r>
        <w:rPr>
          <w:rStyle w:val="20"/>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3E14A452">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0"/>
          <w:color w:val="000000" w:themeColor="text1"/>
        </w:rPr>
        <w:t>1.4</w:t>
      </w:r>
      <w:r>
        <w:rPr>
          <w:rStyle w:val="20"/>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7D216822">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0"/>
          <w:color w:val="000000" w:themeColor="text1"/>
        </w:rPr>
        <w:t>1.5</w:t>
      </w:r>
      <w:r>
        <w:rPr>
          <w:rStyle w:val="20"/>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14:paraId="0FD1A5CE">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0"/>
          <w:color w:val="000000" w:themeColor="text1"/>
        </w:rPr>
        <w:t>2</w:t>
      </w:r>
      <w:r>
        <w:rPr>
          <w:rStyle w:val="20"/>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06CC2669">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0"/>
          <w:color w:val="000000" w:themeColor="text1"/>
        </w:rPr>
        <w:t>2.1</w:t>
      </w:r>
      <w:r>
        <w:rPr>
          <w:rStyle w:val="20"/>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232FE901">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0"/>
          <w:color w:val="000000" w:themeColor="text1"/>
        </w:rPr>
        <w:t>2.2</w:t>
      </w:r>
      <w:r>
        <w:rPr>
          <w:rStyle w:val="20"/>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18E19B0C">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0"/>
          <w:color w:val="000000" w:themeColor="text1"/>
        </w:rPr>
        <w:t>2.3</w:t>
      </w:r>
      <w:r>
        <w:rPr>
          <w:rStyle w:val="20"/>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21C87E65">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0"/>
          <w:color w:val="000000" w:themeColor="text1"/>
        </w:rPr>
        <w:t>2.4</w:t>
      </w:r>
      <w:r>
        <w:rPr>
          <w:rStyle w:val="20"/>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14:paraId="55E1C961">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0"/>
          <w:color w:val="000000" w:themeColor="text1"/>
        </w:rPr>
        <w:t>3</w:t>
      </w:r>
      <w:r>
        <w:rPr>
          <w:rStyle w:val="20"/>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1F79519B">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0"/>
          <w:color w:val="000000" w:themeColor="text1"/>
        </w:rPr>
        <w:t>3.1</w:t>
      </w:r>
      <w:r>
        <w:rPr>
          <w:rStyle w:val="20"/>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202E9FEF">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0"/>
          <w:color w:val="000000" w:themeColor="text1"/>
        </w:rPr>
        <w:t>3.2</w:t>
      </w:r>
      <w:r>
        <w:rPr>
          <w:rStyle w:val="20"/>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2EF31A45">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0"/>
          <w:color w:val="000000" w:themeColor="text1"/>
        </w:rPr>
        <w:t>4</w:t>
      </w:r>
      <w:r>
        <w:rPr>
          <w:rStyle w:val="20"/>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14:paraId="7BCE89F5">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0"/>
          <w:color w:val="000000" w:themeColor="text1"/>
        </w:rPr>
        <w:t>4.1</w:t>
      </w:r>
      <w:r>
        <w:rPr>
          <w:rStyle w:val="20"/>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14:paraId="6989D22B">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0"/>
          <w:color w:val="000000" w:themeColor="text1"/>
        </w:rPr>
        <w:t>4.2</w:t>
      </w:r>
      <w:r>
        <w:rPr>
          <w:rStyle w:val="20"/>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14:paraId="70D63644">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0"/>
          <w:color w:val="000000" w:themeColor="text1"/>
        </w:rPr>
        <w:t>5</w:t>
      </w:r>
      <w:r>
        <w:rPr>
          <w:rStyle w:val="20"/>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4BDAA984">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0"/>
          <w:color w:val="000000" w:themeColor="text1"/>
        </w:rPr>
        <w:t>5.1</w:t>
      </w:r>
      <w:r>
        <w:rPr>
          <w:rStyle w:val="20"/>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0A58F527">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0"/>
          <w:color w:val="000000" w:themeColor="text1"/>
        </w:rPr>
        <w:t>5.2</w:t>
      </w:r>
      <w:r>
        <w:rPr>
          <w:rStyle w:val="20"/>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68535333">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0"/>
          <w:color w:val="000000" w:themeColor="text1"/>
        </w:rPr>
        <w:t>6</w:t>
      </w:r>
      <w:r>
        <w:rPr>
          <w:rStyle w:val="20"/>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6189253E">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0"/>
          <w:color w:val="000000" w:themeColor="text1"/>
        </w:rPr>
        <w:t>6.1</w:t>
      </w:r>
      <w:r>
        <w:rPr>
          <w:rStyle w:val="20"/>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0D1A9800">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0"/>
          <w:color w:val="000000" w:themeColor="text1"/>
        </w:rPr>
        <w:t>6.2</w:t>
      </w:r>
      <w:r>
        <w:rPr>
          <w:rStyle w:val="20"/>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75B42C26">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0"/>
          <w:color w:val="000000" w:themeColor="text1"/>
        </w:rPr>
        <w:t>7</w:t>
      </w:r>
      <w:r>
        <w:rPr>
          <w:rStyle w:val="20"/>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42798DFE">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0"/>
          <w:color w:val="000000" w:themeColor="text1"/>
        </w:rPr>
        <w:t>7.1</w:t>
      </w:r>
      <w:r>
        <w:rPr>
          <w:rStyle w:val="20"/>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6C951583">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0"/>
          <w:color w:val="000000" w:themeColor="text1"/>
        </w:rPr>
        <w:t>7.2</w:t>
      </w:r>
      <w:r>
        <w:rPr>
          <w:rStyle w:val="20"/>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14:paraId="2E95B87E">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0"/>
          <w:color w:val="000000" w:themeColor="text1"/>
        </w:rPr>
        <w:t>7.3</w:t>
      </w:r>
      <w:r>
        <w:rPr>
          <w:rStyle w:val="20"/>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5354BE65">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0"/>
          <w:color w:val="000000" w:themeColor="text1"/>
        </w:rPr>
        <w:t>7.4</w:t>
      </w:r>
      <w:r>
        <w:rPr>
          <w:rStyle w:val="20"/>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3986258B">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0"/>
          <w:color w:val="000000" w:themeColor="text1"/>
        </w:rPr>
        <w:t>7.5</w:t>
      </w:r>
      <w:r>
        <w:rPr>
          <w:rStyle w:val="20"/>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633640BF">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0"/>
          <w:color w:val="000000" w:themeColor="text1"/>
        </w:rPr>
        <w:t>7.6</w:t>
      </w:r>
      <w:r>
        <w:rPr>
          <w:rStyle w:val="20"/>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14:paraId="46BC6193">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0"/>
          <w:color w:val="000000" w:themeColor="text1"/>
        </w:rPr>
        <w:t>8</w:t>
      </w:r>
      <w:r>
        <w:rPr>
          <w:rStyle w:val="20"/>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2ED5DFE7">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0"/>
          <w:color w:val="000000" w:themeColor="text1"/>
        </w:rPr>
        <w:t>8.1</w:t>
      </w:r>
      <w:r>
        <w:rPr>
          <w:rStyle w:val="20"/>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4EE8B97E">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0"/>
          <w:color w:val="000000" w:themeColor="text1"/>
        </w:rPr>
        <w:t>8.2</w:t>
      </w:r>
      <w:r>
        <w:rPr>
          <w:rStyle w:val="20"/>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5E5BB370">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0"/>
          <w:color w:val="000000" w:themeColor="text1"/>
        </w:rPr>
        <w:t>8.3</w:t>
      </w:r>
      <w:r>
        <w:rPr>
          <w:rStyle w:val="20"/>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34BF4565">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0"/>
          <w:color w:val="000000" w:themeColor="text1"/>
        </w:rPr>
        <w:t>9</w:t>
      </w:r>
      <w:r>
        <w:rPr>
          <w:rStyle w:val="20"/>
          <w:rFonts w:hint="eastAsia"/>
          <w:color w:val="000000" w:themeColor="text1"/>
        </w:rPr>
        <w:t>保障措施</w:t>
      </w:r>
      <w:bookmarkStart w:id="197" w:name="_GoBack"/>
      <w:bookmarkEnd w:id="197"/>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16F17BCC">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0"/>
          <w:color w:val="000000" w:themeColor="text1"/>
        </w:rPr>
        <w:t>9.1</w:t>
      </w:r>
      <w:r>
        <w:rPr>
          <w:rStyle w:val="20"/>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0209DBD9">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0"/>
          <w:color w:val="000000" w:themeColor="text1"/>
        </w:rPr>
        <w:t>9.2</w:t>
      </w:r>
      <w:r>
        <w:rPr>
          <w:rStyle w:val="20"/>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1AAFA25C">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0"/>
          <w:color w:val="000000" w:themeColor="text1"/>
        </w:rPr>
        <w:t>9.3</w:t>
      </w:r>
      <w:r>
        <w:rPr>
          <w:rStyle w:val="20"/>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10E93C87">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0"/>
          <w:color w:val="000000" w:themeColor="text1"/>
        </w:rPr>
        <w:t>9.4</w:t>
      </w:r>
      <w:r>
        <w:rPr>
          <w:rStyle w:val="20"/>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14:paraId="28918A56">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0"/>
          <w:color w:val="000000" w:themeColor="text1"/>
        </w:rPr>
        <w:t>10</w:t>
      </w:r>
      <w:r>
        <w:rPr>
          <w:rStyle w:val="20"/>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23654024">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0"/>
          <w:color w:val="000000" w:themeColor="text1"/>
        </w:rPr>
        <w:t>10.1</w:t>
      </w:r>
      <w:r>
        <w:rPr>
          <w:rStyle w:val="20"/>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3B052C91">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0"/>
          <w:color w:val="000000" w:themeColor="text1"/>
        </w:rPr>
        <w:t>10.2</w:t>
      </w:r>
      <w:r>
        <w:rPr>
          <w:rStyle w:val="20"/>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14:paraId="1879C6B3">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0"/>
          <w:color w:val="000000" w:themeColor="text1"/>
        </w:rPr>
        <w:t>11</w:t>
      </w:r>
      <w:r>
        <w:rPr>
          <w:rStyle w:val="20"/>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1633EB79">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0"/>
          <w:color w:val="000000" w:themeColor="text1"/>
        </w:rPr>
        <w:t>11.1</w:t>
      </w:r>
      <w:r>
        <w:rPr>
          <w:rStyle w:val="20"/>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52D2B450">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0"/>
          <w:color w:val="000000" w:themeColor="text1"/>
        </w:rPr>
        <w:t>11.2</w:t>
      </w:r>
      <w:r>
        <w:rPr>
          <w:rStyle w:val="20"/>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3D73ED75">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0"/>
          <w:color w:val="000000" w:themeColor="text1"/>
        </w:rPr>
        <w:t>11.3</w:t>
      </w:r>
      <w:r>
        <w:rPr>
          <w:rStyle w:val="20"/>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2BF9DB8D">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0"/>
          <w:color w:val="000000" w:themeColor="text1"/>
        </w:rPr>
        <w:t>12</w:t>
      </w:r>
      <w:r>
        <w:rPr>
          <w:rStyle w:val="20"/>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3B123DEC">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0"/>
          <w:color w:val="000000" w:themeColor="text1"/>
        </w:rPr>
        <w:t>12.1</w:t>
      </w:r>
      <w:r>
        <w:rPr>
          <w:rStyle w:val="20"/>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1E138E81">
      <w:pPr>
        <w:pStyle w:val="10"/>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0"/>
          <w:color w:val="000000" w:themeColor="text1"/>
        </w:rPr>
        <w:t>12.2</w:t>
      </w:r>
      <w:r>
        <w:rPr>
          <w:rStyle w:val="20"/>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10F1CE4B">
      <w:pPr>
        <w:pStyle w:val="9"/>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0"/>
          <w:color w:val="000000" w:themeColor="text1"/>
        </w:rPr>
        <w:t>13</w:t>
      </w:r>
      <w:r>
        <w:rPr>
          <w:rStyle w:val="20"/>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14:paraId="30ACA135">
      <w:pPr>
        <w:pStyle w:val="26"/>
        <w:rPr>
          <w:color w:val="000000" w:themeColor="text1"/>
        </w:rPr>
      </w:pPr>
      <w:r>
        <w:rPr>
          <w:color w:val="000000" w:themeColor="text1"/>
        </w:rPr>
        <w:fldChar w:fldCharType="end"/>
      </w:r>
    </w:p>
    <w:p w14:paraId="504EE67A">
      <w:pPr>
        <w:pStyle w:val="26"/>
        <w:rPr>
          <w:color w:val="000000" w:themeColor="text1"/>
        </w:rPr>
      </w:pPr>
    </w:p>
    <w:p w14:paraId="66924E42">
      <w:pPr>
        <w:pStyle w:val="26"/>
        <w:rPr>
          <w:color w:val="000000" w:themeColor="text1"/>
        </w:rPr>
      </w:pPr>
    </w:p>
    <w:p w14:paraId="27F478BB">
      <w:pPr>
        <w:pStyle w:val="26"/>
        <w:rPr>
          <w:color w:val="000000" w:themeColor="text1"/>
        </w:rPr>
      </w:pPr>
    </w:p>
    <w:p w14:paraId="618A40CC">
      <w:pPr>
        <w:pStyle w:val="26"/>
        <w:ind w:firstLine="0" w:firstLineChars="0"/>
        <w:rPr>
          <w:b/>
          <w:bCs/>
          <w:color w:val="auto"/>
        </w:rPr>
      </w:pPr>
      <w:r>
        <w:rPr>
          <w:rFonts w:hint="eastAsia"/>
          <w:b/>
          <w:bCs/>
          <w:color w:val="auto"/>
        </w:rPr>
        <w:t>附图：</w:t>
      </w:r>
    </w:p>
    <w:p w14:paraId="0E7AB39F">
      <w:pPr>
        <w:pStyle w:val="26"/>
        <w:rPr>
          <w:color w:val="auto"/>
        </w:rPr>
      </w:pPr>
      <w:r>
        <w:rPr>
          <w:rFonts w:hint="eastAsia"/>
          <w:color w:val="auto"/>
        </w:rPr>
        <w:t>附图1   项目地理位置图</w:t>
      </w:r>
    </w:p>
    <w:p w14:paraId="78098D54">
      <w:pPr>
        <w:pStyle w:val="26"/>
        <w:rPr>
          <w:color w:val="auto"/>
        </w:rPr>
      </w:pPr>
      <w:r>
        <w:rPr>
          <w:rFonts w:hint="eastAsia"/>
          <w:color w:val="auto"/>
        </w:rPr>
        <w:t>附图2   项目环境风险保护目标分布图</w:t>
      </w:r>
    </w:p>
    <w:p w14:paraId="04634F04">
      <w:pPr>
        <w:pStyle w:val="26"/>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14:paraId="50EB0CA5">
      <w:pPr>
        <w:pStyle w:val="26"/>
        <w:rPr>
          <w:color w:val="auto"/>
        </w:rPr>
      </w:pPr>
      <w:r>
        <w:rPr>
          <w:rFonts w:hint="eastAsia"/>
          <w:color w:val="auto"/>
        </w:rPr>
        <w:t>附图4   周边水系图</w:t>
      </w:r>
    </w:p>
    <w:p w14:paraId="7FF75DC7">
      <w:pPr>
        <w:pStyle w:val="26"/>
        <w:rPr>
          <w:rFonts w:hint="eastAsia" w:eastAsia="宋体"/>
          <w:color w:val="auto"/>
          <w:lang w:eastAsia="zh-CN"/>
        </w:rPr>
      </w:pPr>
      <w:r>
        <w:rPr>
          <w:rFonts w:hint="eastAsia"/>
          <w:color w:val="auto"/>
        </w:rPr>
        <w:t xml:space="preserve">附图5   </w:t>
      </w:r>
      <w:r>
        <w:rPr>
          <w:rFonts w:hint="eastAsia"/>
          <w:color w:val="auto"/>
          <w:lang w:eastAsia="zh-CN"/>
        </w:rPr>
        <w:t>平面管线图</w:t>
      </w:r>
    </w:p>
    <w:p w14:paraId="6A875D67">
      <w:pPr>
        <w:pStyle w:val="26"/>
        <w:rPr>
          <w:rFonts w:hint="default"/>
          <w:color w:val="auto"/>
          <w:lang w:val="en-US" w:eastAsia="zh-CN"/>
        </w:rPr>
      </w:pPr>
      <w:r>
        <w:rPr>
          <w:rFonts w:hint="eastAsia"/>
          <w:color w:val="auto"/>
        </w:rPr>
        <w:t>附图</w:t>
      </w:r>
      <w:r>
        <w:rPr>
          <w:rFonts w:hint="eastAsia"/>
          <w:color w:val="auto"/>
          <w:lang w:val="en-US" w:eastAsia="zh-CN"/>
        </w:rPr>
        <w:t>6   环境风险演练照片</w:t>
      </w:r>
    </w:p>
    <w:p w14:paraId="2EBFE048">
      <w:pPr>
        <w:pStyle w:val="26"/>
        <w:rPr>
          <w:rFonts w:hint="default"/>
          <w:color w:val="auto"/>
          <w:lang w:val="en-US" w:eastAsia="zh-CN"/>
        </w:rPr>
      </w:pPr>
      <w:r>
        <w:rPr>
          <w:rFonts w:hint="eastAsia"/>
          <w:color w:val="auto"/>
          <w:lang w:val="en-US" w:eastAsia="zh-CN"/>
        </w:rPr>
        <w:t>附图7   风险单元分布图</w:t>
      </w:r>
    </w:p>
    <w:p w14:paraId="0C9AB70A">
      <w:pPr>
        <w:pStyle w:val="26"/>
        <w:ind w:left="0" w:leftChars="0" w:firstLine="0" w:firstLineChars="0"/>
        <w:rPr>
          <w:color w:val="FF0000"/>
        </w:rPr>
      </w:pPr>
    </w:p>
    <w:p w14:paraId="534FA386">
      <w:pPr>
        <w:pStyle w:val="26"/>
        <w:ind w:firstLine="0" w:firstLineChars="0"/>
        <w:rPr>
          <w:b/>
          <w:bCs/>
          <w:color w:val="auto"/>
        </w:rPr>
      </w:pPr>
      <w:r>
        <w:rPr>
          <w:rFonts w:hint="eastAsia"/>
          <w:b/>
          <w:bCs/>
          <w:color w:val="auto"/>
        </w:rPr>
        <w:t>附件：</w:t>
      </w:r>
    </w:p>
    <w:p w14:paraId="016FF424">
      <w:pPr>
        <w:pStyle w:val="26"/>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14:paraId="0499E6A3">
      <w:pPr>
        <w:pStyle w:val="26"/>
        <w:rPr>
          <w:color w:val="auto"/>
        </w:rPr>
      </w:pPr>
      <w:r>
        <w:rPr>
          <w:rFonts w:hint="eastAsia"/>
          <w:color w:val="auto"/>
        </w:rPr>
        <w:t>附件2    应急响应程序图</w:t>
      </w:r>
    </w:p>
    <w:p w14:paraId="0C261394">
      <w:pPr>
        <w:pStyle w:val="26"/>
        <w:rPr>
          <w:rFonts w:hint="eastAsia" w:eastAsia="宋体"/>
          <w:color w:val="auto"/>
          <w:lang w:eastAsia="zh-CN"/>
        </w:rPr>
      </w:pPr>
      <w:r>
        <w:rPr>
          <w:rFonts w:hint="eastAsia"/>
          <w:color w:val="auto"/>
        </w:rPr>
        <w:t>附件3    应急</w:t>
      </w:r>
      <w:r>
        <w:rPr>
          <w:rFonts w:hint="eastAsia"/>
          <w:color w:val="auto"/>
          <w:lang w:eastAsia="zh-CN"/>
        </w:rPr>
        <w:t>物资分布</w:t>
      </w:r>
    </w:p>
    <w:p w14:paraId="01CF5711">
      <w:pPr>
        <w:pStyle w:val="26"/>
        <w:rPr>
          <w:rFonts w:hint="eastAsia"/>
          <w:color w:val="auto"/>
          <w:lang w:eastAsia="zh-CN"/>
        </w:rPr>
      </w:pPr>
      <w:r>
        <w:rPr>
          <w:rFonts w:hint="eastAsia"/>
          <w:color w:val="auto"/>
        </w:rPr>
        <w:t xml:space="preserve">附件4    </w:t>
      </w:r>
      <w:r>
        <w:rPr>
          <w:rFonts w:hint="eastAsia"/>
          <w:color w:val="auto"/>
          <w:lang w:eastAsia="zh-CN"/>
        </w:rPr>
        <w:t>提标改造环评批复</w:t>
      </w:r>
    </w:p>
    <w:p w14:paraId="2398F431">
      <w:pPr>
        <w:pStyle w:val="26"/>
        <w:rPr>
          <w:rFonts w:hint="default" w:eastAsia="宋体"/>
          <w:color w:val="auto"/>
          <w:lang w:val="en-US" w:eastAsia="zh-CN"/>
        </w:rPr>
      </w:pPr>
      <w:r>
        <w:rPr>
          <w:rFonts w:hint="eastAsia"/>
          <w:color w:val="auto"/>
        </w:rPr>
        <w:t>附件</w:t>
      </w:r>
      <w:r>
        <w:rPr>
          <w:rFonts w:hint="eastAsia"/>
          <w:color w:val="auto"/>
          <w:lang w:val="en-US" w:eastAsia="zh-CN"/>
        </w:rPr>
        <w:t>5    入河排口说明</w:t>
      </w:r>
    </w:p>
    <w:p w14:paraId="40ABDE01">
      <w:pPr>
        <w:rPr>
          <w:rFonts w:hint="eastAsia"/>
          <w:lang w:val="en-US" w:eastAsia="zh-CN"/>
        </w:rPr>
      </w:pPr>
      <w:r>
        <w:rPr>
          <w:rFonts w:hint="eastAsia"/>
          <w:lang w:eastAsia="zh-CN"/>
        </w:rPr>
        <w:t>附件</w:t>
      </w:r>
      <w:r>
        <w:rPr>
          <w:rFonts w:hint="eastAsia"/>
          <w:lang w:val="en-US" w:eastAsia="zh-CN"/>
        </w:rPr>
        <w:t>6    危险废物处置合同</w:t>
      </w:r>
    </w:p>
    <w:p w14:paraId="7368530F">
      <w:pPr>
        <w:pStyle w:val="26"/>
        <w:rPr>
          <w:color w:val="000000" w:themeColor="text1"/>
        </w:rPr>
      </w:pPr>
      <w:r>
        <w:rPr>
          <w:rFonts w:hint="eastAsia"/>
          <w:color w:val="000000" w:themeColor="text1"/>
        </w:rPr>
        <w:t xml:space="preserve">附件7 </w:t>
      </w:r>
      <w:r>
        <w:rPr>
          <w:rFonts w:hint="eastAsia"/>
          <w:color w:val="000000" w:themeColor="text1"/>
          <w:lang w:val="en-US" w:eastAsia="zh-CN"/>
        </w:rPr>
        <w:t xml:space="preserve">   </w:t>
      </w:r>
      <w:r>
        <w:rPr>
          <w:rFonts w:hint="eastAsia"/>
          <w:color w:val="000000" w:themeColor="text1"/>
        </w:rPr>
        <w:t>环境应急资源调查报告表</w:t>
      </w:r>
    </w:p>
    <w:p w14:paraId="0BFACA9F">
      <w:pPr>
        <w:pStyle w:val="26"/>
        <w:rPr>
          <w:color w:val="000000" w:themeColor="text1"/>
        </w:rPr>
      </w:pPr>
      <w:r>
        <w:rPr>
          <w:rFonts w:hint="eastAsia"/>
          <w:color w:val="000000" w:themeColor="text1"/>
        </w:rPr>
        <w:t xml:space="preserve">附件8 </w:t>
      </w:r>
      <w:r>
        <w:rPr>
          <w:rFonts w:hint="eastAsia"/>
          <w:color w:val="000000" w:themeColor="text1"/>
          <w:lang w:val="en-US" w:eastAsia="zh-CN"/>
        </w:rPr>
        <w:t xml:space="preserve">   </w:t>
      </w:r>
      <w:r>
        <w:rPr>
          <w:rFonts w:hint="eastAsia"/>
          <w:color w:val="000000" w:themeColor="text1"/>
        </w:rPr>
        <w:t>环境应急资源维护更新管理办法</w:t>
      </w:r>
    </w:p>
    <w:p w14:paraId="6781EB44">
      <w:pPr>
        <w:pStyle w:val="26"/>
        <w:rPr>
          <w:color w:val="000000" w:themeColor="text1"/>
        </w:rPr>
      </w:pPr>
    </w:p>
    <w:p w14:paraId="71A6D7C8">
      <w:pPr>
        <w:pStyle w:val="26"/>
        <w:rPr>
          <w:color w:val="000000" w:themeColor="text1"/>
        </w:rPr>
      </w:pPr>
    </w:p>
    <w:p w14:paraId="34606644">
      <w:pPr>
        <w:pStyle w:val="26"/>
        <w:rPr>
          <w:color w:val="000000" w:themeColor="text1"/>
        </w:rPr>
      </w:pPr>
    </w:p>
    <w:p w14:paraId="383FF570">
      <w:pPr>
        <w:pStyle w:val="26"/>
        <w:rPr>
          <w:color w:val="000000" w:themeColor="text1"/>
        </w:rPr>
      </w:pPr>
    </w:p>
    <w:p w14:paraId="4928A1DC">
      <w:pPr>
        <w:pStyle w:val="26"/>
        <w:rPr>
          <w:color w:val="000000" w:themeColor="text1"/>
        </w:rPr>
      </w:pPr>
    </w:p>
    <w:p w14:paraId="22E94CB6">
      <w:pPr>
        <w:pStyle w:val="26"/>
        <w:rPr>
          <w:color w:val="000000" w:themeColor="text1"/>
        </w:rPr>
      </w:pPr>
    </w:p>
    <w:p w14:paraId="71F9458B">
      <w:pPr>
        <w:pStyle w:val="26"/>
        <w:rPr>
          <w:color w:val="000000" w:themeColor="text1"/>
        </w:rPr>
      </w:pPr>
    </w:p>
    <w:p w14:paraId="39D978E5">
      <w:pPr>
        <w:pStyle w:val="26"/>
        <w:rPr>
          <w:color w:val="000000" w:themeColor="text1"/>
        </w:rPr>
      </w:pPr>
    </w:p>
    <w:p w14:paraId="0ACA9865">
      <w:pPr>
        <w:pStyle w:val="26"/>
        <w:ind w:firstLine="0" w:firstLineChars="0"/>
        <w:rPr>
          <w:color w:val="000000" w:themeColor="text1"/>
        </w:rPr>
      </w:pPr>
    </w:p>
    <w:p w14:paraId="79B83B5C">
      <w:pPr>
        <w:pStyle w:val="26"/>
        <w:rPr>
          <w:color w:val="000000" w:themeColor="text1"/>
        </w:rPr>
      </w:pPr>
    </w:p>
    <w:p w14:paraId="0F40F042">
      <w:pPr>
        <w:pStyle w:val="26"/>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130EC66">
      <w:pPr>
        <w:pStyle w:val="2"/>
        <w:spacing w:before="156" w:after="156"/>
        <w:rPr>
          <w:color w:val="000000" w:themeColor="text1"/>
        </w:rPr>
      </w:pPr>
      <w:bookmarkStart w:id="19" w:name="_Toc12817"/>
      <w:bookmarkStart w:id="20" w:name="_Toc536529666"/>
      <w:bookmarkStart w:id="21" w:name="_Toc476314932"/>
      <w:r>
        <w:rPr>
          <w:rFonts w:hint="eastAsia"/>
          <w:color w:val="000000" w:themeColor="text1"/>
        </w:rPr>
        <w:t>1总则</w:t>
      </w:r>
      <w:bookmarkEnd w:id="19"/>
      <w:bookmarkEnd w:id="20"/>
      <w:bookmarkEnd w:id="21"/>
    </w:p>
    <w:p w14:paraId="7547414D">
      <w:pPr>
        <w:pStyle w:val="3"/>
        <w:spacing w:before="156" w:after="156"/>
        <w:rPr>
          <w:color w:val="000000" w:themeColor="text1"/>
        </w:rPr>
      </w:pPr>
      <w:bookmarkStart w:id="22" w:name="_Toc22109"/>
      <w:bookmarkStart w:id="23" w:name="_Toc536529667"/>
      <w:bookmarkStart w:id="24" w:name="_Toc476314933"/>
      <w:r>
        <w:rPr>
          <w:rFonts w:hint="eastAsia"/>
          <w:color w:val="000000" w:themeColor="text1"/>
        </w:rPr>
        <w:t>1.1编制目的</w:t>
      </w:r>
      <w:bookmarkEnd w:id="22"/>
      <w:bookmarkEnd w:id="23"/>
      <w:bookmarkEnd w:id="24"/>
    </w:p>
    <w:p w14:paraId="192F26CC">
      <w:pPr>
        <w:pStyle w:val="26"/>
        <w:rPr>
          <w:color w:val="000000" w:themeColor="text1"/>
        </w:rPr>
      </w:pPr>
      <w:r>
        <w:rPr>
          <w:rFonts w:hint="eastAsia"/>
          <w:color w:val="000000" w:themeColor="text1"/>
        </w:rPr>
        <w:t>为建立健全</w:t>
      </w:r>
      <w:r>
        <w:rPr>
          <w:rFonts w:hint="eastAsia"/>
          <w:color w:val="000000" w:themeColor="text1"/>
          <w:lang w:eastAsia="zh-CN"/>
        </w:rPr>
        <w:t>于都县</w:t>
      </w:r>
      <w:r>
        <w:rPr>
          <w:rFonts w:hint="eastAsia"/>
          <w:color w:val="000000" w:themeColor="text1"/>
        </w:rPr>
        <w:t>污水处理厂突发环境事件的应急机制，强化环境风险管理，科学有序高效应对突发环境事件，预防、预警突发性环境污染、破坏事件的发生，提高</w:t>
      </w:r>
      <w:r>
        <w:rPr>
          <w:rFonts w:hint="eastAsia"/>
          <w:color w:val="000000" w:themeColor="text1"/>
          <w:lang w:eastAsia="zh-CN"/>
        </w:rPr>
        <w:t>于都县</w:t>
      </w:r>
      <w:r>
        <w:rPr>
          <w:rFonts w:hint="eastAsia"/>
          <w:color w:val="000000" w:themeColor="text1"/>
        </w:rPr>
        <w:t>污水处理厂应对突发环境事件的能力，将突发环境事件损失和社会危害降低到最低程度，维护社会稳定，保障公众生命财产安全和环境安全，保护环境，促进</w:t>
      </w:r>
      <w:r>
        <w:rPr>
          <w:rFonts w:hint="eastAsia"/>
          <w:color w:val="000000" w:themeColor="text1"/>
          <w:lang w:eastAsia="zh-CN"/>
        </w:rPr>
        <w:t>于都县</w:t>
      </w:r>
      <w:r>
        <w:rPr>
          <w:rFonts w:hint="eastAsia"/>
          <w:color w:val="000000" w:themeColor="text1"/>
        </w:rPr>
        <w:t>污水处理厂全面、协调、可持续发展，特制定本预案。</w:t>
      </w:r>
    </w:p>
    <w:p w14:paraId="13F741AB">
      <w:pPr>
        <w:pStyle w:val="3"/>
        <w:spacing w:before="156" w:after="156"/>
        <w:rPr>
          <w:color w:val="000000" w:themeColor="text1"/>
        </w:rPr>
      </w:pPr>
      <w:bookmarkStart w:id="25" w:name="_Toc18320"/>
      <w:bookmarkStart w:id="26" w:name="_Toc476314934"/>
      <w:bookmarkStart w:id="27" w:name="_Toc536529668"/>
      <w:r>
        <w:rPr>
          <w:rFonts w:hint="eastAsia"/>
          <w:color w:val="000000" w:themeColor="text1"/>
        </w:rPr>
        <w:t>1.2编制依据</w:t>
      </w:r>
      <w:bookmarkEnd w:id="25"/>
      <w:bookmarkEnd w:id="26"/>
      <w:bookmarkEnd w:id="27"/>
    </w:p>
    <w:p w14:paraId="141632A9">
      <w:pPr>
        <w:pStyle w:val="4"/>
        <w:spacing w:before="156" w:after="156"/>
        <w:rPr>
          <w:color w:val="000000" w:themeColor="text1"/>
        </w:rPr>
      </w:pPr>
      <w:r>
        <w:rPr>
          <w:rFonts w:hint="eastAsia"/>
          <w:color w:val="000000" w:themeColor="text1"/>
        </w:rPr>
        <w:t>1.2.1法律</w:t>
      </w:r>
    </w:p>
    <w:p w14:paraId="45B1DB9E">
      <w:pPr>
        <w:keepNext w:val="0"/>
        <w:keepLines w:val="0"/>
        <w:widowControl/>
        <w:suppressLineNumbers w:val="0"/>
        <w:jc w:val="left"/>
        <w:rPr>
          <w:rFonts w:hint="eastAsia"/>
          <w:color w:val="000000" w:themeColor="text1"/>
        </w:rPr>
      </w:pPr>
      <w:r>
        <w:rPr>
          <w:rFonts w:hint="eastAsia"/>
          <w:color w:val="000000" w:themeColor="text1"/>
        </w:rPr>
        <w:t>(1)《中华人民共和国环境保护法》(2015年1月1日)；</w:t>
      </w:r>
    </w:p>
    <w:p w14:paraId="2BCDD83A">
      <w:pPr>
        <w:keepNext w:val="0"/>
        <w:keepLines w:val="0"/>
        <w:widowControl/>
        <w:suppressLineNumbers w:val="0"/>
        <w:jc w:val="left"/>
        <w:rPr>
          <w:rFonts w:hint="eastAsia"/>
          <w:color w:val="000000" w:themeColor="text1"/>
        </w:rPr>
      </w:pPr>
      <w:r>
        <w:rPr>
          <w:rFonts w:hint="eastAsia"/>
          <w:color w:val="000000" w:themeColor="text1"/>
        </w:rPr>
        <w:t>(2)《中华人民共和国大气污染防治法》(2018年10月26日)；</w:t>
      </w:r>
    </w:p>
    <w:p w14:paraId="1EA346E6">
      <w:pPr>
        <w:keepNext w:val="0"/>
        <w:keepLines w:val="0"/>
        <w:widowControl/>
        <w:suppressLineNumbers w:val="0"/>
        <w:jc w:val="left"/>
        <w:rPr>
          <w:rFonts w:hint="eastAsia"/>
          <w:color w:val="000000" w:themeColor="text1"/>
        </w:rPr>
      </w:pPr>
      <w:r>
        <w:rPr>
          <w:rFonts w:hint="eastAsia"/>
          <w:color w:val="000000" w:themeColor="text1"/>
        </w:rPr>
        <w:t>(3)《中华人民共和国水污染防治法》(2018年1月1日)；</w:t>
      </w:r>
    </w:p>
    <w:p w14:paraId="4FCA805A">
      <w:pPr>
        <w:keepNext w:val="0"/>
        <w:keepLines w:val="0"/>
        <w:widowControl/>
        <w:suppressLineNumbers w:val="0"/>
        <w:jc w:val="left"/>
        <w:rPr>
          <w:rFonts w:hint="eastAsia"/>
          <w:color w:val="000000" w:themeColor="text1"/>
        </w:rPr>
      </w:pPr>
      <w:r>
        <w:rPr>
          <w:rFonts w:hint="eastAsia"/>
          <w:color w:val="000000" w:themeColor="text1"/>
        </w:rPr>
        <w:t>(4)《中华人民共和国固体废物污染环境防治法》(2020年9月1日)；</w:t>
      </w:r>
    </w:p>
    <w:p w14:paraId="6F769714">
      <w:pPr>
        <w:keepNext w:val="0"/>
        <w:keepLines w:val="0"/>
        <w:widowControl/>
        <w:suppressLineNumbers w:val="0"/>
        <w:jc w:val="left"/>
        <w:rPr>
          <w:color w:val="000000" w:themeColor="text1"/>
        </w:rPr>
      </w:pPr>
      <w:r>
        <w:rPr>
          <w:rFonts w:hint="eastAsia"/>
          <w:color w:val="000000" w:themeColor="text1"/>
        </w:rPr>
        <w:t>(5)《中华人民共和国突发事件应对法》(2007年11月1日)；</w:t>
      </w:r>
    </w:p>
    <w:p w14:paraId="03EEDC89">
      <w:pPr>
        <w:pStyle w:val="4"/>
        <w:spacing w:before="156" w:after="156"/>
        <w:rPr>
          <w:color w:val="000000" w:themeColor="text1"/>
        </w:rPr>
      </w:pPr>
      <w:r>
        <w:rPr>
          <w:rFonts w:hint="eastAsia"/>
          <w:color w:val="000000" w:themeColor="text1"/>
        </w:rPr>
        <w:t>1.2.2法规与规章</w:t>
      </w:r>
    </w:p>
    <w:p w14:paraId="560AC287">
      <w:pPr>
        <w:pStyle w:val="26"/>
        <w:rPr>
          <w:color w:val="000000" w:themeColor="text1"/>
        </w:rPr>
      </w:pPr>
      <w:r>
        <w:rPr>
          <w:rFonts w:hint="eastAsia"/>
          <w:color w:val="000000" w:themeColor="text1"/>
        </w:rPr>
        <w:t>(1)突发环境事件信息报告办法</w:t>
      </w:r>
    </w:p>
    <w:p w14:paraId="2D54D8E5">
      <w:pPr>
        <w:pStyle w:val="26"/>
        <w:rPr>
          <w:color w:val="000000" w:themeColor="text1"/>
        </w:rPr>
      </w:pPr>
      <w:r>
        <w:rPr>
          <w:rFonts w:hint="eastAsia"/>
          <w:color w:val="000000" w:themeColor="text1"/>
        </w:rPr>
        <w:t>(2)企业事业单位突发环境事件应急预案备案管理办法(试行)</w:t>
      </w:r>
    </w:p>
    <w:p w14:paraId="39F2DD4D">
      <w:pPr>
        <w:pStyle w:val="26"/>
        <w:rPr>
          <w:color w:val="000000" w:themeColor="text1"/>
        </w:rPr>
      </w:pPr>
      <w:r>
        <w:rPr>
          <w:rFonts w:hint="eastAsia"/>
          <w:color w:val="000000" w:themeColor="text1"/>
        </w:rPr>
        <w:t>(3)关于加强环境应急管理工作的意见</w:t>
      </w:r>
    </w:p>
    <w:p w14:paraId="2864542C">
      <w:pPr>
        <w:pStyle w:val="26"/>
        <w:rPr>
          <w:color w:val="000000" w:themeColor="text1"/>
        </w:rPr>
      </w:pPr>
      <w:r>
        <w:rPr>
          <w:rFonts w:hint="eastAsia"/>
          <w:color w:val="000000" w:themeColor="text1"/>
        </w:rPr>
        <w:t>(4)国家突发公共事件总体应急预案</w:t>
      </w:r>
    </w:p>
    <w:p w14:paraId="290A2266">
      <w:pPr>
        <w:pStyle w:val="26"/>
        <w:rPr>
          <w:color w:val="000000" w:themeColor="text1"/>
        </w:rPr>
      </w:pPr>
      <w:r>
        <w:rPr>
          <w:rFonts w:hint="eastAsia"/>
          <w:color w:val="000000" w:themeColor="text1"/>
        </w:rPr>
        <w:t>(5)国家突发环境事件应急预案</w:t>
      </w:r>
    </w:p>
    <w:p w14:paraId="480AB1EC">
      <w:pPr>
        <w:pStyle w:val="26"/>
        <w:rPr>
          <w:color w:val="000000" w:themeColor="text1"/>
        </w:rPr>
      </w:pPr>
      <w:r>
        <w:rPr>
          <w:rFonts w:hint="eastAsia"/>
          <w:color w:val="000000" w:themeColor="text1"/>
        </w:rPr>
        <w:t>(6)城镇污水处理厂污染物排放标准</w:t>
      </w:r>
    </w:p>
    <w:p w14:paraId="609936F6">
      <w:pPr>
        <w:pStyle w:val="26"/>
        <w:rPr>
          <w:color w:val="000000" w:themeColor="text1"/>
        </w:rPr>
      </w:pPr>
      <w:r>
        <w:rPr>
          <w:rFonts w:hint="eastAsia"/>
          <w:color w:val="000000" w:themeColor="text1"/>
        </w:rPr>
        <w:t>(7)事故状态下水体污染的预防与控制技术要求</w:t>
      </w:r>
    </w:p>
    <w:p w14:paraId="10888E0C">
      <w:pPr>
        <w:pStyle w:val="26"/>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BFA9952">
      <w:pPr>
        <w:pStyle w:val="3"/>
        <w:spacing w:before="156" w:after="156"/>
        <w:rPr>
          <w:color w:val="000000" w:themeColor="text1"/>
        </w:rPr>
      </w:pPr>
      <w:bookmarkStart w:id="28" w:name="_Toc536529669"/>
      <w:bookmarkStart w:id="29" w:name="_Toc16041"/>
      <w:bookmarkStart w:id="30" w:name="_Toc476314935"/>
      <w:r>
        <w:rPr>
          <w:rFonts w:hint="eastAsia"/>
          <w:color w:val="000000" w:themeColor="text1"/>
        </w:rPr>
        <w:t>1.3适用范围</w:t>
      </w:r>
      <w:bookmarkEnd w:id="28"/>
      <w:bookmarkEnd w:id="29"/>
      <w:bookmarkEnd w:id="30"/>
    </w:p>
    <w:p w14:paraId="49361470">
      <w:pPr>
        <w:pStyle w:val="26"/>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于都县</w:t>
      </w:r>
      <w:r>
        <w:rPr>
          <w:rFonts w:hint="eastAsia"/>
          <w:color w:val="000000" w:themeColor="text1"/>
        </w:rPr>
        <w:t>污水处理厂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14:paraId="749C890A">
      <w:pPr>
        <w:pStyle w:val="3"/>
        <w:spacing w:before="156" w:after="156"/>
        <w:rPr>
          <w:color w:val="000000" w:themeColor="text1"/>
        </w:rPr>
      </w:pPr>
      <w:bookmarkStart w:id="31" w:name="_Toc476314937"/>
      <w:bookmarkStart w:id="32" w:name="_Toc536529670"/>
      <w:bookmarkStart w:id="33" w:name="_Toc2677"/>
      <w:r>
        <w:rPr>
          <w:rFonts w:hint="eastAsia"/>
          <w:color w:val="000000" w:themeColor="text1"/>
        </w:rPr>
        <w:t>1.4各级应急预案衔接</w:t>
      </w:r>
      <w:bookmarkEnd w:id="31"/>
      <w:bookmarkEnd w:id="32"/>
      <w:bookmarkEnd w:id="33"/>
    </w:p>
    <w:p w14:paraId="563F9B86">
      <w:pPr>
        <w:pStyle w:val="26"/>
        <w:rPr>
          <w:color w:val="000000" w:themeColor="text1"/>
        </w:rPr>
      </w:pPr>
      <w:r>
        <w:rPr>
          <w:rFonts w:hint="eastAsia"/>
          <w:color w:val="000000" w:themeColor="text1"/>
        </w:rPr>
        <w:t>与</w:t>
      </w:r>
      <w:r>
        <w:rPr>
          <w:rFonts w:hint="eastAsia"/>
          <w:color w:val="000000" w:themeColor="text1"/>
          <w:lang w:eastAsia="zh-CN"/>
        </w:rPr>
        <w:t>于都县</w:t>
      </w:r>
      <w:r>
        <w:rPr>
          <w:rFonts w:hint="eastAsia"/>
          <w:color w:val="000000" w:themeColor="text1"/>
        </w:rPr>
        <w:t>污水处理厂突发环境事件应急预案相衔接的预案为</w:t>
      </w:r>
      <w:r>
        <w:rPr>
          <w:rFonts w:hint="eastAsia"/>
          <w:color w:val="000000" w:themeColor="text1"/>
          <w:lang w:eastAsia="zh-CN"/>
        </w:rPr>
        <w:t>于都县</w:t>
      </w:r>
      <w:r>
        <w:rPr>
          <w:rFonts w:hint="eastAsia"/>
          <w:color w:val="000000" w:themeColor="text1"/>
        </w:rPr>
        <w:t>相关政府部门及</w:t>
      </w:r>
      <w:r>
        <w:rPr>
          <w:rFonts w:hint="eastAsia"/>
          <w:color w:val="000000" w:themeColor="text1"/>
          <w:lang w:eastAsia="zh-CN"/>
        </w:rPr>
        <w:t>于都县</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。应急预案衔接情况见图1.4-1。</w:t>
      </w:r>
    </w:p>
    <w:p w14:paraId="7554AF55">
      <w:pPr>
        <w:pStyle w:val="26"/>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14:paraId="5289F5C2">
      <w:pPr>
        <w:pStyle w:val="26"/>
        <w:spacing w:line="240" w:lineRule="auto"/>
        <w:ind w:firstLine="0" w:firstLineChars="0"/>
        <w:jc w:val="center"/>
        <w:rPr>
          <w:b/>
          <w:bCs/>
          <w:color w:val="000000" w:themeColor="text1"/>
        </w:rPr>
      </w:pPr>
      <w:r>
        <w:rPr>
          <w:rFonts w:hint="eastAsia"/>
          <w:b/>
          <w:bCs/>
          <w:color w:val="000000" w:themeColor="text1"/>
        </w:rPr>
        <w:t>图1.4-1各级应急预案衔接示意图</w:t>
      </w:r>
    </w:p>
    <w:p w14:paraId="5B66A3DD">
      <w:pPr>
        <w:pStyle w:val="3"/>
        <w:spacing w:before="156" w:after="156"/>
        <w:rPr>
          <w:color w:val="000000" w:themeColor="text1"/>
        </w:rPr>
      </w:pPr>
      <w:bookmarkStart w:id="34" w:name="_Toc476314938"/>
      <w:bookmarkStart w:id="35" w:name="_Toc536529671"/>
      <w:bookmarkStart w:id="36" w:name="_Toc8247"/>
      <w:r>
        <w:rPr>
          <w:rFonts w:hint="eastAsia"/>
          <w:color w:val="000000" w:themeColor="text1"/>
        </w:rPr>
        <w:t>1.5工作原则</w:t>
      </w:r>
      <w:bookmarkEnd w:id="34"/>
      <w:bookmarkEnd w:id="35"/>
      <w:bookmarkEnd w:id="36"/>
    </w:p>
    <w:p w14:paraId="27517D6C">
      <w:pPr>
        <w:pStyle w:val="26"/>
        <w:rPr>
          <w:rFonts w:hint="eastAsia"/>
          <w:color w:val="000000" w:themeColor="text1"/>
        </w:rPr>
      </w:pPr>
      <w:r>
        <w:rPr>
          <w:rFonts w:hint="eastAsia"/>
          <w:color w:val="000000" w:themeColor="text1"/>
        </w:rPr>
        <w:t>（1）突发环境污染事故时，严格按照本预案及地区相关预案要求启动应急响应程序，结合本单位实际，对废水、固废、废气、土壤等处理过程中产生的污染物严格按照国家相关规定处理，严禁乱排乱放，处理后，应形成报告存档备查，由应急办公室会同相关人员负责。</w:t>
      </w:r>
    </w:p>
    <w:p w14:paraId="67D422AC">
      <w:pPr>
        <w:pStyle w:val="26"/>
        <w:rPr>
          <w:rFonts w:hint="eastAsia"/>
          <w:color w:val="000000" w:themeColor="text1"/>
        </w:rPr>
      </w:pPr>
      <w:r>
        <w:rPr>
          <w:rFonts w:hint="eastAsia"/>
          <w:color w:val="000000" w:themeColor="text1"/>
        </w:rPr>
        <w:t>（2）突出救人第一、环境优先原则，一旦发生环境事故，应首先组织人员疏散，撤离，保证对人群健康的影响降到最低，同时，动用站内应急资源，集中收集处理废物，避免废物外泄污染环境，在环境优先的前提下，站内常备应急救援物资，安排专人保管，检修、更换等工作。</w:t>
      </w:r>
    </w:p>
    <w:p w14:paraId="584A1074">
      <w:pPr>
        <w:pStyle w:val="26"/>
        <w:rPr>
          <w:rFonts w:hint="eastAsia"/>
          <w:color w:val="000000" w:themeColor="text1"/>
        </w:rPr>
      </w:pPr>
      <w:r>
        <w:rPr>
          <w:rFonts w:hint="eastAsia"/>
          <w:color w:val="000000" w:themeColor="text1"/>
        </w:rPr>
        <w:t>（3）坚持先期处置、防止危害扩大的原则，一旦发生事故，应在最短时间内启动应急预案，同时，由专人负责上报联系协同单位，将事故控制在一定范围内。</w:t>
      </w:r>
    </w:p>
    <w:p w14:paraId="256683C8">
      <w:pPr>
        <w:pStyle w:val="26"/>
        <w:rPr>
          <w:rFonts w:hint="eastAsia"/>
          <w:color w:val="000000" w:themeColor="text1"/>
        </w:rPr>
      </w:pPr>
      <w:r>
        <w:rPr>
          <w:rFonts w:hint="eastAsia"/>
          <w:color w:val="000000" w:themeColor="text1"/>
        </w:rPr>
        <w:t>（4）快速响应、科学应对，发生突发环境事件，不能盲目开展救援，根据应急预案启动响应程序、应急演练相关救援办法，有序、有组织开展救援，避免慌乱造成的环境污染。</w:t>
      </w:r>
    </w:p>
    <w:p w14:paraId="38E5BC9D">
      <w:pPr>
        <w:pStyle w:val="26"/>
        <w:rPr>
          <w:color w:val="000000" w:themeColor="text1"/>
        </w:rPr>
      </w:pPr>
      <w:r>
        <w:rPr>
          <w:rFonts w:hint="eastAsia"/>
          <w:color w:val="000000" w:themeColor="text1"/>
        </w:rPr>
        <w:t>（5）应急工作与岗位职责相结合，落实岗位责任，按责任分工开展救援，主要责任人为企业法人代表，负责各方协调工作，各岗位人员按照相应职责开展工作。</w:t>
      </w:r>
    </w:p>
    <w:p w14:paraId="23B05F9F">
      <w:pPr>
        <w:pStyle w:val="26"/>
        <w:rPr>
          <w:color w:val="000000" w:themeColor="text1"/>
        </w:rPr>
      </w:pPr>
    </w:p>
    <w:p w14:paraId="4F7CF066">
      <w:pPr>
        <w:pStyle w:val="26"/>
        <w:rPr>
          <w:color w:val="000000" w:themeColor="text1"/>
        </w:rPr>
      </w:pPr>
    </w:p>
    <w:p w14:paraId="0E8BDFB1">
      <w:pPr>
        <w:pStyle w:val="26"/>
        <w:rPr>
          <w:color w:val="000000" w:themeColor="text1"/>
        </w:rPr>
      </w:pPr>
    </w:p>
    <w:p w14:paraId="2B10157A">
      <w:pPr>
        <w:pStyle w:val="26"/>
        <w:rPr>
          <w:color w:val="000000" w:themeColor="text1"/>
        </w:rPr>
      </w:pPr>
    </w:p>
    <w:p w14:paraId="69B784F3">
      <w:pPr>
        <w:pStyle w:val="26"/>
        <w:rPr>
          <w:color w:val="000000" w:themeColor="text1"/>
        </w:rPr>
      </w:pPr>
    </w:p>
    <w:p w14:paraId="1658964D">
      <w:pPr>
        <w:pStyle w:val="26"/>
        <w:rPr>
          <w:color w:val="000000" w:themeColor="text1"/>
        </w:rPr>
      </w:pPr>
    </w:p>
    <w:p w14:paraId="367E3EEC">
      <w:pPr>
        <w:pStyle w:val="26"/>
        <w:rPr>
          <w:color w:val="000000" w:themeColor="text1"/>
        </w:rPr>
      </w:pPr>
    </w:p>
    <w:p w14:paraId="3E7CBE51">
      <w:pPr>
        <w:pStyle w:val="26"/>
        <w:rPr>
          <w:color w:val="000000" w:themeColor="text1"/>
        </w:rPr>
      </w:pPr>
    </w:p>
    <w:p w14:paraId="4CBC194F">
      <w:pPr>
        <w:pStyle w:val="26"/>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B8F686C">
      <w:pPr>
        <w:pStyle w:val="2"/>
        <w:spacing w:before="156" w:after="156"/>
        <w:rPr>
          <w:color w:val="000000" w:themeColor="text1"/>
        </w:rPr>
      </w:pPr>
      <w:bookmarkStart w:id="37" w:name="_Toc476314939"/>
      <w:bookmarkStart w:id="38" w:name="_Toc536529672"/>
      <w:bookmarkStart w:id="39" w:name="_Toc3629"/>
      <w:r>
        <w:rPr>
          <w:rFonts w:hint="eastAsia"/>
          <w:color w:val="000000" w:themeColor="text1"/>
        </w:rPr>
        <w:t>2公司基本情况</w:t>
      </w:r>
      <w:bookmarkEnd w:id="37"/>
      <w:bookmarkEnd w:id="38"/>
      <w:bookmarkEnd w:id="39"/>
    </w:p>
    <w:p w14:paraId="49BD4D98">
      <w:pPr>
        <w:pStyle w:val="3"/>
        <w:spacing w:before="156" w:after="156"/>
        <w:rPr>
          <w:color w:val="000000" w:themeColor="text1"/>
        </w:rPr>
      </w:pPr>
      <w:bookmarkStart w:id="40" w:name="_Toc476314940"/>
      <w:bookmarkStart w:id="41" w:name="_Toc536529673"/>
      <w:bookmarkStart w:id="42" w:name="_Toc9865"/>
      <w:r>
        <w:rPr>
          <w:rFonts w:hint="eastAsia"/>
          <w:color w:val="000000" w:themeColor="text1"/>
        </w:rPr>
        <w:t>2.1单位的基本情况</w:t>
      </w:r>
      <w:bookmarkEnd w:id="40"/>
      <w:bookmarkEnd w:id="41"/>
      <w:bookmarkEnd w:id="42"/>
    </w:p>
    <w:p w14:paraId="46B14BB3">
      <w:pPr>
        <w:rPr>
          <w:color w:val="000000" w:themeColor="text1"/>
        </w:rPr>
      </w:pPr>
      <w:r>
        <w:rPr>
          <w:rFonts w:hint="eastAsia" w:ascii="宋体" w:hAnsi="宋体" w:eastAsia="宋体" w:cs="宋体"/>
          <w:color w:val="000000"/>
          <w:kern w:val="0"/>
          <w:sz w:val="24"/>
          <w:szCs w:val="24"/>
          <w:lang w:val="en-US" w:eastAsia="zh-CN" w:bidi="ar"/>
        </w:rPr>
        <w:t>于都</w:t>
      </w:r>
      <w:r>
        <w:rPr>
          <w:rFonts w:hint="eastAsia" w:ascii="宋体" w:hAnsi="宋体" w:cs="宋体"/>
          <w:color w:val="000000"/>
          <w:kern w:val="0"/>
          <w:sz w:val="24"/>
          <w:szCs w:val="24"/>
          <w:lang w:val="en-US" w:eastAsia="zh-CN" w:bidi="ar"/>
        </w:rPr>
        <w:t>县</w:t>
      </w:r>
      <w:r>
        <w:rPr>
          <w:rFonts w:hint="eastAsia" w:ascii="宋体" w:hAnsi="宋体" w:eastAsia="宋体" w:cs="宋体"/>
          <w:color w:val="000000"/>
          <w:kern w:val="0"/>
          <w:sz w:val="24"/>
          <w:szCs w:val="24"/>
          <w:lang w:val="en-US" w:eastAsia="zh-CN" w:bidi="ar"/>
        </w:rPr>
        <w:t xml:space="preserve">污水处理厂位于于都县贡江镇芦山村，现有一期、二期工程，日处理生活污水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日，主要收集于都县县城生活污水，服务面积约 </w:t>
      </w:r>
      <w:r>
        <w:rPr>
          <w:rFonts w:hint="default" w:ascii="Times New Roman" w:hAnsi="Times New Roman" w:eastAsia="宋体" w:cs="Times New Roman"/>
          <w:color w:val="000000"/>
          <w:kern w:val="0"/>
          <w:sz w:val="24"/>
          <w:szCs w:val="24"/>
          <w:lang w:val="en-US" w:eastAsia="zh-CN" w:bidi="ar"/>
        </w:rPr>
        <w:t xml:space="preserve">19.2 </w:t>
      </w:r>
      <w:r>
        <w:rPr>
          <w:rFonts w:hint="eastAsia" w:ascii="宋体" w:hAnsi="宋体" w:eastAsia="宋体" w:cs="宋体"/>
          <w:color w:val="000000"/>
          <w:kern w:val="0"/>
          <w:sz w:val="24"/>
          <w:szCs w:val="24"/>
          <w:lang w:val="en-US" w:eastAsia="zh-CN" w:bidi="ar"/>
        </w:rPr>
        <w:t xml:space="preserve">万平方公里，服务人口约 </w:t>
      </w:r>
      <w:r>
        <w:rPr>
          <w:rFonts w:hint="default" w:ascii="Times New Roman" w:hAnsi="Times New Roman" w:eastAsia="宋体" w:cs="Times New Roman"/>
          <w:color w:val="000000"/>
          <w:kern w:val="0"/>
          <w:sz w:val="24"/>
          <w:szCs w:val="24"/>
          <w:lang w:val="en-US" w:eastAsia="zh-CN" w:bidi="ar"/>
        </w:rPr>
        <w:t xml:space="preserve">20 </w:t>
      </w:r>
      <w:r>
        <w:rPr>
          <w:rFonts w:hint="eastAsia" w:ascii="宋体" w:hAnsi="宋体" w:eastAsia="宋体" w:cs="宋体"/>
          <w:color w:val="000000"/>
          <w:kern w:val="0"/>
          <w:sz w:val="24"/>
          <w:szCs w:val="24"/>
          <w:lang w:val="en-US" w:eastAsia="zh-CN" w:bidi="ar"/>
        </w:rPr>
        <w:t xml:space="preserve">万，厂区占地约 </w:t>
      </w:r>
      <w:r>
        <w:rPr>
          <w:rFonts w:hint="default" w:ascii="Times New Roman" w:hAnsi="Times New Roman" w:eastAsia="宋体" w:cs="Times New Roman"/>
          <w:color w:val="000000"/>
          <w:kern w:val="0"/>
          <w:sz w:val="24"/>
          <w:szCs w:val="24"/>
          <w:lang w:val="en-US" w:eastAsia="zh-CN" w:bidi="ar"/>
        </w:rPr>
        <w:t xml:space="preserve">72 </w:t>
      </w:r>
      <w:r>
        <w:rPr>
          <w:rFonts w:hint="eastAsia" w:ascii="宋体" w:hAnsi="宋体" w:eastAsia="宋体" w:cs="宋体"/>
          <w:color w:val="000000"/>
          <w:kern w:val="0"/>
          <w:sz w:val="24"/>
          <w:szCs w:val="24"/>
          <w:lang w:val="en-US" w:eastAsia="zh-CN" w:bidi="ar"/>
        </w:rPr>
        <w:t>亩，资产归江西洪城水业环保有限公司 所有，于都分公司负责运行管理。</w:t>
      </w:r>
      <w:r>
        <w:rPr>
          <w:rFonts w:hint="eastAsia" w:ascii="宋体" w:hAnsi="宋体"/>
          <w:color w:val="000000" w:themeColor="text1"/>
        </w:rPr>
        <w:t>厂址所在区域地势平坦，地理位置较好。</w:t>
      </w:r>
    </w:p>
    <w:p w14:paraId="355817FE">
      <w:pPr>
        <w:pStyle w:val="26"/>
        <w:rPr>
          <w:rFonts w:hint="eastAsia"/>
          <w:color w:val="000000" w:themeColor="text1"/>
        </w:rPr>
      </w:pPr>
      <w:r>
        <w:rPr>
          <w:rFonts w:hint="eastAsia"/>
          <w:color w:val="000000" w:themeColor="text1"/>
          <w:lang w:eastAsia="zh-CN"/>
        </w:rPr>
        <w:t>于都县</w:t>
      </w:r>
      <w:r>
        <w:rPr>
          <w:rFonts w:hint="eastAsia"/>
          <w:color w:val="000000" w:themeColor="text1"/>
        </w:rPr>
        <w:t>污水处理厂基本信息见表2.1-1。</w:t>
      </w:r>
    </w:p>
    <w:p w14:paraId="76B23195">
      <w:pPr>
        <w:pStyle w:val="27"/>
        <w:spacing w:before="156"/>
        <w:rPr>
          <w:rFonts w:hint="eastAsia"/>
          <w:color w:val="000000" w:themeColor="text1"/>
        </w:rPr>
      </w:pPr>
      <w:r>
        <w:rPr>
          <w:rFonts w:hint="eastAsia"/>
          <w:color w:val="000000" w:themeColor="text1"/>
        </w:rPr>
        <w:t xml:space="preserve">表2.1-1   </w:t>
      </w:r>
      <w:r>
        <w:rPr>
          <w:rFonts w:hint="eastAsia"/>
          <w:color w:val="000000" w:themeColor="text1"/>
          <w:lang w:eastAsia="zh-CN"/>
        </w:rPr>
        <w:t>于都县</w:t>
      </w:r>
      <w:r>
        <w:rPr>
          <w:rFonts w:hint="eastAsia"/>
          <w:color w:val="000000" w:themeColor="text1"/>
        </w:rPr>
        <w:t>污水处理厂基本信息一览表</w:t>
      </w:r>
    </w:p>
    <w:tbl>
      <w:tblPr>
        <w:tblStyle w:val="11"/>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14:paraId="7596D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trPr>
        <w:tc>
          <w:tcPr>
            <w:tcW w:w="561" w:type="dxa"/>
            <w:tcBorders>
              <w:bottom w:val="double" w:color="auto" w:sz="4" w:space="0"/>
            </w:tcBorders>
            <w:vAlign w:val="center"/>
          </w:tcPr>
          <w:p w14:paraId="44DA84E8">
            <w:pPr>
              <w:pStyle w:val="29"/>
            </w:pPr>
            <w:bookmarkStart w:id="43" w:name="_Toc476314941"/>
            <w:r>
              <w:rPr>
                <w:rFonts w:hint="eastAsia"/>
              </w:rPr>
              <w:t>序号</w:t>
            </w:r>
            <w:bookmarkEnd w:id="43"/>
          </w:p>
        </w:tc>
        <w:tc>
          <w:tcPr>
            <w:tcW w:w="1864" w:type="dxa"/>
            <w:tcBorders>
              <w:bottom w:val="double" w:color="auto" w:sz="4" w:space="0"/>
            </w:tcBorders>
            <w:vAlign w:val="center"/>
          </w:tcPr>
          <w:p w14:paraId="74447B72">
            <w:pPr>
              <w:pStyle w:val="29"/>
            </w:pPr>
            <w:bookmarkStart w:id="44" w:name="_Toc476314942"/>
            <w:r>
              <w:rPr>
                <w:rFonts w:hint="eastAsia"/>
              </w:rPr>
              <w:t>项目</w:t>
            </w:r>
            <w:bookmarkEnd w:id="44"/>
          </w:p>
        </w:tc>
        <w:tc>
          <w:tcPr>
            <w:tcW w:w="5937" w:type="dxa"/>
            <w:tcBorders>
              <w:bottom w:val="double" w:color="auto" w:sz="4" w:space="0"/>
            </w:tcBorders>
            <w:vAlign w:val="center"/>
          </w:tcPr>
          <w:p w14:paraId="4A0C3EC2">
            <w:pPr>
              <w:pStyle w:val="29"/>
            </w:pPr>
            <w:bookmarkStart w:id="45" w:name="_Toc476314943"/>
            <w:r>
              <w:rPr>
                <w:rFonts w:hint="eastAsia"/>
              </w:rPr>
              <w:t>内容</w:t>
            </w:r>
            <w:bookmarkEnd w:id="45"/>
          </w:p>
        </w:tc>
      </w:tr>
      <w:tr w14:paraId="324AB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14:paraId="1CC38BE7">
            <w:pPr>
              <w:pStyle w:val="29"/>
            </w:pPr>
            <w:r>
              <w:rPr>
                <w:rFonts w:hint="eastAsia"/>
              </w:rPr>
              <w:t>1</w:t>
            </w:r>
          </w:p>
        </w:tc>
        <w:tc>
          <w:tcPr>
            <w:tcW w:w="1864" w:type="dxa"/>
            <w:tcBorders>
              <w:top w:val="double" w:color="auto" w:sz="4" w:space="0"/>
              <w:tl2br w:val="nil"/>
              <w:tr2bl w:val="nil"/>
            </w:tcBorders>
            <w:vAlign w:val="center"/>
          </w:tcPr>
          <w:p w14:paraId="046FEC2C">
            <w:pPr>
              <w:pStyle w:val="29"/>
            </w:pPr>
            <w:r>
              <w:rPr>
                <w:rFonts w:hint="eastAsia"/>
              </w:rPr>
              <w:t>单位名称</w:t>
            </w:r>
          </w:p>
        </w:tc>
        <w:tc>
          <w:tcPr>
            <w:tcW w:w="5937" w:type="dxa"/>
            <w:tcBorders>
              <w:top w:val="double" w:color="auto" w:sz="4" w:space="0"/>
              <w:tl2br w:val="nil"/>
              <w:tr2bl w:val="nil"/>
            </w:tcBorders>
            <w:vAlign w:val="center"/>
          </w:tcPr>
          <w:p w14:paraId="451E2DF0">
            <w:pPr>
              <w:pStyle w:val="29"/>
            </w:pPr>
            <w:r>
              <w:rPr>
                <w:rFonts w:hint="eastAsia"/>
              </w:rPr>
              <w:t>江西洪城水业环保有限公司</w:t>
            </w:r>
            <w:r>
              <w:rPr>
                <w:rFonts w:hint="eastAsia"/>
                <w:lang w:eastAsia="zh-CN"/>
              </w:rPr>
              <w:t>于都</w:t>
            </w:r>
            <w:r>
              <w:rPr>
                <w:rFonts w:hint="eastAsia"/>
              </w:rPr>
              <w:t>分公司</w:t>
            </w:r>
          </w:p>
        </w:tc>
      </w:tr>
      <w:tr w14:paraId="63948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1DC547A8">
            <w:pPr>
              <w:pStyle w:val="29"/>
            </w:pPr>
            <w:r>
              <w:rPr>
                <w:rFonts w:hint="eastAsia"/>
              </w:rPr>
              <w:t>2</w:t>
            </w:r>
          </w:p>
        </w:tc>
        <w:tc>
          <w:tcPr>
            <w:tcW w:w="1864" w:type="dxa"/>
            <w:tcBorders>
              <w:tl2br w:val="nil"/>
              <w:tr2bl w:val="nil"/>
            </w:tcBorders>
            <w:vAlign w:val="center"/>
          </w:tcPr>
          <w:p w14:paraId="7675C836">
            <w:pPr>
              <w:pStyle w:val="29"/>
            </w:pPr>
            <w:r>
              <w:rPr>
                <w:rFonts w:hint="eastAsia"/>
              </w:rPr>
              <w:t>单位所在地</w:t>
            </w:r>
          </w:p>
        </w:tc>
        <w:tc>
          <w:tcPr>
            <w:tcW w:w="5937" w:type="dxa"/>
            <w:tcBorders>
              <w:tl2br w:val="nil"/>
              <w:tr2bl w:val="nil"/>
            </w:tcBorders>
            <w:vAlign w:val="center"/>
          </w:tcPr>
          <w:p w14:paraId="22234359">
            <w:pPr>
              <w:pStyle w:val="29"/>
              <w:rPr>
                <w:rFonts w:hint="eastAsia" w:eastAsia="宋体"/>
                <w:lang w:eastAsia="zh-CN"/>
              </w:rPr>
            </w:pPr>
            <w:r>
              <w:rPr>
                <w:rFonts w:hint="eastAsia"/>
                <w:lang w:eastAsia="zh-CN"/>
              </w:rPr>
              <w:t>于都县贡江镇芦山村</w:t>
            </w:r>
          </w:p>
        </w:tc>
      </w:tr>
      <w:tr w14:paraId="420345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13B3B3A5">
            <w:pPr>
              <w:pStyle w:val="29"/>
            </w:pPr>
            <w:r>
              <w:rPr>
                <w:rFonts w:hint="eastAsia"/>
              </w:rPr>
              <w:t>3</w:t>
            </w:r>
          </w:p>
        </w:tc>
        <w:tc>
          <w:tcPr>
            <w:tcW w:w="1864" w:type="dxa"/>
            <w:tcBorders>
              <w:tl2br w:val="nil"/>
              <w:tr2bl w:val="nil"/>
            </w:tcBorders>
            <w:vAlign w:val="center"/>
          </w:tcPr>
          <w:p w14:paraId="6E6E6150">
            <w:pPr>
              <w:pStyle w:val="29"/>
            </w:pPr>
            <w:r>
              <w:rPr>
                <w:rFonts w:hint="eastAsia"/>
              </w:rPr>
              <w:t>中心坐标</w:t>
            </w:r>
          </w:p>
        </w:tc>
        <w:tc>
          <w:tcPr>
            <w:tcW w:w="5937" w:type="dxa"/>
            <w:tcBorders>
              <w:tl2br w:val="nil"/>
              <w:tr2bl w:val="nil"/>
            </w:tcBorders>
            <w:vAlign w:val="center"/>
          </w:tcPr>
          <w:p w14:paraId="7AB2B7D9">
            <w:pPr>
              <w:pStyle w:val="29"/>
              <w:rPr>
                <w:rFonts w:hint="default" w:eastAsia="宋体"/>
                <w:lang w:val="en-US" w:eastAsia="zh-CN"/>
              </w:rPr>
            </w:pPr>
            <w:r>
              <w:rPr>
                <w:rFonts w:hint="eastAsia"/>
              </w:rPr>
              <w:t>经度：11</w:t>
            </w:r>
            <w:r>
              <w:rPr>
                <w:rFonts w:hint="eastAsia"/>
                <w:lang w:val="en-US" w:eastAsia="zh-CN"/>
              </w:rPr>
              <w:t>5</w:t>
            </w:r>
            <w:r>
              <w:rPr>
                <w:rFonts w:hint="eastAsia"/>
              </w:rPr>
              <w:t>.</w:t>
            </w:r>
            <w:r>
              <w:rPr>
                <w:rFonts w:hint="eastAsia"/>
                <w:lang w:val="en-US" w:eastAsia="zh-CN"/>
              </w:rPr>
              <w:t>21.43</w:t>
            </w:r>
            <w:r>
              <w:rPr>
                <w:rFonts w:hint="eastAsia"/>
              </w:rPr>
              <w:t xml:space="preserve">  纬度：2</w:t>
            </w:r>
            <w:r>
              <w:rPr>
                <w:rFonts w:hint="eastAsia"/>
                <w:lang w:val="en-US" w:eastAsia="zh-CN"/>
              </w:rPr>
              <w:t>5</w:t>
            </w:r>
            <w:r>
              <w:rPr>
                <w:rFonts w:hint="eastAsia"/>
              </w:rPr>
              <w:t>.56.</w:t>
            </w:r>
            <w:r>
              <w:rPr>
                <w:rFonts w:hint="eastAsia"/>
                <w:lang w:val="en-US" w:eastAsia="zh-CN"/>
              </w:rPr>
              <w:t>30</w:t>
            </w:r>
          </w:p>
        </w:tc>
      </w:tr>
      <w:tr w14:paraId="17656A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0562656B">
            <w:pPr>
              <w:pStyle w:val="29"/>
            </w:pPr>
            <w:r>
              <w:rPr>
                <w:rFonts w:hint="eastAsia"/>
              </w:rPr>
              <w:t>4</w:t>
            </w:r>
          </w:p>
        </w:tc>
        <w:tc>
          <w:tcPr>
            <w:tcW w:w="1864" w:type="dxa"/>
            <w:tcBorders>
              <w:tl2br w:val="nil"/>
              <w:tr2bl w:val="nil"/>
            </w:tcBorders>
            <w:vAlign w:val="center"/>
          </w:tcPr>
          <w:p w14:paraId="7401B34A">
            <w:pPr>
              <w:pStyle w:val="29"/>
            </w:pPr>
            <w:r>
              <w:rPr>
                <w:rFonts w:hint="eastAsia"/>
              </w:rPr>
              <w:t>行业类别</w:t>
            </w:r>
          </w:p>
        </w:tc>
        <w:tc>
          <w:tcPr>
            <w:tcW w:w="5937" w:type="dxa"/>
            <w:tcBorders>
              <w:tl2br w:val="nil"/>
              <w:tr2bl w:val="nil"/>
            </w:tcBorders>
            <w:vAlign w:val="center"/>
          </w:tcPr>
          <w:p w14:paraId="354EFFF4">
            <w:pPr>
              <w:pStyle w:val="29"/>
              <w:rPr>
                <w:rFonts w:hint="eastAsia" w:eastAsia="宋体"/>
                <w:lang w:eastAsia="zh-CN"/>
              </w:rPr>
            </w:pPr>
            <w:r>
              <w:rPr>
                <w:rFonts w:hint="eastAsia"/>
                <w:lang w:eastAsia="zh-CN"/>
              </w:rPr>
              <w:t>污水处理及再生利用</w:t>
            </w:r>
          </w:p>
        </w:tc>
      </w:tr>
      <w:tr w14:paraId="463D8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58A7D2A2">
            <w:pPr>
              <w:pStyle w:val="29"/>
              <w:rPr>
                <w:rFonts w:hint="eastAsia" w:eastAsia="宋体"/>
                <w:lang w:val="en-US" w:eastAsia="zh-CN"/>
              </w:rPr>
            </w:pPr>
            <w:r>
              <w:rPr>
                <w:rFonts w:hint="eastAsia"/>
                <w:lang w:val="en-US" w:eastAsia="zh-CN"/>
              </w:rPr>
              <w:t>5</w:t>
            </w:r>
          </w:p>
        </w:tc>
        <w:tc>
          <w:tcPr>
            <w:tcW w:w="1864" w:type="dxa"/>
            <w:tcBorders>
              <w:tl2br w:val="nil"/>
              <w:tr2bl w:val="nil"/>
            </w:tcBorders>
            <w:vAlign w:val="center"/>
          </w:tcPr>
          <w:p w14:paraId="26EBD22B">
            <w:pPr>
              <w:pStyle w:val="29"/>
            </w:pPr>
            <w:r>
              <w:rPr>
                <w:rFonts w:hint="eastAsia"/>
              </w:rPr>
              <w:t>企业规模</w:t>
            </w:r>
          </w:p>
        </w:tc>
        <w:tc>
          <w:tcPr>
            <w:tcW w:w="5937" w:type="dxa"/>
            <w:tcBorders>
              <w:tl2br w:val="nil"/>
              <w:tr2bl w:val="nil"/>
            </w:tcBorders>
            <w:vAlign w:val="center"/>
          </w:tcPr>
          <w:p w14:paraId="3A0B1FCA">
            <w:pPr>
              <w:pStyle w:val="29"/>
            </w:pPr>
            <w:r>
              <w:rPr>
                <w:rFonts w:hint="eastAsia"/>
              </w:rPr>
              <w:t>日处理量：</w:t>
            </w:r>
            <w:r>
              <w:rPr>
                <w:rFonts w:hint="eastAsia"/>
                <w:lang w:val="en-US" w:eastAsia="zh-CN"/>
              </w:rPr>
              <w:t>4</w:t>
            </w:r>
            <w:r>
              <w:rPr>
                <w:rFonts w:hint="eastAsia"/>
              </w:rPr>
              <w:t>万吨/天</w:t>
            </w:r>
          </w:p>
        </w:tc>
      </w:tr>
      <w:tr w14:paraId="7C3DD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745427A2">
            <w:pPr>
              <w:pStyle w:val="29"/>
              <w:rPr>
                <w:rFonts w:hint="eastAsia" w:eastAsia="宋体"/>
                <w:lang w:val="en-US" w:eastAsia="zh-CN"/>
              </w:rPr>
            </w:pPr>
            <w:r>
              <w:rPr>
                <w:rFonts w:hint="eastAsia"/>
                <w:lang w:val="en-US" w:eastAsia="zh-CN"/>
              </w:rPr>
              <w:t>6</w:t>
            </w:r>
          </w:p>
        </w:tc>
        <w:tc>
          <w:tcPr>
            <w:tcW w:w="1864" w:type="dxa"/>
            <w:tcBorders>
              <w:tl2br w:val="nil"/>
              <w:tr2bl w:val="nil"/>
            </w:tcBorders>
            <w:vAlign w:val="center"/>
          </w:tcPr>
          <w:p w14:paraId="38F5E915">
            <w:pPr>
              <w:pStyle w:val="29"/>
            </w:pPr>
            <w:r>
              <w:rPr>
                <w:rFonts w:hint="eastAsia"/>
              </w:rPr>
              <w:t>厂区面积</w:t>
            </w:r>
          </w:p>
        </w:tc>
        <w:tc>
          <w:tcPr>
            <w:tcW w:w="5937" w:type="dxa"/>
            <w:tcBorders>
              <w:tl2br w:val="nil"/>
              <w:tr2bl w:val="nil"/>
            </w:tcBorders>
            <w:vAlign w:val="center"/>
          </w:tcPr>
          <w:p w14:paraId="047C56D2">
            <w:pPr>
              <w:pStyle w:val="29"/>
              <w:rPr>
                <w:rFonts w:hint="default" w:eastAsia="宋体"/>
                <w:lang w:val="en-US" w:eastAsia="zh-CN"/>
              </w:rPr>
            </w:pPr>
            <w:r>
              <w:rPr>
                <w:rFonts w:hint="eastAsia"/>
                <w:lang w:val="en-US" w:eastAsia="zh-CN"/>
              </w:rPr>
              <w:t>72亩</w:t>
            </w:r>
          </w:p>
        </w:tc>
      </w:tr>
      <w:tr w14:paraId="425FE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491DFB12">
            <w:pPr>
              <w:pStyle w:val="29"/>
              <w:rPr>
                <w:rFonts w:hint="eastAsia" w:eastAsia="宋体"/>
                <w:lang w:val="en-US" w:eastAsia="zh-CN"/>
              </w:rPr>
            </w:pPr>
            <w:r>
              <w:rPr>
                <w:rFonts w:hint="eastAsia"/>
                <w:lang w:val="en-US" w:eastAsia="zh-CN"/>
              </w:rPr>
              <w:t>7</w:t>
            </w:r>
          </w:p>
        </w:tc>
        <w:tc>
          <w:tcPr>
            <w:tcW w:w="1864" w:type="dxa"/>
            <w:tcBorders>
              <w:tl2br w:val="nil"/>
              <w:tr2bl w:val="nil"/>
            </w:tcBorders>
            <w:vAlign w:val="center"/>
          </w:tcPr>
          <w:p w14:paraId="1DC94423">
            <w:pPr>
              <w:pStyle w:val="29"/>
            </w:pPr>
            <w:r>
              <w:rPr>
                <w:rFonts w:hint="eastAsia"/>
              </w:rPr>
              <w:t>从业人数</w:t>
            </w:r>
          </w:p>
        </w:tc>
        <w:tc>
          <w:tcPr>
            <w:tcW w:w="5937" w:type="dxa"/>
            <w:tcBorders>
              <w:tl2br w:val="nil"/>
              <w:tr2bl w:val="nil"/>
            </w:tcBorders>
            <w:vAlign w:val="center"/>
          </w:tcPr>
          <w:p w14:paraId="2215C654">
            <w:pPr>
              <w:pStyle w:val="29"/>
            </w:pPr>
            <w:r>
              <w:rPr>
                <w:rFonts w:hint="eastAsia"/>
              </w:rPr>
              <w:t>2</w:t>
            </w:r>
            <w:r>
              <w:rPr>
                <w:rFonts w:hint="eastAsia"/>
                <w:lang w:val="en-US" w:eastAsia="zh-CN"/>
              </w:rPr>
              <w:t>7</w:t>
            </w:r>
            <w:r>
              <w:rPr>
                <w:rFonts w:hint="eastAsia"/>
              </w:rPr>
              <w:t>人</w:t>
            </w:r>
          </w:p>
        </w:tc>
      </w:tr>
      <w:tr w14:paraId="736591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4765B69C">
            <w:pPr>
              <w:pStyle w:val="29"/>
              <w:rPr>
                <w:rFonts w:hint="eastAsia" w:eastAsia="宋体"/>
                <w:lang w:val="en-US" w:eastAsia="zh-CN"/>
              </w:rPr>
            </w:pPr>
            <w:r>
              <w:rPr>
                <w:rFonts w:hint="eastAsia"/>
                <w:lang w:val="en-US" w:eastAsia="zh-CN"/>
              </w:rPr>
              <w:t>8</w:t>
            </w:r>
          </w:p>
        </w:tc>
        <w:tc>
          <w:tcPr>
            <w:tcW w:w="1864" w:type="dxa"/>
            <w:tcBorders>
              <w:tl2br w:val="nil"/>
              <w:tr2bl w:val="nil"/>
            </w:tcBorders>
            <w:vAlign w:val="center"/>
          </w:tcPr>
          <w:p w14:paraId="356A6E81">
            <w:pPr>
              <w:pStyle w:val="29"/>
            </w:pPr>
            <w:r>
              <w:rPr>
                <w:rFonts w:hint="eastAsia"/>
              </w:rPr>
              <w:t>隶属公司</w:t>
            </w:r>
          </w:p>
        </w:tc>
        <w:tc>
          <w:tcPr>
            <w:tcW w:w="5937" w:type="dxa"/>
            <w:tcBorders>
              <w:tl2br w:val="nil"/>
              <w:tr2bl w:val="nil"/>
            </w:tcBorders>
            <w:vAlign w:val="center"/>
          </w:tcPr>
          <w:p w14:paraId="67F05836">
            <w:pPr>
              <w:pStyle w:val="29"/>
            </w:pPr>
            <w:r>
              <w:rPr>
                <w:rFonts w:hint="eastAsia"/>
              </w:rPr>
              <w:t>江西洪城水业环保有限公司</w:t>
            </w:r>
          </w:p>
        </w:tc>
      </w:tr>
      <w:tr w14:paraId="036878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67390496">
            <w:pPr>
              <w:pStyle w:val="29"/>
              <w:rPr>
                <w:rFonts w:hint="eastAsia" w:eastAsia="宋体"/>
                <w:lang w:val="en-US" w:eastAsia="zh-CN"/>
              </w:rPr>
            </w:pPr>
            <w:r>
              <w:rPr>
                <w:rFonts w:hint="eastAsia"/>
                <w:lang w:val="en-US" w:eastAsia="zh-CN"/>
              </w:rPr>
              <w:t>9</w:t>
            </w:r>
          </w:p>
        </w:tc>
        <w:tc>
          <w:tcPr>
            <w:tcW w:w="1864" w:type="dxa"/>
            <w:tcBorders>
              <w:tl2br w:val="nil"/>
              <w:tr2bl w:val="nil"/>
            </w:tcBorders>
            <w:vAlign w:val="center"/>
          </w:tcPr>
          <w:p w14:paraId="31AE511E">
            <w:pPr>
              <w:pStyle w:val="29"/>
            </w:pPr>
            <w:r>
              <w:rPr>
                <w:rFonts w:hint="eastAsia"/>
              </w:rPr>
              <w:t>所属集团</w:t>
            </w:r>
          </w:p>
        </w:tc>
        <w:tc>
          <w:tcPr>
            <w:tcW w:w="5937" w:type="dxa"/>
            <w:tcBorders>
              <w:tl2br w:val="nil"/>
              <w:tr2bl w:val="nil"/>
            </w:tcBorders>
            <w:vAlign w:val="center"/>
          </w:tcPr>
          <w:p w14:paraId="3C1916AD">
            <w:pPr>
              <w:pStyle w:val="29"/>
            </w:pPr>
            <w:r>
              <w:rPr>
                <w:rFonts w:hint="eastAsia"/>
              </w:rPr>
              <w:t>南昌水业集团</w:t>
            </w:r>
          </w:p>
        </w:tc>
      </w:tr>
      <w:tr w14:paraId="1D6B9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12598794">
            <w:pPr>
              <w:pStyle w:val="29"/>
              <w:rPr>
                <w:rFonts w:hint="eastAsia" w:eastAsia="宋体"/>
                <w:lang w:eastAsia="zh-CN"/>
              </w:rPr>
            </w:pPr>
            <w:r>
              <w:rPr>
                <w:rFonts w:hint="eastAsia"/>
              </w:rPr>
              <w:t>1</w:t>
            </w:r>
            <w:r>
              <w:rPr>
                <w:rFonts w:hint="eastAsia"/>
                <w:lang w:val="en-US" w:eastAsia="zh-CN"/>
              </w:rPr>
              <w:t>0</w:t>
            </w:r>
          </w:p>
        </w:tc>
        <w:tc>
          <w:tcPr>
            <w:tcW w:w="1864" w:type="dxa"/>
            <w:tcBorders>
              <w:tl2br w:val="nil"/>
              <w:tr2bl w:val="nil"/>
            </w:tcBorders>
            <w:vAlign w:val="center"/>
          </w:tcPr>
          <w:p w14:paraId="5FDB682B">
            <w:pPr>
              <w:pStyle w:val="29"/>
              <w:rPr>
                <w:sz w:val="21"/>
                <w:szCs w:val="21"/>
              </w:rPr>
            </w:pPr>
            <w:r>
              <w:rPr>
                <w:rFonts w:hint="eastAsia"/>
                <w:sz w:val="21"/>
                <w:szCs w:val="21"/>
              </w:rPr>
              <w:t>所在位置及工程内容</w:t>
            </w:r>
          </w:p>
        </w:tc>
        <w:tc>
          <w:tcPr>
            <w:tcW w:w="5937" w:type="dxa"/>
            <w:tcBorders>
              <w:tl2br w:val="nil"/>
              <w:tr2bl w:val="nil"/>
            </w:tcBorders>
            <w:vAlign w:val="center"/>
          </w:tcPr>
          <w:p w14:paraId="15268237">
            <w:pPr>
              <w:pStyle w:val="29"/>
              <w:jc w:val="both"/>
              <w:rPr>
                <w:sz w:val="21"/>
                <w:szCs w:val="21"/>
              </w:rPr>
            </w:pPr>
            <w:r>
              <w:rPr>
                <w:rFonts w:hint="eastAsia" w:ascii="宋体" w:hAnsi="宋体" w:eastAsia="宋体" w:cs="宋体"/>
                <w:color w:val="000000"/>
                <w:kern w:val="0"/>
                <w:sz w:val="21"/>
                <w:szCs w:val="21"/>
                <w:lang w:val="en-US" w:eastAsia="zh-CN" w:bidi="ar"/>
              </w:rPr>
              <w:t xml:space="preserve">于都污水处理厂位于于都县贡江镇芦山村，日处理生活污水 </w:t>
            </w:r>
            <w:r>
              <w:rPr>
                <w:rFonts w:hint="default" w:ascii="Times New Roman" w:hAnsi="Times New Roman" w:eastAsia="宋体" w:cs="Times New Roman"/>
                <w:color w:val="000000"/>
                <w:kern w:val="0"/>
                <w:sz w:val="21"/>
                <w:szCs w:val="21"/>
                <w:lang w:val="en-US" w:eastAsia="zh-CN" w:bidi="ar"/>
              </w:rPr>
              <w:t xml:space="preserve">4 </w:t>
            </w:r>
            <w:r>
              <w:rPr>
                <w:rFonts w:hint="eastAsia" w:ascii="宋体" w:hAnsi="宋体" w:eastAsia="宋体" w:cs="宋体"/>
                <w:color w:val="000000"/>
                <w:kern w:val="0"/>
                <w:sz w:val="21"/>
                <w:szCs w:val="21"/>
                <w:lang w:val="en-US" w:eastAsia="zh-CN" w:bidi="ar"/>
              </w:rPr>
              <w:t>万吨</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日，主要收集于都县县城生活污水</w:t>
            </w:r>
            <w:r>
              <w:rPr>
                <w:rFonts w:hint="eastAsia" w:ascii="宋体" w:hAnsi="宋体" w:cs="宋体"/>
                <w:color w:val="000000"/>
                <w:kern w:val="0"/>
                <w:sz w:val="21"/>
                <w:szCs w:val="21"/>
                <w:lang w:val="en-US" w:eastAsia="zh-CN" w:bidi="ar"/>
              </w:rPr>
              <w:t>。</w:t>
            </w:r>
          </w:p>
        </w:tc>
      </w:tr>
    </w:tbl>
    <w:p w14:paraId="79447CB1">
      <w:pPr>
        <w:pStyle w:val="3"/>
        <w:spacing w:before="156" w:after="156"/>
        <w:rPr>
          <w:color w:val="000000" w:themeColor="text1"/>
        </w:rPr>
      </w:pPr>
      <w:bookmarkStart w:id="46" w:name="_Toc476314963"/>
      <w:bookmarkStart w:id="47" w:name="_Toc9962"/>
      <w:bookmarkStart w:id="48" w:name="_Toc536529674"/>
      <w:r>
        <w:rPr>
          <w:rFonts w:hint="eastAsia"/>
          <w:color w:val="000000" w:themeColor="text1"/>
        </w:rPr>
        <w:t>2.2生产的基本情况</w:t>
      </w:r>
      <w:bookmarkEnd w:id="46"/>
      <w:bookmarkEnd w:id="47"/>
      <w:bookmarkEnd w:id="48"/>
    </w:p>
    <w:p w14:paraId="27A11F9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color w:val="000000" w:themeColor="text1"/>
          <w:lang w:eastAsia="zh-CN"/>
        </w:rPr>
        <w:t>于都县</w:t>
      </w:r>
      <w:r>
        <w:rPr>
          <w:rFonts w:hint="eastAsia"/>
          <w:color w:val="000000" w:themeColor="text1"/>
        </w:rPr>
        <w:t>污水处理厂主要收集</w:t>
      </w:r>
      <w:r>
        <w:rPr>
          <w:rFonts w:hint="eastAsia"/>
          <w:color w:val="000000" w:themeColor="text1"/>
          <w:lang w:eastAsia="zh-CN"/>
        </w:rPr>
        <w:t>于都县</w:t>
      </w:r>
      <w:r>
        <w:rPr>
          <w:rFonts w:hint="eastAsia"/>
          <w:color w:val="000000" w:themeColor="text1"/>
        </w:rPr>
        <w:t>城镇生活污水，总处理规模</w:t>
      </w:r>
      <w:r>
        <w:rPr>
          <w:rFonts w:hint="eastAsia"/>
          <w:color w:val="000000" w:themeColor="text1"/>
          <w:lang w:val="en-US" w:eastAsia="zh-CN"/>
        </w:rPr>
        <w:t>4</w:t>
      </w:r>
      <w:r>
        <w:rPr>
          <w:rFonts w:hint="eastAsia"/>
          <w:color w:val="000000" w:themeColor="text1"/>
        </w:rPr>
        <w:t>万m3/d，</w:t>
      </w:r>
      <w:r>
        <w:rPr>
          <w:rFonts w:hint="eastAsia" w:ascii="宋体" w:hAnsi="宋体" w:cs="宋体"/>
          <w:color w:val="000000"/>
          <w:kern w:val="0"/>
          <w:sz w:val="24"/>
          <w:szCs w:val="24"/>
          <w:lang w:val="en-US" w:eastAsia="zh-CN" w:bidi="ar"/>
        </w:rPr>
        <w:t>2018年</w:t>
      </w:r>
      <w:r>
        <w:rPr>
          <w:rFonts w:hint="eastAsia" w:ascii="宋体" w:hAnsi="宋体" w:eastAsia="宋体" w:cs="宋体"/>
          <w:color w:val="000000"/>
          <w:kern w:val="0"/>
          <w:sz w:val="24"/>
          <w:szCs w:val="24"/>
          <w:lang w:val="en-US" w:eastAsia="zh-CN" w:bidi="ar"/>
        </w:rPr>
        <w:t>启动了于都县生活污水处理厂提标改造工程建设项目，将现状污水处理厂出水标准由执行《城镇污水处理厂污染物排放标准》（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标准提高到 《城镇污水处理厂污染物排放标准》（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标准。</w:t>
      </w:r>
    </w:p>
    <w:p w14:paraId="4F61609F">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项目在原有污水处理工艺流程后，增加二级提升泵房、高效沉淀池等构筑物对厂区粗细格栅、污泥浓缩脱水机房等主要臭气源进行除臭处理，增加</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生物除臭系统，对厂区内臭源构筑物产生的臭气收集后处理达到《城镇污水处理厂污染物排放标准》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 xml:space="preserve">以下，外运填埋；生活垃圾交由环卫部门处理。  </w:t>
      </w:r>
    </w:p>
    <w:p w14:paraId="62E434F0">
      <w:pPr>
        <w:pStyle w:val="26"/>
        <w:rPr>
          <w:color w:val="000000" w:themeColor="text1"/>
        </w:rPr>
      </w:pPr>
      <w:r>
        <w:rPr>
          <w:rFonts w:hint="eastAsia"/>
          <w:color w:val="000000" w:themeColor="text1"/>
        </w:rPr>
        <w:t>污水厂进出水水质要求见表2.2-1。</w:t>
      </w:r>
    </w:p>
    <w:p w14:paraId="7E02FECD">
      <w:pPr>
        <w:pStyle w:val="27"/>
        <w:spacing w:before="156"/>
        <w:rPr>
          <w:color w:val="000000" w:themeColor="text1"/>
        </w:rPr>
      </w:pPr>
      <w:r>
        <w:rPr>
          <w:rFonts w:hint="eastAsia"/>
          <w:color w:val="000000" w:themeColor="text1"/>
        </w:rPr>
        <w:t>表2.2-1</w:t>
      </w:r>
      <w:r>
        <w:rPr>
          <w:rFonts w:hint="eastAsia"/>
          <w:color w:val="000000" w:themeColor="text1"/>
          <w:szCs w:val="24"/>
          <w:lang w:eastAsia="zh-CN"/>
        </w:rPr>
        <w:t>于都县</w:t>
      </w:r>
      <w:r>
        <w:rPr>
          <w:rFonts w:hint="eastAsia"/>
          <w:color w:val="000000" w:themeColor="text1"/>
          <w:szCs w:val="24"/>
        </w:rPr>
        <w:t>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14:paraId="17CBF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14:paraId="1E7A13AD">
            <w:pPr>
              <w:pStyle w:val="29"/>
              <w:rPr>
                <w:color w:val="000000" w:themeColor="text1"/>
              </w:rPr>
            </w:pPr>
            <w:r>
              <w:rPr>
                <w:rFonts w:hint="eastAsia"/>
                <w:color w:val="000000" w:themeColor="text1"/>
              </w:rPr>
              <w:t>指标</w:t>
            </w:r>
          </w:p>
        </w:tc>
        <w:tc>
          <w:tcPr>
            <w:tcW w:w="1194" w:type="dxa"/>
            <w:tcBorders>
              <w:bottom w:val="double" w:color="auto" w:sz="4" w:space="0"/>
            </w:tcBorders>
            <w:vAlign w:val="center"/>
          </w:tcPr>
          <w:p w14:paraId="1CA1C3EB">
            <w:pPr>
              <w:pStyle w:val="29"/>
              <w:rPr>
                <w:color w:val="000000" w:themeColor="text1"/>
              </w:rPr>
            </w:pPr>
            <w:r>
              <w:rPr>
                <w:rFonts w:hint="eastAsia"/>
                <w:color w:val="000000" w:themeColor="text1"/>
              </w:rPr>
              <w:t>COD</w:t>
            </w:r>
          </w:p>
        </w:tc>
        <w:tc>
          <w:tcPr>
            <w:tcW w:w="1194" w:type="dxa"/>
            <w:tcBorders>
              <w:bottom w:val="double" w:color="auto" w:sz="4" w:space="0"/>
            </w:tcBorders>
            <w:vAlign w:val="center"/>
          </w:tcPr>
          <w:p w14:paraId="69404B61">
            <w:pPr>
              <w:pStyle w:val="29"/>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color="auto" w:sz="4" w:space="0"/>
            </w:tcBorders>
            <w:vAlign w:val="center"/>
          </w:tcPr>
          <w:p w14:paraId="16C13AAE">
            <w:pPr>
              <w:pStyle w:val="29"/>
              <w:rPr>
                <w:color w:val="000000" w:themeColor="text1"/>
              </w:rPr>
            </w:pPr>
            <w:r>
              <w:rPr>
                <w:rFonts w:hint="eastAsia"/>
                <w:color w:val="000000" w:themeColor="text1"/>
              </w:rPr>
              <w:t>SS</w:t>
            </w:r>
          </w:p>
        </w:tc>
        <w:tc>
          <w:tcPr>
            <w:tcW w:w="1195" w:type="dxa"/>
            <w:tcBorders>
              <w:bottom w:val="double" w:color="auto" w:sz="4" w:space="0"/>
            </w:tcBorders>
            <w:vAlign w:val="center"/>
          </w:tcPr>
          <w:p w14:paraId="732F7DA2">
            <w:pPr>
              <w:pStyle w:val="29"/>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color="auto" w:sz="4" w:space="0"/>
            </w:tcBorders>
            <w:vAlign w:val="center"/>
          </w:tcPr>
          <w:p w14:paraId="5ADFCEC0">
            <w:pPr>
              <w:pStyle w:val="29"/>
              <w:rPr>
                <w:color w:val="000000" w:themeColor="text1"/>
              </w:rPr>
            </w:pPr>
            <w:r>
              <w:rPr>
                <w:rFonts w:hint="eastAsia"/>
                <w:color w:val="000000" w:themeColor="text1"/>
              </w:rPr>
              <w:t>TN</w:t>
            </w:r>
          </w:p>
        </w:tc>
        <w:tc>
          <w:tcPr>
            <w:tcW w:w="1197" w:type="dxa"/>
            <w:tcBorders>
              <w:bottom w:val="double" w:color="auto" w:sz="4" w:space="0"/>
            </w:tcBorders>
            <w:vAlign w:val="center"/>
          </w:tcPr>
          <w:p w14:paraId="01C251EA">
            <w:pPr>
              <w:pStyle w:val="29"/>
              <w:rPr>
                <w:color w:val="000000" w:themeColor="text1"/>
              </w:rPr>
            </w:pPr>
            <w:r>
              <w:rPr>
                <w:rFonts w:hint="eastAsia"/>
                <w:color w:val="000000" w:themeColor="text1"/>
              </w:rPr>
              <w:t>TP</w:t>
            </w:r>
          </w:p>
        </w:tc>
      </w:tr>
      <w:tr w14:paraId="378E2E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14:paraId="5F12CE59">
            <w:pPr>
              <w:pStyle w:val="29"/>
              <w:rPr>
                <w:color w:val="000000" w:themeColor="text1"/>
              </w:rPr>
            </w:pPr>
            <w:r>
              <w:rPr>
                <w:rFonts w:hint="eastAsia"/>
                <w:color w:val="000000" w:themeColor="text1"/>
              </w:rPr>
              <w:t>进水水质</w:t>
            </w:r>
          </w:p>
        </w:tc>
        <w:tc>
          <w:tcPr>
            <w:tcW w:w="1194" w:type="dxa"/>
            <w:tcBorders>
              <w:top w:val="double" w:color="auto" w:sz="4" w:space="0"/>
              <w:tl2br w:val="nil"/>
              <w:tr2bl w:val="nil"/>
            </w:tcBorders>
            <w:vAlign w:val="center"/>
          </w:tcPr>
          <w:p w14:paraId="434FC23D">
            <w:pPr>
              <w:pStyle w:val="29"/>
              <w:rPr>
                <w:color w:val="000000" w:themeColor="text1"/>
              </w:rPr>
            </w:pPr>
            <w:r>
              <w:rPr>
                <w:rFonts w:hint="eastAsia"/>
                <w:color w:val="000000" w:themeColor="text1"/>
              </w:rPr>
              <w:t>220</w:t>
            </w:r>
          </w:p>
        </w:tc>
        <w:tc>
          <w:tcPr>
            <w:tcW w:w="1194" w:type="dxa"/>
            <w:tcBorders>
              <w:top w:val="double" w:color="auto" w:sz="4" w:space="0"/>
              <w:tl2br w:val="nil"/>
              <w:tr2bl w:val="nil"/>
            </w:tcBorders>
            <w:vAlign w:val="center"/>
          </w:tcPr>
          <w:p w14:paraId="33922178">
            <w:pPr>
              <w:pStyle w:val="29"/>
              <w:rPr>
                <w:color w:val="000000" w:themeColor="text1"/>
              </w:rPr>
            </w:pPr>
            <w:r>
              <w:rPr>
                <w:rFonts w:hint="eastAsia"/>
                <w:color w:val="000000" w:themeColor="text1"/>
              </w:rPr>
              <w:t>120</w:t>
            </w:r>
          </w:p>
        </w:tc>
        <w:tc>
          <w:tcPr>
            <w:tcW w:w="1194" w:type="dxa"/>
            <w:tcBorders>
              <w:top w:val="double" w:color="auto" w:sz="4" w:space="0"/>
              <w:tl2br w:val="nil"/>
              <w:tr2bl w:val="nil"/>
            </w:tcBorders>
            <w:vAlign w:val="center"/>
          </w:tcPr>
          <w:p w14:paraId="67CC8E2E">
            <w:pPr>
              <w:pStyle w:val="29"/>
              <w:rPr>
                <w:color w:val="000000" w:themeColor="text1"/>
              </w:rPr>
            </w:pPr>
            <w:r>
              <w:rPr>
                <w:rFonts w:hint="eastAsia"/>
                <w:color w:val="000000" w:themeColor="text1"/>
              </w:rPr>
              <w:t>200</w:t>
            </w:r>
          </w:p>
        </w:tc>
        <w:tc>
          <w:tcPr>
            <w:tcW w:w="1195" w:type="dxa"/>
            <w:tcBorders>
              <w:top w:val="double" w:color="auto" w:sz="4" w:space="0"/>
              <w:tl2br w:val="nil"/>
              <w:tr2bl w:val="nil"/>
            </w:tcBorders>
            <w:vAlign w:val="center"/>
          </w:tcPr>
          <w:p w14:paraId="7A4DB696">
            <w:pPr>
              <w:pStyle w:val="29"/>
              <w:rPr>
                <w:color w:val="000000" w:themeColor="text1"/>
              </w:rPr>
            </w:pPr>
            <w:r>
              <w:rPr>
                <w:rFonts w:hint="eastAsia"/>
                <w:color w:val="000000" w:themeColor="text1"/>
              </w:rPr>
              <w:t>25</w:t>
            </w:r>
          </w:p>
        </w:tc>
        <w:tc>
          <w:tcPr>
            <w:tcW w:w="1193" w:type="dxa"/>
            <w:tcBorders>
              <w:top w:val="double" w:color="auto" w:sz="4" w:space="0"/>
              <w:tl2br w:val="nil"/>
              <w:tr2bl w:val="nil"/>
            </w:tcBorders>
            <w:vAlign w:val="center"/>
          </w:tcPr>
          <w:p w14:paraId="61421423">
            <w:pPr>
              <w:pStyle w:val="29"/>
              <w:rPr>
                <w:color w:val="000000" w:themeColor="text1"/>
              </w:rPr>
            </w:pPr>
            <w:r>
              <w:rPr>
                <w:rFonts w:hint="eastAsia"/>
                <w:color w:val="000000" w:themeColor="text1"/>
              </w:rPr>
              <w:t>35</w:t>
            </w:r>
          </w:p>
        </w:tc>
        <w:tc>
          <w:tcPr>
            <w:tcW w:w="1197" w:type="dxa"/>
            <w:tcBorders>
              <w:top w:val="double" w:color="auto" w:sz="4" w:space="0"/>
              <w:tl2br w:val="nil"/>
              <w:tr2bl w:val="nil"/>
            </w:tcBorders>
            <w:vAlign w:val="center"/>
          </w:tcPr>
          <w:p w14:paraId="2FF2A9BD">
            <w:pPr>
              <w:pStyle w:val="29"/>
              <w:rPr>
                <w:color w:val="000000" w:themeColor="text1"/>
              </w:rPr>
            </w:pPr>
            <w:r>
              <w:rPr>
                <w:rFonts w:hint="eastAsia"/>
                <w:color w:val="000000" w:themeColor="text1"/>
              </w:rPr>
              <w:t>3.0</w:t>
            </w:r>
          </w:p>
        </w:tc>
      </w:tr>
      <w:tr w14:paraId="3E489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14:paraId="3966B299">
            <w:pPr>
              <w:pStyle w:val="29"/>
              <w:rPr>
                <w:color w:val="000000" w:themeColor="text1"/>
              </w:rPr>
            </w:pPr>
            <w:r>
              <w:rPr>
                <w:rFonts w:hint="eastAsia"/>
                <w:color w:val="000000" w:themeColor="text1"/>
              </w:rPr>
              <w:t>出水水质</w:t>
            </w:r>
          </w:p>
        </w:tc>
        <w:tc>
          <w:tcPr>
            <w:tcW w:w="1194" w:type="dxa"/>
            <w:tcBorders>
              <w:tl2br w:val="nil"/>
              <w:tr2bl w:val="nil"/>
            </w:tcBorders>
            <w:vAlign w:val="center"/>
          </w:tcPr>
          <w:p w14:paraId="310232FC">
            <w:pPr>
              <w:pStyle w:val="29"/>
              <w:ind w:firstLine="0" w:firstLineChars="0"/>
              <w:rPr>
                <w:color w:val="000000" w:themeColor="text1"/>
              </w:rPr>
            </w:pPr>
            <w:r>
              <w:rPr>
                <w:rFonts w:hint="eastAsia"/>
                <w:color w:val="auto"/>
              </w:rPr>
              <w:t>≤</w:t>
            </w:r>
            <w:r>
              <w:rPr>
                <w:rFonts w:hint="eastAsia"/>
                <w:color w:val="auto"/>
                <w:lang w:val="en-US" w:eastAsia="zh-CN"/>
              </w:rPr>
              <w:t>50</w:t>
            </w:r>
          </w:p>
        </w:tc>
        <w:tc>
          <w:tcPr>
            <w:tcW w:w="1194" w:type="dxa"/>
            <w:tcBorders>
              <w:tl2br w:val="nil"/>
              <w:tr2bl w:val="nil"/>
            </w:tcBorders>
            <w:vAlign w:val="center"/>
          </w:tcPr>
          <w:p w14:paraId="715B8757">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4" w:type="dxa"/>
            <w:tcBorders>
              <w:tl2br w:val="nil"/>
              <w:tr2bl w:val="nil"/>
            </w:tcBorders>
            <w:vAlign w:val="center"/>
          </w:tcPr>
          <w:p w14:paraId="043C066E">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5" w:type="dxa"/>
            <w:tcBorders>
              <w:tl2br w:val="nil"/>
              <w:tr2bl w:val="nil"/>
            </w:tcBorders>
            <w:vAlign w:val="center"/>
          </w:tcPr>
          <w:p w14:paraId="5730DF5F">
            <w:pPr>
              <w:pStyle w:val="29"/>
              <w:ind w:firstLine="0" w:firstLineChars="0"/>
              <w:rPr>
                <w:color w:val="000000" w:themeColor="text1"/>
              </w:rPr>
            </w:pPr>
            <w:r>
              <w:rPr>
                <w:rFonts w:hint="eastAsia"/>
                <w:color w:val="auto"/>
              </w:rPr>
              <w:t>≤</w:t>
            </w:r>
            <w:r>
              <w:rPr>
                <w:rFonts w:hint="eastAsia"/>
                <w:color w:val="auto"/>
                <w:lang w:val="en-US" w:eastAsia="zh-CN"/>
              </w:rPr>
              <w:t>5</w:t>
            </w:r>
          </w:p>
        </w:tc>
        <w:tc>
          <w:tcPr>
            <w:tcW w:w="1193" w:type="dxa"/>
            <w:tcBorders>
              <w:tl2br w:val="nil"/>
              <w:tr2bl w:val="nil"/>
            </w:tcBorders>
            <w:vAlign w:val="center"/>
          </w:tcPr>
          <w:p w14:paraId="115B1482">
            <w:pPr>
              <w:pStyle w:val="29"/>
              <w:ind w:firstLine="0" w:firstLineChars="0"/>
              <w:rPr>
                <w:color w:val="000000" w:themeColor="text1"/>
              </w:rPr>
            </w:pPr>
            <w:r>
              <w:rPr>
                <w:rFonts w:hint="eastAsia"/>
                <w:color w:val="auto"/>
              </w:rPr>
              <w:t>≤</w:t>
            </w:r>
            <w:r>
              <w:rPr>
                <w:rFonts w:hint="eastAsia"/>
                <w:color w:val="auto"/>
                <w:lang w:val="en-US" w:eastAsia="zh-CN"/>
              </w:rPr>
              <w:t>15</w:t>
            </w:r>
          </w:p>
        </w:tc>
        <w:tc>
          <w:tcPr>
            <w:tcW w:w="1197" w:type="dxa"/>
            <w:tcBorders>
              <w:tl2br w:val="nil"/>
              <w:tr2bl w:val="nil"/>
            </w:tcBorders>
            <w:vAlign w:val="center"/>
          </w:tcPr>
          <w:p w14:paraId="342BA33B">
            <w:pPr>
              <w:pStyle w:val="29"/>
              <w:ind w:firstLine="0" w:firstLineChars="0"/>
              <w:rPr>
                <w:color w:val="000000" w:themeColor="text1"/>
              </w:rPr>
            </w:pPr>
            <w:r>
              <w:rPr>
                <w:rFonts w:hint="eastAsia"/>
                <w:color w:val="auto"/>
              </w:rPr>
              <w:t>≤</w:t>
            </w:r>
            <w:r>
              <w:rPr>
                <w:rFonts w:hint="eastAsia"/>
                <w:color w:val="auto"/>
                <w:lang w:val="en-US" w:eastAsia="zh-CN"/>
              </w:rPr>
              <w:t>0.5</w:t>
            </w:r>
          </w:p>
        </w:tc>
      </w:tr>
    </w:tbl>
    <w:p w14:paraId="4177BAA1">
      <w:pPr>
        <w:pStyle w:val="4"/>
        <w:spacing w:before="156" w:after="156"/>
        <w:rPr>
          <w:color w:val="000000" w:themeColor="text1"/>
        </w:rPr>
      </w:pPr>
      <w:r>
        <w:rPr>
          <w:rFonts w:hint="eastAsia"/>
          <w:color w:val="000000" w:themeColor="text1"/>
        </w:rPr>
        <w:t>2.2.1主要原辅材料</w:t>
      </w:r>
    </w:p>
    <w:p w14:paraId="79B8697F">
      <w:pPr>
        <w:pStyle w:val="26"/>
        <w:rPr>
          <w:color w:val="000000" w:themeColor="text1"/>
        </w:rPr>
      </w:pPr>
      <w:r>
        <w:rPr>
          <w:rFonts w:hint="eastAsia"/>
          <w:color w:val="000000" w:themeColor="text1"/>
          <w:lang w:eastAsia="zh-CN"/>
        </w:rPr>
        <w:t>于都县</w:t>
      </w:r>
      <w:r>
        <w:rPr>
          <w:rFonts w:hint="eastAsia"/>
          <w:color w:val="000000" w:themeColor="text1"/>
        </w:rPr>
        <w:t>污水处理厂涉及使用的原辅材料主要为絮凝剂PAM(聚丙烯酰胺)、PAC(聚合氯化铝)</w:t>
      </w:r>
      <w:r>
        <w:rPr>
          <w:rFonts w:hint="eastAsia"/>
          <w:color w:val="000000" w:themeColor="text1"/>
          <w:lang w:eastAsia="zh-CN"/>
        </w:rPr>
        <w:t>、工业盐</w:t>
      </w:r>
      <w:r>
        <w:rPr>
          <w:rFonts w:hint="eastAsia"/>
          <w:color w:val="000000" w:themeColor="text1"/>
        </w:rPr>
        <w:t>等，主要原辅材料使用情况见表2.2-2。</w:t>
      </w:r>
    </w:p>
    <w:p w14:paraId="5C62492D">
      <w:pPr>
        <w:pStyle w:val="27"/>
        <w:spacing w:before="156"/>
        <w:rPr>
          <w:color w:val="000000" w:themeColor="text1"/>
        </w:rPr>
      </w:pPr>
      <w:r>
        <w:rPr>
          <w:rFonts w:hint="eastAsia"/>
          <w:color w:val="000000" w:themeColor="text1"/>
        </w:rPr>
        <w:t>表2.2-2   主要原辅材料情况一览表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14:paraId="70ABC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14:paraId="087CBB3C">
            <w:pPr>
              <w:pStyle w:val="29"/>
              <w:rPr>
                <w:color w:val="auto"/>
                <w:lang w:val="zh-CN"/>
              </w:rPr>
            </w:pPr>
            <w:r>
              <w:rPr>
                <w:rFonts w:hint="eastAsia"/>
                <w:color w:val="auto"/>
                <w:lang w:val="zh-CN"/>
              </w:rPr>
              <w:t>序号</w:t>
            </w:r>
          </w:p>
        </w:tc>
        <w:tc>
          <w:tcPr>
            <w:tcW w:w="1708" w:type="dxa"/>
            <w:tcBorders>
              <w:bottom w:val="double" w:color="auto" w:sz="4" w:space="0"/>
            </w:tcBorders>
            <w:vAlign w:val="center"/>
          </w:tcPr>
          <w:p w14:paraId="6ED02B6E">
            <w:pPr>
              <w:pStyle w:val="29"/>
              <w:rPr>
                <w:color w:val="auto"/>
                <w:lang w:val="zh-CN"/>
              </w:rPr>
            </w:pPr>
            <w:r>
              <w:rPr>
                <w:rFonts w:hint="eastAsia"/>
                <w:color w:val="auto"/>
                <w:lang w:val="zh-CN"/>
              </w:rPr>
              <w:t>名称</w:t>
            </w:r>
          </w:p>
        </w:tc>
        <w:tc>
          <w:tcPr>
            <w:tcW w:w="750" w:type="dxa"/>
            <w:tcBorders>
              <w:bottom w:val="double" w:color="auto" w:sz="4" w:space="0"/>
            </w:tcBorders>
            <w:vAlign w:val="center"/>
          </w:tcPr>
          <w:p w14:paraId="5CC197C3">
            <w:pPr>
              <w:pStyle w:val="29"/>
              <w:rPr>
                <w:color w:val="auto"/>
                <w:lang w:val="zh-CN"/>
              </w:rPr>
            </w:pPr>
            <w:r>
              <w:rPr>
                <w:rFonts w:hint="eastAsia"/>
                <w:color w:val="auto"/>
                <w:lang w:val="zh-CN"/>
              </w:rPr>
              <w:t>状态</w:t>
            </w:r>
          </w:p>
        </w:tc>
        <w:tc>
          <w:tcPr>
            <w:tcW w:w="922" w:type="dxa"/>
            <w:tcBorders>
              <w:bottom w:val="double" w:color="auto" w:sz="4" w:space="0"/>
            </w:tcBorders>
            <w:vAlign w:val="center"/>
          </w:tcPr>
          <w:p w14:paraId="0B91BD8A">
            <w:pPr>
              <w:pStyle w:val="29"/>
              <w:rPr>
                <w:color w:val="auto"/>
                <w:lang w:val="zh-CN"/>
              </w:rPr>
            </w:pPr>
            <w:r>
              <w:rPr>
                <w:rFonts w:hint="eastAsia"/>
                <w:color w:val="auto"/>
                <w:lang w:val="zh-CN"/>
              </w:rPr>
              <w:t>储存方式</w:t>
            </w:r>
          </w:p>
        </w:tc>
        <w:tc>
          <w:tcPr>
            <w:tcW w:w="921" w:type="dxa"/>
            <w:tcBorders>
              <w:bottom w:val="double" w:color="auto" w:sz="4" w:space="0"/>
            </w:tcBorders>
            <w:vAlign w:val="center"/>
          </w:tcPr>
          <w:p w14:paraId="5BA0F3E6">
            <w:pPr>
              <w:pStyle w:val="29"/>
              <w:rPr>
                <w:color w:val="auto"/>
                <w:lang w:val="zh-CN"/>
              </w:rPr>
            </w:pPr>
            <w:r>
              <w:rPr>
                <w:rFonts w:hint="eastAsia"/>
                <w:color w:val="auto"/>
                <w:lang w:val="zh-CN"/>
              </w:rPr>
              <w:t>包装规格</w:t>
            </w:r>
          </w:p>
        </w:tc>
        <w:tc>
          <w:tcPr>
            <w:tcW w:w="1069" w:type="dxa"/>
            <w:tcBorders>
              <w:bottom w:val="double" w:color="auto" w:sz="4" w:space="0"/>
            </w:tcBorders>
            <w:vAlign w:val="center"/>
          </w:tcPr>
          <w:p w14:paraId="7BD8FFE3">
            <w:pPr>
              <w:pStyle w:val="29"/>
              <w:rPr>
                <w:color w:val="auto"/>
                <w:lang w:val="zh-CN"/>
              </w:rPr>
            </w:pPr>
            <w:r>
              <w:rPr>
                <w:rFonts w:hint="eastAsia"/>
                <w:color w:val="auto"/>
                <w:lang w:val="zh-CN"/>
              </w:rPr>
              <w:t>储存地点</w:t>
            </w:r>
          </w:p>
        </w:tc>
        <w:tc>
          <w:tcPr>
            <w:tcW w:w="1165" w:type="dxa"/>
            <w:tcBorders>
              <w:bottom w:val="double" w:color="auto" w:sz="4" w:space="0"/>
            </w:tcBorders>
            <w:vAlign w:val="center"/>
          </w:tcPr>
          <w:p w14:paraId="10DAA8D3">
            <w:pPr>
              <w:pStyle w:val="29"/>
              <w:rPr>
                <w:color w:val="auto"/>
                <w:lang w:val="zh-CN"/>
              </w:rPr>
            </w:pPr>
            <w:r>
              <w:rPr>
                <w:rFonts w:hint="eastAsia"/>
                <w:color w:val="auto"/>
                <w:lang w:val="zh-CN"/>
              </w:rPr>
              <w:t>最大储存量</w:t>
            </w:r>
          </w:p>
        </w:tc>
        <w:tc>
          <w:tcPr>
            <w:tcW w:w="1236" w:type="dxa"/>
            <w:tcBorders>
              <w:bottom w:val="double" w:color="auto" w:sz="4" w:space="0"/>
            </w:tcBorders>
            <w:vAlign w:val="center"/>
          </w:tcPr>
          <w:p w14:paraId="2C9BD915">
            <w:pPr>
              <w:pStyle w:val="29"/>
              <w:rPr>
                <w:color w:val="auto"/>
              </w:rPr>
            </w:pPr>
            <w:r>
              <w:rPr>
                <w:rFonts w:hint="eastAsia"/>
                <w:color w:val="auto"/>
              </w:rPr>
              <w:t>是否为环境</w:t>
            </w:r>
          </w:p>
          <w:p w14:paraId="26385A4B">
            <w:pPr>
              <w:pStyle w:val="29"/>
              <w:rPr>
                <w:color w:val="auto"/>
                <w:lang w:val="zh-CN"/>
              </w:rPr>
            </w:pPr>
            <w:r>
              <w:rPr>
                <w:rFonts w:hint="eastAsia"/>
                <w:color w:val="auto"/>
              </w:rPr>
              <w:t>风险物质</w:t>
            </w:r>
          </w:p>
        </w:tc>
      </w:tr>
      <w:tr w14:paraId="30FAA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10988646">
            <w:pPr>
              <w:pStyle w:val="29"/>
              <w:rPr>
                <w:rFonts w:hint="eastAsia" w:eastAsia="宋体"/>
                <w:color w:val="auto"/>
                <w:lang w:val="zh-CN" w:eastAsia="zh-CN"/>
              </w:rPr>
            </w:pPr>
            <w:r>
              <w:rPr>
                <w:rFonts w:hint="eastAsia"/>
                <w:color w:val="auto"/>
                <w:lang w:val="en-US" w:eastAsia="zh-CN"/>
              </w:rPr>
              <w:t>1</w:t>
            </w:r>
          </w:p>
        </w:tc>
        <w:tc>
          <w:tcPr>
            <w:tcW w:w="1708" w:type="dxa"/>
            <w:tcBorders>
              <w:tl2br w:val="nil"/>
              <w:tr2bl w:val="nil"/>
            </w:tcBorders>
            <w:vAlign w:val="center"/>
          </w:tcPr>
          <w:p w14:paraId="6A7750C6">
            <w:pPr>
              <w:pStyle w:val="29"/>
              <w:ind w:firstLine="0" w:firstLineChars="0"/>
              <w:rPr>
                <w:color w:val="auto"/>
                <w:lang w:val="zh-CN"/>
              </w:rPr>
            </w:pPr>
            <w:r>
              <w:rPr>
                <w:rFonts w:hint="eastAsia"/>
                <w:color w:val="auto"/>
                <w:lang w:val="zh-CN"/>
              </w:rPr>
              <w:t>PAM</w:t>
            </w:r>
          </w:p>
        </w:tc>
        <w:tc>
          <w:tcPr>
            <w:tcW w:w="750" w:type="dxa"/>
            <w:tcBorders>
              <w:tl2br w:val="nil"/>
              <w:tr2bl w:val="nil"/>
            </w:tcBorders>
            <w:vAlign w:val="center"/>
          </w:tcPr>
          <w:p w14:paraId="63780397">
            <w:pPr>
              <w:pStyle w:val="29"/>
              <w:ind w:firstLine="0" w:firstLineChars="0"/>
              <w:rPr>
                <w:color w:val="auto"/>
                <w:lang w:val="zh-CN"/>
              </w:rPr>
            </w:pPr>
            <w:r>
              <w:rPr>
                <w:rFonts w:hint="eastAsia"/>
                <w:color w:val="auto"/>
                <w:lang w:val="zh-CN"/>
              </w:rPr>
              <w:t>固态</w:t>
            </w:r>
          </w:p>
        </w:tc>
        <w:tc>
          <w:tcPr>
            <w:tcW w:w="922" w:type="dxa"/>
            <w:tcBorders>
              <w:tl2br w:val="nil"/>
              <w:tr2bl w:val="nil"/>
            </w:tcBorders>
            <w:vAlign w:val="center"/>
          </w:tcPr>
          <w:p w14:paraId="0CDDB64D">
            <w:pPr>
              <w:pStyle w:val="29"/>
              <w:ind w:firstLine="0" w:firstLineChars="0"/>
              <w:rPr>
                <w:color w:val="auto"/>
                <w:lang w:val="zh-CN"/>
              </w:rPr>
            </w:pPr>
            <w:r>
              <w:rPr>
                <w:rFonts w:hint="eastAsia"/>
                <w:color w:val="auto"/>
                <w:lang w:val="zh-CN"/>
              </w:rPr>
              <w:t>桶装</w:t>
            </w:r>
          </w:p>
        </w:tc>
        <w:tc>
          <w:tcPr>
            <w:tcW w:w="921" w:type="dxa"/>
            <w:tcBorders>
              <w:tl2br w:val="nil"/>
              <w:tr2bl w:val="nil"/>
            </w:tcBorders>
            <w:vAlign w:val="center"/>
          </w:tcPr>
          <w:p w14:paraId="47C26867">
            <w:pPr>
              <w:pStyle w:val="29"/>
              <w:ind w:firstLine="0" w:firstLineChars="0"/>
              <w:rPr>
                <w:color w:val="auto"/>
                <w:lang w:val="zh-CN"/>
              </w:rPr>
            </w:pPr>
            <w:r>
              <w:rPr>
                <w:rFonts w:hint="eastAsia"/>
                <w:color w:val="auto"/>
              </w:rPr>
              <w:t>25kg</w:t>
            </w:r>
          </w:p>
        </w:tc>
        <w:tc>
          <w:tcPr>
            <w:tcW w:w="1069" w:type="dxa"/>
            <w:tcBorders>
              <w:tl2br w:val="nil"/>
              <w:tr2bl w:val="nil"/>
            </w:tcBorders>
            <w:vAlign w:val="center"/>
          </w:tcPr>
          <w:p w14:paraId="0BCDD230">
            <w:pPr>
              <w:pStyle w:val="29"/>
              <w:ind w:firstLine="0" w:firstLineChars="0"/>
              <w:rPr>
                <w:color w:val="auto"/>
              </w:rPr>
            </w:pPr>
            <w:r>
              <w:rPr>
                <w:rFonts w:hint="eastAsia"/>
                <w:color w:val="auto"/>
                <w:lang w:val="zh-CN"/>
              </w:rPr>
              <w:t>储药间</w:t>
            </w:r>
          </w:p>
        </w:tc>
        <w:tc>
          <w:tcPr>
            <w:tcW w:w="1165" w:type="dxa"/>
            <w:tcBorders>
              <w:tl2br w:val="nil"/>
              <w:tr2bl w:val="nil"/>
            </w:tcBorders>
            <w:vAlign w:val="center"/>
          </w:tcPr>
          <w:p w14:paraId="162721F3">
            <w:pPr>
              <w:pStyle w:val="29"/>
              <w:ind w:firstLine="0" w:firstLineChars="0"/>
              <w:rPr>
                <w:rFonts w:hint="default" w:eastAsia="宋体"/>
                <w:color w:val="auto"/>
                <w:lang w:val="en-US" w:eastAsia="zh-CN"/>
              </w:rPr>
            </w:pPr>
            <w:r>
              <w:rPr>
                <w:rFonts w:hint="eastAsia"/>
                <w:color w:val="auto"/>
                <w:lang w:val="en-US" w:eastAsia="zh-CN"/>
              </w:rPr>
              <w:t>2t</w:t>
            </w:r>
          </w:p>
        </w:tc>
        <w:tc>
          <w:tcPr>
            <w:tcW w:w="1236" w:type="dxa"/>
            <w:tcBorders>
              <w:tl2br w:val="nil"/>
              <w:tr2bl w:val="nil"/>
            </w:tcBorders>
            <w:vAlign w:val="center"/>
          </w:tcPr>
          <w:p w14:paraId="7E8A98B8">
            <w:pPr>
              <w:pStyle w:val="29"/>
              <w:ind w:firstLine="0" w:firstLineChars="0"/>
              <w:rPr>
                <w:color w:val="auto"/>
              </w:rPr>
            </w:pPr>
            <w:r>
              <w:rPr>
                <w:rFonts w:hint="eastAsia"/>
                <w:color w:val="auto"/>
                <w:lang w:val="zh-CN"/>
              </w:rPr>
              <w:t>否</w:t>
            </w:r>
          </w:p>
        </w:tc>
      </w:tr>
      <w:tr w14:paraId="614AE4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34D34C7B">
            <w:pPr>
              <w:pStyle w:val="29"/>
              <w:rPr>
                <w:rFonts w:hint="eastAsia" w:eastAsia="宋体"/>
                <w:color w:val="auto"/>
                <w:lang w:val="en-US" w:eastAsia="zh-CN"/>
              </w:rPr>
            </w:pPr>
            <w:r>
              <w:rPr>
                <w:rFonts w:hint="eastAsia"/>
                <w:color w:val="auto"/>
                <w:lang w:val="en-US" w:eastAsia="zh-CN"/>
              </w:rPr>
              <w:t>2</w:t>
            </w:r>
          </w:p>
        </w:tc>
        <w:tc>
          <w:tcPr>
            <w:tcW w:w="1708" w:type="dxa"/>
            <w:tcBorders>
              <w:tl2br w:val="nil"/>
              <w:tr2bl w:val="nil"/>
            </w:tcBorders>
            <w:vAlign w:val="center"/>
          </w:tcPr>
          <w:p w14:paraId="232B1C0D">
            <w:pPr>
              <w:pStyle w:val="29"/>
              <w:ind w:firstLine="0" w:firstLineChars="0"/>
              <w:rPr>
                <w:rFonts w:hint="eastAsia"/>
                <w:color w:val="auto"/>
                <w:lang w:val="zh-CN"/>
              </w:rPr>
            </w:pPr>
            <w:r>
              <w:rPr>
                <w:rFonts w:hint="eastAsia"/>
                <w:color w:val="auto"/>
                <w:lang w:val="zh-CN"/>
              </w:rPr>
              <w:t>PAC</w:t>
            </w:r>
          </w:p>
        </w:tc>
        <w:tc>
          <w:tcPr>
            <w:tcW w:w="750" w:type="dxa"/>
            <w:tcBorders>
              <w:tl2br w:val="nil"/>
              <w:tr2bl w:val="nil"/>
            </w:tcBorders>
            <w:vAlign w:val="center"/>
          </w:tcPr>
          <w:p w14:paraId="70D78921">
            <w:pPr>
              <w:pStyle w:val="29"/>
              <w:ind w:firstLine="0" w:firstLineChars="0"/>
              <w:rPr>
                <w:rFonts w:hint="eastAsia"/>
                <w:color w:val="auto"/>
                <w:lang w:val="zh-CN"/>
              </w:rPr>
            </w:pPr>
            <w:r>
              <w:rPr>
                <w:rFonts w:hint="eastAsia"/>
                <w:color w:val="auto"/>
                <w:lang w:val="zh-CN"/>
              </w:rPr>
              <w:t>固态</w:t>
            </w:r>
          </w:p>
        </w:tc>
        <w:tc>
          <w:tcPr>
            <w:tcW w:w="922" w:type="dxa"/>
            <w:tcBorders>
              <w:tl2br w:val="nil"/>
              <w:tr2bl w:val="nil"/>
            </w:tcBorders>
            <w:vAlign w:val="center"/>
          </w:tcPr>
          <w:p w14:paraId="0D4DB139">
            <w:pPr>
              <w:pStyle w:val="29"/>
              <w:ind w:firstLine="0" w:firstLineChars="0"/>
              <w:rPr>
                <w:rFonts w:hint="eastAsia"/>
                <w:color w:val="auto"/>
                <w:lang w:val="zh-CN"/>
              </w:rPr>
            </w:pPr>
            <w:r>
              <w:rPr>
                <w:rFonts w:hint="eastAsia"/>
                <w:color w:val="auto"/>
                <w:lang w:val="zh-CN"/>
              </w:rPr>
              <w:t>桶装</w:t>
            </w:r>
          </w:p>
        </w:tc>
        <w:tc>
          <w:tcPr>
            <w:tcW w:w="921" w:type="dxa"/>
            <w:tcBorders>
              <w:tl2br w:val="nil"/>
              <w:tr2bl w:val="nil"/>
            </w:tcBorders>
            <w:vAlign w:val="center"/>
          </w:tcPr>
          <w:p w14:paraId="4116C63D">
            <w:pPr>
              <w:pStyle w:val="29"/>
              <w:ind w:firstLine="0" w:firstLineChars="0"/>
              <w:rPr>
                <w:rFonts w:hint="eastAsia"/>
                <w:color w:val="auto"/>
              </w:rPr>
            </w:pPr>
            <w:r>
              <w:rPr>
                <w:rFonts w:hint="eastAsia"/>
                <w:color w:val="auto"/>
              </w:rPr>
              <w:t>25kg</w:t>
            </w:r>
          </w:p>
        </w:tc>
        <w:tc>
          <w:tcPr>
            <w:tcW w:w="1069" w:type="dxa"/>
            <w:tcBorders>
              <w:tl2br w:val="nil"/>
              <w:tr2bl w:val="nil"/>
            </w:tcBorders>
            <w:vAlign w:val="center"/>
          </w:tcPr>
          <w:p w14:paraId="44B0F8CA">
            <w:pPr>
              <w:pStyle w:val="29"/>
              <w:ind w:firstLine="0" w:firstLineChars="0"/>
              <w:rPr>
                <w:rFonts w:hint="eastAsia"/>
                <w:color w:val="auto"/>
              </w:rPr>
            </w:pPr>
            <w:r>
              <w:rPr>
                <w:rFonts w:hint="eastAsia"/>
                <w:color w:val="auto"/>
                <w:lang w:val="zh-CN"/>
              </w:rPr>
              <w:t>储药间</w:t>
            </w:r>
          </w:p>
        </w:tc>
        <w:tc>
          <w:tcPr>
            <w:tcW w:w="1165" w:type="dxa"/>
            <w:tcBorders>
              <w:tl2br w:val="nil"/>
              <w:tr2bl w:val="nil"/>
            </w:tcBorders>
            <w:vAlign w:val="center"/>
          </w:tcPr>
          <w:p w14:paraId="30D5674A">
            <w:pPr>
              <w:pStyle w:val="29"/>
              <w:ind w:firstLine="0" w:firstLineChars="0"/>
              <w:rPr>
                <w:rFonts w:hint="eastAsia"/>
                <w:color w:val="auto"/>
              </w:rPr>
            </w:pPr>
            <w:r>
              <w:rPr>
                <w:rFonts w:hint="eastAsia"/>
                <w:color w:val="auto"/>
                <w:lang w:val="en-US" w:eastAsia="zh-CN"/>
              </w:rPr>
              <w:t>2</w:t>
            </w:r>
            <w:r>
              <w:rPr>
                <w:rFonts w:hint="eastAsia"/>
                <w:color w:val="auto"/>
              </w:rPr>
              <w:t>t</w:t>
            </w:r>
          </w:p>
        </w:tc>
        <w:tc>
          <w:tcPr>
            <w:tcW w:w="1236" w:type="dxa"/>
            <w:tcBorders>
              <w:tl2br w:val="nil"/>
              <w:tr2bl w:val="nil"/>
            </w:tcBorders>
            <w:vAlign w:val="center"/>
          </w:tcPr>
          <w:p w14:paraId="5C2E0238">
            <w:pPr>
              <w:pStyle w:val="29"/>
              <w:ind w:firstLine="0" w:firstLineChars="0"/>
              <w:rPr>
                <w:rFonts w:hint="eastAsia"/>
                <w:color w:val="auto"/>
                <w:lang w:val="zh-CN"/>
              </w:rPr>
            </w:pPr>
            <w:r>
              <w:rPr>
                <w:rFonts w:hint="eastAsia"/>
                <w:color w:val="auto"/>
                <w:lang w:val="zh-CN"/>
              </w:rPr>
              <w:t>否</w:t>
            </w:r>
          </w:p>
        </w:tc>
      </w:tr>
      <w:tr w14:paraId="56B9B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614B253F">
            <w:pPr>
              <w:pStyle w:val="29"/>
              <w:rPr>
                <w:rFonts w:hint="default" w:eastAsia="宋体"/>
                <w:color w:val="auto"/>
                <w:lang w:val="en-US" w:eastAsia="zh-CN"/>
              </w:rPr>
            </w:pPr>
            <w:r>
              <w:rPr>
                <w:rFonts w:hint="eastAsia"/>
                <w:color w:val="auto"/>
                <w:lang w:val="en-US" w:eastAsia="zh-CN"/>
              </w:rPr>
              <w:t>3</w:t>
            </w:r>
          </w:p>
        </w:tc>
        <w:tc>
          <w:tcPr>
            <w:tcW w:w="1708" w:type="dxa"/>
            <w:tcBorders>
              <w:tl2br w:val="nil"/>
              <w:tr2bl w:val="nil"/>
            </w:tcBorders>
            <w:vAlign w:val="center"/>
          </w:tcPr>
          <w:p w14:paraId="0C2578D1">
            <w:pPr>
              <w:pStyle w:val="29"/>
              <w:rPr>
                <w:rFonts w:hint="eastAsia"/>
                <w:color w:val="auto"/>
                <w:lang w:val="zh-CN"/>
              </w:rPr>
            </w:pPr>
            <w:r>
              <w:rPr>
                <w:rFonts w:hint="eastAsia"/>
                <w:color w:val="000000" w:themeColor="text1"/>
                <w:lang w:eastAsia="zh-CN"/>
              </w:rPr>
              <w:t>工业盐</w:t>
            </w:r>
          </w:p>
        </w:tc>
        <w:tc>
          <w:tcPr>
            <w:tcW w:w="750" w:type="dxa"/>
            <w:tcBorders>
              <w:tl2br w:val="nil"/>
              <w:tr2bl w:val="nil"/>
            </w:tcBorders>
            <w:vAlign w:val="center"/>
          </w:tcPr>
          <w:p w14:paraId="3AEF98DE">
            <w:pPr>
              <w:pStyle w:val="29"/>
              <w:rPr>
                <w:rFonts w:hint="eastAsia"/>
                <w:color w:val="auto"/>
                <w:lang w:val="zh-CN"/>
              </w:rPr>
            </w:pPr>
            <w:r>
              <w:rPr>
                <w:rFonts w:hint="eastAsia"/>
                <w:color w:val="auto"/>
                <w:lang w:val="zh-CN"/>
              </w:rPr>
              <w:t>固态</w:t>
            </w:r>
          </w:p>
        </w:tc>
        <w:tc>
          <w:tcPr>
            <w:tcW w:w="922" w:type="dxa"/>
            <w:tcBorders>
              <w:tl2br w:val="nil"/>
              <w:tr2bl w:val="nil"/>
            </w:tcBorders>
            <w:vAlign w:val="center"/>
          </w:tcPr>
          <w:p w14:paraId="703BAF5B">
            <w:pPr>
              <w:pStyle w:val="29"/>
              <w:rPr>
                <w:rFonts w:hint="eastAsia"/>
                <w:color w:val="auto"/>
                <w:lang w:val="zh-CN"/>
              </w:rPr>
            </w:pPr>
            <w:r>
              <w:rPr>
                <w:rFonts w:hint="eastAsia"/>
                <w:color w:val="auto"/>
                <w:lang w:val="zh-CN"/>
              </w:rPr>
              <w:t>袋装</w:t>
            </w:r>
          </w:p>
        </w:tc>
        <w:tc>
          <w:tcPr>
            <w:tcW w:w="921" w:type="dxa"/>
            <w:tcBorders>
              <w:tl2br w:val="nil"/>
              <w:tr2bl w:val="nil"/>
            </w:tcBorders>
            <w:vAlign w:val="center"/>
          </w:tcPr>
          <w:p w14:paraId="32780E11">
            <w:pPr>
              <w:pStyle w:val="29"/>
              <w:rPr>
                <w:rFonts w:hint="default" w:eastAsia="宋体"/>
                <w:color w:val="auto"/>
                <w:lang w:val="en-US" w:eastAsia="zh-CN"/>
              </w:rPr>
            </w:pPr>
            <w:r>
              <w:rPr>
                <w:rFonts w:hint="eastAsia"/>
                <w:color w:val="auto"/>
                <w:lang w:val="en-US" w:eastAsia="zh-CN"/>
              </w:rPr>
              <w:t>50kg</w:t>
            </w:r>
          </w:p>
        </w:tc>
        <w:tc>
          <w:tcPr>
            <w:tcW w:w="1069" w:type="dxa"/>
            <w:tcBorders>
              <w:tl2br w:val="nil"/>
              <w:tr2bl w:val="nil"/>
            </w:tcBorders>
            <w:vAlign w:val="center"/>
          </w:tcPr>
          <w:p w14:paraId="5B7CE20C">
            <w:pPr>
              <w:pStyle w:val="29"/>
              <w:rPr>
                <w:rFonts w:hint="eastAsia" w:eastAsia="宋体"/>
                <w:color w:val="auto"/>
                <w:lang w:eastAsia="zh-CN"/>
              </w:rPr>
            </w:pPr>
            <w:r>
              <w:rPr>
                <w:rFonts w:hint="eastAsia"/>
                <w:color w:val="auto"/>
                <w:lang w:eastAsia="zh-CN"/>
              </w:rPr>
              <w:t>消毒间</w:t>
            </w:r>
          </w:p>
        </w:tc>
        <w:tc>
          <w:tcPr>
            <w:tcW w:w="1165" w:type="dxa"/>
            <w:tcBorders>
              <w:tl2br w:val="nil"/>
              <w:tr2bl w:val="nil"/>
            </w:tcBorders>
            <w:vAlign w:val="center"/>
          </w:tcPr>
          <w:p w14:paraId="618255E7">
            <w:pPr>
              <w:pStyle w:val="29"/>
              <w:rPr>
                <w:rFonts w:hint="eastAsia"/>
                <w:color w:val="auto"/>
              </w:rPr>
            </w:pPr>
            <w:r>
              <w:rPr>
                <w:rFonts w:hint="eastAsia"/>
                <w:color w:val="auto"/>
                <w:lang w:val="en-US" w:eastAsia="zh-CN"/>
              </w:rPr>
              <w:t>12t</w:t>
            </w:r>
          </w:p>
        </w:tc>
        <w:tc>
          <w:tcPr>
            <w:tcW w:w="1236" w:type="dxa"/>
            <w:tcBorders>
              <w:tl2br w:val="nil"/>
              <w:tr2bl w:val="nil"/>
            </w:tcBorders>
            <w:vAlign w:val="center"/>
          </w:tcPr>
          <w:p w14:paraId="67BA1311">
            <w:pPr>
              <w:pStyle w:val="29"/>
              <w:rPr>
                <w:rFonts w:hint="eastAsia" w:eastAsia="宋体"/>
                <w:color w:val="auto"/>
                <w:lang w:val="en-US" w:eastAsia="zh-CN"/>
              </w:rPr>
            </w:pPr>
            <w:r>
              <w:rPr>
                <w:rFonts w:hint="eastAsia"/>
                <w:color w:val="auto"/>
                <w:lang w:val="en-US" w:eastAsia="zh-CN"/>
              </w:rPr>
              <w:t>是</w:t>
            </w:r>
          </w:p>
        </w:tc>
      </w:tr>
    </w:tbl>
    <w:p w14:paraId="5922ECD3">
      <w:pPr>
        <w:pStyle w:val="27"/>
        <w:spacing w:before="156"/>
        <w:jc w:val="both"/>
        <w:rPr>
          <w:color w:val="000000" w:themeColor="text1"/>
        </w:rPr>
      </w:pPr>
    </w:p>
    <w:p w14:paraId="6B035724">
      <w:pPr>
        <w:pStyle w:val="4"/>
        <w:spacing w:before="156" w:after="156"/>
        <w:rPr>
          <w:color w:val="000000" w:themeColor="text1"/>
        </w:rPr>
      </w:pPr>
      <w:r>
        <w:rPr>
          <w:rFonts w:hint="eastAsia"/>
          <w:color w:val="000000" w:themeColor="text1"/>
        </w:rPr>
        <w:t>2.2.2生产工艺流程</w:t>
      </w:r>
    </w:p>
    <w:p w14:paraId="77DDA69C">
      <w:pPr>
        <w:pStyle w:val="26"/>
        <w:rPr>
          <w:color w:val="000000" w:themeColor="text1"/>
        </w:rPr>
      </w:pPr>
      <w:r>
        <w:rPr>
          <w:rFonts w:hint="eastAsia"/>
          <w:color w:val="000000" w:themeColor="text1"/>
        </w:rPr>
        <w:t>本污水处理厂生产工艺流程图见下图。</w:t>
      </w:r>
    </w:p>
    <w:p w14:paraId="3B8C107E">
      <w:pPr>
        <w:pStyle w:val="26"/>
        <w:ind w:firstLine="0" w:firstLineChars="0"/>
        <w:jc w:val="center"/>
        <w:rPr>
          <w:rFonts w:hint="eastAsia" w:eastAsia="宋体"/>
          <w:b/>
          <w:bCs/>
          <w:color w:val="000000" w:themeColor="text1"/>
          <w:lang w:eastAsia="zh-CN"/>
        </w:rPr>
      </w:pPr>
      <w:r>
        <w:rPr>
          <w:rFonts w:hint="eastAsia"/>
          <w:b/>
          <w:bCs/>
          <w:color w:val="000000" w:themeColor="text1"/>
          <w:lang w:eastAsia="zh-CN"/>
        </w:rPr>
        <w:drawing>
          <wp:inline distT="0" distB="0" distL="114300" distR="114300">
            <wp:extent cx="5269230" cy="5313045"/>
            <wp:effectExtent l="0" t="0" r="3810" b="5715"/>
            <wp:docPr id="5" name="图片 5" descr="a17d756d549944dede564e4f48a8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7d756d549944dede564e4f48a8b21"/>
                    <pic:cNvPicPr>
                      <a:picLocks noChangeAspect="1"/>
                    </pic:cNvPicPr>
                  </pic:nvPicPr>
                  <pic:blipFill>
                    <a:blip r:embed="rId23"/>
                    <a:stretch>
                      <a:fillRect/>
                    </a:stretch>
                  </pic:blipFill>
                  <pic:spPr>
                    <a:xfrm>
                      <a:off x="0" y="0"/>
                      <a:ext cx="5269230" cy="5313045"/>
                    </a:xfrm>
                    <a:prstGeom prst="rect">
                      <a:avLst/>
                    </a:prstGeom>
                  </pic:spPr>
                </pic:pic>
              </a:graphicData>
            </a:graphic>
          </wp:inline>
        </w:drawing>
      </w:r>
    </w:p>
    <w:p w14:paraId="128B22B9">
      <w:pPr>
        <w:pStyle w:val="26"/>
        <w:spacing w:line="240" w:lineRule="auto"/>
        <w:ind w:firstLine="0" w:firstLineChars="0"/>
        <w:jc w:val="both"/>
        <w:rPr>
          <w:b/>
          <w:bCs/>
          <w:color w:val="000000" w:themeColor="text1"/>
        </w:rPr>
      </w:pPr>
    </w:p>
    <w:p w14:paraId="34E70F84">
      <w:pPr>
        <w:pStyle w:val="26"/>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于都县</w:t>
      </w:r>
      <w:r>
        <w:rPr>
          <w:rFonts w:hint="eastAsia"/>
          <w:b/>
          <w:bCs/>
          <w:color w:val="000000" w:themeColor="text1"/>
        </w:rPr>
        <w:t>污水处理厂工艺流程图</w:t>
      </w:r>
    </w:p>
    <w:p w14:paraId="65EE9DF2">
      <w:pPr>
        <w:pStyle w:val="3"/>
        <w:spacing w:before="156" w:after="156"/>
        <w:rPr>
          <w:color w:val="000000" w:themeColor="text1"/>
        </w:rPr>
      </w:pPr>
      <w:bookmarkStart w:id="49" w:name="_Toc536529675"/>
      <w:bookmarkStart w:id="50" w:name="_Toc476314964"/>
      <w:bookmarkStart w:id="51" w:name="_Toc14553"/>
      <w:r>
        <w:rPr>
          <w:rFonts w:hint="eastAsia"/>
          <w:color w:val="000000" w:themeColor="text1"/>
        </w:rPr>
        <w:t>2.3危险化学品的基本情况</w:t>
      </w:r>
      <w:bookmarkEnd w:id="49"/>
      <w:bookmarkEnd w:id="50"/>
      <w:bookmarkEnd w:id="51"/>
    </w:p>
    <w:p w14:paraId="10A08601">
      <w:pPr>
        <w:pStyle w:val="26"/>
        <w:rPr>
          <w:color w:val="000000" w:themeColor="text1"/>
        </w:rPr>
      </w:pPr>
      <w:r>
        <w:rPr>
          <w:rFonts w:hint="eastAsia"/>
          <w:color w:val="000000" w:themeColor="text1"/>
          <w:lang w:eastAsia="zh-CN"/>
        </w:rPr>
        <w:t>于都县</w:t>
      </w:r>
      <w:r>
        <w:rPr>
          <w:rFonts w:hint="eastAsia"/>
          <w:color w:val="000000" w:themeColor="text1"/>
        </w:rPr>
        <w:t>污水处理厂</w:t>
      </w:r>
      <w:r>
        <w:rPr>
          <w:rFonts w:hint="eastAsia"/>
          <w:color w:val="000000" w:themeColor="text1"/>
          <w:lang w:eastAsia="zh-CN"/>
        </w:rPr>
        <w:t>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14:paraId="1706464B">
      <w:pPr>
        <w:pStyle w:val="27"/>
        <w:spacing w:before="156"/>
        <w:rPr>
          <w:color w:val="000000" w:themeColor="text1"/>
        </w:rPr>
      </w:pPr>
      <w:r>
        <w:rPr>
          <w:rFonts w:hint="eastAsia"/>
          <w:color w:val="000000" w:themeColor="text1"/>
        </w:rPr>
        <w:t>表2.3-1</w:t>
      </w:r>
      <w:r>
        <w:rPr>
          <w:rFonts w:hint="eastAsia"/>
          <w:color w:val="000000" w:themeColor="text1"/>
          <w:lang w:eastAsia="zh-CN"/>
        </w:rPr>
        <w:t>于都县</w:t>
      </w:r>
      <w:r>
        <w:rPr>
          <w:rFonts w:hint="eastAsia"/>
          <w:color w:val="000000" w:themeColor="text1"/>
        </w:rPr>
        <w:t>污水处理厂危险化学品情况一览表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14:paraId="3F388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14:paraId="32E0C167">
            <w:pPr>
              <w:pStyle w:val="29"/>
              <w:rPr>
                <w:color w:val="000000" w:themeColor="text1"/>
                <w:sz w:val="21"/>
                <w:szCs w:val="21"/>
                <w:lang w:val="zh-CN"/>
              </w:rPr>
            </w:pPr>
            <w:r>
              <w:rPr>
                <w:rFonts w:hint="eastAsia"/>
                <w:color w:val="000000" w:themeColor="text1"/>
                <w:sz w:val="21"/>
                <w:szCs w:val="21"/>
                <w:lang w:val="zh-CN"/>
              </w:rPr>
              <w:t>序号</w:t>
            </w:r>
          </w:p>
        </w:tc>
        <w:tc>
          <w:tcPr>
            <w:tcW w:w="1426" w:type="dxa"/>
            <w:tcBorders>
              <w:bottom w:val="double" w:color="auto" w:sz="4" w:space="0"/>
            </w:tcBorders>
            <w:vAlign w:val="center"/>
          </w:tcPr>
          <w:p w14:paraId="69AAC311">
            <w:pPr>
              <w:pStyle w:val="29"/>
              <w:rPr>
                <w:color w:val="000000" w:themeColor="text1"/>
                <w:sz w:val="21"/>
                <w:szCs w:val="21"/>
                <w:lang w:val="zh-CN"/>
              </w:rPr>
            </w:pPr>
            <w:r>
              <w:rPr>
                <w:rFonts w:hint="eastAsia"/>
                <w:color w:val="000000" w:themeColor="text1"/>
                <w:sz w:val="21"/>
                <w:szCs w:val="21"/>
                <w:lang w:val="zh-CN"/>
              </w:rPr>
              <w:t>名称</w:t>
            </w:r>
          </w:p>
        </w:tc>
        <w:tc>
          <w:tcPr>
            <w:tcW w:w="1301" w:type="dxa"/>
            <w:tcBorders>
              <w:bottom w:val="double" w:color="auto" w:sz="4" w:space="0"/>
            </w:tcBorders>
            <w:vAlign w:val="center"/>
          </w:tcPr>
          <w:p w14:paraId="073FE9C3">
            <w:pPr>
              <w:pStyle w:val="29"/>
              <w:rPr>
                <w:color w:val="000000" w:themeColor="text1"/>
                <w:sz w:val="21"/>
                <w:szCs w:val="21"/>
              </w:rPr>
            </w:pPr>
            <w:r>
              <w:rPr>
                <w:rFonts w:hint="eastAsia"/>
                <w:color w:val="000000" w:themeColor="text1"/>
                <w:sz w:val="21"/>
                <w:szCs w:val="21"/>
              </w:rPr>
              <w:t>年使用量(t)</w:t>
            </w:r>
          </w:p>
        </w:tc>
        <w:tc>
          <w:tcPr>
            <w:tcW w:w="1379" w:type="dxa"/>
            <w:tcBorders>
              <w:bottom w:val="double" w:color="auto" w:sz="4" w:space="0"/>
            </w:tcBorders>
            <w:vAlign w:val="center"/>
          </w:tcPr>
          <w:p w14:paraId="732643BF">
            <w:pPr>
              <w:pStyle w:val="29"/>
              <w:rPr>
                <w:color w:val="000000" w:themeColor="text1"/>
                <w:sz w:val="21"/>
                <w:szCs w:val="21"/>
                <w:lang w:val="zh-CN"/>
              </w:rPr>
            </w:pPr>
            <w:r>
              <w:rPr>
                <w:rFonts w:hint="eastAsia"/>
                <w:color w:val="000000" w:themeColor="text1"/>
                <w:sz w:val="21"/>
                <w:szCs w:val="21"/>
                <w:lang w:val="zh-CN"/>
              </w:rPr>
              <w:t>最大储存量(t)</w:t>
            </w:r>
          </w:p>
        </w:tc>
        <w:tc>
          <w:tcPr>
            <w:tcW w:w="1092" w:type="dxa"/>
            <w:tcBorders>
              <w:bottom w:val="double" w:color="auto" w:sz="4" w:space="0"/>
            </w:tcBorders>
            <w:vAlign w:val="center"/>
          </w:tcPr>
          <w:p w14:paraId="1C3059D5">
            <w:pPr>
              <w:pStyle w:val="29"/>
              <w:rPr>
                <w:color w:val="000000" w:themeColor="text1"/>
                <w:sz w:val="21"/>
                <w:szCs w:val="21"/>
                <w:lang w:val="zh-CN"/>
              </w:rPr>
            </w:pPr>
            <w:r>
              <w:rPr>
                <w:rFonts w:hint="eastAsia"/>
                <w:color w:val="000000" w:themeColor="text1"/>
                <w:sz w:val="21"/>
                <w:szCs w:val="21"/>
                <w:lang w:val="zh-CN"/>
              </w:rPr>
              <w:t>储存方式</w:t>
            </w:r>
          </w:p>
        </w:tc>
        <w:tc>
          <w:tcPr>
            <w:tcW w:w="1173" w:type="dxa"/>
            <w:tcBorders>
              <w:bottom w:val="double" w:color="auto" w:sz="4" w:space="0"/>
            </w:tcBorders>
            <w:vAlign w:val="center"/>
          </w:tcPr>
          <w:p w14:paraId="64D225C2">
            <w:pPr>
              <w:pStyle w:val="29"/>
              <w:rPr>
                <w:color w:val="000000" w:themeColor="text1"/>
                <w:sz w:val="21"/>
                <w:szCs w:val="21"/>
                <w:lang w:val="zh-CN"/>
              </w:rPr>
            </w:pPr>
            <w:r>
              <w:rPr>
                <w:rFonts w:hint="eastAsia"/>
                <w:color w:val="000000" w:themeColor="text1"/>
                <w:sz w:val="21"/>
                <w:szCs w:val="21"/>
                <w:lang w:val="zh-CN"/>
              </w:rPr>
              <w:t>运输方式</w:t>
            </w:r>
          </w:p>
        </w:tc>
        <w:tc>
          <w:tcPr>
            <w:tcW w:w="1172" w:type="dxa"/>
            <w:tcBorders>
              <w:bottom w:val="double" w:color="auto" w:sz="4" w:space="0"/>
            </w:tcBorders>
            <w:vAlign w:val="center"/>
          </w:tcPr>
          <w:p w14:paraId="45C4C401">
            <w:pPr>
              <w:pStyle w:val="29"/>
              <w:rPr>
                <w:color w:val="000000" w:themeColor="text1"/>
                <w:sz w:val="21"/>
                <w:szCs w:val="21"/>
                <w:lang w:val="zh-CN"/>
              </w:rPr>
            </w:pPr>
            <w:r>
              <w:rPr>
                <w:rFonts w:hint="eastAsia"/>
                <w:color w:val="000000" w:themeColor="text1"/>
                <w:sz w:val="21"/>
                <w:szCs w:val="21"/>
                <w:lang w:val="zh-CN"/>
              </w:rPr>
              <w:t>备注</w:t>
            </w:r>
          </w:p>
        </w:tc>
      </w:tr>
      <w:tr w14:paraId="3DE71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73DDEDCD">
            <w:pPr>
              <w:pStyle w:val="29"/>
              <w:rPr>
                <w:color w:val="000000" w:themeColor="text1"/>
                <w:sz w:val="21"/>
                <w:szCs w:val="21"/>
                <w:lang w:val="zh-CN"/>
              </w:rPr>
            </w:pPr>
            <w:r>
              <w:rPr>
                <w:rFonts w:hint="eastAsia"/>
                <w:color w:val="000000" w:themeColor="text1"/>
                <w:sz w:val="21"/>
                <w:szCs w:val="21"/>
                <w:lang w:val="zh-CN"/>
              </w:rPr>
              <w:t>1</w:t>
            </w:r>
          </w:p>
        </w:tc>
        <w:tc>
          <w:tcPr>
            <w:tcW w:w="1426" w:type="dxa"/>
            <w:tcBorders>
              <w:top w:val="double" w:color="auto" w:sz="4" w:space="0"/>
              <w:bottom w:val="double" w:color="auto" w:sz="4" w:space="0"/>
              <w:tl2br w:val="nil"/>
              <w:tr2bl w:val="nil"/>
            </w:tcBorders>
            <w:vAlign w:val="center"/>
          </w:tcPr>
          <w:p w14:paraId="0508FED7">
            <w:pPr>
              <w:pStyle w:val="29"/>
              <w:ind w:firstLine="0" w:firstLineChars="0"/>
              <w:rPr>
                <w:rFonts w:hint="eastAsia" w:eastAsia="宋体"/>
                <w:color w:val="000000" w:themeColor="text1"/>
                <w:sz w:val="21"/>
                <w:szCs w:val="21"/>
                <w:lang w:val="zh-CN" w:eastAsia="zh-CN"/>
              </w:rPr>
            </w:pPr>
            <w:r>
              <w:rPr>
                <w:rFonts w:hint="eastAsia" w:ascii="宋体" w:hAnsi="宋体" w:cs="宋体"/>
                <w:color w:val="000000" w:themeColor="text1"/>
                <w:sz w:val="21"/>
                <w:szCs w:val="21"/>
              </w:rPr>
              <w:t>硫酸</w:t>
            </w:r>
          </w:p>
        </w:tc>
        <w:tc>
          <w:tcPr>
            <w:tcW w:w="1301" w:type="dxa"/>
            <w:tcBorders>
              <w:top w:val="double" w:color="auto" w:sz="4" w:space="0"/>
              <w:bottom w:val="double" w:color="auto" w:sz="4" w:space="0"/>
              <w:tl2br w:val="nil"/>
              <w:tr2bl w:val="nil"/>
            </w:tcBorders>
            <w:vAlign w:val="center"/>
          </w:tcPr>
          <w:p w14:paraId="577230AF">
            <w:pPr>
              <w:pStyle w:val="29"/>
              <w:ind w:firstLine="0" w:firstLineChars="0"/>
              <w:rPr>
                <w:color w:val="000000" w:themeColor="text1"/>
                <w:sz w:val="21"/>
                <w:szCs w:val="21"/>
                <w:lang w:val="zh-CN"/>
              </w:rPr>
            </w:pPr>
            <w:r>
              <w:rPr>
                <w:rFonts w:hint="eastAsia" w:ascii="宋体" w:hAnsi="宋体" w:cs="宋体"/>
                <w:color w:val="000000" w:themeColor="text1"/>
                <w:sz w:val="21"/>
                <w:szCs w:val="21"/>
              </w:rPr>
              <w:t>34120ml</w:t>
            </w:r>
          </w:p>
        </w:tc>
        <w:tc>
          <w:tcPr>
            <w:tcW w:w="1379" w:type="dxa"/>
            <w:tcBorders>
              <w:top w:val="double" w:color="auto" w:sz="4" w:space="0"/>
              <w:bottom w:val="double" w:color="auto" w:sz="4" w:space="0"/>
              <w:tl2br w:val="nil"/>
              <w:tr2bl w:val="nil"/>
            </w:tcBorders>
            <w:vAlign w:val="center"/>
          </w:tcPr>
          <w:p w14:paraId="19A250D1">
            <w:pPr>
              <w:pStyle w:val="29"/>
              <w:ind w:firstLine="0" w:firstLineChars="0"/>
              <w:rPr>
                <w:color w:val="000000" w:themeColor="text1"/>
                <w:sz w:val="21"/>
                <w:szCs w:val="21"/>
              </w:rPr>
            </w:pPr>
            <w:r>
              <w:rPr>
                <w:rFonts w:hint="eastAsia" w:ascii="宋体" w:hAnsi="宋体" w:cs="宋体"/>
                <w:color w:val="000000" w:themeColor="text1"/>
                <w:sz w:val="21"/>
                <w:szCs w:val="21"/>
              </w:rPr>
              <w:t>40000ml</w:t>
            </w:r>
          </w:p>
        </w:tc>
        <w:tc>
          <w:tcPr>
            <w:tcW w:w="1092" w:type="dxa"/>
            <w:tcBorders>
              <w:top w:val="double" w:color="auto" w:sz="4" w:space="0"/>
              <w:bottom w:val="double" w:color="auto" w:sz="4" w:space="0"/>
              <w:tl2br w:val="nil"/>
              <w:tr2bl w:val="nil"/>
            </w:tcBorders>
            <w:vAlign w:val="center"/>
          </w:tcPr>
          <w:p w14:paraId="0850DB37">
            <w:pPr>
              <w:pStyle w:val="29"/>
              <w:rPr>
                <w:color w:val="000000" w:themeColor="text1"/>
                <w:sz w:val="21"/>
                <w:szCs w:val="21"/>
              </w:rPr>
            </w:pPr>
            <w:r>
              <w:rPr>
                <w:rFonts w:hint="eastAsia"/>
                <w:color w:val="000000" w:themeColor="text1"/>
                <w:sz w:val="21"/>
                <w:szCs w:val="21"/>
              </w:rPr>
              <w:t>瓶装</w:t>
            </w:r>
          </w:p>
        </w:tc>
        <w:tc>
          <w:tcPr>
            <w:tcW w:w="1173" w:type="dxa"/>
            <w:tcBorders>
              <w:top w:val="double" w:color="auto" w:sz="4" w:space="0"/>
              <w:bottom w:val="double" w:color="auto" w:sz="4" w:space="0"/>
              <w:tl2br w:val="nil"/>
              <w:tr2bl w:val="nil"/>
            </w:tcBorders>
            <w:vAlign w:val="center"/>
          </w:tcPr>
          <w:p w14:paraId="75BB4A42">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5B105719">
            <w:pPr>
              <w:pStyle w:val="29"/>
              <w:rPr>
                <w:color w:val="000000" w:themeColor="text1"/>
                <w:sz w:val="21"/>
                <w:szCs w:val="21"/>
              </w:rPr>
            </w:pPr>
            <w:r>
              <w:rPr>
                <w:rFonts w:hint="eastAsia"/>
                <w:color w:val="000000" w:themeColor="text1"/>
                <w:sz w:val="21"/>
                <w:szCs w:val="21"/>
              </w:rPr>
              <w:t>化验室</w:t>
            </w:r>
          </w:p>
          <w:p w14:paraId="65A4414C">
            <w:pPr>
              <w:pStyle w:val="29"/>
              <w:rPr>
                <w:color w:val="000000" w:themeColor="text1"/>
                <w:sz w:val="21"/>
                <w:szCs w:val="21"/>
              </w:rPr>
            </w:pPr>
            <w:r>
              <w:rPr>
                <w:rFonts w:hint="eastAsia"/>
                <w:color w:val="000000" w:themeColor="text1"/>
                <w:sz w:val="21"/>
                <w:szCs w:val="21"/>
              </w:rPr>
              <w:t>水质检测用</w:t>
            </w:r>
          </w:p>
        </w:tc>
      </w:tr>
      <w:tr w14:paraId="35D76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501013F3">
            <w:pPr>
              <w:pStyle w:val="29"/>
              <w:rPr>
                <w:color w:val="000000" w:themeColor="text1"/>
                <w:sz w:val="21"/>
                <w:szCs w:val="21"/>
                <w:lang w:val="zh-CN"/>
              </w:rPr>
            </w:pPr>
            <w:r>
              <w:rPr>
                <w:rFonts w:hint="eastAsia"/>
                <w:color w:val="000000" w:themeColor="text1"/>
                <w:sz w:val="21"/>
                <w:szCs w:val="21"/>
                <w:lang w:val="zh-CN"/>
              </w:rPr>
              <w:t>2</w:t>
            </w:r>
          </w:p>
        </w:tc>
        <w:tc>
          <w:tcPr>
            <w:tcW w:w="1426" w:type="dxa"/>
            <w:tcBorders>
              <w:top w:val="double" w:color="auto" w:sz="4" w:space="0"/>
              <w:bottom w:val="double" w:color="auto" w:sz="4" w:space="0"/>
              <w:tl2br w:val="nil"/>
              <w:tr2bl w:val="nil"/>
            </w:tcBorders>
            <w:vAlign w:val="center"/>
          </w:tcPr>
          <w:p w14:paraId="4C6630FC">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盐酸</w:t>
            </w:r>
          </w:p>
        </w:tc>
        <w:tc>
          <w:tcPr>
            <w:tcW w:w="1301" w:type="dxa"/>
            <w:tcBorders>
              <w:top w:val="double" w:color="auto" w:sz="4" w:space="0"/>
              <w:bottom w:val="double" w:color="auto" w:sz="4" w:space="0"/>
              <w:tl2br w:val="nil"/>
              <w:tr2bl w:val="nil"/>
            </w:tcBorders>
            <w:vAlign w:val="center"/>
          </w:tcPr>
          <w:p w14:paraId="6F3F4AE6">
            <w:pPr>
              <w:pStyle w:val="29"/>
              <w:ind w:firstLine="0" w:firstLineChars="0"/>
              <w:rPr>
                <w:color w:val="000000" w:themeColor="text1"/>
                <w:sz w:val="21"/>
                <w:szCs w:val="21"/>
                <w:lang w:val="zh-CN"/>
              </w:rPr>
            </w:pPr>
            <w:r>
              <w:rPr>
                <w:rFonts w:hint="eastAsia" w:ascii="宋体" w:hAnsi="宋体" w:cs="宋体"/>
                <w:color w:val="000000" w:themeColor="text1"/>
                <w:sz w:val="21"/>
                <w:szCs w:val="21"/>
              </w:rPr>
              <w:t>140ml</w:t>
            </w:r>
          </w:p>
        </w:tc>
        <w:tc>
          <w:tcPr>
            <w:tcW w:w="1379" w:type="dxa"/>
            <w:tcBorders>
              <w:top w:val="double" w:color="auto" w:sz="4" w:space="0"/>
              <w:bottom w:val="double" w:color="auto" w:sz="4" w:space="0"/>
              <w:tl2br w:val="nil"/>
              <w:tr2bl w:val="nil"/>
            </w:tcBorders>
            <w:vAlign w:val="center"/>
          </w:tcPr>
          <w:p w14:paraId="519AC0C2">
            <w:pPr>
              <w:pStyle w:val="29"/>
              <w:ind w:firstLine="0" w:firstLineChars="0"/>
              <w:rPr>
                <w:color w:val="000000" w:themeColor="text1"/>
                <w:sz w:val="21"/>
                <w:szCs w:val="21"/>
              </w:rPr>
            </w:pPr>
            <w:r>
              <w:rPr>
                <w:rFonts w:hint="eastAsia" w:ascii="宋体" w:hAnsi="宋体" w:cs="宋体"/>
                <w:color w:val="000000" w:themeColor="text1"/>
                <w:sz w:val="21"/>
                <w:szCs w:val="21"/>
                <w:lang w:val="zh-CN"/>
              </w:rPr>
              <w:t>200ml</w:t>
            </w:r>
          </w:p>
        </w:tc>
        <w:tc>
          <w:tcPr>
            <w:tcW w:w="1092" w:type="dxa"/>
            <w:tcBorders>
              <w:top w:val="double" w:color="auto" w:sz="4" w:space="0"/>
              <w:bottom w:val="double" w:color="auto" w:sz="4" w:space="0"/>
              <w:tl2br w:val="nil"/>
              <w:tr2bl w:val="nil"/>
            </w:tcBorders>
            <w:vAlign w:val="center"/>
          </w:tcPr>
          <w:p w14:paraId="7C7E157B">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14:paraId="7C151F61">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482B9561">
            <w:pPr>
              <w:pStyle w:val="29"/>
              <w:rPr>
                <w:color w:val="000000" w:themeColor="text1"/>
                <w:sz w:val="21"/>
                <w:szCs w:val="21"/>
              </w:rPr>
            </w:pPr>
            <w:r>
              <w:rPr>
                <w:rFonts w:hint="eastAsia"/>
                <w:color w:val="000000" w:themeColor="text1"/>
                <w:sz w:val="21"/>
                <w:szCs w:val="21"/>
              </w:rPr>
              <w:t>化验室</w:t>
            </w:r>
          </w:p>
          <w:p w14:paraId="2CF48281">
            <w:pPr>
              <w:pStyle w:val="29"/>
              <w:rPr>
                <w:color w:val="000000" w:themeColor="text1"/>
                <w:sz w:val="21"/>
                <w:szCs w:val="21"/>
              </w:rPr>
            </w:pPr>
            <w:r>
              <w:rPr>
                <w:rFonts w:hint="eastAsia"/>
                <w:color w:val="000000" w:themeColor="text1"/>
                <w:sz w:val="21"/>
                <w:szCs w:val="21"/>
              </w:rPr>
              <w:t>水质检测用</w:t>
            </w:r>
          </w:p>
        </w:tc>
      </w:tr>
      <w:tr w14:paraId="3D712D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1E22A85F">
            <w:pPr>
              <w:pStyle w:val="29"/>
              <w:rPr>
                <w:color w:val="000000" w:themeColor="text1"/>
                <w:sz w:val="21"/>
                <w:szCs w:val="21"/>
                <w:lang w:val="zh-CN"/>
              </w:rPr>
            </w:pPr>
            <w:r>
              <w:rPr>
                <w:rFonts w:hint="eastAsia"/>
                <w:color w:val="000000" w:themeColor="text1"/>
                <w:sz w:val="21"/>
                <w:szCs w:val="21"/>
                <w:lang w:val="zh-CN"/>
              </w:rPr>
              <w:t>3</w:t>
            </w:r>
          </w:p>
        </w:tc>
        <w:tc>
          <w:tcPr>
            <w:tcW w:w="1426" w:type="dxa"/>
            <w:tcBorders>
              <w:top w:val="double" w:color="auto" w:sz="4" w:space="0"/>
              <w:bottom w:val="double" w:color="auto" w:sz="4" w:space="0"/>
              <w:tl2br w:val="nil"/>
              <w:tr2bl w:val="nil"/>
            </w:tcBorders>
            <w:vAlign w:val="center"/>
          </w:tcPr>
          <w:p w14:paraId="0ABC6E78">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硝酸</w:t>
            </w:r>
          </w:p>
        </w:tc>
        <w:tc>
          <w:tcPr>
            <w:tcW w:w="1301" w:type="dxa"/>
            <w:tcBorders>
              <w:top w:val="double" w:color="auto" w:sz="4" w:space="0"/>
              <w:bottom w:val="double" w:color="auto" w:sz="4" w:space="0"/>
              <w:tl2br w:val="nil"/>
              <w:tr2bl w:val="nil"/>
            </w:tcBorders>
            <w:vAlign w:val="center"/>
          </w:tcPr>
          <w:p w14:paraId="6E3EA22C">
            <w:pPr>
              <w:pStyle w:val="29"/>
              <w:ind w:firstLine="0" w:firstLineChars="0"/>
              <w:rPr>
                <w:color w:val="000000" w:themeColor="text1"/>
                <w:sz w:val="21"/>
                <w:szCs w:val="21"/>
                <w:lang w:val="zh-CN"/>
              </w:rPr>
            </w:pPr>
            <w:r>
              <w:rPr>
                <w:rFonts w:hint="eastAsia" w:ascii="宋体" w:hAnsi="宋体" w:cs="宋体"/>
                <w:color w:val="000000" w:themeColor="text1"/>
                <w:sz w:val="21"/>
                <w:szCs w:val="21"/>
              </w:rPr>
              <w:t>30ml</w:t>
            </w:r>
          </w:p>
        </w:tc>
        <w:tc>
          <w:tcPr>
            <w:tcW w:w="1379" w:type="dxa"/>
            <w:tcBorders>
              <w:top w:val="double" w:color="auto" w:sz="4" w:space="0"/>
              <w:bottom w:val="double" w:color="auto" w:sz="4" w:space="0"/>
              <w:tl2br w:val="nil"/>
              <w:tr2bl w:val="nil"/>
            </w:tcBorders>
            <w:vAlign w:val="center"/>
          </w:tcPr>
          <w:p w14:paraId="2DCD02F1">
            <w:pPr>
              <w:pStyle w:val="29"/>
              <w:ind w:firstLine="0" w:firstLineChars="0"/>
              <w:rPr>
                <w:color w:val="000000" w:themeColor="text1"/>
                <w:sz w:val="21"/>
                <w:szCs w:val="21"/>
              </w:rPr>
            </w:pPr>
            <w:r>
              <w:rPr>
                <w:rFonts w:hint="eastAsia" w:ascii="宋体" w:hAnsi="宋体" w:cs="宋体"/>
                <w:color w:val="000000" w:themeColor="text1"/>
                <w:sz w:val="21"/>
                <w:szCs w:val="21"/>
              </w:rPr>
              <w:t>1000ml</w:t>
            </w:r>
          </w:p>
        </w:tc>
        <w:tc>
          <w:tcPr>
            <w:tcW w:w="1092" w:type="dxa"/>
            <w:tcBorders>
              <w:top w:val="double" w:color="auto" w:sz="4" w:space="0"/>
              <w:bottom w:val="double" w:color="auto" w:sz="4" w:space="0"/>
              <w:tl2br w:val="nil"/>
              <w:tr2bl w:val="nil"/>
            </w:tcBorders>
            <w:vAlign w:val="center"/>
          </w:tcPr>
          <w:p w14:paraId="08239CEF">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14:paraId="58F15045">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14EA8920">
            <w:pPr>
              <w:pStyle w:val="29"/>
              <w:rPr>
                <w:color w:val="000000" w:themeColor="text1"/>
                <w:sz w:val="21"/>
                <w:szCs w:val="21"/>
              </w:rPr>
            </w:pPr>
            <w:r>
              <w:rPr>
                <w:rFonts w:hint="eastAsia"/>
                <w:color w:val="000000" w:themeColor="text1"/>
                <w:sz w:val="21"/>
                <w:szCs w:val="21"/>
              </w:rPr>
              <w:t>化验室</w:t>
            </w:r>
          </w:p>
          <w:p w14:paraId="07DC17F7">
            <w:pPr>
              <w:pStyle w:val="29"/>
              <w:rPr>
                <w:color w:val="000000" w:themeColor="text1"/>
                <w:sz w:val="21"/>
                <w:szCs w:val="21"/>
              </w:rPr>
            </w:pPr>
            <w:r>
              <w:rPr>
                <w:rFonts w:hint="eastAsia"/>
                <w:color w:val="000000" w:themeColor="text1"/>
                <w:sz w:val="21"/>
                <w:szCs w:val="21"/>
              </w:rPr>
              <w:t>水质检测用</w:t>
            </w:r>
          </w:p>
        </w:tc>
      </w:tr>
      <w:tr w14:paraId="47363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193BB8F7">
            <w:pPr>
              <w:pStyle w:val="29"/>
              <w:rPr>
                <w:color w:val="000000" w:themeColor="text1"/>
                <w:sz w:val="21"/>
                <w:szCs w:val="21"/>
                <w:lang w:val="zh-CN"/>
              </w:rPr>
            </w:pPr>
            <w:r>
              <w:rPr>
                <w:rFonts w:hint="eastAsia"/>
                <w:color w:val="000000" w:themeColor="text1"/>
                <w:sz w:val="21"/>
                <w:szCs w:val="21"/>
                <w:lang w:val="zh-CN"/>
              </w:rPr>
              <w:t>4</w:t>
            </w:r>
          </w:p>
        </w:tc>
        <w:tc>
          <w:tcPr>
            <w:tcW w:w="1426" w:type="dxa"/>
            <w:tcBorders>
              <w:top w:val="double" w:color="auto" w:sz="4" w:space="0"/>
              <w:bottom w:val="double" w:color="auto" w:sz="4" w:space="0"/>
              <w:tl2br w:val="nil"/>
              <w:tr2bl w:val="nil"/>
            </w:tcBorders>
            <w:vAlign w:val="center"/>
          </w:tcPr>
          <w:p w14:paraId="25EA092C">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硫酸银</w:t>
            </w:r>
          </w:p>
        </w:tc>
        <w:tc>
          <w:tcPr>
            <w:tcW w:w="1301" w:type="dxa"/>
            <w:tcBorders>
              <w:top w:val="double" w:color="auto" w:sz="4" w:space="0"/>
              <w:bottom w:val="double" w:color="auto" w:sz="4" w:space="0"/>
              <w:tl2br w:val="nil"/>
              <w:tr2bl w:val="nil"/>
            </w:tcBorders>
            <w:vAlign w:val="center"/>
          </w:tcPr>
          <w:p w14:paraId="406DBA94">
            <w:pPr>
              <w:pStyle w:val="29"/>
              <w:ind w:firstLine="210" w:firstLineChars="100"/>
              <w:jc w:val="both"/>
              <w:rPr>
                <w:color w:val="000000" w:themeColor="text1"/>
                <w:sz w:val="21"/>
                <w:szCs w:val="21"/>
                <w:lang w:val="zh-CN"/>
              </w:rPr>
            </w:pPr>
            <w:r>
              <w:rPr>
                <w:rFonts w:hint="eastAsia" w:ascii="宋体" w:hAnsi="宋体" w:cs="宋体"/>
                <w:color w:val="000000" w:themeColor="text1"/>
                <w:sz w:val="21"/>
                <w:szCs w:val="21"/>
              </w:rPr>
              <w:t>150g</w:t>
            </w:r>
          </w:p>
        </w:tc>
        <w:tc>
          <w:tcPr>
            <w:tcW w:w="1379" w:type="dxa"/>
            <w:tcBorders>
              <w:top w:val="double" w:color="auto" w:sz="4" w:space="0"/>
              <w:bottom w:val="double" w:color="auto" w:sz="4" w:space="0"/>
              <w:tl2br w:val="nil"/>
              <w:tr2bl w:val="nil"/>
            </w:tcBorders>
            <w:vAlign w:val="center"/>
          </w:tcPr>
          <w:p w14:paraId="129049BE">
            <w:pPr>
              <w:pStyle w:val="29"/>
              <w:ind w:firstLine="0" w:firstLineChars="0"/>
              <w:rPr>
                <w:color w:val="000000" w:themeColor="text1"/>
                <w:sz w:val="21"/>
                <w:szCs w:val="21"/>
              </w:rPr>
            </w:pPr>
            <w:r>
              <w:rPr>
                <w:rFonts w:hint="eastAsia" w:ascii="宋体" w:hAnsi="宋体" w:cs="宋体"/>
                <w:color w:val="000000" w:themeColor="text1"/>
                <w:sz w:val="21"/>
                <w:szCs w:val="21"/>
              </w:rPr>
              <w:t>200g</w:t>
            </w:r>
          </w:p>
        </w:tc>
        <w:tc>
          <w:tcPr>
            <w:tcW w:w="1092" w:type="dxa"/>
            <w:tcBorders>
              <w:top w:val="double" w:color="auto" w:sz="4" w:space="0"/>
              <w:bottom w:val="double" w:color="auto" w:sz="4" w:space="0"/>
              <w:tl2br w:val="nil"/>
              <w:tr2bl w:val="nil"/>
            </w:tcBorders>
            <w:vAlign w:val="center"/>
          </w:tcPr>
          <w:p w14:paraId="628BF70B">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14:paraId="4DAF7C62">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6856E8FA">
            <w:pPr>
              <w:pStyle w:val="29"/>
              <w:rPr>
                <w:color w:val="000000" w:themeColor="text1"/>
                <w:sz w:val="21"/>
                <w:szCs w:val="21"/>
              </w:rPr>
            </w:pPr>
            <w:r>
              <w:rPr>
                <w:rFonts w:hint="eastAsia"/>
                <w:color w:val="000000" w:themeColor="text1"/>
                <w:sz w:val="21"/>
                <w:szCs w:val="21"/>
              </w:rPr>
              <w:t>化验室</w:t>
            </w:r>
          </w:p>
          <w:p w14:paraId="2A24BCB1">
            <w:pPr>
              <w:pStyle w:val="29"/>
              <w:rPr>
                <w:color w:val="000000" w:themeColor="text1"/>
                <w:sz w:val="21"/>
                <w:szCs w:val="21"/>
              </w:rPr>
            </w:pPr>
            <w:r>
              <w:rPr>
                <w:rFonts w:hint="eastAsia"/>
                <w:color w:val="000000" w:themeColor="text1"/>
                <w:sz w:val="21"/>
                <w:szCs w:val="21"/>
              </w:rPr>
              <w:t>水质检测用</w:t>
            </w:r>
          </w:p>
        </w:tc>
      </w:tr>
      <w:tr w14:paraId="3FD39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41F185E5">
            <w:pPr>
              <w:pStyle w:val="29"/>
              <w:rPr>
                <w:color w:val="000000" w:themeColor="text1"/>
                <w:sz w:val="21"/>
                <w:szCs w:val="21"/>
                <w:lang w:val="zh-CN"/>
              </w:rPr>
            </w:pPr>
            <w:r>
              <w:rPr>
                <w:rFonts w:hint="eastAsia"/>
                <w:color w:val="000000" w:themeColor="text1"/>
                <w:sz w:val="21"/>
                <w:szCs w:val="21"/>
                <w:lang w:val="zh-CN"/>
              </w:rPr>
              <w:t>5</w:t>
            </w:r>
          </w:p>
        </w:tc>
        <w:tc>
          <w:tcPr>
            <w:tcW w:w="1426" w:type="dxa"/>
            <w:tcBorders>
              <w:top w:val="double" w:color="auto" w:sz="4" w:space="0"/>
              <w:bottom w:val="double" w:color="auto" w:sz="4" w:space="0"/>
              <w:tl2br w:val="nil"/>
              <w:tr2bl w:val="nil"/>
            </w:tcBorders>
            <w:vAlign w:val="center"/>
          </w:tcPr>
          <w:p w14:paraId="6EE750F5">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氢氧化钠</w:t>
            </w:r>
          </w:p>
        </w:tc>
        <w:tc>
          <w:tcPr>
            <w:tcW w:w="1301" w:type="dxa"/>
            <w:tcBorders>
              <w:top w:val="double" w:color="auto" w:sz="4" w:space="0"/>
              <w:bottom w:val="double" w:color="auto" w:sz="4" w:space="0"/>
              <w:tl2br w:val="nil"/>
              <w:tr2bl w:val="nil"/>
            </w:tcBorders>
            <w:vAlign w:val="center"/>
          </w:tcPr>
          <w:p w14:paraId="751C19C8">
            <w:pPr>
              <w:pStyle w:val="29"/>
              <w:ind w:firstLine="0" w:firstLineChars="0"/>
              <w:rPr>
                <w:color w:val="000000" w:themeColor="text1"/>
                <w:sz w:val="21"/>
                <w:szCs w:val="21"/>
                <w:lang w:val="zh-CN"/>
              </w:rPr>
            </w:pPr>
            <w:r>
              <w:rPr>
                <w:rFonts w:hint="eastAsia" w:ascii="宋体" w:hAnsi="宋体" w:cs="宋体"/>
                <w:color w:val="000000" w:themeColor="text1"/>
                <w:sz w:val="21"/>
                <w:szCs w:val="21"/>
              </w:rPr>
              <w:t>1800g</w:t>
            </w:r>
          </w:p>
        </w:tc>
        <w:tc>
          <w:tcPr>
            <w:tcW w:w="1379" w:type="dxa"/>
            <w:tcBorders>
              <w:top w:val="double" w:color="auto" w:sz="4" w:space="0"/>
              <w:bottom w:val="double" w:color="auto" w:sz="4" w:space="0"/>
              <w:tl2br w:val="nil"/>
              <w:tr2bl w:val="nil"/>
            </w:tcBorders>
            <w:vAlign w:val="center"/>
          </w:tcPr>
          <w:p w14:paraId="2A13E156">
            <w:pPr>
              <w:pStyle w:val="29"/>
              <w:ind w:firstLine="0" w:firstLineChars="0"/>
              <w:rPr>
                <w:color w:val="000000" w:themeColor="text1"/>
                <w:sz w:val="21"/>
                <w:szCs w:val="21"/>
              </w:rPr>
            </w:pPr>
            <w:r>
              <w:rPr>
                <w:rFonts w:hint="eastAsia" w:ascii="宋体" w:hAnsi="宋体" w:cs="宋体"/>
                <w:color w:val="000000" w:themeColor="text1"/>
                <w:sz w:val="21"/>
                <w:szCs w:val="21"/>
              </w:rPr>
              <w:t>1000g</w:t>
            </w:r>
          </w:p>
        </w:tc>
        <w:tc>
          <w:tcPr>
            <w:tcW w:w="1092" w:type="dxa"/>
            <w:tcBorders>
              <w:top w:val="double" w:color="auto" w:sz="4" w:space="0"/>
              <w:bottom w:val="double" w:color="auto" w:sz="4" w:space="0"/>
              <w:tl2br w:val="nil"/>
              <w:tr2bl w:val="nil"/>
            </w:tcBorders>
            <w:vAlign w:val="center"/>
          </w:tcPr>
          <w:p w14:paraId="3C273464">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14:paraId="62B8DEDF">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27DFE375">
            <w:pPr>
              <w:pStyle w:val="29"/>
              <w:rPr>
                <w:color w:val="000000" w:themeColor="text1"/>
                <w:sz w:val="21"/>
                <w:szCs w:val="21"/>
              </w:rPr>
            </w:pPr>
            <w:r>
              <w:rPr>
                <w:rFonts w:hint="eastAsia"/>
                <w:color w:val="000000" w:themeColor="text1"/>
                <w:sz w:val="21"/>
                <w:szCs w:val="21"/>
              </w:rPr>
              <w:t>化验室</w:t>
            </w:r>
          </w:p>
          <w:p w14:paraId="3AD2E1DD">
            <w:pPr>
              <w:pStyle w:val="29"/>
              <w:rPr>
                <w:color w:val="000000" w:themeColor="text1"/>
                <w:sz w:val="21"/>
                <w:szCs w:val="21"/>
              </w:rPr>
            </w:pPr>
            <w:r>
              <w:rPr>
                <w:rFonts w:hint="eastAsia"/>
                <w:color w:val="000000" w:themeColor="text1"/>
                <w:sz w:val="21"/>
                <w:szCs w:val="21"/>
              </w:rPr>
              <w:t>水质检测用</w:t>
            </w:r>
          </w:p>
        </w:tc>
      </w:tr>
    </w:tbl>
    <w:p w14:paraId="0533766A">
      <w:pPr>
        <w:keepNext w:val="0"/>
        <w:keepLines w:val="0"/>
        <w:widowControl/>
        <w:suppressLineNumbers w:val="0"/>
        <w:jc w:val="left"/>
      </w:pPr>
      <w:bookmarkStart w:id="52" w:name="_Toc536529676"/>
      <w:bookmarkStart w:id="53" w:name="_Toc476314965"/>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14:paraId="7DC379C4">
      <w:pPr>
        <w:pStyle w:val="3"/>
        <w:spacing w:before="156" w:after="156"/>
        <w:rPr>
          <w:color w:val="000000" w:themeColor="text1"/>
        </w:rPr>
      </w:pPr>
      <w:bookmarkStart w:id="54" w:name="_Toc15240"/>
      <w:r>
        <w:rPr>
          <w:rFonts w:hint="eastAsia"/>
          <w:color w:val="000000" w:themeColor="text1"/>
        </w:rPr>
        <w:t>2.4周边环境状况及环境保护目标情况</w:t>
      </w:r>
      <w:bookmarkEnd w:id="52"/>
      <w:bookmarkEnd w:id="53"/>
      <w:bookmarkEnd w:id="54"/>
    </w:p>
    <w:p w14:paraId="0199B041">
      <w:pPr>
        <w:pStyle w:val="26"/>
        <w:rPr>
          <w:color w:val="000000" w:themeColor="text1"/>
        </w:rPr>
      </w:pPr>
      <w:r>
        <w:rPr>
          <w:rFonts w:hint="eastAsia"/>
          <w:color w:val="000000" w:themeColor="text1"/>
        </w:rPr>
        <w:t>污水厂周边环境保护目标情况见表2.4-1。</w:t>
      </w:r>
    </w:p>
    <w:p w14:paraId="49B6F66B">
      <w:pPr>
        <w:pStyle w:val="27"/>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p w14:paraId="5946DFD5">
      <w:pPr>
        <w:pStyle w:val="26"/>
        <w:rPr>
          <w:color w:val="000000" w:themeColor="text1"/>
        </w:rPr>
      </w:pPr>
      <w:r>
        <w:drawing>
          <wp:inline distT="0" distB="0" distL="114300" distR="114300">
            <wp:extent cx="5272405" cy="3128645"/>
            <wp:effectExtent l="0" t="0" r="4445" b="146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tretch>
                      <a:fillRect/>
                    </a:stretch>
                  </pic:blipFill>
                  <pic:spPr>
                    <a:xfrm>
                      <a:off x="0" y="0"/>
                      <a:ext cx="5272405" cy="3128645"/>
                    </a:xfrm>
                    <a:prstGeom prst="rect">
                      <a:avLst/>
                    </a:prstGeom>
                    <a:noFill/>
                    <a:ln>
                      <a:noFill/>
                    </a:ln>
                  </pic:spPr>
                </pic:pic>
              </a:graphicData>
            </a:graphic>
          </wp:inline>
        </w:drawing>
      </w:r>
    </w:p>
    <w:p w14:paraId="38C3EC6B">
      <w:pPr>
        <w:pStyle w:val="26"/>
        <w:rPr>
          <w:color w:val="000000" w:themeColor="text1"/>
        </w:rPr>
      </w:pPr>
    </w:p>
    <w:p w14:paraId="5B751EED">
      <w:pPr>
        <w:pStyle w:val="26"/>
        <w:rPr>
          <w:color w:val="000000" w:themeColor="text1"/>
        </w:rPr>
      </w:pPr>
    </w:p>
    <w:p w14:paraId="68BCB866">
      <w:pPr>
        <w:pStyle w:val="26"/>
        <w:rPr>
          <w:color w:val="000000" w:themeColor="text1"/>
        </w:rPr>
      </w:pPr>
    </w:p>
    <w:p w14:paraId="09E6FE38">
      <w:pPr>
        <w:pStyle w:val="26"/>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59E3EF">
      <w:pPr>
        <w:pStyle w:val="2"/>
        <w:spacing w:before="156" w:after="156"/>
        <w:rPr>
          <w:color w:val="000000" w:themeColor="text1"/>
        </w:rPr>
      </w:pPr>
      <w:bookmarkStart w:id="55" w:name="_Toc536529677"/>
      <w:bookmarkStart w:id="56" w:name="_Toc476314966"/>
      <w:bookmarkStart w:id="57" w:name="_Toc29938"/>
      <w:r>
        <w:rPr>
          <w:rFonts w:hint="eastAsia"/>
          <w:color w:val="000000" w:themeColor="text1"/>
        </w:rPr>
        <w:t>3环境风险源识别与风险评估</w:t>
      </w:r>
      <w:bookmarkEnd w:id="55"/>
      <w:bookmarkEnd w:id="56"/>
      <w:bookmarkEnd w:id="57"/>
    </w:p>
    <w:p w14:paraId="0079E6DE">
      <w:pPr>
        <w:pStyle w:val="3"/>
        <w:spacing w:before="156" w:after="156"/>
        <w:rPr>
          <w:color w:val="000000" w:themeColor="text1"/>
        </w:rPr>
      </w:pPr>
      <w:bookmarkStart w:id="58" w:name="_Toc900"/>
      <w:bookmarkStart w:id="59" w:name="_Toc476314967"/>
      <w:bookmarkStart w:id="60" w:name="_Toc536529678"/>
      <w:r>
        <w:rPr>
          <w:rFonts w:hint="eastAsia"/>
          <w:color w:val="000000" w:themeColor="text1"/>
        </w:rPr>
        <w:t>3.1环境风险源识别</w:t>
      </w:r>
      <w:bookmarkEnd w:id="58"/>
      <w:bookmarkEnd w:id="59"/>
      <w:bookmarkEnd w:id="60"/>
    </w:p>
    <w:p w14:paraId="65FFE7C6">
      <w:pPr>
        <w:pStyle w:val="26"/>
        <w:rPr>
          <w:color w:val="000000" w:themeColor="text1"/>
        </w:rPr>
      </w:pPr>
      <w:r>
        <w:rPr>
          <w:rFonts w:hint="eastAsia"/>
          <w:color w:val="000000" w:themeColor="text1"/>
        </w:rPr>
        <w:t>根据《危险化学品重大危险源辨识》(GB18218-2009)，</w:t>
      </w:r>
      <w:r>
        <w:rPr>
          <w:rFonts w:hint="eastAsia"/>
          <w:color w:val="000000" w:themeColor="text1"/>
          <w:lang w:eastAsia="zh-CN"/>
        </w:rPr>
        <w:t>于都县</w:t>
      </w:r>
      <w:r>
        <w:rPr>
          <w:rFonts w:hint="eastAsia"/>
          <w:color w:val="000000" w:themeColor="text1"/>
        </w:rPr>
        <w:t>污水处理厂在生产环节过程中涉及</w:t>
      </w:r>
      <w:r>
        <w:rPr>
          <w:rFonts w:hint="eastAsia"/>
          <w:color w:val="000000" w:themeColor="text1"/>
          <w:lang w:eastAsia="zh-CN"/>
        </w:rPr>
        <w:t>污水</w:t>
      </w:r>
      <w:r>
        <w:rPr>
          <w:rFonts w:hint="eastAsia"/>
          <w:color w:val="000000" w:themeColor="text1"/>
        </w:rPr>
        <w:t>，同时考虑到公司外排口下游水体的敏感性，本次将超标污水作为环境风险物质。</w:t>
      </w:r>
      <w:r>
        <w:rPr>
          <w:rFonts w:hint="eastAsia"/>
          <w:color w:val="000000" w:themeColor="text1"/>
          <w:lang w:eastAsia="zh-CN"/>
        </w:rPr>
        <w:t>于都县</w:t>
      </w:r>
      <w:r>
        <w:rPr>
          <w:rFonts w:hint="eastAsia"/>
          <w:color w:val="000000" w:themeColor="text1"/>
        </w:rPr>
        <w:t>污水处理厂环境风险物质情况见表3.1-1。</w:t>
      </w:r>
    </w:p>
    <w:p w14:paraId="4BC6FD8D">
      <w:pPr>
        <w:pStyle w:val="27"/>
        <w:spacing w:before="156"/>
        <w:rPr>
          <w:color w:val="000000" w:themeColor="text1"/>
        </w:rPr>
      </w:pPr>
      <w:r>
        <w:rPr>
          <w:rFonts w:hint="eastAsia"/>
          <w:color w:val="000000" w:themeColor="text1"/>
        </w:rPr>
        <w:t>表3.1-1   环境风险物质情况一览表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14:paraId="2E0B4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623696FA">
            <w:pPr>
              <w:pStyle w:val="29"/>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14:paraId="7A34DB25">
            <w:pPr>
              <w:pStyle w:val="29"/>
              <w:rPr>
                <w:color w:val="000000" w:themeColor="text1"/>
                <w:lang w:val="zh-CN"/>
              </w:rPr>
            </w:pPr>
            <w:r>
              <w:rPr>
                <w:rFonts w:hint="eastAsia"/>
                <w:color w:val="000000" w:themeColor="text1"/>
                <w:lang w:val="zh-CN"/>
              </w:rPr>
              <w:t>环境风险</w:t>
            </w:r>
          </w:p>
          <w:p w14:paraId="18BE654C">
            <w:pPr>
              <w:pStyle w:val="29"/>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14:paraId="249BAB95">
            <w:pPr>
              <w:pStyle w:val="29"/>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14:paraId="1D0DA6C0">
            <w:pPr>
              <w:pStyle w:val="29"/>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14:paraId="5504BE5C">
            <w:pPr>
              <w:pStyle w:val="29"/>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14:paraId="3DCF4CB9">
            <w:pPr>
              <w:pStyle w:val="29"/>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14:paraId="233A133D">
            <w:pPr>
              <w:pStyle w:val="29"/>
              <w:rPr>
                <w:color w:val="000000" w:themeColor="text1"/>
                <w:lang w:val="zh-CN"/>
              </w:rPr>
            </w:pPr>
            <w:r>
              <w:rPr>
                <w:rFonts w:hint="eastAsia"/>
                <w:color w:val="000000" w:themeColor="text1"/>
              </w:rPr>
              <w:t>是否为重大危险源</w:t>
            </w:r>
          </w:p>
        </w:tc>
      </w:tr>
      <w:tr w14:paraId="416493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1EEFB152">
            <w:pPr>
              <w:pStyle w:val="29"/>
              <w:rPr>
                <w:color w:val="000000" w:themeColor="text1"/>
                <w:lang w:val="zh-CN"/>
              </w:rPr>
            </w:pPr>
            <w:r>
              <w:rPr>
                <w:rFonts w:hint="eastAsia"/>
                <w:color w:val="000000" w:themeColor="text1"/>
              </w:rPr>
              <w:t>2</w:t>
            </w:r>
          </w:p>
        </w:tc>
        <w:tc>
          <w:tcPr>
            <w:tcW w:w="1866" w:type="dxa"/>
            <w:tcBorders>
              <w:tl2br w:val="nil"/>
              <w:tr2bl w:val="nil"/>
            </w:tcBorders>
            <w:vAlign w:val="center"/>
          </w:tcPr>
          <w:p w14:paraId="1B892641">
            <w:pPr>
              <w:pStyle w:val="29"/>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14:paraId="60DDBE7B">
            <w:pPr>
              <w:pStyle w:val="29"/>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14:paraId="348A4663">
            <w:pPr>
              <w:pStyle w:val="29"/>
              <w:rPr>
                <w:color w:val="000000" w:themeColor="text1"/>
                <w:lang w:val="zh-CN"/>
              </w:rPr>
            </w:pPr>
            <w:r>
              <w:rPr>
                <w:rFonts w:hint="eastAsia"/>
                <w:color w:val="000000" w:themeColor="text1"/>
                <w:lang w:val="zh-CN"/>
              </w:rPr>
              <w:t>--</w:t>
            </w:r>
          </w:p>
        </w:tc>
        <w:tc>
          <w:tcPr>
            <w:tcW w:w="1216" w:type="dxa"/>
            <w:tcBorders>
              <w:tl2br w:val="nil"/>
              <w:tr2bl w:val="nil"/>
            </w:tcBorders>
            <w:vAlign w:val="center"/>
          </w:tcPr>
          <w:p w14:paraId="687895A9">
            <w:pPr>
              <w:pStyle w:val="29"/>
              <w:rPr>
                <w:color w:val="000000" w:themeColor="text1"/>
                <w:lang w:val="zh-CN"/>
              </w:rPr>
            </w:pPr>
            <w:r>
              <w:rPr>
                <w:rFonts w:hint="eastAsia"/>
                <w:color w:val="000000" w:themeColor="text1"/>
                <w:lang w:eastAsia="zh-CN"/>
              </w:rPr>
              <w:t>4万</w:t>
            </w:r>
            <w:r>
              <w:rPr>
                <w:rFonts w:hint="eastAsia"/>
                <w:color w:val="000000" w:themeColor="text1"/>
              </w:rPr>
              <w:t>t/d</w:t>
            </w:r>
          </w:p>
        </w:tc>
        <w:tc>
          <w:tcPr>
            <w:tcW w:w="1107" w:type="dxa"/>
            <w:tcBorders>
              <w:tl2br w:val="nil"/>
              <w:tr2bl w:val="nil"/>
            </w:tcBorders>
            <w:vAlign w:val="center"/>
          </w:tcPr>
          <w:p w14:paraId="24DA325B">
            <w:pPr>
              <w:pStyle w:val="29"/>
              <w:rPr>
                <w:color w:val="000000" w:themeColor="text1"/>
              </w:rPr>
            </w:pPr>
            <w:r>
              <w:rPr>
                <w:rFonts w:hint="eastAsia"/>
                <w:color w:val="000000" w:themeColor="text1"/>
                <w:lang w:val="zh-CN"/>
              </w:rPr>
              <w:t>--</w:t>
            </w:r>
          </w:p>
        </w:tc>
        <w:tc>
          <w:tcPr>
            <w:tcW w:w="1912" w:type="dxa"/>
            <w:tcBorders>
              <w:tl2br w:val="nil"/>
              <w:tr2bl w:val="nil"/>
            </w:tcBorders>
            <w:vAlign w:val="center"/>
          </w:tcPr>
          <w:p w14:paraId="1B66B554">
            <w:pPr>
              <w:pStyle w:val="29"/>
              <w:rPr>
                <w:color w:val="000000" w:themeColor="text1"/>
                <w:lang w:val="zh-CN"/>
              </w:rPr>
            </w:pPr>
            <w:r>
              <w:rPr>
                <w:rFonts w:hint="eastAsia"/>
                <w:color w:val="000000" w:themeColor="text1"/>
                <w:lang w:val="zh-CN"/>
              </w:rPr>
              <w:t>否</w:t>
            </w:r>
          </w:p>
        </w:tc>
      </w:tr>
    </w:tbl>
    <w:p w14:paraId="59A8FCDB">
      <w:pPr>
        <w:pStyle w:val="31"/>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14:paraId="732EBB43">
      <w:pPr>
        <w:pStyle w:val="3"/>
        <w:spacing w:before="156" w:after="156"/>
        <w:rPr>
          <w:color w:val="000000" w:themeColor="text1"/>
        </w:rPr>
      </w:pPr>
      <w:bookmarkStart w:id="61" w:name="_Toc476314968"/>
      <w:bookmarkStart w:id="62" w:name="_Toc27092"/>
      <w:bookmarkStart w:id="63" w:name="_Toc536529679"/>
      <w:r>
        <w:rPr>
          <w:rFonts w:hint="eastAsia"/>
          <w:color w:val="000000" w:themeColor="text1"/>
        </w:rPr>
        <w:t>3.2环境风险评估</w:t>
      </w:r>
      <w:bookmarkEnd w:id="61"/>
      <w:bookmarkEnd w:id="62"/>
      <w:bookmarkEnd w:id="63"/>
    </w:p>
    <w:p w14:paraId="3507AF81">
      <w:pPr>
        <w:pStyle w:val="26"/>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14:paraId="63C13073">
      <w:pPr>
        <w:pStyle w:val="26"/>
        <w:rPr>
          <w:color w:val="000000" w:themeColor="text1"/>
        </w:rPr>
      </w:pPr>
      <w:r>
        <w:rPr>
          <w:rFonts w:hint="eastAsia"/>
          <w:color w:val="000000" w:themeColor="text1"/>
        </w:rPr>
        <w:t>根据</w:t>
      </w:r>
      <w:r>
        <w:rPr>
          <w:rFonts w:hint="eastAsia"/>
          <w:color w:val="000000" w:themeColor="text1"/>
          <w:lang w:eastAsia="zh-CN"/>
        </w:rPr>
        <w:t>于都县</w:t>
      </w:r>
      <w:r>
        <w:rPr>
          <w:rFonts w:hint="eastAsia"/>
          <w:color w:val="000000" w:themeColor="text1"/>
        </w:rPr>
        <w:t>污水处理厂生产、使用及贮存过程中环境风险物质的品种、数量、危险性质以及可能引起环境风险事故的特点，</w:t>
      </w:r>
      <w:r>
        <w:rPr>
          <w:rFonts w:hint="eastAsia"/>
          <w:color w:val="000000" w:themeColor="text1"/>
          <w:lang w:eastAsia="zh-CN"/>
        </w:rPr>
        <w:t>于都县</w:t>
      </w:r>
      <w:r>
        <w:rPr>
          <w:rFonts w:hint="eastAsia"/>
          <w:color w:val="000000" w:themeColor="text1"/>
        </w:rPr>
        <w:t>污水处理厂环境风险源风险评估结果见表3.2-1。</w:t>
      </w:r>
    </w:p>
    <w:p w14:paraId="2C13B3C8">
      <w:pPr>
        <w:pStyle w:val="27"/>
        <w:spacing w:before="156"/>
        <w:rPr>
          <w:color w:val="000000" w:themeColor="text1"/>
        </w:rPr>
      </w:pPr>
      <w:r>
        <w:rPr>
          <w:rFonts w:hint="eastAsia"/>
          <w:color w:val="000000" w:themeColor="text1"/>
        </w:rPr>
        <w:t>表3.2-1环境风险评估结果一览表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14:paraId="2F04AF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14:paraId="060FC37E">
            <w:pPr>
              <w:pStyle w:val="29"/>
              <w:rPr>
                <w:color w:val="auto"/>
              </w:rPr>
            </w:pPr>
            <w:r>
              <w:rPr>
                <w:rFonts w:hint="eastAsia"/>
                <w:color w:val="auto"/>
              </w:rPr>
              <w:t>序号</w:t>
            </w:r>
          </w:p>
        </w:tc>
        <w:tc>
          <w:tcPr>
            <w:tcW w:w="743" w:type="dxa"/>
            <w:tcBorders>
              <w:bottom w:val="double" w:color="auto" w:sz="4" w:space="0"/>
            </w:tcBorders>
            <w:vAlign w:val="center"/>
          </w:tcPr>
          <w:p w14:paraId="4D1D4813">
            <w:pPr>
              <w:pStyle w:val="29"/>
              <w:rPr>
                <w:color w:val="auto"/>
              </w:rPr>
            </w:pPr>
            <w:r>
              <w:rPr>
                <w:rFonts w:hint="eastAsia"/>
                <w:color w:val="auto"/>
              </w:rPr>
              <w:t>潜在</w:t>
            </w:r>
          </w:p>
          <w:p w14:paraId="17DB1885">
            <w:pPr>
              <w:pStyle w:val="29"/>
              <w:rPr>
                <w:color w:val="auto"/>
              </w:rPr>
            </w:pPr>
            <w:r>
              <w:rPr>
                <w:rFonts w:hint="eastAsia"/>
                <w:color w:val="auto"/>
              </w:rPr>
              <w:t>风险源</w:t>
            </w:r>
          </w:p>
        </w:tc>
        <w:tc>
          <w:tcPr>
            <w:tcW w:w="1158" w:type="dxa"/>
            <w:tcBorders>
              <w:bottom w:val="double" w:color="auto" w:sz="4" w:space="0"/>
            </w:tcBorders>
            <w:vAlign w:val="center"/>
          </w:tcPr>
          <w:p w14:paraId="6192522B">
            <w:pPr>
              <w:pStyle w:val="29"/>
              <w:rPr>
                <w:color w:val="auto"/>
              </w:rPr>
            </w:pPr>
            <w:r>
              <w:rPr>
                <w:rFonts w:hint="eastAsia"/>
                <w:color w:val="auto"/>
              </w:rPr>
              <w:t>事件情景</w:t>
            </w:r>
          </w:p>
        </w:tc>
        <w:tc>
          <w:tcPr>
            <w:tcW w:w="2599" w:type="dxa"/>
            <w:tcBorders>
              <w:bottom w:val="double" w:color="auto" w:sz="4" w:space="0"/>
            </w:tcBorders>
            <w:vAlign w:val="center"/>
          </w:tcPr>
          <w:p w14:paraId="39C08522">
            <w:pPr>
              <w:pStyle w:val="29"/>
              <w:rPr>
                <w:color w:val="auto"/>
              </w:rPr>
            </w:pPr>
            <w:r>
              <w:rPr>
                <w:rFonts w:hint="eastAsia"/>
                <w:color w:val="auto"/>
              </w:rPr>
              <w:t>事件原因</w:t>
            </w:r>
          </w:p>
        </w:tc>
        <w:tc>
          <w:tcPr>
            <w:tcW w:w="1170" w:type="dxa"/>
            <w:tcBorders>
              <w:bottom w:val="double" w:color="auto" w:sz="4" w:space="0"/>
            </w:tcBorders>
            <w:vAlign w:val="center"/>
          </w:tcPr>
          <w:p w14:paraId="26BE7D94">
            <w:pPr>
              <w:pStyle w:val="29"/>
              <w:rPr>
                <w:color w:val="auto"/>
              </w:rPr>
            </w:pPr>
            <w:r>
              <w:rPr>
                <w:rFonts w:hint="eastAsia"/>
                <w:color w:val="auto"/>
              </w:rPr>
              <w:t>产生污染物</w:t>
            </w:r>
          </w:p>
        </w:tc>
        <w:tc>
          <w:tcPr>
            <w:tcW w:w="902" w:type="dxa"/>
            <w:tcBorders>
              <w:bottom w:val="double" w:color="auto" w:sz="4" w:space="0"/>
            </w:tcBorders>
            <w:vAlign w:val="center"/>
          </w:tcPr>
          <w:p w14:paraId="241D2EE8">
            <w:pPr>
              <w:pStyle w:val="29"/>
              <w:rPr>
                <w:color w:val="auto"/>
              </w:rPr>
            </w:pPr>
            <w:r>
              <w:rPr>
                <w:rFonts w:hint="eastAsia"/>
                <w:color w:val="auto"/>
              </w:rPr>
              <w:t>危害对象</w:t>
            </w:r>
          </w:p>
        </w:tc>
        <w:tc>
          <w:tcPr>
            <w:tcW w:w="1156" w:type="dxa"/>
            <w:tcBorders>
              <w:bottom w:val="double" w:color="auto" w:sz="4" w:space="0"/>
            </w:tcBorders>
            <w:vAlign w:val="center"/>
          </w:tcPr>
          <w:p w14:paraId="392A19DB">
            <w:pPr>
              <w:pStyle w:val="29"/>
              <w:rPr>
                <w:color w:val="auto"/>
              </w:rPr>
            </w:pPr>
            <w:r>
              <w:rPr>
                <w:rFonts w:hint="eastAsia"/>
                <w:color w:val="auto"/>
              </w:rPr>
              <w:t>波及范围</w:t>
            </w:r>
          </w:p>
        </w:tc>
      </w:tr>
      <w:tr w14:paraId="50E5B1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6BCB810A">
            <w:pPr>
              <w:pStyle w:val="29"/>
              <w:rPr>
                <w:rFonts w:hint="eastAsia" w:eastAsia="宋体"/>
                <w:color w:val="auto"/>
                <w:lang w:eastAsia="zh-CN"/>
              </w:rPr>
            </w:pPr>
            <w:r>
              <w:rPr>
                <w:rFonts w:hint="eastAsia"/>
                <w:color w:val="auto"/>
                <w:lang w:val="en-US" w:eastAsia="zh-CN"/>
              </w:rPr>
              <w:t>1</w:t>
            </w:r>
          </w:p>
        </w:tc>
        <w:tc>
          <w:tcPr>
            <w:tcW w:w="743" w:type="dxa"/>
            <w:tcBorders>
              <w:tl2br w:val="nil"/>
              <w:tr2bl w:val="nil"/>
            </w:tcBorders>
            <w:vAlign w:val="center"/>
          </w:tcPr>
          <w:p w14:paraId="2B2FE386">
            <w:pPr>
              <w:pStyle w:val="29"/>
              <w:rPr>
                <w:color w:val="auto"/>
              </w:rPr>
            </w:pPr>
            <w:r>
              <w:rPr>
                <w:rFonts w:hint="eastAsia"/>
                <w:color w:val="auto"/>
              </w:rPr>
              <w:t>污水处理池</w:t>
            </w:r>
          </w:p>
        </w:tc>
        <w:tc>
          <w:tcPr>
            <w:tcW w:w="1158" w:type="dxa"/>
            <w:tcBorders>
              <w:tl2br w:val="nil"/>
              <w:tr2bl w:val="nil"/>
            </w:tcBorders>
            <w:vAlign w:val="center"/>
          </w:tcPr>
          <w:p w14:paraId="746F51B6">
            <w:pPr>
              <w:pStyle w:val="29"/>
              <w:rPr>
                <w:color w:val="auto"/>
              </w:rPr>
            </w:pPr>
            <w:r>
              <w:rPr>
                <w:rFonts w:hint="eastAsia"/>
                <w:color w:val="auto"/>
              </w:rPr>
              <w:t>泄漏、污水超标排放、污水事故排放</w:t>
            </w:r>
          </w:p>
        </w:tc>
        <w:tc>
          <w:tcPr>
            <w:tcW w:w="2599" w:type="dxa"/>
            <w:tcBorders>
              <w:tl2br w:val="nil"/>
              <w:tr2bl w:val="nil"/>
            </w:tcBorders>
          </w:tcPr>
          <w:p w14:paraId="30FE57A8">
            <w:pPr>
              <w:pStyle w:val="29"/>
              <w:jc w:val="both"/>
              <w:rPr>
                <w:color w:val="auto"/>
              </w:rPr>
            </w:pPr>
            <w:r>
              <w:rPr>
                <w:rFonts w:hint="eastAsia"/>
                <w:color w:val="auto"/>
              </w:rPr>
              <w:t>①阀门失灵，设备故障或防渗层受损等；</w:t>
            </w:r>
          </w:p>
          <w:p w14:paraId="704FFE2D">
            <w:pPr>
              <w:pStyle w:val="29"/>
              <w:jc w:val="both"/>
              <w:rPr>
                <w:color w:val="auto"/>
              </w:rPr>
            </w:pPr>
            <w:r>
              <w:rPr>
                <w:rFonts w:hint="eastAsia"/>
                <w:color w:val="auto"/>
              </w:rPr>
              <w:t>②停电；</w:t>
            </w:r>
          </w:p>
          <w:p w14:paraId="01149B8E">
            <w:pPr>
              <w:pStyle w:val="29"/>
              <w:jc w:val="both"/>
              <w:rPr>
                <w:color w:val="auto"/>
              </w:rPr>
            </w:pPr>
            <w:r>
              <w:rPr>
                <w:rFonts w:hint="eastAsia"/>
                <w:color w:val="auto"/>
              </w:rPr>
              <w:t>③污水处理运行不稳定；</w:t>
            </w:r>
          </w:p>
          <w:p w14:paraId="4EE4D62C">
            <w:pPr>
              <w:pStyle w:val="29"/>
              <w:jc w:val="both"/>
              <w:rPr>
                <w:color w:val="auto"/>
              </w:rPr>
            </w:pPr>
            <w:r>
              <w:rPr>
                <w:rFonts w:hint="eastAsia"/>
                <w:color w:val="auto"/>
              </w:rPr>
              <w:t>④自然灾害、极端天气、不利气象条件等</w:t>
            </w:r>
          </w:p>
        </w:tc>
        <w:tc>
          <w:tcPr>
            <w:tcW w:w="1170" w:type="dxa"/>
            <w:tcBorders>
              <w:tl2br w:val="nil"/>
              <w:tr2bl w:val="nil"/>
            </w:tcBorders>
            <w:vAlign w:val="center"/>
          </w:tcPr>
          <w:p w14:paraId="2FFC8663">
            <w:pPr>
              <w:pStyle w:val="29"/>
              <w:rPr>
                <w:color w:val="auto"/>
                <w:lang w:val="zh-CN"/>
              </w:rPr>
            </w:pPr>
            <w:r>
              <w:rPr>
                <w:rFonts w:hint="eastAsia"/>
                <w:color w:val="auto"/>
                <w:lang w:val="zh-CN"/>
              </w:rPr>
              <w:t>超标污水</w:t>
            </w:r>
          </w:p>
        </w:tc>
        <w:tc>
          <w:tcPr>
            <w:tcW w:w="902" w:type="dxa"/>
            <w:tcBorders>
              <w:tl2br w:val="nil"/>
              <w:tr2bl w:val="nil"/>
            </w:tcBorders>
            <w:vAlign w:val="center"/>
          </w:tcPr>
          <w:p w14:paraId="794CDA0D">
            <w:pPr>
              <w:pStyle w:val="29"/>
              <w:rPr>
                <w:color w:val="auto"/>
              </w:rPr>
            </w:pPr>
            <w:r>
              <w:rPr>
                <w:rFonts w:hint="eastAsia"/>
                <w:color w:val="auto"/>
              </w:rPr>
              <w:t>地表水、地下水、土壤</w:t>
            </w:r>
          </w:p>
        </w:tc>
        <w:tc>
          <w:tcPr>
            <w:tcW w:w="1156" w:type="dxa"/>
            <w:tcBorders>
              <w:tl2br w:val="nil"/>
              <w:tr2bl w:val="nil"/>
            </w:tcBorders>
            <w:vAlign w:val="center"/>
          </w:tcPr>
          <w:p w14:paraId="37998B65">
            <w:pPr>
              <w:pStyle w:val="29"/>
              <w:rPr>
                <w:rFonts w:hint="eastAsia" w:eastAsia="宋体"/>
                <w:color w:val="auto"/>
                <w:lang w:eastAsia="zh-CN"/>
              </w:rPr>
            </w:pPr>
            <w:r>
              <w:rPr>
                <w:rFonts w:hint="eastAsia"/>
                <w:color w:val="auto"/>
              </w:rPr>
              <w:t>厂区、</w:t>
            </w:r>
            <w:r>
              <w:rPr>
                <w:rFonts w:hint="eastAsia"/>
                <w:color w:val="auto"/>
                <w:lang w:eastAsia="zh-CN"/>
              </w:rPr>
              <w:t>贡江</w:t>
            </w:r>
          </w:p>
        </w:tc>
      </w:tr>
      <w:tr w14:paraId="2E4A03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26BF573A">
            <w:pPr>
              <w:pStyle w:val="29"/>
              <w:rPr>
                <w:rFonts w:hint="eastAsia" w:eastAsia="宋体"/>
                <w:color w:val="auto"/>
                <w:lang w:val="en-US" w:eastAsia="zh-CN"/>
              </w:rPr>
            </w:pPr>
            <w:r>
              <w:rPr>
                <w:rFonts w:hint="eastAsia"/>
                <w:color w:val="auto"/>
                <w:lang w:val="en-US" w:eastAsia="zh-CN"/>
              </w:rPr>
              <w:t>2</w:t>
            </w:r>
          </w:p>
        </w:tc>
        <w:tc>
          <w:tcPr>
            <w:tcW w:w="743" w:type="dxa"/>
            <w:tcBorders>
              <w:tl2br w:val="nil"/>
              <w:tr2bl w:val="nil"/>
            </w:tcBorders>
            <w:vAlign w:val="center"/>
          </w:tcPr>
          <w:p w14:paraId="0EF83B87">
            <w:pPr>
              <w:pStyle w:val="29"/>
              <w:rPr>
                <w:rFonts w:hint="eastAsia" w:eastAsia="宋体"/>
                <w:color w:val="auto"/>
                <w:lang w:eastAsia="zh-CN"/>
              </w:rPr>
            </w:pPr>
            <w:r>
              <w:rPr>
                <w:rFonts w:hint="eastAsia"/>
                <w:color w:val="auto"/>
                <w:lang w:eastAsia="zh-CN"/>
              </w:rPr>
              <w:t>废气处理设施</w:t>
            </w:r>
          </w:p>
        </w:tc>
        <w:tc>
          <w:tcPr>
            <w:tcW w:w="1158" w:type="dxa"/>
            <w:tcBorders>
              <w:tl2br w:val="nil"/>
              <w:tr2bl w:val="nil"/>
            </w:tcBorders>
            <w:vAlign w:val="center"/>
          </w:tcPr>
          <w:p w14:paraId="27359453">
            <w:pPr>
              <w:pStyle w:val="29"/>
              <w:rPr>
                <w:rFonts w:hint="eastAsia" w:eastAsia="宋体"/>
                <w:color w:val="auto"/>
                <w:lang w:eastAsia="zh-CN"/>
              </w:rPr>
            </w:pPr>
            <w:r>
              <w:rPr>
                <w:rFonts w:hint="eastAsia"/>
                <w:color w:val="auto"/>
                <w:lang w:eastAsia="zh-CN"/>
              </w:rPr>
              <w:t>失效</w:t>
            </w:r>
          </w:p>
        </w:tc>
        <w:tc>
          <w:tcPr>
            <w:tcW w:w="2599" w:type="dxa"/>
            <w:tcBorders>
              <w:tl2br w:val="nil"/>
              <w:tr2bl w:val="nil"/>
            </w:tcBorders>
          </w:tcPr>
          <w:p w14:paraId="117A7AF4">
            <w:pPr>
              <w:pStyle w:val="29"/>
              <w:jc w:val="both"/>
              <w:rPr>
                <w:rFonts w:hint="eastAsia" w:eastAsia="宋体"/>
                <w:color w:val="auto"/>
                <w:lang w:eastAsia="zh-CN"/>
              </w:rPr>
            </w:pPr>
            <w:r>
              <w:rPr>
                <w:rFonts w:hint="eastAsia"/>
                <w:color w:val="auto"/>
                <w:lang w:eastAsia="zh-CN"/>
              </w:rPr>
              <w:t>废气系统设施故障或失效，导致恶臭气体硫化氢、氨气等未经过处理超标排放</w:t>
            </w:r>
          </w:p>
        </w:tc>
        <w:tc>
          <w:tcPr>
            <w:tcW w:w="1170" w:type="dxa"/>
            <w:tcBorders>
              <w:tl2br w:val="nil"/>
              <w:tr2bl w:val="nil"/>
            </w:tcBorders>
            <w:vAlign w:val="center"/>
          </w:tcPr>
          <w:p w14:paraId="6333B4AC">
            <w:pPr>
              <w:pStyle w:val="29"/>
              <w:rPr>
                <w:rFonts w:hint="eastAsia"/>
                <w:color w:val="auto"/>
                <w:lang w:val="zh-CN"/>
              </w:rPr>
            </w:pPr>
            <w:r>
              <w:rPr>
                <w:rFonts w:hint="eastAsia"/>
                <w:color w:val="auto"/>
                <w:lang w:val="zh-CN"/>
              </w:rPr>
              <w:t>硫化氢、氨气</w:t>
            </w:r>
          </w:p>
        </w:tc>
        <w:tc>
          <w:tcPr>
            <w:tcW w:w="902" w:type="dxa"/>
            <w:tcBorders>
              <w:tl2br w:val="nil"/>
              <w:tr2bl w:val="nil"/>
            </w:tcBorders>
            <w:vAlign w:val="center"/>
          </w:tcPr>
          <w:p w14:paraId="57F9F1F0">
            <w:pPr>
              <w:pStyle w:val="29"/>
              <w:rPr>
                <w:rFonts w:hint="eastAsia" w:eastAsia="宋体"/>
                <w:color w:val="auto"/>
                <w:lang w:eastAsia="zh-CN"/>
              </w:rPr>
            </w:pPr>
            <w:r>
              <w:rPr>
                <w:rFonts w:hint="eastAsia"/>
                <w:color w:val="auto"/>
                <w:lang w:eastAsia="zh-CN"/>
              </w:rPr>
              <w:t>环境空气</w:t>
            </w:r>
          </w:p>
        </w:tc>
        <w:tc>
          <w:tcPr>
            <w:tcW w:w="1156" w:type="dxa"/>
            <w:tcBorders>
              <w:tl2br w:val="nil"/>
              <w:tr2bl w:val="nil"/>
            </w:tcBorders>
            <w:vAlign w:val="center"/>
          </w:tcPr>
          <w:p w14:paraId="4BAC8C48">
            <w:pPr>
              <w:pStyle w:val="29"/>
              <w:rPr>
                <w:rFonts w:hint="eastAsia" w:eastAsia="宋体"/>
                <w:color w:val="auto"/>
                <w:lang w:eastAsia="zh-CN"/>
              </w:rPr>
            </w:pPr>
            <w:r>
              <w:rPr>
                <w:rFonts w:hint="eastAsia"/>
                <w:color w:val="auto"/>
                <w:lang w:eastAsia="zh-CN"/>
              </w:rPr>
              <w:t>厂区、厂区周边、下风向居民</w:t>
            </w:r>
          </w:p>
        </w:tc>
      </w:tr>
    </w:tbl>
    <w:p w14:paraId="472F9A2A">
      <w:pPr>
        <w:pStyle w:val="26"/>
        <w:rPr>
          <w:color w:val="000000" w:themeColor="text1"/>
        </w:rPr>
      </w:pPr>
    </w:p>
    <w:p w14:paraId="723EEABE">
      <w:pPr>
        <w:pStyle w:val="26"/>
        <w:rPr>
          <w:color w:val="000000" w:themeColor="text1"/>
        </w:rPr>
      </w:pPr>
    </w:p>
    <w:p w14:paraId="308372EC">
      <w:pPr>
        <w:pStyle w:val="26"/>
        <w:rPr>
          <w:color w:val="000000" w:themeColor="text1"/>
        </w:rPr>
      </w:pPr>
    </w:p>
    <w:p w14:paraId="520F9017">
      <w:pPr>
        <w:pStyle w:val="26"/>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655C23">
      <w:pPr>
        <w:pStyle w:val="2"/>
        <w:spacing w:before="156" w:after="156"/>
        <w:rPr>
          <w:color w:val="000000" w:themeColor="text1"/>
        </w:rPr>
      </w:pPr>
      <w:bookmarkStart w:id="64" w:name="_Toc536529680"/>
      <w:bookmarkStart w:id="65" w:name="_Toc476314969"/>
      <w:bookmarkStart w:id="66" w:name="_Toc31104"/>
      <w:r>
        <w:rPr>
          <w:rFonts w:hint="eastAsia"/>
          <w:color w:val="000000" w:themeColor="text1"/>
        </w:rPr>
        <w:t>4应急组织体系与职责</w:t>
      </w:r>
      <w:bookmarkEnd w:id="64"/>
      <w:bookmarkEnd w:id="65"/>
      <w:bookmarkEnd w:id="66"/>
    </w:p>
    <w:p w14:paraId="2A783872">
      <w:pPr>
        <w:pStyle w:val="26"/>
        <w:rPr>
          <w:color w:val="000000" w:themeColor="text1"/>
        </w:rPr>
      </w:pPr>
      <w:bookmarkStart w:id="67" w:name="_Toc305829476"/>
      <w:bookmarkStart w:id="68" w:name="_Toc305850297"/>
      <w:r>
        <w:rPr>
          <w:rFonts w:hint="eastAsia"/>
          <w:color w:val="000000" w:themeColor="text1"/>
        </w:rPr>
        <w:t>为应对突发环境事件，</w:t>
      </w:r>
      <w:r>
        <w:rPr>
          <w:rFonts w:hint="eastAsia"/>
          <w:color w:val="000000" w:themeColor="text1"/>
          <w:lang w:eastAsia="zh-CN"/>
        </w:rPr>
        <w:t>于都县</w:t>
      </w:r>
      <w:r>
        <w:rPr>
          <w:rFonts w:hint="eastAsia"/>
          <w:color w:val="000000" w:themeColor="text1"/>
        </w:rPr>
        <w:t>污水处理厂成立应急指挥中心，发生突发环境事件时成立现场应急指挥部，并建立应急组织机构和应急救援组，</w:t>
      </w:r>
      <w:bookmarkEnd w:id="67"/>
      <w:bookmarkEnd w:id="68"/>
      <w:r>
        <w:rPr>
          <w:rFonts w:hint="eastAsia"/>
          <w:color w:val="000000" w:themeColor="text1"/>
        </w:rPr>
        <w:t>包括抢修救援组、警戒疏散组、后勤保障组、环境监测组以及专家组，对突发环境事件的预防、处置、救援等进行统一指挥协调。</w:t>
      </w:r>
    </w:p>
    <w:p w14:paraId="386241CD">
      <w:pPr>
        <w:pStyle w:val="3"/>
        <w:spacing w:before="156" w:after="156"/>
        <w:rPr>
          <w:color w:val="000000" w:themeColor="text1"/>
        </w:rPr>
      </w:pPr>
      <w:bookmarkStart w:id="69" w:name="_Toc22677"/>
      <w:bookmarkStart w:id="70" w:name="_Toc536529681"/>
      <w:bookmarkStart w:id="71" w:name="_Toc476314970"/>
      <w:r>
        <w:rPr>
          <w:rFonts w:hint="eastAsia"/>
          <w:color w:val="000000" w:themeColor="text1"/>
        </w:rPr>
        <w:t>4.1指挥机构的组成</w:t>
      </w:r>
      <w:bookmarkEnd w:id="69"/>
      <w:bookmarkEnd w:id="70"/>
      <w:bookmarkEnd w:id="71"/>
    </w:p>
    <w:p w14:paraId="734FD2CF">
      <w:pPr>
        <w:pStyle w:val="4"/>
        <w:spacing w:before="156" w:after="156"/>
        <w:rPr>
          <w:color w:val="000000" w:themeColor="text1"/>
        </w:rPr>
      </w:pPr>
      <w:r>
        <w:rPr>
          <w:rFonts w:hint="eastAsia"/>
          <w:color w:val="000000" w:themeColor="text1"/>
        </w:rPr>
        <w:t>4.1.1应急救援组织体系</w:t>
      </w:r>
    </w:p>
    <w:p w14:paraId="02B4DB64">
      <w:pPr>
        <w:pStyle w:val="26"/>
        <w:rPr>
          <w:rFonts w:ascii="仿宋_GB2312" w:hAnsi="宋体" w:eastAsia="仿宋_GB2312"/>
          <w:color w:val="000000" w:themeColor="text1"/>
          <w:szCs w:val="28"/>
        </w:rPr>
      </w:pPr>
      <w:r>
        <w:rPr>
          <w:rFonts w:hint="eastAsia"/>
          <w:color w:val="000000" w:themeColor="text1"/>
          <w:lang w:eastAsia="zh-CN"/>
        </w:rPr>
        <w:t>于都县</w:t>
      </w:r>
      <w:r>
        <w:rPr>
          <w:rFonts w:hint="eastAsia"/>
          <w:color w:val="000000" w:themeColor="text1"/>
        </w:rPr>
        <w:t>污水处理厂设突发环境事件应急指挥中心，发生突发环境事件时成立现场应急指挥部。应急救援体系见图4.1-1。</w:t>
      </w:r>
    </w:p>
    <w:p w14:paraId="716CE09E">
      <w:pPr>
        <w:pStyle w:val="26"/>
        <w:rPr>
          <w:color w:val="000000" w:themeColor="text1"/>
        </w:rPr>
      </w:pPr>
      <w:r>
        <w:drawing>
          <wp:inline distT="0" distB="0" distL="114300" distR="114300">
            <wp:extent cx="4568190" cy="2865120"/>
            <wp:effectExtent l="0" t="0" r="381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4568190" cy="2865120"/>
                    </a:xfrm>
                    <a:prstGeom prst="rect">
                      <a:avLst/>
                    </a:prstGeom>
                    <a:noFill/>
                    <a:ln>
                      <a:noFill/>
                    </a:ln>
                  </pic:spPr>
                </pic:pic>
              </a:graphicData>
            </a:graphic>
          </wp:inline>
        </w:drawing>
      </w:r>
    </w:p>
    <w:p w14:paraId="710D1DE2">
      <w:pPr>
        <w:pStyle w:val="26"/>
        <w:spacing w:afterLines="50"/>
        <w:ind w:firstLine="482"/>
        <w:jc w:val="center"/>
        <w:rPr>
          <w:b/>
          <w:bCs/>
          <w:color w:val="000000" w:themeColor="text1"/>
        </w:rPr>
      </w:pPr>
      <w:r>
        <w:rPr>
          <w:rFonts w:hint="eastAsia"/>
          <w:b/>
          <w:bCs/>
          <w:color w:val="000000" w:themeColor="text1"/>
        </w:rPr>
        <w:t>图4.1-1   应急救援体系图</w:t>
      </w:r>
    </w:p>
    <w:p w14:paraId="72DB1A0B">
      <w:pPr>
        <w:pStyle w:val="4"/>
        <w:spacing w:before="156" w:after="156"/>
        <w:rPr>
          <w:color w:val="000000" w:themeColor="text1"/>
        </w:rPr>
      </w:pPr>
      <w:r>
        <w:rPr>
          <w:rFonts w:hint="eastAsia"/>
          <w:color w:val="000000" w:themeColor="text1"/>
        </w:rPr>
        <w:t>4.1.1应急指挥机构组成</w:t>
      </w:r>
    </w:p>
    <w:p w14:paraId="51C579C9">
      <w:pPr>
        <w:pStyle w:val="26"/>
        <w:rPr>
          <w:color w:val="000000" w:themeColor="text1"/>
        </w:rPr>
      </w:pPr>
      <w:r>
        <w:rPr>
          <w:rFonts w:hint="eastAsia"/>
          <w:color w:val="000000" w:themeColor="text1"/>
        </w:rPr>
        <w:t>(1)应急指挥中心</w:t>
      </w:r>
    </w:p>
    <w:p w14:paraId="21FD162A">
      <w:pPr>
        <w:pStyle w:val="26"/>
        <w:rPr>
          <w:color w:val="000000" w:themeColor="text1"/>
        </w:rPr>
      </w:pPr>
      <w:r>
        <w:rPr>
          <w:rFonts w:hint="eastAsia"/>
          <w:color w:val="000000" w:themeColor="text1"/>
        </w:rPr>
        <w:t>公司应急指挥中心由总指挥、副总指挥、指挥中心成员组成。具体组成如下：</w:t>
      </w:r>
    </w:p>
    <w:p w14:paraId="211360B1">
      <w:pPr>
        <w:pStyle w:val="26"/>
        <w:rPr>
          <w:color w:val="000000" w:themeColor="text1"/>
        </w:rPr>
      </w:pPr>
      <w:r>
        <w:rPr>
          <w:rFonts w:hint="eastAsia"/>
          <w:color w:val="000000" w:themeColor="text1"/>
        </w:rPr>
        <w:t>总指挥：片区部长</w:t>
      </w:r>
    </w:p>
    <w:p w14:paraId="52428A8A">
      <w:pPr>
        <w:pStyle w:val="26"/>
        <w:rPr>
          <w:color w:val="000000" w:themeColor="text1"/>
        </w:rPr>
      </w:pPr>
      <w:r>
        <w:rPr>
          <w:rFonts w:hint="eastAsia"/>
          <w:color w:val="000000" w:themeColor="text1"/>
        </w:rPr>
        <w:t>副总指挥：厂长</w:t>
      </w:r>
    </w:p>
    <w:p w14:paraId="652172D4">
      <w:pPr>
        <w:pStyle w:val="26"/>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14:paraId="7027A811">
      <w:pPr>
        <w:pStyle w:val="26"/>
        <w:rPr>
          <w:color w:val="000000" w:themeColor="text1"/>
        </w:rPr>
      </w:pPr>
      <w:r>
        <w:rPr>
          <w:rFonts w:hint="eastAsia"/>
          <w:color w:val="000000" w:themeColor="text1"/>
        </w:rPr>
        <w:t>(2)应急办公室</w:t>
      </w:r>
    </w:p>
    <w:p w14:paraId="1DC0C410">
      <w:pPr>
        <w:pStyle w:val="26"/>
        <w:rPr>
          <w:color w:val="000000" w:themeColor="text1"/>
        </w:rPr>
      </w:pPr>
      <w:r>
        <w:rPr>
          <w:rFonts w:hint="eastAsia"/>
          <w:color w:val="000000" w:themeColor="text1"/>
          <w:lang w:eastAsia="zh-CN"/>
        </w:rPr>
        <w:t>于都县</w:t>
      </w:r>
      <w:r>
        <w:rPr>
          <w:rFonts w:hint="eastAsia"/>
          <w:color w:val="000000" w:themeColor="text1"/>
        </w:rPr>
        <w:t>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15979836221</w:t>
      </w:r>
      <w:r>
        <w:rPr>
          <w:rFonts w:hint="eastAsia"/>
          <w:color w:val="000000" w:themeColor="text1"/>
        </w:rPr>
        <w:t>。</w:t>
      </w:r>
    </w:p>
    <w:p w14:paraId="0C796204">
      <w:pPr>
        <w:pStyle w:val="26"/>
        <w:rPr>
          <w:color w:val="000000" w:themeColor="text1"/>
        </w:rPr>
      </w:pPr>
      <w:r>
        <w:rPr>
          <w:rFonts w:hint="eastAsia"/>
          <w:color w:val="000000" w:themeColor="text1"/>
        </w:rPr>
        <w:t>(3)现场应急指挥部</w:t>
      </w:r>
    </w:p>
    <w:p w14:paraId="34D1D1A4">
      <w:pPr>
        <w:pStyle w:val="26"/>
        <w:rPr>
          <w:color w:val="000000" w:themeColor="text1"/>
        </w:rPr>
      </w:pPr>
      <w:r>
        <w:rPr>
          <w:rFonts w:hint="eastAsia"/>
          <w:color w:val="000000" w:themeColor="text1"/>
        </w:rPr>
        <w:t>总指挥：厂长</w:t>
      </w:r>
    </w:p>
    <w:p w14:paraId="0371C0F4">
      <w:pPr>
        <w:pStyle w:val="26"/>
        <w:rPr>
          <w:color w:val="000000" w:themeColor="text1"/>
        </w:rPr>
      </w:pPr>
      <w:r>
        <w:rPr>
          <w:rFonts w:hint="eastAsia"/>
          <w:color w:val="000000" w:themeColor="text1"/>
        </w:rPr>
        <w:t>副总指挥：</w:t>
      </w:r>
      <w:r>
        <w:rPr>
          <w:rFonts w:hint="eastAsia"/>
          <w:color w:val="000000" w:themeColor="text1"/>
          <w:lang w:eastAsia="zh-CN"/>
        </w:rPr>
        <w:t>生产部长</w:t>
      </w:r>
    </w:p>
    <w:p w14:paraId="0710D6B2">
      <w:pPr>
        <w:pStyle w:val="26"/>
        <w:rPr>
          <w:color w:val="000000" w:themeColor="text1"/>
        </w:rPr>
      </w:pPr>
      <w:r>
        <w:rPr>
          <w:rFonts w:hint="eastAsia"/>
          <w:color w:val="000000" w:themeColor="text1"/>
        </w:rPr>
        <w:t>成员：各应急救援小组组长</w:t>
      </w:r>
    </w:p>
    <w:p w14:paraId="5D671B30">
      <w:pPr>
        <w:pStyle w:val="26"/>
        <w:rPr>
          <w:color w:val="000000" w:themeColor="text1"/>
        </w:rPr>
      </w:pPr>
      <w:r>
        <w:rPr>
          <w:rFonts w:hint="eastAsia"/>
          <w:color w:val="000000" w:themeColor="text1"/>
        </w:rPr>
        <w:t>(4)各应急救援组</w:t>
      </w:r>
    </w:p>
    <w:p w14:paraId="4E7A06F8">
      <w:pPr>
        <w:pStyle w:val="26"/>
        <w:rPr>
          <w:color w:val="000000" w:themeColor="text1"/>
        </w:rPr>
      </w:pPr>
      <w:r>
        <w:rPr>
          <w:rFonts w:hint="eastAsia"/>
          <w:color w:val="000000" w:themeColor="text1"/>
        </w:rPr>
        <w:t>①抢修救援组</w:t>
      </w:r>
    </w:p>
    <w:p w14:paraId="532F299C">
      <w:pPr>
        <w:pStyle w:val="26"/>
        <w:rPr>
          <w:color w:val="000000" w:themeColor="text1"/>
        </w:rPr>
      </w:pPr>
      <w:r>
        <w:rPr>
          <w:rFonts w:hint="eastAsia"/>
          <w:color w:val="000000" w:themeColor="text1"/>
        </w:rPr>
        <w:t>组长：生产部长</w:t>
      </w:r>
    </w:p>
    <w:p w14:paraId="672017CF">
      <w:pPr>
        <w:pStyle w:val="26"/>
        <w:rPr>
          <w:color w:val="000000" w:themeColor="text1"/>
        </w:rPr>
      </w:pPr>
      <w:r>
        <w:rPr>
          <w:rFonts w:hint="eastAsia"/>
          <w:color w:val="000000" w:themeColor="text1"/>
        </w:rPr>
        <w:t>副组长：机修班长</w:t>
      </w:r>
    </w:p>
    <w:p w14:paraId="798FCBB5">
      <w:pPr>
        <w:pStyle w:val="26"/>
        <w:rPr>
          <w:color w:val="000000" w:themeColor="text1"/>
        </w:rPr>
      </w:pPr>
      <w:r>
        <w:rPr>
          <w:rFonts w:hint="eastAsia"/>
          <w:color w:val="000000" w:themeColor="text1"/>
        </w:rPr>
        <w:t>成员：生产部成员、检修组成员</w:t>
      </w:r>
    </w:p>
    <w:p w14:paraId="02FD6BCA">
      <w:pPr>
        <w:pStyle w:val="26"/>
        <w:rPr>
          <w:color w:val="000000" w:themeColor="text1"/>
        </w:rPr>
      </w:pPr>
      <w:r>
        <w:rPr>
          <w:rFonts w:hint="eastAsia"/>
          <w:color w:val="000000" w:themeColor="text1"/>
        </w:rPr>
        <w:t>②警戒疏散组</w:t>
      </w:r>
    </w:p>
    <w:p w14:paraId="22C350F8">
      <w:pPr>
        <w:pStyle w:val="26"/>
        <w:rPr>
          <w:color w:val="000000" w:themeColor="text1"/>
        </w:rPr>
      </w:pPr>
      <w:r>
        <w:rPr>
          <w:rFonts w:hint="eastAsia"/>
          <w:color w:val="000000" w:themeColor="text1"/>
        </w:rPr>
        <w:t>组长：综合部长</w:t>
      </w:r>
    </w:p>
    <w:p w14:paraId="3C1F25E1">
      <w:pPr>
        <w:pStyle w:val="26"/>
        <w:rPr>
          <w:color w:val="000000" w:themeColor="text1"/>
        </w:rPr>
      </w:pPr>
      <w:r>
        <w:rPr>
          <w:rFonts w:hint="eastAsia"/>
          <w:color w:val="000000" w:themeColor="text1"/>
        </w:rPr>
        <w:t>组员：综合部成员</w:t>
      </w:r>
    </w:p>
    <w:p w14:paraId="7C85FC3C">
      <w:pPr>
        <w:pStyle w:val="26"/>
        <w:rPr>
          <w:color w:val="000000" w:themeColor="text1"/>
        </w:rPr>
      </w:pPr>
      <w:r>
        <w:rPr>
          <w:rFonts w:hint="eastAsia"/>
          <w:color w:val="000000" w:themeColor="text1"/>
        </w:rPr>
        <w:t>③后勤保障组</w:t>
      </w:r>
    </w:p>
    <w:p w14:paraId="7E3E39EF">
      <w:pPr>
        <w:pStyle w:val="26"/>
        <w:rPr>
          <w:color w:val="000000" w:themeColor="text1"/>
        </w:rPr>
      </w:pPr>
      <w:r>
        <w:rPr>
          <w:rFonts w:hint="eastAsia"/>
          <w:color w:val="000000" w:themeColor="text1"/>
        </w:rPr>
        <w:t>组长：运行班长</w:t>
      </w:r>
    </w:p>
    <w:p w14:paraId="7E3DEDDF">
      <w:pPr>
        <w:pStyle w:val="26"/>
        <w:rPr>
          <w:color w:val="000000" w:themeColor="text1"/>
        </w:rPr>
      </w:pPr>
      <w:r>
        <w:rPr>
          <w:rFonts w:hint="eastAsia"/>
          <w:color w:val="000000" w:themeColor="text1"/>
        </w:rPr>
        <w:t>组员：运行部成员</w:t>
      </w:r>
    </w:p>
    <w:p w14:paraId="7DDF93DA">
      <w:pPr>
        <w:pStyle w:val="26"/>
        <w:rPr>
          <w:color w:val="000000" w:themeColor="text1"/>
        </w:rPr>
      </w:pPr>
      <w:r>
        <w:rPr>
          <w:rFonts w:hint="eastAsia"/>
          <w:color w:val="000000" w:themeColor="text1"/>
        </w:rPr>
        <w:t>④环境监测组</w:t>
      </w:r>
    </w:p>
    <w:p w14:paraId="7399E1C6">
      <w:pPr>
        <w:pStyle w:val="26"/>
        <w:rPr>
          <w:color w:val="000000" w:themeColor="text1"/>
        </w:rPr>
      </w:pPr>
      <w:r>
        <w:rPr>
          <w:rFonts w:hint="eastAsia"/>
          <w:color w:val="000000" w:themeColor="text1"/>
        </w:rPr>
        <w:t>组长：化验班长</w:t>
      </w:r>
    </w:p>
    <w:p w14:paraId="5B2076AB">
      <w:pPr>
        <w:pStyle w:val="26"/>
        <w:rPr>
          <w:color w:val="000000" w:themeColor="text1"/>
        </w:rPr>
      </w:pPr>
      <w:r>
        <w:rPr>
          <w:rFonts w:hint="eastAsia"/>
          <w:color w:val="000000" w:themeColor="text1"/>
        </w:rPr>
        <w:t>组员：化验室成员</w:t>
      </w:r>
    </w:p>
    <w:p w14:paraId="20769AC2">
      <w:pPr>
        <w:pStyle w:val="3"/>
        <w:spacing w:before="156" w:after="156"/>
        <w:rPr>
          <w:color w:val="000000" w:themeColor="text1"/>
        </w:rPr>
      </w:pPr>
      <w:bookmarkStart w:id="72" w:name="_Toc476314971"/>
      <w:bookmarkStart w:id="73" w:name="_Toc20281"/>
      <w:bookmarkStart w:id="74" w:name="_Toc536529682"/>
      <w:r>
        <w:rPr>
          <w:rFonts w:hint="eastAsia"/>
          <w:color w:val="000000" w:themeColor="text1"/>
        </w:rPr>
        <w:t>4.2指挥机构的主要职责</w:t>
      </w:r>
      <w:bookmarkEnd w:id="72"/>
      <w:bookmarkEnd w:id="73"/>
      <w:bookmarkEnd w:id="74"/>
    </w:p>
    <w:p w14:paraId="7A89ECAD">
      <w:pPr>
        <w:pStyle w:val="26"/>
        <w:rPr>
          <w:color w:val="000000" w:themeColor="text1"/>
        </w:rPr>
      </w:pPr>
      <w:r>
        <w:rPr>
          <w:rFonts w:hint="eastAsia"/>
          <w:color w:val="000000" w:themeColor="text1"/>
        </w:rPr>
        <w:t>(1)贯彻执行国家、当地政府、上级主管部门关于突发环境事件应急处置的方针、政策及有关规定；</w:t>
      </w:r>
    </w:p>
    <w:p w14:paraId="250D0DDA">
      <w:pPr>
        <w:pStyle w:val="26"/>
        <w:rPr>
          <w:color w:val="000000" w:themeColor="text1"/>
        </w:rPr>
      </w:pPr>
      <w:r>
        <w:rPr>
          <w:rFonts w:hint="eastAsia"/>
          <w:color w:val="000000" w:themeColor="text1"/>
        </w:rPr>
        <w:t>(2)组织制定突发环境事件应急预案；</w:t>
      </w:r>
    </w:p>
    <w:p w14:paraId="5E6064A4">
      <w:pPr>
        <w:pStyle w:val="26"/>
        <w:rPr>
          <w:color w:val="000000" w:themeColor="text1"/>
        </w:rPr>
      </w:pPr>
      <w:r>
        <w:rPr>
          <w:rFonts w:hint="eastAsia"/>
          <w:color w:val="000000" w:themeColor="text1"/>
        </w:rPr>
        <w:t>(3)组建突发环境事件应急处置队伍；</w:t>
      </w:r>
    </w:p>
    <w:p w14:paraId="57C3723E">
      <w:pPr>
        <w:pStyle w:val="26"/>
        <w:rPr>
          <w:color w:val="000000" w:themeColor="text1"/>
        </w:rPr>
      </w:pPr>
      <w:r>
        <w:rPr>
          <w:rFonts w:hint="eastAsia"/>
          <w:color w:val="000000" w:themeColor="text1"/>
        </w:rPr>
        <w:t>(4)负责应急防范设施(备)的建设，以及应急处置物资，特别是处理泄漏物、消解和吸收污染物的物资储备；</w:t>
      </w:r>
    </w:p>
    <w:p w14:paraId="1C2D0C7A">
      <w:pPr>
        <w:pStyle w:val="26"/>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14:paraId="1558224E">
      <w:pPr>
        <w:pStyle w:val="26"/>
        <w:rPr>
          <w:color w:val="000000" w:themeColor="text1"/>
        </w:rPr>
      </w:pPr>
      <w:r>
        <w:rPr>
          <w:rFonts w:hint="eastAsia"/>
          <w:color w:val="000000" w:themeColor="text1"/>
        </w:rPr>
        <w:t>(6)负责组织预案的审批与更新；</w:t>
      </w:r>
    </w:p>
    <w:p w14:paraId="77A2E596">
      <w:pPr>
        <w:pStyle w:val="26"/>
        <w:rPr>
          <w:color w:val="000000" w:themeColor="text1"/>
        </w:rPr>
      </w:pPr>
      <w:r>
        <w:rPr>
          <w:rFonts w:hint="eastAsia"/>
          <w:color w:val="000000" w:themeColor="text1"/>
        </w:rPr>
        <w:t>(7)批准应急处置的启动和终止；</w:t>
      </w:r>
    </w:p>
    <w:p w14:paraId="2362741D">
      <w:pPr>
        <w:pStyle w:val="26"/>
        <w:rPr>
          <w:color w:val="000000" w:themeColor="text1"/>
        </w:rPr>
      </w:pPr>
      <w:r>
        <w:rPr>
          <w:rFonts w:hint="eastAsia"/>
          <w:color w:val="000000" w:themeColor="text1"/>
        </w:rPr>
        <w:t>(8)确定现场指挥人员；</w:t>
      </w:r>
    </w:p>
    <w:p w14:paraId="42C108BD">
      <w:pPr>
        <w:pStyle w:val="26"/>
        <w:rPr>
          <w:color w:val="000000" w:themeColor="text1"/>
        </w:rPr>
      </w:pPr>
      <w:r>
        <w:rPr>
          <w:rFonts w:hint="eastAsia"/>
          <w:color w:val="000000" w:themeColor="text1"/>
        </w:rPr>
        <w:t>(9)协调事故现场有关工作；</w:t>
      </w:r>
    </w:p>
    <w:p w14:paraId="7AEBC308">
      <w:pPr>
        <w:pStyle w:val="26"/>
        <w:rPr>
          <w:color w:val="000000" w:themeColor="text1"/>
        </w:rPr>
      </w:pPr>
      <w:r>
        <w:rPr>
          <w:rFonts w:hint="eastAsia"/>
          <w:color w:val="000000" w:themeColor="text1"/>
        </w:rPr>
        <w:t>(10)负责人员、资源配置和应急队伍的调动；</w:t>
      </w:r>
    </w:p>
    <w:p w14:paraId="113C4B91">
      <w:pPr>
        <w:pStyle w:val="26"/>
        <w:rPr>
          <w:color w:val="000000" w:themeColor="text1"/>
        </w:rPr>
      </w:pPr>
      <w:r>
        <w:rPr>
          <w:rFonts w:hint="eastAsia"/>
          <w:color w:val="000000" w:themeColor="text1"/>
        </w:rPr>
        <w:t>(11)及时向上级报告突发环境事件的具体情况，必要时向有关单位发出增援请求，并向周边单位通报相关情况；</w:t>
      </w:r>
    </w:p>
    <w:p w14:paraId="6F657C91">
      <w:pPr>
        <w:pStyle w:val="26"/>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14:paraId="75CC69F3">
      <w:pPr>
        <w:pStyle w:val="26"/>
        <w:rPr>
          <w:color w:val="000000" w:themeColor="text1"/>
        </w:rPr>
      </w:pPr>
      <w:r>
        <w:rPr>
          <w:rFonts w:hint="eastAsia"/>
          <w:color w:val="000000" w:themeColor="text1"/>
        </w:rPr>
        <w:t>(13)负责保护事故现场及相关数据；</w:t>
      </w:r>
    </w:p>
    <w:p w14:paraId="6B6C2BA6">
      <w:pPr>
        <w:pStyle w:val="26"/>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14:paraId="2FF8BD66">
      <w:pPr>
        <w:pStyle w:val="4"/>
        <w:spacing w:before="156" w:after="156"/>
        <w:rPr>
          <w:color w:val="000000" w:themeColor="text1"/>
        </w:rPr>
      </w:pPr>
      <w:bookmarkStart w:id="75" w:name="_Toc241368522"/>
      <w:bookmarkStart w:id="76" w:name="_Toc276628833"/>
      <w:r>
        <w:rPr>
          <w:rFonts w:hint="eastAsia"/>
          <w:color w:val="000000" w:themeColor="text1"/>
        </w:rPr>
        <w:t>4.2.1应急指挥中心职责</w:t>
      </w:r>
      <w:bookmarkEnd w:id="75"/>
      <w:bookmarkEnd w:id="76"/>
    </w:p>
    <w:p w14:paraId="45405203">
      <w:pPr>
        <w:pStyle w:val="5"/>
        <w:rPr>
          <w:color w:val="000000" w:themeColor="text1"/>
        </w:rPr>
      </w:pPr>
      <w:r>
        <w:rPr>
          <w:rFonts w:hint="eastAsia"/>
          <w:color w:val="000000" w:themeColor="text1"/>
        </w:rPr>
        <w:t>4.2.1.1总指挥职责</w:t>
      </w:r>
    </w:p>
    <w:p w14:paraId="57DE61FA">
      <w:pPr>
        <w:pStyle w:val="26"/>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14:paraId="2F127B5C">
      <w:pPr>
        <w:pStyle w:val="26"/>
        <w:rPr>
          <w:color w:val="000000" w:themeColor="text1"/>
        </w:rPr>
      </w:pPr>
      <w:r>
        <w:rPr>
          <w:rFonts w:hint="eastAsia"/>
          <w:color w:val="000000" w:themeColor="text1"/>
        </w:rPr>
        <w:t>(1)启动应急预案和决定响应终止。</w:t>
      </w:r>
    </w:p>
    <w:p w14:paraId="00E77C74">
      <w:pPr>
        <w:pStyle w:val="26"/>
        <w:rPr>
          <w:color w:val="000000" w:themeColor="text1"/>
        </w:rPr>
      </w:pPr>
      <w:r>
        <w:rPr>
          <w:rFonts w:hint="eastAsia"/>
          <w:color w:val="000000" w:themeColor="text1"/>
        </w:rPr>
        <w:t>(2)分析紧急状态和确定相应报警级别。</w:t>
      </w:r>
    </w:p>
    <w:p w14:paraId="3CE50FD2">
      <w:pPr>
        <w:pStyle w:val="26"/>
        <w:rPr>
          <w:color w:val="000000" w:themeColor="text1"/>
        </w:rPr>
      </w:pPr>
      <w:r>
        <w:rPr>
          <w:rFonts w:hint="eastAsia"/>
          <w:color w:val="000000" w:themeColor="text1"/>
        </w:rPr>
        <w:t>(3)负责组织应急救援预案的实施工作。</w:t>
      </w:r>
    </w:p>
    <w:p w14:paraId="594892DF">
      <w:pPr>
        <w:pStyle w:val="26"/>
        <w:rPr>
          <w:color w:val="000000" w:themeColor="text1"/>
        </w:rPr>
      </w:pPr>
      <w:r>
        <w:rPr>
          <w:rFonts w:hint="eastAsia"/>
          <w:color w:val="000000" w:themeColor="text1"/>
        </w:rPr>
        <w:t>(4)评估紧急状态，升降报警级别。</w:t>
      </w:r>
    </w:p>
    <w:p w14:paraId="6FEB4304">
      <w:pPr>
        <w:pStyle w:val="26"/>
        <w:rPr>
          <w:color w:val="000000" w:themeColor="text1"/>
        </w:rPr>
      </w:pPr>
      <w:r>
        <w:rPr>
          <w:rFonts w:hint="eastAsia"/>
          <w:color w:val="000000" w:themeColor="text1"/>
        </w:rPr>
        <w:t>(5)与企业外部应急响应部门、人员、组织和机构进行联络。</w:t>
      </w:r>
    </w:p>
    <w:p w14:paraId="694D9DF7">
      <w:pPr>
        <w:pStyle w:val="26"/>
        <w:rPr>
          <w:color w:val="000000" w:themeColor="text1"/>
        </w:rPr>
      </w:pPr>
      <w:r>
        <w:rPr>
          <w:rFonts w:hint="eastAsia"/>
          <w:color w:val="000000" w:themeColor="text1"/>
        </w:rPr>
        <w:t>(6)决定通报外部机构。</w:t>
      </w:r>
    </w:p>
    <w:p w14:paraId="10C2C3A0">
      <w:pPr>
        <w:pStyle w:val="26"/>
        <w:rPr>
          <w:color w:val="000000" w:themeColor="text1"/>
        </w:rPr>
      </w:pPr>
      <w:r>
        <w:rPr>
          <w:rFonts w:hint="eastAsia"/>
          <w:color w:val="000000" w:themeColor="text1"/>
        </w:rPr>
        <w:t>(7)决定请求外部援助。</w:t>
      </w:r>
    </w:p>
    <w:p w14:paraId="7B77AD4E">
      <w:pPr>
        <w:pStyle w:val="26"/>
        <w:rPr>
          <w:color w:val="000000" w:themeColor="text1"/>
        </w:rPr>
      </w:pPr>
      <w:r>
        <w:rPr>
          <w:rFonts w:hint="eastAsia"/>
          <w:color w:val="000000" w:themeColor="text1"/>
        </w:rPr>
        <w:t>(8)决定从企业或其它部门撤离。</w:t>
      </w:r>
    </w:p>
    <w:p w14:paraId="020AE737">
      <w:pPr>
        <w:pStyle w:val="26"/>
        <w:rPr>
          <w:color w:val="000000" w:themeColor="text1"/>
        </w:rPr>
      </w:pPr>
      <w:r>
        <w:rPr>
          <w:rFonts w:hint="eastAsia"/>
          <w:color w:val="000000" w:themeColor="text1"/>
        </w:rPr>
        <w:t>(9)在向</w:t>
      </w:r>
      <w:r>
        <w:rPr>
          <w:rFonts w:hint="eastAsia"/>
          <w:color w:val="000000" w:themeColor="text1"/>
          <w:lang w:eastAsia="zh-CN"/>
        </w:rPr>
        <w:t>于都县</w:t>
      </w:r>
      <w:r>
        <w:rPr>
          <w:rFonts w:hint="eastAsia"/>
          <w:color w:val="000000" w:themeColor="text1"/>
        </w:rPr>
        <w:t>申请应急救援时，负责向</w:t>
      </w:r>
      <w:r>
        <w:rPr>
          <w:rFonts w:hint="eastAsia"/>
          <w:color w:val="000000" w:themeColor="text1"/>
          <w:lang w:eastAsia="zh-CN"/>
        </w:rPr>
        <w:t>于都县</w:t>
      </w:r>
      <w:r>
        <w:rPr>
          <w:rFonts w:hint="eastAsia"/>
          <w:color w:val="000000" w:themeColor="text1"/>
        </w:rPr>
        <w:t>人民政府和</w:t>
      </w:r>
      <w:r>
        <w:rPr>
          <w:rFonts w:hint="eastAsia"/>
          <w:color w:val="000000" w:themeColor="text1"/>
          <w:lang w:eastAsia="zh-CN"/>
        </w:rPr>
        <w:t>赣州市于都生态环境局</w:t>
      </w:r>
      <w:r>
        <w:rPr>
          <w:rFonts w:hint="eastAsia"/>
          <w:color w:val="000000" w:themeColor="text1"/>
        </w:rPr>
        <w:t>报告和接受指令。</w:t>
      </w:r>
    </w:p>
    <w:p w14:paraId="7EDE64E1">
      <w:pPr>
        <w:pStyle w:val="5"/>
        <w:rPr>
          <w:color w:val="000000" w:themeColor="text1"/>
        </w:rPr>
      </w:pPr>
      <w:r>
        <w:rPr>
          <w:rFonts w:hint="eastAsia"/>
          <w:color w:val="000000" w:themeColor="text1"/>
        </w:rPr>
        <w:t>4.2.1.2副总指挥职责</w:t>
      </w:r>
    </w:p>
    <w:p w14:paraId="29C8C60E">
      <w:pPr>
        <w:pStyle w:val="26"/>
        <w:rPr>
          <w:color w:val="000000" w:themeColor="text1"/>
        </w:rPr>
      </w:pPr>
      <w:r>
        <w:rPr>
          <w:rFonts w:hint="eastAsia"/>
          <w:color w:val="000000" w:themeColor="text1"/>
        </w:rPr>
        <w:t>(1)协助总指挥工作，主抓现场应急指挥部，做好应急管理日常工作。</w:t>
      </w:r>
    </w:p>
    <w:p w14:paraId="404962B6">
      <w:pPr>
        <w:pStyle w:val="26"/>
        <w:rPr>
          <w:color w:val="000000" w:themeColor="text1"/>
        </w:rPr>
      </w:pPr>
      <w:r>
        <w:rPr>
          <w:rFonts w:hint="eastAsia"/>
          <w:color w:val="000000" w:themeColor="text1"/>
        </w:rPr>
        <w:t>(2)总指挥不在抢险救援现场或受总指挥委托时担任总指挥，履行总指挥职责，全权负责应急救援工作。</w:t>
      </w:r>
    </w:p>
    <w:p w14:paraId="1BCB460B">
      <w:pPr>
        <w:pStyle w:val="5"/>
        <w:rPr>
          <w:color w:val="000000" w:themeColor="text1"/>
        </w:rPr>
      </w:pPr>
      <w:bookmarkStart w:id="77" w:name="_Toc228175577"/>
      <w:bookmarkStart w:id="78" w:name="_Toc225308513"/>
      <w:r>
        <w:rPr>
          <w:rFonts w:hint="eastAsia"/>
          <w:color w:val="000000" w:themeColor="text1"/>
        </w:rPr>
        <w:t>4.2.1.3应急指挥中心职责</w:t>
      </w:r>
      <w:bookmarkEnd w:id="77"/>
      <w:bookmarkEnd w:id="78"/>
    </w:p>
    <w:p w14:paraId="69CEA9C1">
      <w:pPr>
        <w:pStyle w:val="26"/>
        <w:rPr>
          <w:color w:val="000000" w:themeColor="text1"/>
        </w:rPr>
      </w:pPr>
      <w:r>
        <w:rPr>
          <w:rFonts w:hint="eastAsia"/>
          <w:color w:val="000000" w:themeColor="text1"/>
        </w:rPr>
        <w:t>(1)根据应急指挥中心领导指令下达预警和预警解除指令。</w:t>
      </w:r>
    </w:p>
    <w:p w14:paraId="2AE54038">
      <w:pPr>
        <w:pStyle w:val="26"/>
        <w:rPr>
          <w:color w:val="000000" w:themeColor="text1"/>
        </w:rPr>
      </w:pPr>
      <w:r>
        <w:rPr>
          <w:rFonts w:hint="eastAsia"/>
          <w:color w:val="000000" w:themeColor="text1"/>
        </w:rPr>
        <w:t>(2)在事件发生时，根据总指挥指令，批准本预案的启动与终止，协调事件现场有关工作。</w:t>
      </w:r>
    </w:p>
    <w:p w14:paraId="58C08463">
      <w:pPr>
        <w:pStyle w:val="26"/>
        <w:rPr>
          <w:color w:val="000000" w:themeColor="text1"/>
        </w:rPr>
      </w:pPr>
      <w:r>
        <w:rPr>
          <w:rFonts w:hint="eastAsia"/>
          <w:color w:val="000000" w:themeColor="text1"/>
        </w:rPr>
        <w:t>(3)对事故现场的应急救援活动采取统一部署，并对应急救援工作中重大事项进行决策。</w:t>
      </w:r>
    </w:p>
    <w:p w14:paraId="4A47B57E">
      <w:pPr>
        <w:pStyle w:val="26"/>
        <w:rPr>
          <w:color w:val="000000" w:themeColor="text1"/>
        </w:rPr>
      </w:pPr>
      <w:r>
        <w:rPr>
          <w:rFonts w:hint="eastAsia"/>
          <w:color w:val="000000" w:themeColor="text1"/>
        </w:rPr>
        <w:t>(4)负责应急状态下请求外部救援力量的决策。</w:t>
      </w:r>
    </w:p>
    <w:p w14:paraId="5F87038B">
      <w:pPr>
        <w:pStyle w:val="26"/>
        <w:rPr>
          <w:color w:val="000000" w:themeColor="text1"/>
        </w:rPr>
      </w:pPr>
      <w:r>
        <w:rPr>
          <w:rFonts w:hint="eastAsia"/>
          <w:color w:val="000000" w:themeColor="text1"/>
        </w:rPr>
        <w:t>(5)负责人员、资源配置、应急队伍的调动，确定现场指挥部成员名单，成立现场指挥部。</w:t>
      </w:r>
    </w:p>
    <w:p w14:paraId="2A957D7E">
      <w:pPr>
        <w:pStyle w:val="26"/>
        <w:rPr>
          <w:color w:val="000000" w:themeColor="text1"/>
        </w:rPr>
      </w:pPr>
      <w:r>
        <w:rPr>
          <w:rFonts w:hint="eastAsia"/>
          <w:color w:val="000000" w:themeColor="text1"/>
        </w:rPr>
        <w:t>(6)协调事故现场有关工作，确定事故状态下各级人员的职责，事故信息的上报工作。</w:t>
      </w:r>
    </w:p>
    <w:p w14:paraId="6C120CEE">
      <w:pPr>
        <w:pStyle w:val="26"/>
        <w:rPr>
          <w:color w:val="000000" w:themeColor="text1"/>
        </w:rPr>
      </w:pPr>
      <w:r>
        <w:rPr>
          <w:rFonts w:hint="eastAsia"/>
          <w:color w:val="000000" w:themeColor="text1"/>
        </w:rPr>
        <w:t>(7)向上级部门报告事故情况，并落实上级主管部门下达的重要指示。</w:t>
      </w:r>
    </w:p>
    <w:p w14:paraId="0961A82C">
      <w:pPr>
        <w:pStyle w:val="26"/>
        <w:rPr>
          <w:color w:val="000000" w:themeColor="text1"/>
        </w:rPr>
      </w:pPr>
      <w:r>
        <w:rPr>
          <w:rFonts w:hint="eastAsia"/>
          <w:color w:val="000000" w:themeColor="text1"/>
        </w:rPr>
        <w:t>(8)接受当地政府的指令和调动，协助事件的处理。</w:t>
      </w:r>
    </w:p>
    <w:p w14:paraId="4C4AA3FC">
      <w:pPr>
        <w:pStyle w:val="26"/>
        <w:rPr>
          <w:color w:val="000000" w:themeColor="text1"/>
        </w:rPr>
      </w:pPr>
      <w:r>
        <w:rPr>
          <w:rFonts w:hint="eastAsia"/>
          <w:color w:val="000000" w:themeColor="text1"/>
        </w:rPr>
        <w:t>(9)审查应急工作的考核结果。</w:t>
      </w:r>
    </w:p>
    <w:p w14:paraId="110E4A26">
      <w:pPr>
        <w:pStyle w:val="26"/>
        <w:rPr>
          <w:color w:val="000000" w:themeColor="text1"/>
        </w:rPr>
      </w:pPr>
      <w:r>
        <w:rPr>
          <w:rFonts w:hint="eastAsia"/>
          <w:color w:val="000000" w:themeColor="text1"/>
        </w:rPr>
        <w:t>(10)现场应急工作总结。</w:t>
      </w:r>
    </w:p>
    <w:p w14:paraId="3EA106C3">
      <w:pPr>
        <w:pStyle w:val="26"/>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14:paraId="55E080DF">
      <w:pPr>
        <w:pStyle w:val="26"/>
        <w:rPr>
          <w:color w:val="000000" w:themeColor="text1"/>
        </w:rPr>
      </w:pPr>
      <w:r>
        <w:rPr>
          <w:rFonts w:hint="eastAsia"/>
          <w:color w:val="000000" w:themeColor="text1"/>
        </w:rPr>
        <w:t>(12)负责信息上报工作。</w:t>
      </w:r>
    </w:p>
    <w:p w14:paraId="7DDA31F2">
      <w:pPr>
        <w:pStyle w:val="26"/>
        <w:rPr>
          <w:color w:val="000000" w:themeColor="text1"/>
        </w:rPr>
      </w:pPr>
      <w:r>
        <w:rPr>
          <w:rFonts w:hint="eastAsia"/>
          <w:color w:val="000000" w:themeColor="text1"/>
        </w:rPr>
        <w:t>(13)负责现场及相关数据搜集整理，及时全面准确地掌握事件状况。</w:t>
      </w:r>
    </w:p>
    <w:p w14:paraId="66678020">
      <w:pPr>
        <w:pStyle w:val="26"/>
        <w:rPr>
          <w:color w:val="000000" w:themeColor="text1"/>
        </w:rPr>
      </w:pPr>
      <w:r>
        <w:rPr>
          <w:rFonts w:hint="eastAsia"/>
          <w:color w:val="000000" w:themeColor="text1"/>
        </w:rPr>
        <w:t>(14)跟踪了解突发环境事件及处置情况，及时向应急指挥中心领导汇报、请示并落实指令。</w:t>
      </w:r>
    </w:p>
    <w:p w14:paraId="2A2572B6">
      <w:pPr>
        <w:pStyle w:val="4"/>
        <w:spacing w:before="156" w:after="156"/>
        <w:rPr>
          <w:color w:val="000000" w:themeColor="text1"/>
        </w:rPr>
      </w:pPr>
      <w:r>
        <w:rPr>
          <w:rFonts w:hint="eastAsia"/>
          <w:color w:val="000000" w:themeColor="text1"/>
        </w:rPr>
        <w:t>4.2.2应急办公室职责</w:t>
      </w:r>
    </w:p>
    <w:p w14:paraId="69B9DB61">
      <w:pPr>
        <w:pStyle w:val="26"/>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14:paraId="51F1DBBD">
      <w:pPr>
        <w:pStyle w:val="26"/>
        <w:rPr>
          <w:color w:val="000000" w:themeColor="text1"/>
        </w:rPr>
      </w:pPr>
      <w:r>
        <w:rPr>
          <w:rFonts w:hint="eastAsia"/>
          <w:color w:val="000000" w:themeColor="text1"/>
        </w:rPr>
        <w:t>(2)掌握突发环境事件的发生情况，及时向应急指挥中心总指挥、副总指挥汇报。</w:t>
      </w:r>
    </w:p>
    <w:p w14:paraId="4642D857">
      <w:pPr>
        <w:pStyle w:val="26"/>
        <w:rPr>
          <w:color w:val="000000" w:themeColor="text1"/>
        </w:rPr>
      </w:pPr>
      <w:r>
        <w:rPr>
          <w:rFonts w:hint="eastAsia"/>
          <w:color w:val="000000" w:themeColor="text1"/>
        </w:rPr>
        <w:t>(3)按照应急指挥中心指令，及时将相关命令信息通知现场应急指挥部和各工作小组。</w:t>
      </w:r>
    </w:p>
    <w:p w14:paraId="037E749D">
      <w:pPr>
        <w:pStyle w:val="26"/>
        <w:rPr>
          <w:color w:val="000000" w:themeColor="text1"/>
        </w:rPr>
      </w:pPr>
      <w:r>
        <w:rPr>
          <w:rFonts w:hint="eastAsia"/>
          <w:color w:val="000000" w:themeColor="text1"/>
        </w:rPr>
        <w:t>(4)负责指挥相关应急救援小组配备必要的应急保障物资、装备设施。</w:t>
      </w:r>
    </w:p>
    <w:p w14:paraId="777ABACA">
      <w:pPr>
        <w:pStyle w:val="26"/>
        <w:rPr>
          <w:color w:val="000000" w:themeColor="text1"/>
        </w:rPr>
      </w:pPr>
      <w:r>
        <w:rPr>
          <w:rFonts w:hint="eastAsia"/>
          <w:color w:val="000000" w:themeColor="text1"/>
        </w:rPr>
        <w:t>(5)负责督查应急保障物资、装备设施，确保完好状态。</w:t>
      </w:r>
    </w:p>
    <w:p w14:paraId="48152E18">
      <w:pPr>
        <w:pStyle w:val="26"/>
        <w:rPr>
          <w:color w:val="000000" w:themeColor="text1"/>
        </w:rPr>
      </w:pPr>
      <w:r>
        <w:rPr>
          <w:rFonts w:hint="eastAsia"/>
          <w:color w:val="000000" w:themeColor="text1"/>
        </w:rPr>
        <w:t>(6)组织制订事故应急救援预案，负责组织预案的外部评估、备案与更新，并定期组织演练。</w:t>
      </w:r>
    </w:p>
    <w:p w14:paraId="704A997C">
      <w:pPr>
        <w:pStyle w:val="26"/>
        <w:rPr>
          <w:color w:val="000000" w:themeColor="text1"/>
        </w:rPr>
      </w:pPr>
      <w:r>
        <w:rPr>
          <w:rFonts w:hint="eastAsia"/>
          <w:color w:val="000000" w:themeColor="text1"/>
        </w:rPr>
        <w:t>(7)负责应急救援培训与审批应急救援演练方案。</w:t>
      </w:r>
    </w:p>
    <w:p w14:paraId="7F920285">
      <w:pPr>
        <w:pStyle w:val="26"/>
        <w:rPr>
          <w:color w:val="000000" w:themeColor="text1"/>
        </w:rPr>
      </w:pPr>
      <w:r>
        <w:rPr>
          <w:rFonts w:hint="eastAsia"/>
          <w:color w:val="000000" w:themeColor="text1"/>
        </w:rPr>
        <w:t>(8)建立并管理应急救援的信息资料、档案，包括：</w:t>
      </w:r>
    </w:p>
    <w:p w14:paraId="3480C38B">
      <w:pPr>
        <w:pStyle w:val="26"/>
        <w:rPr>
          <w:color w:val="000000" w:themeColor="text1"/>
        </w:rPr>
      </w:pPr>
      <w:r>
        <w:rPr>
          <w:rFonts w:hint="eastAsia"/>
          <w:color w:val="000000" w:themeColor="text1"/>
        </w:rPr>
        <w:t>a.救援物资数据库：应急救援物质和设备名称、数量、型号大小、存放地点、负责人及调动方式；</w:t>
      </w:r>
    </w:p>
    <w:p w14:paraId="0BFDCDC9">
      <w:pPr>
        <w:pStyle w:val="26"/>
        <w:rPr>
          <w:color w:val="000000" w:themeColor="text1"/>
        </w:rPr>
      </w:pPr>
      <w:r>
        <w:rPr>
          <w:rFonts w:hint="eastAsia"/>
          <w:color w:val="000000" w:themeColor="text1"/>
        </w:rPr>
        <w:t>b.保留公司员工名单，制定人员详细分布图；</w:t>
      </w:r>
    </w:p>
    <w:p w14:paraId="5B2A5C1F">
      <w:pPr>
        <w:pStyle w:val="26"/>
        <w:rPr>
          <w:color w:val="000000" w:themeColor="text1"/>
        </w:rPr>
      </w:pPr>
      <w:r>
        <w:rPr>
          <w:rFonts w:hint="eastAsia"/>
          <w:color w:val="000000" w:themeColor="text1"/>
        </w:rPr>
        <w:t>c.建立与维护应急救援队伍各小组负责人和成员的联系方式；</w:t>
      </w:r>
    </w:p>
    <w:p w14:paraId="07B661DC">
      <w:pPr>
        <w:pStyle w:val="26"/>
        <w:rPr>
          <w:color w:val="000000" w:themeColor="text1"/>
        </w:rPr>
      </w:pPr>
      <w:r>
        <w:rPr>
          <w:rFonts w:hint="eastAsia"/>
          <w:color w:val="000000" w:themeColor="text1"/>
        </w:rPr>
        <w:t>d.掌握外来人员如承包商和参观者等情况，督促门卫执行进入登记制度；</w:t>
      </w:r>
    </w:p>
    <w:p w14:paraId="36C25D70">
      <w:pPr>
        <w:pStyle w:val="26"/>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14:paraId="6B0E525B">
      <w:pPr>
        <w:pStyle w:val="26"/>
        <w:rPr>
          <w:color w:val="000000" w:themeColor="text1"/>
        </w:rPr>
      </w:pPr>
      <w:r>
        <w:rPr>
          <w:rFonts w:hint="eastAsia"/>
          <w:color w:val="000000" w:themeColor="text1"/>
        </w:rPr>
        <w:t>f.专家组的相关信息。</w:t>
      </w:r>
    </w:p>
    <w:p w14:paraId="7DCDAD27">
      <w:pPr>
        <w:pStyle w:val="4"/>
        <w:spacing w:before="156" w:after="156"/>
        <w:rPr>
          <w:color w:val="000000" w:themeColor="text1"/>
        </w:rPr>
      </w:pPr>
      <w:r>
        <w:rPr>
          <w:rFonts w:hint="eastAsia"/>
          <w:color w:val="000000" w:themeColor="text1"/>
        </w:rPr>
        <w:t>4.2.3现场应急指挥部职责</w:t>
      </w:r>
    </w:p>
    <w:p w14:paraId="63EB8801">
      <w:pPr>
        <w:pStyle w:val="26"/>
        <w:rPr>
          <w:color w:val="000000" w:themeColor="text1"/>
        </w:rPr>
      </w:pPr>
      <w:r>
        <w:rPr>
          <w:rFonts w:hint="eastAsia"/>
          <w:color w:val="000000" w:themeColor="text1"/>
        </w:rPr>
        <w:t>(1)按照应急指挥中心指令，负责现场应急指挥工作。</w:t>
      </w:r>
    </w:p>
    <w:p w14:paraId="798BE459">
      <w:pPr>
        <w:pStyle w:val="26"/>
        <w:rPr>
          <w:color w:val="000000" w:themeColor="text1"/>
        </w:rPr>
      </w:pPr>
      <w:r>
        <w:rPr>
          <w:rFonts w:hint="eastAsia"/>
          <w:color w:val="000000" w:themeColor="text1"/>
        </w:rPr>
        <w:t>(2)收集现场信息，核实现场情况，及时向应急指挥中心报告。</w:t>
      </w:r>
    </w:p>
    <w:p w14:paraId="66841002">
      <w:pPr>
        <w:pStyle w:val="26"/>
        <w:rPr>
          <w:color w:val="000000" w:themeColor="text1"/>
        </w:rPr>
      </w:pPr>
      <w:r>
        <w:rPr>
          <w:rFonts w:hint="eastAsia"/>
          <w:color w:val="000000" w:themeColor="text1"/>
        </w:rPr>
        <w:t>(3)负责调配现场应急资源。</w:t>
      </w:r>
    </w:p>
    <w:p w14:paraId="19297BF0">
      <w:pPr>
        <w:pStyle w:val="26"/>
        <w:rPr>
          <w:color w:val="000000" w:themeColor="text1"/>
        </w:rPr>
      </w:pPr>
      <w:r>
        <w:rPr>
          <w:rFonts w:hint="eastAsia"/>
          <w:color w:val="000000" w:themeColor="text1"/>
        </w:rPr>
        <w:t>(4)必要时，提出现场增援、人员疏散、向政府求援等建议并及时报告应急指挥中心。</w:t>
      </w:r>
    </w:p>
    <w:p w14:paraId="432A02E4">
      <w:pPr>
        <w:pStyle w:val="26"/>
        <w:rPr>
          <w:color w:val="000000" w:themeColor="text1"/>
        </w:rPr>
      </w:pPr>
      <w:r>
        <w:rPr>
          <w:rFonts w:hint="eastAsia"/>
          <w:color w:val="000000" w:themeColor="text1"/>
        </w:rPr>
        <w:t>(5)参与突发环境事件的调查处理工作。</w:t>
      </w:r>
    </w:p>
    <w:p w14:paraId="106DB505">
      <w:pPr>
        <w:pStyle w:val="26"/>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14:paraId="671E38EF">
      <w:pPr>
        <w:pStyle w:val="4"/>
        <w:spacing w:before="156" w:after="156"/>
        <w:rPr>
          <w:color w:val="000000" w:themeColor="text1"/>
        </w:rPr>
      </w:pPr>
      <w:bookmarkStart w:id="79" w:name="_Toc313023165"/>
      <w:bookmarkStart w:id="80" w:name="_Toc306266612"/>
      <w:r>
        <w:rPr>
          <w:rFonts w:hint="eastAsia"/>
          <w:color w:val="000000" w:themeColor="text1"/>
        </w:rPr>
        <w:t>4.2.4应急救援组</w:t>
      </w:r>
      <w:bookmarkEnd w:id="79"/>
      <w:bookmarkEnd w:id="80"/>
      <w:r>
        <w:rPr>
          <w:rFonts w:hint="eastAsia"/>
          <w:color w:val="000000" w:themeColor="text1"/>
        </w:rPr>
        <w:t>职责</w:t>
      </w:r>
    </w:p>
    <w:p w14:paraId="0D610330">
      <w:pPr>
        <w:pStyle w:val="5"/>
        <w:rPr>
          <w:color w:val="000000" w:themeColor="text1"/>
        </w:rPr>
      </w:pPr>
      <w:r>
        <w:rPr>
          <w:rFonts w:hint="eastAsia"/>
          <w:color w:val="000000" w:themeColor="text1"/>
        </w:rPr>
        <w:t>4.2.4.1抢修救援组职责</w:t>
      </w:r>
    </w:p>
    <w:p w14:paraId="3174FEE6">
      <w:pPr>
        <w:pStyle w:val="26"/>
        <w:rPr>
          <w:color w:val="000000" w:themeColor="text1"/>
        </w:rPr>
      </w:pPr>
      <w:r>
        <w:rPr>
          <w:rFonts w:hint="eastAsia"/>
          <w:color w:val="000000" w:themeColor="text1"/>
        </w:rPr>
        <w:t>(1)接到抢修救援通知后，由组长牵头召集队伍，佩戴个人防护用品，第一时间赶赴现场，了解事故现场情况；</w:t>
      </w:r>
    </w:p>
    <w:p w14:paraId="1BB00EF8">
      <w:pPr>
        <w:pStyle w:val="26"/>
        <w:rPr>
          <w:color w:val="000000" w:themeColor="text1"/>
        </w:rPr>
      </w:pPr>
      <w:r>
        <w:rPr>
          <w:rFonts w:hint="eastAsia"/>
          <w:color w:val="000000" w:themeColor="text1"/>
        </w:rPr>
        <w:t>(2)参与生产和工艺方面应急救援处理方案的制定；</w:t>
      </w:r>
    </w:p>
    <w:p w14:paraId="0DC8DF31">
      <w:pPr>
        <w:pStyle w:val="26"/>
        <w:rPr>
          <w:color w:val="000000" w:themeColor="text1"/>
        </w:rPr>
      </w:pPr>
      <w:r>
        <w:rPr>
          <w:rFonts w:hint="eastAsia"/>
          <w:color w:val="000000" w:themeColor="text1"/>
        </w:rPr>
        <w:t>(3)根据应急指挥中心确定的抢险方案，立即组织现场救援；</w:t>
      </w:r>
    </w:p>
    <w:p w14:paraId="798BC5E9">
      <w:pPr>
        <w:pStyle w:val="26"/>
        <w:rPr>
          <w:color w:val="000000" w:themeColor="text1"/>
        </w:rPr>
      </w:pPr>
      <w:r>
        <w:rPr>
          <w:rFonts w:hint="eastAsia"/>
          <w:color w:val="000000" w:themeColor="text1"/>
        </w:rPr>
        <w:t>(4)根据应急指挥中心下达的指令，迅速抢修设备、管道，及时堵漏，控制事故以防扩大；</w:t>
      </w:r>
    </w:p>
    <w:p w14:paraId="2EB6B032">
      <w:pPr>
        <w:pStyle w:val="26"/>
        <w:rPr>
          <w:color w:val="000000" w:themeColor="text1"/>
        </w:rPr>
      </w:pPr>
      <w:r>
        <w:rPr>
          <w:rFonts w:hint="eastAsia"/>
          <w:color w:val="000000" w:themeColor="text1"/>
        </w:rPr>
        <w:t>(5)转移或采取措施保护现场危险物资、重要设备设施等；</w:t>
      </w:r>
    </w:p>
    <w:p w14:paraId="0569D98C">
      <w:pPr>
        <w:pStyle w:val="26"/>
        <w:rPr>
          <w:color w:val="000000" w:themeColor="text1"/>
        </w:rPr>
      </w:pPr>
      <w:r>
        <w:rPr>
          <w:rFonts w:hint="eastAsia"/>
          <w:color w:val="000000" w:themeColor="text1"/>
        </w:rPr>
        <w:t>(6)指挥、协调事故装置和相关装置以及环保设施的应急处理；</w:t>
      </w:r>
    </w:p>
    <w:p w14:paraId="0AF8E4CE">
      <w:pPr>
        <w:pStyle w:val="26"/>
        <w:rPr>
          <w:color w:val="000000" w:themeColor="text1"/>
        </w:rPr>
      </w:pPr>
      <w:r>
        <w:rPr>
          <w:rFonts w:hint="eastAsia"/>
          <w:color w:val="000000" w:themeColor="text1"/>
        </w:rPr>
        <w:t>(7)及时向现场指挥部汇报本组应急处置情况；</w:t>
      </w:r>
    </w:p>
    <w:p w14:paraId="4505DA08">
      <w:pPr>
        <w:pStyle w:val="26"/>
        <w:rPr>
          <w:color w:val="000000" w:themeColor="text1"/>
        </w:rPr>
      </w:pPr>
      <w:r>
        <w:rPr>
          <w:rFonts w:hint="eastAsia"/>
          <w:color w:val="000000" w:themeColor="text1"/>
        </w:rPr>
        <w:t>(8)负责组织突发环境事件处置后的生产恢复；</w:t>
      </w:r>
    </w:p>
    <w:p w14:paraId="235278C0">
      <w:pPr>
        <w:pStyle w:val="26"/>
        <w:rPr>
          <w:color w:val="000000" w:themeColor="text1"/>
        </w:rPr>
      </w:pPr>
      <w:r>
        <w:rPr>
          <w:rFonts w:hint="eastAsia"/>
          <w:color w:val="000000" w:themeColor="text1"/>
        </w:rPr>
        <w:t>(9)负责应急指挥中心交办的其它任务；</w:t>
      </w:r>
    </w:p>
    <w:p w14:paraId="054285F0">
      <w:pPr>
        <w:pStyle w:val="26"/>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14:paraId="3C03C6AF">
      <w:pPr>
        <w:pStyle w:val="5"/>
        <w:rPr>
          <w:color w:val="000000" w:themeColor="text1"/>
        </w:rPr>
      </w:pPr>
      <w:bookmarkStart w:id="81" w:name="_Toc313023170"/>
      <w:bookmarkStart w:id="82" w:name="_Toc306266617"/>
      <w:r>
        <w:rPr>
          <w:rFonts w:hint="eastAsia"/>
          <w:color w:val="000000" w:themeColor="text1"/>
        </w:rPr>
        <w:t>4.2.4.2警戒疏散组</w:t>
      </w:r>
      <w:bookmarkEnd w:id="81"/>
      <w:bookmarkEnd w:id="82"/>
      <w:bookmarkStart w:id="83" w:name="_Toc313023171"/>
      <w:bookmarkStart w:id="84" w:name="_Toc306266618"/>
      <w:r>
        <w:rPr>
          <w:rFonts w:hint="eastAsia"/>
          <w:color w:val="000000" w:themeColor="text1"/>
        </w:rPr>
        <w:t>职责</w:t>
      </w:r>
    </w:p>
    <w:p w14:paraId="23804235">
      <w:pPr>
        <w:pStyle w:val="26"/>
        <w:rPr>
          <w:color w:val="000000" w:themeColor="text1"/>
        </w:rPr>
      </w:pPr>
      <w:r>
        <w:rPr>
          <w:rFonts w:hint="eastAsia"/>
          <w:color w:val="000000" w:themeColor="text1"/>
        </w:rPr>
        <w:t>(1)接到抢险指令后，佩戴好个人防护用品，由组长牵头召集队伍迅速奔赴现场，并迅速组织事故发生地或险情威胁区域的人员</w:t>
      </w:r>
      <w:r>
        <w:rPr>
          <w:rFonts w:hint="eastAsia"/>
          <w:color w:val="000000" w:themeColor="text1"/>
          <w:lang w:eastAsia="zh-CN"/>
        </w:rPr>
        <w:t>由专车</w:t>
      </w:r>
      <w:r>
        <w:rPr>
          <w:rFonts w:hint="eastAsia"/>
          <w:color w:val="000000" w:themeColor="text1"/>
        </w:rPr>
        <w:t>撤离出危险区域；</w:t>
      </w:r>
    </w:p>
    <w:p w14:paraId="7D0ED391">
      <w:pPr>
        <w:pStyle w:val="26"/>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14:paraId="78FC2272">
      <w:pPr>
        <w:pStyle w:val="26"/>
        <w:rPr>
          <w:color w:val="000000" w:themeColor="text1"/>
        </w:rPr>
      </w:pPr>
      <w:r>
        <w:rPr>
          <w:rFonts w:hint="eastAsia"/>
          <w:color w:val="000000" w:themeColor="text1"/>
        </w:rPr>
        <w:t>(3)维护道路交通秩序，指挥抢救车辆行驶路线，引导外来救援力量进入事故现场；</w:t>
      </w:r>
    </w:p>
    <w:p w14:paraId="4DB155BD">
      <w:pPr>
        <w:pStyle w:val="26"/>
        <w:rPr>
          <w:color w:val="000000" w:themeColor="text1"/>
        </w:rPr>
      </w:pPr>
      <w:r>
        <w:rPr>
          <w:rFonts w:hint="eastAsia"/>
          <w:color w:val="000000" w:themeColor="text1"/>
        </w:rPr>
        <w:t>(4)配合有关部门组织厂内人员疏散到上游或上风向集合地点。</w:t>
      </w:r>
    </w:p>
    <w:p w14:paraId="4A30FED6">
      <w:pPr>
        <w:pStyle w:val="5"/>
        <w:rPr>
          <w:color w:val="000000" w:themeColor="text1"/>
        </w:rPr>
      </w:pPr>
      <w:r>
        <w:rPr>
          <w:rFonts w:hint="eastAsia"/>
          <w:color w:val="000000" w:themeColor="text1"/>
        </w:rPr>
        <w:t>4.2.4.3</w:t>
      </w:r>
      <w:bookmarkEnd w:id="83"/>
      <w:bookmarkEnd w:id="84"/>
      <w:r>
        <w:rPr>
          <w:rFonts w:hint="eastAsia"/>
          <w:color w:val="000000" w:themeColor="text1"/>
        </w:rPr>
        <w:t>后勤保障组职责</w:t>
      </w:r>
    </w:p>
    <w:p w14:paraId="141B1398">
      <w:pPr>
        <w:pStyle w:val="26"/>
        <w:rPr>
          <w:color w:val="000000" w:themeColor="text1"/>
        </w:rPr>
      </w:pPr>
      <w:bookmarkStart w:id="85" w:name="_Toc313023173"/>
      <w:bookmarkStart w:id="86" w:name="_Toc306266620"/>
      <w:r>
        <w:rPr>
          <w:rFonts w:hint="eastAsia"/>
          <w:color w:val="000000" w:themeColor="text1"/>
        </w:rPr>
        <w:t>(1)接到报警后，准备抢险抢救物资及设备工具；</w:t>
      </w:r>
    </w:p>
    <w:p w14:paraId="5758DA3E">
      <w:pPr>
        <w:pStyle w:val="26"/>
        <w:rPr>
          <w:color w:val="000000" w:themeColor="text1"/>
        </w:rPr>
      </w:pPr>
      <w:r>
        <w:rPr>
          <w:rFonts w:hint="eastAsia"/>
          <w:color w:val="000000" w:themeColor="text1"/>
        </w:rPr>
        <w:t>(2)根据生产班组事故部位的管线、法兰、阀门、设备等型号及几何尺寸，对照库存储备，及时准确地提供备件；</w:t>
      </w:r>
    </w:p>
    <w:p w14:paraId="7526DE6A">
      <w:pPr>
        <w:pStyle w:val="26"/>
        <w:rPr>
          <w:color w:val="000000" w:themeColor="text1"/>
        </w:rPr>
      </w:pPr>
      <w:r>
        <w:rPr>
          <w:rFonts w:hint="eastAsia"/>
          <w:color w:val="000000" w:themeColor="text1"/>
        </w:rPr>
        <w:t>(3)根据事故的程度，及时向外部门联系，调动物资等；</w:t>
      </w:r>
    </w:p>
    <w:p w14:paraId="7B7967F5">
      <w:pPr>
        <w:pStyle w:val="26"/>
        <w:rPr>
          <w:color w:val="000000" w:themeColor="text1"/>
        </w:rPr>
      </w:pPr>
      <w:r>
        <w:rPr>
          <w:rFonts w:hint="eastAsia"/>
          <w:color w:val="000000" w:themeColor="text1"/>
        </w:rPr>
        <w:t>(4)负责保证事故现场救援设备、用水、用电等供应。</w:t>
      </w:r>
    </w:p>
    <w:bookmarkEnd w:id="85"/>
    <w:bookmarkEnd w:id="86"/>
    <w:p w14:paraId="5E99E383">
      <w:pPr>
        <w:pStyle w:val="5"/>
        <w:rPr>
          <w:color w:val="000000" w:themeColor="text1"/>
        </w:rPr>
      </w:pPr>
      <w:bookmarkStart w:id="87" w:name="_Toc313023164"/>
      <w:bookmarkStart w:id="88" w:name="_Toc306266611"/>
      <w:r>
        <w:rPr>
          <w:rFonts w:hint="eastAsia"/>
          <w:color w:val="000000" w:themeColor="text1"/>
        </w:rPr>
        <w:t>4.2.4.4环境监测组职责</w:t>
      </w:r>
    </w:p>
    <w:p w14:paraId="426B1EF7">
      <w:pPr>
        <w:pStyle w:val="26"/>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14:paraId="5E69173A">
      <w:pPr>
        <w:pStyle w:val="26"/>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14:paraId="5D9E5FE0">
      <w:pPr>
        <w:pStyle w:val="26"/>
        <w:rPr>
          <w:color w:val="000000" w:themeColor="text1"/>
        </w:rPr>
      </w:pPr>
      <w:r>
        <w:rPr>
          <w:rFonts w:hint="eastAsia"/>
          <w:color w:val="000000" w:themeColor="text1"/>
        </w:rPr>
        <w:t>(3)做好对受污染的设施、设备或场所的善后环境修复处理工作。</w:t>
      </w:r>
    </w:p>
    <w:p w14:paraId="698F7B99">
      <w:pPr>
        <w:pStyle w:val="26"/>
        <w:rPr>
          <w:color w:val="000000" w:themeColor="text1"/>
        </w:rPr>
      </w:pPr>
      <w:r>
        <w:rPr>
          <w:rFonts w:hint="eastAsia"/>
          <w:color w:val="000000" w:themeColor="text1"/>
        </w:rPr>
        <w:t>(4)做好材料的收集工作和调查工作。</w:t>
      </w:r>
    </w:p>
    <w:p w14:paraId="4C899EA9">
      <w:pPr>
        <w:pStyle w:val="26"/>
        <w:rPr>
          <w:color w:val="000000" w:themeColor="text1"/>
        </w:rPr>
      </w:pPr>
      <w:r>
        <w:rPr>
          <w:rFonts w:hint="eastAsia"/>
          <w:color w:val="000000" w:themeColor="text1"/>
        </w:rPr>
        <w:t>(5)负责应急指挥中心交办的其它任务。</w:t>
      </w:r>
    </w:p>
    <w:p w14:paraId="11BB1D0A">
      <w:pPr>
        <w:pStyle w:val="5"/>
        <w:rPr>
          <w:color w:val="000000" w:themeColor="text1"/>
        </w:rPr>
      </w:pPr>
      <w:r>
        <w:rPr>
          <w:rFonts w:hint="eastAsia"/>
          <w:color w:val="000000" w:themeColor="text1"/>
        </w:rPr>
        <w:t>4.2.4.5专家组</w:t>
      </w:r>
      <w:bookmarkEnd w:id="87"/>
      <w:bookmarkEnd w:id="88"/>
    </w:p>
    <w:p w14:paraId="5556A240">
      <w:pPr>
        <w:pStyle w:val="26"/>
        <w:rPr>
          <w:color w:val="000000" w:themeColor="text1"/>
        </w:rPr>
      </w:pPr>
      <w:bookmarkStart w:id="89" w:name="_Toc313023177"/>
      <w:bookmarkStart w:id="90" w:name="_Toc306266624"/>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9"/>
    <w:bookmarkEnd w:id="90"/>
    <w:p w14:paraId="09DE3BC3">
      <w:pPr>
        <w:pStyle w:val="5"/>
        <w:rPr>
          <w:color w:val="000000" w:themeColor="text1"/>
        </w:rPr>
      </w:pPr>
      <w:r>
        <w:rPr>
          <w:rFonts w:hint="eastAsia"/>
          <w:color w:val="000000" w:themeColor="text1"/>
        </w:rPr>
        <w:t>4.2.4.6事故单位</w:t>
      </w:r>
    </w:p>
    <w:p w14:paraId="3F0F89AF">
      <w:pPr>
        <w:pStyle w:val="26"/>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14:paraId="58D44532">
      <w:pPr>
        <w:pStyle w:val="26"/>
        <w:rPr>
          <w:color w:val="000000" w:themeColor="text1"/>
        </w:rPr>
      </w:pPr>
      <w:r>
        <w:rPr>
          <w:rFonts w:hint="eastAsia"/>
          <w:color w:val="000000" w:themeColor="text1"/>
        </w:rPr>
        <w:t>(2)按照现场指挥部指令做好相应应急准备。</w:t>
      </w:r>
    </w:p>
    <w:p w14:paraId="16A594A1">
      <w:pPr>
        <w:pStyle w:val="26"/>
        <w:rPr>
          <w:color w:val="000000" w:themeColor="text1"/>
        </w:rPr>
      </w:pPr>
      <w:r>
        <w:rPr>
          <w:rFonts w:hint="eastAsia"/>
          <w:color w:val="000000" w:themeColor="text1"/>
        </w:rPr>
        <w:t>(3)实施事故处理后的生产恢复工作。</w:t>
      </w:r>
    </w:p>
    <w:p w14:paraId="017C1851">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D18EAE">
      <w:pPr>
        <w:pStyle w:val="2"/>
        <w:spacing w:before="156" w:after="156"/>
        <w:rPr>
          <w:color w:val="000000" w:themeColor="text1"/>
        </w:rPr>
      </w:pPr>
      <w:bookmarkStart w:id="91" w:name="_Toc13590"/>
      <w:bookmarkStart w:id="92" w:name="_Toc476314972"/>
      <w:bookmarkStart w:id="93" w:name="_Toc536529683"/>
      <w:r>
        <w:rPr>
          <w:rFonts w:hint="eastAsia"/>
          <w:color w:val="000000" w:themeColor="text1"/>
        </w:rPr>
        <w:t>5应急能力建设</w:t>
      </w:r>
      <w:bookmarkEnd w:id="91"/>
      <w:bookmarkEnd w:id="92"/>
      <w:bookmarkEnd w:id="93"/>
    </w:p>
    <w:p w14:paraId="10DC6911">
      <w:pPr>
        <w:pStyle w:val="3"/>
        <w:spacing w:before="156" w:after="156"/>
        <w:rPr>
          <w:color w:val="000000" w:themeColor="text1"/>
        </w:rPr>
      </w:pPr>
      <w:bookmarkStart w:id="94" w:name="_Toc536529684"/>
      <w:bookmarkStart w:id="95" w:name="_Toc21973"/>
      <w:bookmarkStart w:id="96" w:name="_Toc476314973"/>
      <w:r>
        <w:rPr>
          <w:rFonts w:hint="eastAsia"/>
          <w:color w:val="000000" w:themeColor="text1"/>
        </w:rPr>
        <w:t>5.1应急处置队伍</w:t>
      </w:r>
      <w:bookmarkEnd w:id="94"/>
      <w:bookmarkEnd w:id="95"/>
      <w:bookmarkEnd w:id="96"/>
    </w:p>
    <w:p w14:paraId="5B61B6E5">
      <w:pPr>
        <w:pStyle w:val="26"/>
        <w:rPr>
          <w:color w:val="000000" w:themeColor="text1"/>
        </w:rPr>
      </w:pPr>
      <w:r>
        <w:rPr>
          <w:rFonts w:hint="eastAsia"/>
          <w:color w:val="000000" w:themeColor="text1"/>
          <w:lang w:eastAsia="zh-CN"/>
        </w:rPr>
        <w:t>于都县</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于都县</w:t>
      </w:r>
      <w:r>
        <w:rPr>
          <w:rFonts w:hint="eastAsia"/>
          <w:color w:val="000000" w:themeColor="text1"/>
        </w:rPr>
        <w:t>污水处理厂应急指挥中心负责应急救援协调指挥工作，组织有关部门成立现场指挥部。</w:t>
      </w:r>
    </w:p>
    <w:p w14:paraId="1FF3521F">
      <w:pPr>
        <w:pStyle w:val="26"/>
        <w:rPr>
          <w:color w:val="000000" w:themeColor="text1"/>
        </w:rPr>
      </w:pPr>
      <w:r>
        <w:rPr>
          <w:rFonts w:hint="eastAsia"/>
          <w:color w:val="000000" w:themeColor="text1"/>
          <w:lang w:eastAsia="zh-CN"/>
        </w:rPr>
        <w:t>于都县</w:t>
      </w:r>
      <w:r>
        <w:rPr>
          <w:rFonts w:hint="eastAsia"/>
          <w:color w:val="000000" w:themeColor="text1"/>
        </w:rPr>
        <w:t>污水处理厂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14:paraId="6386EE85">
      <w:pPr>
        <w:pStyle w:val="3"/>
        <w:spacing w:before="156" w:after="156"/>
        <w:rPr>
          <w:color w:val="000000" w:themeColor="text1"/>
        </w:rPr>
      </w:pPr>
      <w:bookmarkStart w:id="97" w:name="_Toc476314974"/>
      <w:bookmarkStart w:id="98" w:name="_Toc11649"/>
      <w:bookmarkStart w:id="99" w:name="_Toc536529685"/>
      <w:r>
        <w:rPr>
          <w:rFonts w:hint="eastAsia"/>
          <w:color w:val="000000" w:themeColor="text1"/>
        </w:rPr>
        <w:t>5.2应急设施和物资</w:t>
      </w:r>
      <w:bookmarkEnd w:id="97"/>
      <w:bookmarkEnd w:id="98"/>
      <w:bookmarkEnd w:id="99"/>
    </w:p>
    <w:p w14:paraId="7AE5185C">
      <w:pPr>
        <w:pStyle w:val="26"/>
        <w:rPr>
          <w:color w:val="000000" w:themeColor="text1"/>
        </w:rPr>
      </w:pPr>
      <w:r>
        <w:rPr>
          <w:rFonts w:hint="eastAsia"/>
          <w:color w:val="000000" w:themeColor="text1"/>
          <w:lang w:eastAsia="zh-CN"/>
        </w:rPr>
        <w:t>于都县</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于都县</w:t>
      </w:r>
      <w:r>
        <w:rPr>
          <w:rFonts w:hint="eastAsia"/>
          <w:color w:val="000000" w:themeColor="text1"/>
        </w:rPr>
        <w:t>污水处理厂应急能力时，</w:t>
      </w:r>
      <w:r>
        <w:rPr>
          <w:rFonts w:hint="eastAsia"/>
          <w:color w:val="000000" w:themeColor="text1"/>
          <w:lang w:eastAsia="zh-CN"/>
        </w:rPr>
        <w:t>于都县</w:t>
      </w:r>
      <w:r>
        <w:rPr>
          <w:rFonts w:hint="eastAsia"/>
          <w:color w:val="000000" w:themeColor="text1"/>
        </w:rPr>
        <w:t>污水处理厂应急指挥中心可向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等部门申请救援。</w:t>
      </w:r>
    </w:p>
    <w:p w14:paraId="1CAD0B7B">
      <w:pPr>
        <w:pStyle w:val="4"/>
        <w:spacing w:before="156" w:after="156"/>
        <w:rPr>
          <w:color w:val="000000" w:themeColor="text1"/>
        </w:rPr>
      </w:pPr>
      <w:bookmarkStart w:id="100" w:name="_Toc307845963"/>
      <w:bookmarkStart w:id="101" w:name="_Toc185216968"/>
      <w:bookmarkStart w:id="102" w:name="_Toc313023227"/>
      <w:bookmarkStart w:id="103" w:name="_Toc304533466"/>
      <w:bookmarkStart w:id="104" w:name="_Toc306266681"/>
      <w:r>
        <w:rPr>
          <w:rFonts w:hint="eastAsia"/>
          <w:color w:val="000000" w:themeColor="text1"/>
        </w:rPr>
        <w:t>5.2.1应急救援</w:t>
      </w:r>
      <w:bookmarkEnd w:id="100"/>
      <w:bookmarkEnd w:id="101"/>
      <w:bookmarkEnd w:id="102"/>
      <w:bookmarkEnd w:id="103"/>
      <w:bookmarkEnd w:id="104"/>
      <w:r>
        <w:rPr>
          <w:rFonts w:hint="eastAsia"/>
          <w:color w:val="000000" w:themeColor="text1"/>
        </w:rPr>
        <w:t>物资装备</w:t>
      </w:r>
    </w:p>
    <w:p w14:paraId="1011E1CD">
      <w:pPr>
        <w:pStyle w:val="26"/>
        <w:rPr>
          <w:color w:val="000000" w:themeColor="text1"/>
        </w:rPr>
      </w:pPr>
      <w:r>
        <w:rPr>
          <w:rFonts w:hint="eastAsia"/>
          <w:color w:val="000000" w:themeColor="text1"/>
          <w:lang w:eastAsia="zh-CN"/>
        </w:rPr>
        <w:t>于都县</w:t>
      </w:r>
      <w:r>
        <w:rPr>
          <w:rFonts w:hint="eastAsia"/>
          <w:color w:val="000000" w:themeColor="text1"/>
        </w:rPr>
        <w:t>污水处理厂现有应急救援物资装备情况见表5.2-1。</w:t>
      </w:r>
    </w:p>
    <w:p w14:paraId="532119E7">
      <w:pPr>
        <w:pStyle w:val="27"/>
        <w:spacing w:before="156"/>
        <w:rPr>
          <w:color w:val="000000" w:themeColor="text1"/>
        </w:rPr>
      </w:pPr>
      <w:r>
        <w:rPr>
          <w:rFonts w:hint="eastAsia"/>
          <w:color w:val="000000" w:themeColor="text1"/>
        </w:rPr>
        <w:t>表5.2-1   应急救援物资装备一览表</w:t>
      </w:r>
    </w:p>
    <w:tbl>
      <w:tblPr>
        <w:tblStyle w:val="11"/>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64"/>
        <w:gridCol w:w="1493"/>
        <w:gridCol w:w="2051"/>
        <w:gridCol w:w="709"/>
        <w:gridCol w:w="1559"/>
        <w:gridCol w:w="992"/>
        <w:gridCol w:w="1847"/>
      </w:tblGrid>
      <w:tr w14:paraId="0FCFCF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9818D5A">
            <w:pPr>
              <w:pStyle w:val="29"/>
              <w:rPr>
                <w:rFonts w:ascii="宋体" w:hAnsi="宋体" w:cs="宋体"/>
                <w:color w:val="000000" w:themeColor="text1"/>
                <w:sz w:val="21"/>
                <w:szCs w:val="21"/>
              </w:rPr>
            </w:pPr>
            <w:r>
              <w:rPr>
                <w:rFonts w:hint="eastAsia" w:ascii="宋体" w:hAnsi="宋体" w:cs="宋体"/>
                <w:color w:val="000000" w:themeColor="text1"/>
                <w:sz w:val="21"/>
                <w:szCs w:val="21"/>
              </w:rPr>
              <w:t>序号</w:t>
            </w:r>
          </w:p>
        </w:tc>
        <w:tc>
          <w:tcPr>
            <w:tcW w:w="1493" w:type="dxa"/>
            <w:tcBorders>
              <w:tl2br w:val="nil"/>
              <w:tr2bl w:val="nil"/>
            </w:tcBorders>
            <w:tcMar>
              <w:left w:w="28" w:type="dxa"/>
              <w:right w:w="28" w:type="dxa"/>
            </w:tcMar>
            <w:vAlign w:val="center"/>
          </w:tcPr>
          <w:p w14:paraId="3166D8B9">
            <w:pPr>
              <w:pStyle w:val="29"/>
              <w:rPr>
                <w:rFonts w:ascii="宋体" w:hAnsi="宋体" w:cs="宋体"/>
                <w:color w:val="000000" w:themeColor="text1"/>
                <w:sz w:val="21"/>
                <w:szCs w:val="21"/>
              </w:rPr>
            </w:pPr>
            <w:r>
              <w:rPr>
                <w:rFonts w:hint="eastAsia" w:ascii="宋体" w:hAnsi="宋体" w:cs="宋体"/>
                <w:color w:val="000000" w:themeColor="text1"/>
                <w:sz w:val="21"/>
                <w:szCs w:val="21"/>
              </w:rPr>
              <w:t>类型</w:t>
            </w:r>
          </w:p>
        </w:tc>
        <w:tc>
          <w:tcPr>
            <w:tcW w:w="2051" w:type="dxa"/>
            <w:tcBorders>
              <w:tl2br w:val="nil"/>
              <w:tr2bl w:val="nil"/>
            </w:tcBorders>
            <w:tcMar>
              <w:left w:w="28" w:type="dxa"/>
              <w:right w:w="28" w:type="dxa"/>
            </w:tcMar>
            <w:vAlign w:val="center"/>
          </w:tcPr>
          <w:p w14:paraId="068BCE85">
            <w:pPr>
              <w:pStyle w:val="29"/>
              <w:rPr>
                <w:rFonts w:ascii="宋体" w:hAnsi="宋体" w:cs="宋体"/>
                <w:color w:val="000000" w:themeColor="text1"/>
                <w:sz w:val="21"/>
                <w:szCs w:val="21"/>
              </w:rPr>
            </w:pPr>
            <w:r>
              <w:rPr>
                <w:rFonts w:hint="eastAsia" w:ascii="宋体" w:hAnsi="宋体" w:cs="宋体"/>
                <w:color w:val="000000" w:themeColor="text1"/>
                <w:sz w:val="21"/>
                <w:szCs w:val="21"/>
              </w:rPr>
              <w:t>装  备</w:t>
            </w:r>
          </w:p>
        </w:tc>
        <w:tc>
          <w:tcPr>
            <w:tcW w:w="709" w:type="dxa"/>
            <w:tcBorders>
              <w:tl2br w:val="nil"/>
              <w:tr2bl w:val="nil"/>
            </w:tcBorders>
            <w:tcMar>
              <w:left w:w="28" w:type="dxa"/>
              <w:right w:w="28" w:type="dxa"/>
            </w:tcMar>
            <w:vAlign w:val="center"/>
          </w:tcPr>
          <w:p w14:paraId="1BDC922A">
            <w:pPr>
              <w:pStyle w:val="29"/>
              <w:rPr>
                <w:rFonts w:ascii="宋体" w:hAnsi="宋体" w:cs="宋体"/>
                <w:color w:val="000000" w:themeColor="text1"/>
                <w:sz w:val="21"/>
                <w:szCs w:val="21"/>
              </w:rPr>
            </w:pPr>
            <w:r>
              <w:rPr>
                <w:rFonts w:hint="eastAsia" w:ascii="宋体" w:hAnsi="宋体" w:cs="宋体"/>
                <w:color w:val="000000" w:themeColor="text1"/>
                <w:sz w:val="21"/>
                <w:szCs w:val="21"/>
              </w:rPr>
              <w:t>数量</w:t>
            </w:r>
          </w:p>
        </w:tc>
        <w:tc>
          <w:tcPr>
            <w:tcW w:w="1559" w:type="dxa"/>
            <w:tcBorders>
              <w:tl2br w:val="nil"/>
              <w:tr2bl w:val="nil"/>
            </w:tcBorders>
            <w:vAlign w:val="center"/>
          </w:tcPr>
          <w:p w14:paraId="58489F8A">
            <w:pPr>
              <w:pStyle w:val="29"/>
              <w:rPr>
                <w:rFonts w:ascii="宋体" w:hAnsi="宋体" w:cs="宋体"/>
                <w:color w:val="000000" w:themeColor="text1"/>
                <w:sz w:val="21"/>
                <w:szCs w:val="21"/>
              </w:rPr>
            </w:pPr>
            <w:r>
              <w:rPr>
                <w:rFonts w:hint="eastAsia" w:ascii="宋体" w:hAnsi="宋体" w:cs="宋体"/>
                <w:color w:val="000000" w:themeColor="text1"/>
                <w:sz w:val="21"/>
                <w:szCs w:val="21"/>
              </w:rPr>
              <w:t>存放位置</w:t>
            </w:r>
          </w:p>
        </w:tc>
        <w:tc>
          <w:tcPr>
            <w:tcW w:w="992" w:type="dxa"/>
            <w:tcBorders>
              <w:tl2br w:val="nil"/>
              <w:tr2bl w:val="nil"/>
            </w:tcBorders>
            <w:vAlign w:val="center"/>
          </w:tcPr>
          <w:p w14:paraId="583CB407">
            <w:pPr>
              <w:pStyle w:val="29"/>
              <w:rPr>
                <w:rFonts w:ascii="宋体" w:hAnsi="宋体" w:cs="宋体"/>
                <w:color w:val="000000" w:themeColor="text1"/>
                <w:sz w:val="21"/>
                <w:szCs w:val="21"/>
              </w:rPr>
            </w:pPr>
            <w:r>
              <w:rPr>
                <w:rFonts w:hint="eastAsia" w:ascii="宋体" w:hAnsi="宋体" w:cs="宋体"/>
                <w:color w:val="000000" w:themeColor="text1"/>
                <w:sz w:val="21"/>
                <w:szCs w:val="21"/>
              </w:rPr>
              <w:t>负责人</w:t>
            </w:r>
          </w:p>
        </w:tc>
        <w:tc>
          <w:tcPr>
            <w:tcW w:w="1847" w:type="dxa"/>
            <w:tcBorders>
              <w:tl2br w:val="nil"/>
              <w:tr2bl w:val="nil"/>
            </w:tcBorders>
            <w:vAlign w:val="center"/>
          </w:tcPr>
          <w:p w14:paraId="16481AD1">
            <w:pPr>
              <w:pStyle w:val="29"/>
              <w:rPr>
                <w:rFonts w:ascii="宋体" w:hAnsi="宋体" w:cs="宋体"/>
                <w:color w:val="000000" w:themeColor="text1"/>
                <w:sz w:val="21"/>
                <w:szCs w:val="21"/>
              </w:rPr>
            </w:pPr>
            <w:r>
              <w:rPr>
                <w:rFonts w:hint="eastAsia" w:ascii="宋体" w:hAnsi="宋体" w:cs="宋体"/>
                <w:color w:val="000000" w:themeColor="text1"/>
                <w:sz w:val="21"/>
                <w:szCs w:val="21"/>
              </w:rPr>
              <w:t>联系方式</w:t>
            </w:r>
          </w:p>
        </w:tc>
      </w:tr>
      <w:tr w14:paraId="04F6A99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364" w:type="dxa"/>
            <w:tcBorders>
              <w:tl2br w:val="nil"/>
              <w:tr2bl w:val="nil"/>
            </w:tcBorders>
            <w:tcMar>
              <w:left w:w="28" w:type="dxa"/>
              <w:right w:w="28" w:type="dxa"/>
            </w:tcMar>
            <w:vAlign w:val="center"/>
          </w:tcPr>
          <w:p w14:paraId="224CB92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w:t>
            </w:r>
          </w:p>
        </w:tc>
        <w:tc>
          <w:tcPr>
            <w:tcW w:w="1493" w:type="dxa"/>
            <w:vMerge w:val="restart"/>
            <w:tcBorders>
              <w:tl2br w:val="nil"/>
              <w:tr2bl w:val="nil"/>
            </w:tcBorders>
            <w:tcMar>
              <w:left w:w="28" w:type="dxa"/>
              <w:right w:w="28" w:type="dxa"/>
            </w:tcMar>
            <w:vAlign w:val="center"/>
          </w:tcPr>
          <w:p w14:paraId="567E310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监控设备</w:t>
            </w:r>
          </w:p>
        </w:tc>
        <w:tc>
          <w:tcPr>
            <w:tcW w:w="2051" w:type="dxa"/>
            <w:tcBorders>
              <w:tl2br w:val="nil"/>
              <w:tr2bl w:val="nil"/>
            </w:tcBorders>
            <w:tcMar>
              <w:left w:w="28" w:type="dxa"/>
              <w:right w:w="28" w:type="dxa"/>
            </w:tcMar>
            <w:vAlign w:val="center"/>
          </w:tcPr>
          <w:p w14:paraId="3A539C37">
            <w:pPr>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球机/枪机</w:t>
            </w:r>
          </w:p>
        </w:tc>
        <w:tc>
          <w:tcPr>
            <w:tcW w:w="709" w:type="dxa"/>
            <w:tcBorders>
              <w:tl2br w:val="nil"/>
              <w:tr2bl w:val="nil"/>
            </w:tcBorders>
            <w:shd w:val="clear" w:color="auto" w:fill="auto"/>
            <w:tcMar>
              <w:left w:w="28" w:type="dxa"/>
              <w:right w:w="28" w:type="dxa"/>
            </w:tcMar>
            <w:vAlign w:val="center"/>
          </w:tcPr>
          <w:p w14:paraId="0098B159">
            <w:pPr>
              <w:ind w:firstLine="0" w:firstLineChars="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3台</w:t>
            </w:r>
          </w:p>
        </w:tc>
        <w:tc>
          <w:tcPr>
            <w:tcW w:w="1559" w:type="dxa"/>
            <w:tcBorders>
              <w:tl2br w:val="nil"/>
              <w:tr2bl w:val="nil"/>
            </w:tcBorders>
            <w:vAlign w:val="center"/>
          </w:tcPr>
          <w:p w14:paraId="48D56366">
            <w:pPr>
              <w:ind w:firstLine="482"/>
              <w:jc w:val="left"/>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办公楼</w:t>
            </w:r>
          </w:p>
        </w:tc>
        <w:tc>
          <w:tcPr>
            <w:tcW w:w="992" w:type="dxa"/>
            <w:vMerge w:val="restart"/>
            <w:tcBorders>
              <w:tl2br w:val="nil"/>
              <w:tr2bl w:val="nil"/>
            </w:tcBorders>
            <w:vAlign w:val="center"/>
          </w:tcPr>
          <w:p w14:paraId="5FCBB223">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喻伟</w:t>
            </w:r>
          </w:p>
        </w:tc>
        <w:tc>
          <w:tcPr>
            <w:tcW w:w="1847" w:type="dxa"/>
            <w:vMerge w:val="restart"/>
            <w:tcBorders>
              <w:tl2br w:val="nil"/>
              <w:tr2bl w:val="nil"/>
            </w:tcBorders>
            <w:vAlign w:val="center"/>
          </w:tcPr>
          <w:p w14:paraId="5A6C68F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15270617266</w:t>
            </w:r>
          </w:p>
        </w:tc>
      </w:tr>
      <w:tr w14:paraId="2F7D2E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1258FBD">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w:t>
            </w:r>
          </w:p>
        </w:tc>
        <w:tc>
          <w:tcPr>
            <w:tcW w:w="1493" w:type="dxa"/>
            <w:vMerge w:val="continue"/>
            <w:tcBorders>
              <w:tl2br w:val="nil"/>
              <w:tr2bl w:val="nil"/>
            </w:tcBorders>
            <w:tcMar>
              <w:left w:w="28" w:type="dxa"/>
              <w:right w:w="28" w:type="dxa"/>
            </w:tcMar>
            <w:vAlign w:val="center"/>
          </w:tcPr>
          <w:p w14:paraId="6BFE0FA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D7A1835">
            <w:pPr>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枪机</w:t>
            </w:r>
          </w:p>
        </w:tc>
        <w:tc>
          <w:tcPr>
            <w:tcW w:w="709" w:type="dxa"/>
            <w:tcBorders>
              <w:tl2br w:val="nil"/>
              <w:tr2bl w:val="nil"/>
            </w:tcBorders>
            <w:shd w:val="clear" w:color="auto" w:fill="auto"/>
            <w:tcMar>
              <w:left w:w="28" w:type="dxa"/>
              <w:right w:w="28" w:type="dxa"/>
            </w:tcMar>
            <w:vAlign w:val="center"/>
          </w:tcPr>
          <w:p w14:paraId="1F72CFEA">
            <w:pPr>
              <w:ind w:firstLine="0" w:firstLineChars="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2台</w:t>
            </w:r>
          </w:p>
        </w:tc>
        <w:tc>
          <w:tcPr>
            <w:tcW w:w="1559" w:type="dxa"/>
            <w:tcBorders>
              <w:tl2br w:val="nil"/>
              <w:tr2bl w:val="nil"/>
            </w:tcBorders>
            <w:vAlign w:val="center"/>
          </w:tcPr>
          <w:p w14:paraId="2CF0DAC8">
            <w:pPr>
              <w:ind w:firstLine="0" w:firstLineChars="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配电间</w:t>
            </w:r>
          </w:p>
        </w:tc>
        <w:tc>
          <w:tcPr>
            <w:tcW w:w="992" w:type="dxa"/>
            <w:vMerge w:val="continue"/>
            <w:tcBorders>
              <w:tl2br w:val="nil"/>
              <w:tr2bl w:val="nil"/>
            </w:tcBorders>
            <w:vAlign w:val="center"/>
          </w:tcPr>
          <w:p w14:paraId="3FE9EF66">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4B1ADB8B">
            <w:pPr>
              <w:pStyle w:val="29"/>
              <w:jc w:val="left"/>
              <w:rPr>
                <w:rFonts w:cs="宋体" w:asciiTheme="minorEastAsia" w:hAnsiTheme="minorEastAsia" w:eastAsiaTheme="minorEastAsia"/>
                <w:color w:val="000000" w:themeColor="text1"/>
                <w:sz w:val="21"/>
                <w:szCs w:val="21"/>
              </w:rPr>
            </w:pPr>
          </w:p>
        </w:tc>
      </w:tr>
      <w:tr w14:paraId="043D4D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D68D761">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3</w:t>
            </w:r>
          </w:p>
        </w:tc>
        <w:tc>
          <w:tcPr>
            <w:tcW w:w="1493" w:type="dxa"/>
            <w:vMerge w:val="continue"/>
            <w:tcBorders>
              <w:tl2br w:val="nil"/>
              <w:tr2bl w:val="nil"/>
            </w:tcBorders>
            <w:tcMar>
              <w:left w:w="28" w:type="dxa"/>
              <w:right w:w="28" w:type="dxa"/>
            </w:tcMar>
            <w:vAlign w:val="center"/>
          </w:tcPr>
          <w:p w14:paraId="5C39B051">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1EEB1B6">
            <w:pPr>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枪机</w:t>
            </w:r>
          </w:p>
        </w:tc>
        <w:tc>
          <w:tcPr>
            <w:tcW w:w="709" w:type="dxa"/>
            <w:tcBorders>
              <w:tl2br w:val="nil"/>
              <w:tr2bl w:val="nil"/>
            </w:tcBorders>
            <w:shd w:val="clear" w:color="auto" w:fill="auto"/>
            <w:tcMar>
              <w:left w:w="28" w:type="dxa"/>
              <w:right w:w="28" w:type="dxa"/>
            </w:tcMar>
            <w:vAlign w:val="center"/>
          </w:tcPr>
          <w:p w14:paraId="7883F224">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1台</w:t>
            </w:r>
          </w:p>
        </w:tc>
        <w:tc>
          <w:tcPr>
            <w:tcW w:w="1559" w:type="dxa"/>
            <w:tcBorders>
              <w:tl2br w:val="nil"/>
              <w:tr2bl w:val="nil"/>
            </w:tcBorders>
            <w:vAlign w:val="center"/>
          </w:tcPr>
          <w:p w14:paraId="38515B4E">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脱机车间</w:t>
            </w:r>
          </w:p>
        </w:tc>
        <w:tc>
          <w:tcPr>
            <w:tcW w:w="992" w:type="dxa"/>
            <w:vMerge w:val="continue"/>
            <w:tcBorders>
              <w:tl2br w:val="nil"/>
              <w:tr2bl w:val="nil"/>
            </w:tcBorders>
            <w:vAlign w:val="center"/>
          </w:tcPr>
          <w:p w14:paraId="366DE84F">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551EAF50">
            <w:pPr>
              <w:pStyle w:val="29"/>
              <w:jc w:val="left"/>
              <w:rPr>
                <w:rFonts w:cs="宋体" w:asciiTheme="minorEastAsia" w:hAnsiTheme="minorEastAsia" w:eastAsiaTheme="minorEastAsia"/>
                <w:color w:val="000000" w:themeColor="text1"/>
                <w:sz w:val="21"/>
                <w:szCs w:val="21"/>
              </w:rPr>
            </w:pPr>
          </w:p>
        </w:tc>
      </w:tr>
      <w:tr w14:paraId="3D3C0AF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53FD8315">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4</w:t>
            </w:r>
          </w:p>
        </w:tc>
        <w:tc>
          <w:tcPr>
            <w:tcW w:w="1493" w:type="dxa"/>
            <w:vMerge w:val="continue"/>
            <w:tcBorders>
              <w:tl2br w:val="nil"/>
              <w:tr2bl w:val="nil"/>
            </w:tcBorders>
            <w:tcMar>
              <w:left w:w="28" w:type="dxa"/>
              <w:right w:w="28" w:type="dxa"/>
            </w:tcMar>
            <w:vAlign w:val="center"/>
          </w:tcPr>
          <w:p w14:paraId="32C54DEB">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ACB75F1">
            <w:pPr>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枪机</w:t>
            </w:r>
          </w:p>
        </w:tc>
        <w:tc>
          <w:tcPr>
            <w:tcW w:w="709" w:type="dxa"/>
            <w:tcBorders>
              <w:tl2br w:val="nil"/>
              <w:tr2bl w:val="nil"/>
            </w:tcBorders>
            <w:shd w:val="clear" w:color="auto" w:fill="auto"/>
            <w:tcMar>
              <w:left w:w="28" w:type="dxa"/>
              <w:right w:w="28" w:type="dxa"/>
            </w:tcMar>
            <w:vAlign w:val="center"/>
          </w:tcPr>
          <w:p w14:paraId="40E71FE7">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2台</w:t>
            </w:r>
          </w:p>
        </w:tc>
        <w:tc>
          <w:tcPr>
            <w:tcW w:w="1559" w:type="dxa"/>
            <w:tcBorders>
              <w:tl2br w:val="nil"/>
              <w:tr2bl w:val="nil"/>
            </w:tcBorders>
            <w:vAlign w:val="center"/>
          </w:tcPr>
          <w:p w14:paraId="541E1BD3">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氧化沟</w:t>
            </w:r>
          </w:p>
        </w:tc>
        <w:tc>
          <w:tcPr>
            <w:tcW w:w="992" w:type="dxa"/>
            <w:vMerge w:val="continue"/>
            <w:tcBorders>
              <w:tl2br w:val="nil"/>
              <w:tr2bl w:val="nil"/>
            </w:tcBorders>
            <w:vAlign w:val="center"/>
          </w:tcPr>
          <w:p w14:paraId="1BAFECAF">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B6B440F">
            <w:pPr>
              <w:pStyle w:val="29"/>
              <w:jc w:val="left"/>
              <w:rPr>
                <w:rFonts w:cs="宋体" w:asciiTheme="minorEastAsia" w:hAnsiTheme="minorEastAsia" w:eastAsiaTheme="minorEastAsia"/>
                <w:color w:val="000000" w:themeColor="text1"/>
                <w:sz w:val="21"/>
                <w:szCs w:val="21"/>
              </w:rPr>
            </w:pPr>
          </w:p>
        </w:tc>
      </w:tr>
      <w:tr w14:paraId="7D094F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391E505">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5</w:t>
            </w:r>
          </w:p>
        </w:tc>
        <w:tc>
          <w:tcPr>
            <w:tcW w:w="1493" w:type="dxa"/>
            <w:vMerge w:val="continue"/>
            <w:tcBorders>
              <w:tl2br w:val="nil"/>
              <w:tr2bl w:val="nil"/>
            </w:tcBorders>
            <w:tcMar>
              <w:left w:w="28" w:type="dxa"/>
              <w:right w:w="28" w:type="dxa"/>
            </w:tcMar>
            <w:vAlign w:val="center"/>
          </w:tcPr>
          <w:p w14:paraId="07AFC0A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80617CB">
            <w:pPr>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枪机</w:t>
            </w:r>
          </w:p>
        </w:tc>
        <w:tc>
          <w:tcPr>
            <w:tcW w:w="709" w:type="dxa"/>
            <w:tcBorders>
              <w:tl2br w:val="nil"/>
              <w:tr2bl w:val="nil"/>
            </w:tcBorders>
            <w:shd w:val="clear" w:color="auto" w:fill="auto"/>
            <w:tcMar>
              <w:left w:w="28" w:type="dxa"/>
              <w:right w:w="28" w:type="dxa"/>
            </w:tcMar>
            <w:vAlign w:val="center"/>
          </w:tcPr>
          <w:p w14:paraId="7C759D7F">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2台</w:t>
            </w:r>
          </w:p>
        </w:tc>
        <w:tc>
          <w:tcPr>
            <w:tcW w:w="1559" w:type="dxa"/>
            <w:tcBorders>
              <w:tl2br w:val="nil"/>
              <w:tr2bl w:val="nil"/>
            </w:tcBorders>
            <w:vAlign w:val="center"/>
          </w:tcPr>
          <w:p w14:paraId="0186F8F8">
            <w:pPr>
              <w:ind w:firstLine="0" w:firstLineChars="0"/>
              <w:jc w:val="left"/>
              <w:rPr>
                <w:rFonts w:cs="宋体"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二沉池</w:t>
            </w:r>
          </w:p>
        </w:tc>
        <w:tc>
          <w:tcPr>
            <w:tcW w:w="992" w:type="dxa"/>
            <w:vMerge w:val="continue"/>
            <w:tcBorders>
              <w:tl2br w:val="nil"/>
              <w:tr2bl w:val="nil"/>
            </w:tcBorders>
            <w:vAlign w:val="center"/>
          </w:tcPr>
          <w:p w14:paraId="6BF16A9F">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5D258F3">
            <w:pPr>
              <w:pStyle w:val="29"/>
              <w:jc w:val="left"/>
              <w:rPr>
                <w:rFonts w:cs="宋体" w:asciiTheme="minorEastAsia" w:hAnsiTheme="minorEastAsia" w:eastAsiaTheme="minorEastAsia"/>
                <w:color w:val="000000" w:themeColor="text1"/>
                <w:sz w:val="21"/>
                <w:szCs w:val="21"/>
              </w:rPr>
            </w:pPr>
          </w:p>
        </w:tc>
      </w:tr>
      <w:tr w14:paraId="371855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560A232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6</w:t>
            </w:r>
          </w:p>
        </w:tc>
        <w:tc>
          <w:tcPr>
            <w:tcW w:w="1493" w:type="dxa"/>
            <w:vMerge w:val="continue"/>
            <w:tcBorders>
              <w:tl2br w:val="nil"/>
              <w:tr2bl w:val="nil"/>
            </w:tcBorders>
            <w:tcMar>
              <w:left w:w="28" w:type="dxa"/>
              <w:right w:w="28" w:type="dxa"/>
            </w:tcMar>
            <w:vAlign w:val="center"/>
          </w:tcPr>
          <w:p w14:paraId="774BC4AA">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5BA9EAA">
            <w:pPr>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枪机</w:t>
            </w:r>
          </w:p>
        </w:tc>
        <w:tc>
          <w:tcPr>
            <w:tcW w:w="709" w:type="dxa"/>
            <w:tcBorders>
              <w:tl2br w:val="nil"/>
              <w:tr2bl w:val="nil"/>
            </w:tcBorders>
            <w:shd w:val="clear" w:color="auto" w:fill="auto"/>
            <w:tcMar>
              <w:left w:w="28" w:type="dxa"/>
              <w:right w:w="28" w:type="dxa"/>
            </w:tcMar>
            <w:vAlign w:val="center"/>
          </w:tcPr>
          <w:p w14:paraId="4114A4E1">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1台</w:t>
            </w:r>
          </w:p>
        </w:tc>
        <w:tc>
          <w:tcPr>
            <w:tcW w:w="1559" w:type="dxa"/>
            <w:tcBorders>
              <w:tl2br w:val="nil"/>
              <w:tr2bl w:val="nil"/>
            </w:tcBorders>
            <w:vAlign w:val="center"/>
          </w:tcPr>
          <w:p w14:paraId="0C5A246E">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进水小屋</w:t>
            </w:r>
          </w:p>
        </w:tc>
        <w:tc>
          <w:tcPr>
            <w:tcW w:w="992" w:type="dxa"/>
            <w:vMerge w:val="continue"/>
            <w:tcBorders>
              <w:tl2br w:val="nil"/>
              <w:tr2bl w:val="nil"/>
            </w:tcBorders>
            <w:vAlign w:val="center"/>
          </w:tcPr>
          <w:p w14:paraId="52A3BC82">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58C0EBDD">
            <w:pPr>
              <w:pStyle w:val="29"/>
              <w:jc w:val="left"/>
              <w:rPr>
                <w:rFonts w:cs="宋体" w:asciiTheme="minorEastAsia" w:hAnsiTheme="minorEastAsia" w:eastAsiaTheme="minorEastAsia"/>
                <w:color w:val="000000" w:themeColor="text1"/>
                <w:sz w:val="21"/>
                <w:szCs w:val="21"/>
              </w:rPr>
            </w:pPr>
          </w:p>
        </w:tc>
      </w:tr>
      <w:tr w14:paraId="3EC8C1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2848E3C">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7</w:t>
            </w:r>
          </w:p>
        </w:tc>
        <w:tc>
          <w:tcPr>
            <w:tcW w:w="1493" w:type="dxa"/>
            <w:vMerge w:val="continue"/>
            <w:tcBorders>
              <w:tl2br w:val="nil"/>
              <w:tr2bl w:val="nil"/>
            </w:tcBorders>
            <w:tcMar>
              <w:left w:w="28" w:type="dxa"/>
              <w:right w:w="28" w:type="dxa"/>
            </w:tcMar>
            <w:vAlign w:val="center"/>
          </w:tcPr>
          <w:p w14:paraId="5D536AB3">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056EE86A">
            <w:pPr>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枪机</w:t>
            </w:r>
          </w:p>
        </w:tc>
        <w:tc>
          <w:tcPr>
            <w:tcW w:w="709" w:type="dxa"/>
            <w:tcBorders>
              <w:tl2br w:val="nil"/>
              <w:tr2bl w:val="nil"/>
            </w:tcBorders>
            <w:shd w:val="clear" w:color="auto" w:fill="auto"/>
            <w:tcMar>
              <w:left w:w="28" w:type="dxa"/>
              <w:right w:w="28" w:type="dxa"/>
            </w:tcMar>
            <w:vAlign w:val="center"/>
          </w:tcPr>
          <w:p w14:paraId="421958DD">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1台</w:t>
            </w:r>
          </w:p>
        </w:tc>
        <w:tc>
          <w:tcPr>
            <w:tcW w:w="1559" w:type="dxa"/>
            <w:tcBorders>
              <w:tl2br w:val="nil"/>
              <w:tr2bl w:val="nil"/>
            </w:tcBorders>
            <w:vAlign w:val="center"/>
          </w:tcPr>
          <w:p w14:paraId="2ADEEFF7">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出水小屋</w:t>
            </w:r>
          </w:p>
        </w:tc>
        <w:tc>
          <w:tcPr>
            <w:tcW w:w="992" w:type="dxa"/>
            <w:vMerge w:val="continue"/>
            <w:tcBorders>
              <w:tl2br w:val="nil"/>
              <w:tr2bl w:val="nil"/>
            </w:tcBorders>
            <w:vAlign w:val="center"/>
          </w:tcPr>
          <w:p w14:paraId="1BE1B35A">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DB80218">
            <w:pPr>
              <w:pStyle w:val="29"/>
              <w:jc w:val="left"/>
              <w:rPr>
                <w:rFonts w:cs="宋体" w:asciiTheme="minorEastAsia" w:hAnsiTheme="minorEastAsia" w:eastAsiaTheme="minorEastAsia"/>
                <w:color w:val="000000" w:themeColor="text1"/>
                <w:sz w:val="21"/>
                <w:szCs w:val="21"/>
              </w:rPr>
            </w:pPr>
          </w:p>
        </w:tc>
      </w:tr>
      <w:tr w14:paraId="53EF27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C7B04A5">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8</w:t>
            </w:r>
          </w:p>
        </w:tc>
        <w:tc>
          <w:tcPr>
            <w:tcW w:w="1493" w:type="dxa"/>
            <w:vMerge w:val="continue"/>
            <w:tcBorders>
              <w:tl2br w:val="nil"/>
              <w:tr2bl w:val="nil"/>
            </w:tcBorders>
            <w:tcMar>
              <w:left w:w="28" w:type="dxa"/>
              <w:right w:w="28" w:type="dxa"/>
            </w:tcMar>
            <w:vAlign w:val="center"/>
          </w:tcPr>
          <w:p w14:paraId="25F65864">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4BD03A3">
            <w:pPr>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球机</w:t>
            </w:r>
          </w:p>
        </w:tc>
        <w:tc>
          <w:tcPr>
            <w:tcW w:w="709" w:type="dxa"/>
            <w:tcBorders>
              <w:tl2br w:val="nil"/>
              <w:tr2bl w:val="nil"/>
            </w:tcBorders>
            <w:shd w:val="clear" w:color="auto" w:fill="auto"/>
            <w:tcMar>
              <w:left w:w="28" w:type="dxa"/>
              <w:right w:w="28" w:type="dxa"/>
            </w:tcMar>
            <w:vAlign w:val="center"/>
          </w:tcPr>
          <w:p w14:paraId="515BB8FD">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1台</w:t>
            </w:r>
          </w:p>
        </w:tc>
        <w:tc>
          <w:tcPr>
            <w:tcW w:w="1559" w:type="dxa"/>
            <w:tcBorders>
              <w:tl2br w:val="nil"/>
              <w:tr2bl w:val="nil"/>
            </w:tcBorders>
            <w:vAlign w:val="center"/>
          </w:tcPr>
          <w:p w14:paraId="3DB5089E">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进水口</w:t>
            </w:r>
          </w:p>
        </w:tc>
        <w:tc>
          <w:tcPr>
            <w:tcW w:w="992" w:type="dxa"/>
            <w:vMerge w:val="continue"/>
            <w:tcBorders>
              <w:tl2br w:val="nil"/>
              <w:tr2bl w:val="nil"/>
            </w:tcBorders>
            <w:vAlign w:val="center"/>
          </w:tcPr>
          <w:p w14:paraId="6CBD9D24">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EDD4213">
            <w:pPr>
              <w:pStyle w:val="29"/>
              <w:jc w:val="left"/>
              <w:rPr>
                <w:rFonts w:cs="宋体" w:asciiTheme="minorEastAsia" w:hAnsiTheme="minorEastAsia" w:eastAsiaTheme="minorEastAsia"/>
                <w:color w:val="000000" w:themeColor="text1"/>
                <w:sz w:val="21"/>
                <w:szCs w:val="21"/>
              </w:rPr>
            </w:pPr>
          </w:p>
        </w:tc>
      </w:tr>
      <w:tr w14:paraId="4819E5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AA0E16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9</w:t>
            </w:r>
          </w:p>
        </w:tc>
        <w:tc>
          <w:tcPr>
            <w:tcW w:w="1493" w:type="dxa"/>
            <w:vMerge w:val="continue"/>
            <w:tcBorders>
              <w:tl2br w:val="nil"/>
              <w:tr2bl w:val="nil"/>
            </w:tcBorders>
            <w:tcMar>
              <w:left w:w="28" w:type="dxa"/>
              <w:right w:w="28" w:type="dxa"/>
            </w:tcMar>
            <w:vAlign w:val="center"/>
          </w:tcPr>
          <w:p w14:paraId="00F4D2B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4E91CA1">
            <w:pPr>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球机</w:t>
            </w:r>
          </w:p>
        </w:tc>
        <w:tc>
          <w:tcPr>
            <w:tcW w:w="709" w:type="dxa"/>
            <w:tcBorders>
              <w:tl2br w:val="nil"/>
              <w:tr2bl w:val="nil"/>
            </w:tcBorders>
            <w:shd w:val="clear" w:color="auto" w:fill="auto"/>
            <w:tcMar>
              <w:left w:w="28" w:type="dxa"/>
              <w:right w:w="28" w:type="dxa"/>
            </w:tcMar>
            <w:vAlign w:val="center"/>
          </w:tcPr>
          <w:p w14:paraId="020DB656">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1台</w:t>
            </w:r>
          </w:p>
        </w:tc>
        <w:tc>
          <w:tcPr>
            <w:tcW w:w="1559" w:type="dxa"/>
            <w:tcBorders>
              <w:tl2br w:val="nil"/>
              <w:tr2bl w:val="nil"/>
            </w:tcBorders>
            <w:vAlign w:val="center"/>
          </w:tcPr>
          <w:p w14:paraId="1E7BE7DD">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出水口</w:t>
            </w:r>
          </w:p>
        </w:tc>
        <w:tc>
          <w:tcPr>
            <w:tcW w:w="992" w:type="dxa"/>
            <w:vMerge w:val="continue"/>
            <w:tcBorders>
              <w:tl2br w:val="nil"/>
              <w:tr2bl w:val="nil"/>
            </w:tcBorders>
            <w:vAlign w:val="center"/>
          </w:tcPr>
          <w:p w14:paraId="4889E147">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5A176B36">
            <w:pPr>
              <w:pStyle w:val="29"/>
              <w:jc w:val="left"/>
              <w:rPr>
                <w:rFonts w:cs="宋体" w:asciiTheme="minorEastAsia" w:hAnsiTheme="minorEastAsia" w:eastAsiaTheme="minorEastAsia"/>
                <w:color w:val="000000" w:themeColor="text1"/>
                <w:sz w:val="21"/>
                <w:szCs w:val="21"/>
              </w:rPr>
            </w:pPr>
          </w:p>
        </w:tc>
      </w:tr>
      <w:tr w14:paraId="578FFCD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7698AF51">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10</w:t>
            </w:r>
          </w:p>
        </w:tc>
        <w:tc>
          <w:tcPr>
            <w:tcW w:w="1493" w:type="dxa"/>
            <w:vMerge w:val="continue"/>
            <w:tcBorders>
              <w:tl2br w:val="nil"/>
              <w:tr2bl w:val="nil"/>
            </w:tcBorders>
            <w:tcMar>
              <w:left w:w="28" w:type="dxa"/>
              <w:right w:w="28" w:type="dxa"/>
            </w:tcMar>
            <w:vAlign w:val="center"/>
          </w:tcPr>
          <w:p w14:paraId="64D4009F">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2D4E9CC">
            <w:pPr>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枪机</w:t>
            </w:r>
          </w:p>
        </w:tc>
        <w:tc>
          <w:tcPr>
            <w:tcW w:w="709" w:type="dxa"/>
            <w:tcBorders>
              <w:tl2br w:val="nil"/>
              <w:tr2bl w:val="nil"/>
            </w:tcBorders>
            <w:shd w:val="clear" w:color="auto" w:fill="auto"/>
            <w:tcMar>
              <w:left w:w="28" w:type="dxa"/>
              <w:right w:w="28" w:type="dxa"/>
            </w:tcMar>
            <w:vAlign w:val="center"/>
          </w:tcPr>
          <w:p w14:paraId="3D0731AB">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1台</w:t>
            </w:r>
          </w:p>
        </w:tc>
        <w:tc>
          <w:tcPr>
            <w:tcW w:w="1559" w:type="dxa"/>
            <w:tcBorders>
              <w:tl2br w:val="nil"/>
              <w:tr2bl w:val="nil"/>
            </w:tcBorders>
            <w:vAlign w:val="center"/>
          </w:tcPr>
          <w:p w14:paraId="7655BDFE">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门卫室</w:t>
            </w:r>
          </w:p>
        </w:tc>
        <w:tc>
          <w:tcPr>
            <w:tcW w:w="992" w:type="dxa"/>
            <w:vMerge w:val="continue"/>
            <w:tcBorders>
              <w:tl2br w:val="nil"/>
              <w:tr2bl w:val="nil"/>
            </w:tcBorders>
            <w:vAlign w:val="center"/>
          </w:tcPr>
          <w:p w14:paraId="6E59A8B4">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61288FE9">
            <w:pPr>
              <w:pStyle w:val="29"/>
              <w:jc w:val="left"/>
              <w:rPr>
                <w:rFonts w:cs="宋体" w:asciiTheme="minorEastAsia" w:hAnsiTheme="minorEastAsia" w:eastAsiaTheme="minorEastAsia"/>
                <w:color w:val="000000" w:themeColor="text1"/>
                <w:sz w:val="21"/>
                <w:szCs w:val="21"/>
              </w:rPr>
            </w:pPr>
          </w:p>
        </w:tc>
      </w:tr>
      <w:tr w14:paraId="0F1BBF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056102D4">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11</w:t>
            </w:r>
          </w:p>
        </w:tc>
        <w:tc>
          <w:tcPr>
            <w:tcW w:w="1493" w:type="dxa"/>
            <w:vMerge w:val="restart"/>
            <w:tcBorders>
              <w:tl2br w:val="nil"/>
              <w:tr2bl w:val="nil"/>
            </w:tcBorders>
            <w:tcMar>
              <w:left w:w="28" w:type="dxa"/>
              <w:right w:w="28" w:type="dxa"/>
            </w:tcMar>
            <w:vAlign w:val="center"/>
          </w:tcPr>
          <w:p w14:paraId="7226DB3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救援防护设备</w:t>
            </w:r>
          </w:p>
        </w:tc>
        <w:tc>
          <w:tcPr>
            <w:tcW w:w="2051" w:type="dxa"/>
            <w:tcBorders>
              <w:tl2br w:val="nil"/>
              <w:tr2bl w:val="nil"/>
            </w:tcBorders>
            <w:tcMar>
              <w:left w:w="28" w:type="dxa"/>
              <w:right w:w="28" w:type="dxa"/>
            </w:tcMar>
            <w:vAlign w:val="center"/>
          </w:tcPr>
          <w:p w14:paraId="4C1114B6">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安全帽</w:t>
            </w:r>
          </w:p>
        </w:tc>
        <w:tc>
          <w:tcPr>
            <w:tcW w:w="709" w:type="dxa"/>
            <w:tcBorders>
              <w:tl2br w:val="nil"/>
              <w:tr2bl w:val="nil"/>
            </w:tcBorders>
            <w:shd w:val="clear" w:color="auto" w:fill="auto"/>
            <w:tcMar>
              <w:left w:w="28" w:type="dxa"/>
              <w:right w:w="28" w:type="dxa"/>
            </w:tcMar>
            <w:vAlign w:val="center"/>
          </w:tcPr>
          <w:p w14:paraId="688931AF">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24</w:t>
            </w:r>
          </w:p>
        </w:tc>
        <w:tc>
          <w:tcPr>
            <w:tcW w:w="1559" w:type="dxa"/>
            <w:tcBorders>
              <w:tl2br w:val="nil"/>
              <w:tr2bl w:val="nil"/>
            </w:tcBorders>
            <w:vAlign w:val="center"/>
          </w:tcPr>
          <w:p w14:paraId="6D6D2518">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厂区各地</w:t>
            </w:r>
          </w:p>
        </w:tc>
        <w:tc>
          <w:tcPr>
            <w:tcW w:w="992" w:type="dxa"/>
            <w:tcBorders>
              <w:tl2br w:val="nil"/>
              <w:tr2bl w:val="nil"/>
            </w:tcBorders>
            <w:vAlign w:val="center"/>
          </w:tcPr>
          <w:p w14:paraId="754260FF">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4BD18A2F">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75A7B7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AD8242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12</w:t>
            </w:r>
          </w:p>
        </w:tc>
        <w:tc>
          <w:tcPr>
            <w:tcW w:w="1493" w:type="dxa"/>
            <w:vMerge w:val="continue"/>
            <w:tcBorders>
              <w:tl2br w:val="nil"/>
              <w:tr2bl w:val="nil"/>
            </w:tcBorders>
            <w:tcMar>
              <w:left w:w="28" w:type="dxa"/>
              <w:right w:w="28" w:type="dxa"/>
            </w:tcMar>
            <w:vAlign w:val="center"/>
          </w:tcPr>
          <w:p w14:paraId="686F4D0B">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1516B91F">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手电筒</w:t>
            </w:r>
          </w:p>
        </w:tc>
        <w:tc>
          <w:tcPr>
            <w:tcW w:w="709" w:type="dxa"/>
            <w:tcBorders>
              <w:tl2br w:val="nil"/>
              <w:tr2bl w:val="nil"/>
            </w:tcBorders>
            <w:shd w:val="clear" w:color="auto" w:fill="auto"/>
            <w:tcMar>
              <w:left w:w="28" w:type="dxa"/>
              <w:right w:w="28" w:type="dxa"/>
            </w:tcMar>
            <w:vAlign w:val="center"/>
          </w:tcPr>
          <w:p w14:paraId="7A8F2D4D">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4</w:t>
            </w:r>
          </w:p>
        </w:tc>
        <w:tc>
          <w:tcPr>
            <w:tcW w:w="1559" w:type="dxa"/>
            <w:tcBorders>
              <w:tl2br w:val="nil"/>
              <w:tr2bl w:val="nil"/>
            </w:tcBorders>
            <w:vAlign w:val="center"/>
          </w:tcPr>
          <w:p w14:paraId="6DE929A9">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中控室</w:t>
            </w:r>
          </w:p>
        </w:tc>
        <w:tc>
          <w:tcPr>
            <w:tcW w:w="992" w:type="dxa"/>
            <w:tcBorders>
              <w:tl2br w:val="nil"/>
              <w:tr2bl w:val="nil"/>
            </w:tcBorders>
            <w:vAlign w:val="center"/>
          </w:tcPr>
          <w:p w14:paraId="442990B6">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刘叶</w:t>
            </w:r>
          </w:p>
        </w:tc>
        <w:tc>
          <w:tcPr>
            <w:tcW w:w="1847" w:type="dxa"/>
            <w:tcBorders>
              <w:tl2br w:val="nil"/>
              <w:tr2bl w:val="nil"/>
            </w:tcBorders>
            <w:vAlign w:val="center"/>
          </w:tcPr>
          <w:p w14:paraId="42C45E38">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15079791913</w:t>
            </w:r>
          </w:p>
        </w:tc>
      </w:tr>
      <w:tr w14:paraId="6D99DF4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0BA5102D">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13</w:t>
            </w:r>
          </w:p>
        </w:tc>
        <w:tc>
          <w:tcPr>
            <w:tcW w:w="1493" w:type="dxa"/>
            <w:vMerge w:val="continue"/>
            <w:tcBorders>
              <w:tl2br w:val="nil"/>
              <w:tr2bl w:val="nil"/>
            </w:tcBorders>
            <w:tcMar>
              <w:left w:w="28" w:type="dxa"/>
              <w:right w:w="28" w:type="dxa"/>
            </w:tcMar>
            <w:vAlign w:val="center"/>
          </w:tcPr>
          <w:p w14:paraId="272BDC2E">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3A1B2F8">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灭火器</w:t>
            </w:r>
          </w:p>
        </w:tc>
        <w:tc>
          <w:tcPr>
            <w:tcW w:w="709" w:type="dxa"/>
            <w:tcBorders>
              <w:tl2br w:val="nil"/>
              <w:tr2bl w:val="nil"/>
            </w:tcBorders>
            <w:shd w:val="clear" w:color="auto" w:fill="auto"/>
            <w:tcMar>
              <w:left w:w="28" w:type="dxa"/>
              <w:right w:w="28" w:type="dxa"/>
            </w:tcMar>
            <w:vAlign w:val="center"/>
          </w:tcPr>
          <w:p w14:paraId="326BE128">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22</w:t>
            </w:r>
          </w:p>
        </w:tc>
        <w:tc>
          <w:tcPr>
            <w:tcW w:w="1559" w:type="dxa"/>
            <w:tcBorders>
              <w:tl2br w:val="nil"/>
              <w:tr2bl w:val="nil"/>
            </w:tcBorders>
            <w:vAlign w:val="center"/>
          </w:tcPr>
          <w:p w14:paraId="1EC903A5">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厂区各地</w:t>
            </w:r>
          </w:p>
        </w:tc>
        <w:tc>
          <w:tcPr>
            <w:tcW w:w="992" w:type="dxa"/>
            <w:tcBorders>
              <w:tl2br w:val="nil"/>
              <w:tr2bl w:val="nil"/>
            </w:tcBorders>
            <w:vAlign w:val="center"/>
          </w:tcPr>
          <w:p w14:paraId="3E627EB4">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34F860F4">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21992C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9B453E4">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14</w:t>
            </w:r>
          </w:p>
        </w:tc>
        <w:tc>
          <w:tcPr>
            <w:tcW w:w="1493" w:type="dxa"/>
            <w:vMerge w:val="continue"/>
            <w:tcBorders>
              <w:tl2br w:val="nil"/>
              <w:tr2bl w:val="nil"/>
            </w:tcBorders>
            <w:tcMar>
              <w:left w:w="28" w:type="dxa"/>
              <w:right w:w="28" w:type="dxa"/>
            </w:tcMar>
            <w:vAlign w:val="center"/>
          </w:tcPr>
          <w:p w14:paraId="15473CAE">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D8001A7">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救生圈</w:t>
            </w:r>
          </w:p>
        </w:tc>
        <w:tc>
          <w:tcPr>
            <w:tcW w:w="709" w:type="dxa"/>
            <w:tcBorders>
              <w:tl2br w:val="nil"/>
              <w:tr2bl w:val="nil"/>
            </w:tcBorders>
            <w:shd w:val="clear" w:color="auto" w:fill="auto"/>
            <w:tcMar>
              <w:left w:w="28" w:type="dxa"/>
              <w:right w:w="28" w:type="dxa"/>
            </w:tcMar>
            <w:vAlign w:val="center"/>
          </w:tcPr>
          <w:p w14:paraId="65DD929B">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26</w:t>
            </w:r>
          </w:p>
        </w:tc>
        <w:tc>
          <w:tcPr>
            <w:tcW w:w="1559" w:type="dxa"/>
            <w:tcBorders>
              <w:tl2br w:val="nil"/>
              <w:tr2bl w:val="nil"/>
            </w:tcBorders>
            <w:vAlign w:val="center"/>
          </w:tcPr>
          <w:p w14:paraId="120525E8">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厂区各地</w:t>
            </w:r>
          </w:p>
        </w:tc>
        <w:tc>
          <w:tcPr>
            <w:tcW w:w="992" w:type="dxa"/>
            <w:tcBorders>
              <w:tl2br w:val="nil"/>
              <w:tr2bl w:val="nil"/>
            </w:tcBorders>
            <w:vAlign w:val="center"/>
          </w:tcPr>
          <w:p w14:paraId="06C366BD">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7E4ED1D8">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5D38FA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D0178A3">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15</w:t>
            </w:r>
          </w:p>
        </w:tc>
        <w:tc>
          <w:tcPr>
            <w:tcW w:w="1493" w:type="dxa"/>
            <w:vMerge w:val="continue"/>
            <w:tcBorders>
              <w:tl2br w:val="nil"/>
              <w:tr2bl w:val="nil"/>
            </w:tcBorders>
            <w:tcMar>
              <w:left w:w="28" w:type="dxa"/>
              <w:right w:w="28" w:type="dxa"/>
            </w:tcMar>
            <w:vAlign w:val="center"/>
          </w:tcPr>
          <w:p w14:paraId="08E4E2A1">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9D33967">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消防水泵</w:t>
            </w:r>
          </w:p>
        </w:tc>
        <w:tc>
          <w:tcPr>
            <w:tcW w:w="709" w:type="dxa"/>
            <w:tcBorders>
              <w:tl2br w:val="nil"/>
              <w:tr2bl w:val="nil"/>
            </w:tcBorders>
            <w:shd w:val="clear" w:color="auto" w:fill="auto"/>
            <w:tcMar>
              <w:left w:w="28" w:type="dxa"/>
              <w:right w:w="28" w:type="dxa"/>
            </w:tcMar>
            <w:vAlign w:val="center"/>
          </w:tcPr>
          <w:p w14:paraId="265DA2F1">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w:t>
            </w:r>
          </w:p>
        </w:tc>
        <w:tc>
          <w:tcPr>
            <w:tcW w:w="1559" w:type="dxa"/>
            <w:tcBorders>
              <w:tl2br w:val="nil"/>
              <w:tr2bl w:val="nil"/>
            </w:tcBorders>
            <w:vAlign w:val="center"/>
          </w:tcPr>
          <w:p w14:paraId="66C30855">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消防柜</w:t>
            </w:r>
          </w:p>
        </w:tc>
        <w:tc>
          <w:tcPr>
            <w:tcW w:w="992" w:type="dxa"/>
            <w:tcBorders>
              <w:tl2br w:val="nil"/>
              <w:tr2bl w:val="nil"/>
            </w:tcBorders>
            <w:vAlign w:val="center"/>
          </w:tcPr>
          <w:p w14:paraId="201E1874">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62FA0C10">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38B624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7EE622E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16</w:t>
            </w:r>
          </w:p>
        </w:tc>
        <w:tc>
          <w:tcPr>
            <w:tcW w:w="1493" w:type="dxa"/>
            <w:vMerge w:val="continue"/>
            <w:tcBorders>
              <w:tl2br w:val="nil"/>
              <w:tr2bl w:val="nil"/>
            </w:tcBorders>
            <w:tcMar>
              <w:left w:w="28" w:type="dxa"/>
              <w:right w:w="28" w:type="dxa"/>
            </w:tcMar>
            <w:vAlign w:val="center"/>
          </w:tcPr>
          <w:p w14:paraId="1F15D21F">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7308F3EC">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水枪</w:t>
            </w:r>
          </w:p>
        </w:tc>
        <w:tc>
          <w:tcPr>
            <w:tcW w:w="709" w:type="dxa"/>
            <w:tcBorders>
              <w:tl2br w:val="nil"/>
              <w:tr2bl w:val="nil"/>
            </w:tcBorders>
            <w:shd w:val="clear" w:color="auto" w:fill="auto"/>
            <w:tcMar>
              <w:left w:w="28" w:type="dxa"/>
              <w:right w:w="28" w:type="dxa"/>
            </w:tcMar>
            <w:vAlign w:val="center"/>
          </w:tcPr>
          <w:p w14:paraId="0A408EF9">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4</w:t>
            </w:r>
          </w:p>
        </w:tc>
        <w:tc>
          <w:tcPr>
            <w:tcW w:w="1559" w:type="dxa"/>
            <w:tcBorders>
              <w:tl2br w:val="nil"/>
              <w:tr2bl w:val="nil"/>
            </w:tcBorders>
            <w:vAlign w:val="center"/>
          </w:tcPr>
          <w:p w14:paraId="139E1F21">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消防柜</w:t>
            </w:r>
          </w:p>
        </w:tc>
        <w:tc>
          <w:tcPr>
            <w:tcW w:w="992" w:type="dxa"/>
            <w:tcBorders>
              <w:tl2br w:val="nil"/>
              <w:tr2bl w:val="nil"/>
            </w:tcBorders>
            <w:vAlign w:val="center"/>
          </w:tcPr>
          <w:p w14:paraId="7335F6E7">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4AE1524B">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6C1954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53F2A7E">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17</w:t>
            </w:r>
          </w:p>
        </w:tc>
        <w:tc>
          <w:tcPr>
            <w:tcW w:w="1493" w:type="dxa"/>
            <w:vMerge w:val="continue"/>
            <w:tcBorders>
              <w:tl2br w:val="nil"/>
              <w:tr2bl w:val="nil"/>
            </w:tcBorders>
            <w:tcMar>
              <w:left w:w="28" w:type="dxa"/>
              <w:right w:w="28" w:type="dxa"/>
            </w:tcMar>
            <w:vAlign w:val="center"/>
          </w:tcPr>
          <w:p w14:paraId="11E16E05">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1EAF3191">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安全绳</w:t>
            </w:r>
          </w:p>
        </w:tc>
        <w:tc>
          <w:tcPr>
            <w:tcW w:w="709" w:type="dxa"/>
            <w:tcBorders>
              <w:tl2br w:val="nil"/>
              <w:tr2bl w:val="nil"/>
            </w:tcBorders>
            <w:shd w:val="clear" w:color="auto" w:fill="auto"/>
            <w:tcMar>
              <w:left w:w="28" w:type="dxa"/>
              <w:right w:w="28" w:type="dxa"/>
            </w:tcMar>
            <w:vAlign w:val="center"/>
          </w:tcPr>
          <w:p w14:paraId="6EC944FE">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3</w:t>
            </w:r>
          </w:p>
        </w:tc>
        <w:tc>
          <w:tcPr>
            <w:tcW w:w="1559" w:type="dxa"/>
            <w:tcBorders>
              <w:tl2br w:val="nil"/>
              <w:tr2bl w:val="nil"/>
            </w:tcBorders>
            <w:vAlign w:val="center"/>
          </w:tcPr>
          <w:p w14:paraId="1F131142">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消防柜</w:t>
            </w:r>
          </w:p>
        </w:tc>
        <w:tc>
          <w:tcPr>
            <w:tcW w:w="992" w:type="dxa"/>
            <w:tcBorders>
              <w:tl2br w:val="nil"/>
              <w:tr2bl w:val="nil"/>
            </w:tcBorders>
            <w:vAlign w:val="center"/>
          </w:tcPr>
          <w:p w14:paraId="3265E22B">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62EEC133">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25AA8EA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B5D03CB">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18</w:t>
            </w:r>
          </w:p>
        </w:tc>
        <w:tc>
          <w:tcPr>
            <w:tcW w:w="1493" w:type="dxa"/>
            <w:vMerge w:val="continue"/>
            <w:tcBorders>
              <w:tl2br w:val="nil"/>
              <w:tr2bl w:val="nil"/>
            </w:tcBorders>
            <w:tcMar>
              <w:left w:w="28" w:type="dxa"/>
              <w:right w:w="28" w:type="dxa"/>
            </w:tcMar>
            <w:vAlign w:val="center"/>
          </w:tcPr>
          <w:p w14:paraId="60A7DF5D">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F0DADDA">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绝缘手套</w:t>
            </w:r>
          </w:p>
        </w:tc>
        <w:tc>
          <w:tcPr>
            <w:tcW w:w="709" w:type="dxa"/>
            <w:tcBorders>
              <w:tl2br w:val="nil"/>
              <w:tr2bl w:val="nil"/>
            </w:tcBorders>
            <w:shd w:val="clear" w:color="auto" w:fill="auto"/>
            <w:tcMar>
              <w:left w:w="28" w:type="dxa"/>
              <w:right w:w="28" w:type="dxa"/>
            </w:tcMar>
            <w:vAlign w:val="center"/>
          </w:tcPr>
          <w:p w14:paraId="3661EA6A">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3</w:t>
            </w:r>
          </w:p>
        </w:tc>
        <w:tc>
          <w:tcPr>
            <w:tcW w:w="1559" w:type="dxa"/>
            <w:tcBorders>
              <w:tl2br w:val="nil"/>
              <w:tr2bl w:val="nil"/>
            </w:tcBorders>
            <w:vAlign w:val="center"/>
          </w:tcPr>
          <w:p w14:paraId="2B3CE8E4">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配电间</w:t>
            </w:r>
          </w:p>
        </w:tc>
        <w:tc>
          <w:tcPr>
            <w:tcW w:w="992" w:type="dxa"/>
            <w:tcBorders>
              <w:tl2br w:val="nil"/>
              <w:tr2bl w:val="nil"/>
            </w:tcBorders>
            <w:vAlign w:val="center"/>
          </w:tcPr>
          <w:p w14:paraId="15AA1B56">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华攸春</w:t>
            </w:r>
          </w:p>
        </w:tc>
        <w:tc>
          <w:tcPr>
            <w:tcW w:w="1847" w:type="dxa"/>
            <w:tcBorders>
              <w:tl2br w:val="nil"/>
              <w:tr2bl w:val="nil"/>
            </w:tcBorders>
            <w:vAlign w:val="center"/>
          </w:tcPr>
          <w:p w14:paraId="4E88844A">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18707971731</w:t>
            </w:r>
          </w:p>
        </w:tc>
      </w:tr>
      <w:tr w14:paraId="28645E9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05918F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19</w:t>
            </w:r>
          </w:p>
        </w:tc>
        <w:tc>
          <w:tcPr>
            <w:tcW w:w="1493" w:type="dxa"/>
            <w:vMerge w:val="continue"/>
            <w:tcBorders>
              <w:tl2br w:val="nil"/>
              <w:tr2bl w:val="nil"/>
            </w:tcBorders>
            <w:tcMar>
              <w:left w:w="28" w:type="dxa"/>
              <w:right w:w="28" w:type="dxa"/>
            </w:tcMar>
            <w:vAlign w:val="center"/>
          </w:tcPr>
          <w:p w14:paraId="6C1A7D48">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08581BF0">
            <w:pPr>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绝缘套鞋</w:t>
            </w:r>
          </w:p>
        </w:tc>
        <w:tc>
          <w:tcPr>
            <w:tcW w:w="709" w:type="dxa"/>
            <w:tcBorders>
              <w:tl2br w:val="nil"/>
              <w:tr2bl w:val="nil"/>
            </w:tcBorders>
            <w:shd w:val="clear" w:color="auto" w:fill="auto"/>
            <w:tcMar>
              <w:left w:w="28" w:type="dxa"/>
              <w:right w:w="28" w:type="dxa"/>
            </w:tcMar>
            <w:vAlign w:val="center"/>
          </w:tcPr>
          <w:p w14:paraId="629977B2">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3</w:t>
            </w:r>
          </w:p>
        </w:tc>
        <w:tc>
          <w:tcPr>
            <w:tcW w:w="1559" w:type="dxa"/>
            <w:tcBorders>
              <w:tl2br w:val="nil"/>
              <w:tr2bl w:val="nil"/>
            </w:tcBorders>
            <w:vAlign w:val="center"/>
          </w:tcPr>
          <w:p w14:paraId="34F6E535">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配电间</w:t>
            </w:r>
          </w:p>
        </w:tc>
        <w:tc>
          <w:tcPr>
            <w:tcW w:w="992" w:type="dxa"/>
            <w:tcBorders>
              <w:tl2br w:val="nil"/>
              <w:tr2bl w:val="nil"/>
            </w:tcBorders>
            <w:vAlign w:val="center"/>
          </w:tcPr>
          <w:p w14:paraId="775F889D">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华文庚</w:t>
            </w:r>
          </w:p>
        </w:tc>
        <w:tc>
          <w:tcPr>
            <w:tcW w:w="1847" w:type="dxa"/>
            <w:tcBorders>
              <w:tl2br w:val="nil"/>
              <w:tr2bl w:val="nil"/>
            </w:tcBorders>
            <w:vAlign w:val="center"/>
          </w:tcPr>
          <w:p w14:paraId="7E19FEA0">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13426543082</w:t>
            </w:r>
          </w:p>
        </w:tc>
      </w:tr>
      <w:tr w14:paraId="384FDD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75AF0638">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20</w:t>
            </w:r>
          </w:p>
        </w:tc>
        <w:tc>
          <w:tcPr>
            <w:tcW w:w="1493" w:type="dxa"/>
            <w:vMerge w:val="continue"/>
            <w:tcBorders>
              <w:tl2br w:val="nil"/>
              <w:tr2bl w:val="nil"/>
            </w:tcBorders>
            <w:tcMar>
              <w:left w:w="28" w:type="dxa"/>
              <w:right w:w="28" w:type="dxa"/>
            </w:tcMar>
            <w:vAlign w:val="center"/>
          </w:tcPr>
          <w:p w14:paraId="29BAFAFC">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A59FBC2">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防护手套</w:t>
            </w:r>
          </w:p>
        </w:tc>
        <w:tc>
          <w:tcPr>
            <w:tcW w:w="709" w:type="dxa"/>
            <w:tcBorders>
              <w:tl2br w:val="nil"/>
              <w:tr2bl w:val="nil"/>
            </w:tcBorders>
            <w:shd w:val="clear" w:color="auto" w:fill="auto"/>
            <w:tcMar>
              <w:left w:w="28" w:type="dxa"/>
              <w:right w:w="28" w:type="dxa"/>
            </w:tcMar>
            <w:vAlign w:val="center"/>
          </w:tcPr>
          <w:p w14:paraId="51905E71">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5</w:t>
            </w:r>
          </w:p>
        </w:tc>
        <w:tc>
          <w:tcPr>
            <w:tcW w:w="1559" w:type="dxa"/>
            <w:tcBorders>
              <w:tl2br w:val="nil"/>
              <w:tr2bl w:val="nil"/>
            </w:tcBorders>
            <w:vAlign w:val="center"/>
          </w:tcPr>
          <w:p w14:paraId="5FB6F427">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机修车间</w:t>
            </w:r>
          </w:p>
        </w:tc>
        <w:tc>
          <w:tcPr>
            <w:tcW w:w="992" w:type="dxa"/>
            <w:tcBorders>
              <w:tl2br w:val="nil"/>
              <w:tr2bl w:val="nil"/>
            </w:tcBorders>
            <w:vAlign w:val="center"/>
          </w:tcPr>
          <w:p w14:paraId="5942A6F3">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华文庚</w:t>
            </w:r>
          </w:p>
        </w:tc>
        <w:tc>
          <w:tcPr>
            <w:tcW w:w="1847" w:type="dxa"/>
            <w:tcBorders>
              <w:tl2br w:val="nil"/>
              <w:tr2bl w:val="nil"/>
            </w:tcBorders>
            <w:vAlign w:val="center"/>
          </w:tcPr>
          <w:p w14:paraId="4A4D0190">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13426543082</w:t>
            </w:r>
          </w:p>
        </w:tc>
      </w:tr>
      <w:tr w14:paraId="36CB4C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25DE736">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21</w:t>
            </w:r>
          </w:p>
        </w:tc>
        <w:tc>
          <w:tcPr>
            <w:tcW w:w="1493" w:type="dxa"/>
            <w:vMerge w:val="continue"/>
            <w:tcBorders>
              <w:tl2br w:val="nil"/>
              <w:tr2bl w:val="nil"/>
            </w:tcBorders>
            <w:tcMar>
              <w:left w:w="28" w:type="dxa"/>
              <w:right w:w="28" w:type="dxa"/>
            </w:tcMar>
            <w:vAlign w:val="center"/>
          </w:tcPr>
          <w:p w14:paraId="4AC8792C">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5E1EB5B">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下水服</w:t>
            </w:r>
          </w:p>
        </w:tc>
        <w:tc>
          <w:tcPr>
            <w:tcW w:w="709" w:type="dxa"/>
            <w:tcBorders>
              <w:tl2br w:val="nil"/>
              <w:tr2bl w:val="nil"/>
            </w:tcBorders>
            <w:shd w:val="clear" w:color="auto" w:fill="auto"/>
            <w:tcMar>
              <w:left w:w="28" w:type="dxa"/>
              <w:right w:w="28" w:type="dxa"/>
            </w:tcMar>
            <w:vAlign w:val="center"/>
          </w:tcPr>
          <w:p w14:paraId="3D779FE9">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4</w:t>
            </w:r>
          </w:p>
        </w:tc>
        <w:tc>
          <w:tcPr>
            <w:tcW w:w="1559" w:type="dxa"/>
            <w:tcBorders>
              <w:tl2br w:val="nil"/>
              <w:tr2bl w:val="nil"/>
            </w:tcBorders>
            <w:vAlign w:val="center"/>
          </w:tcPr>
          <w:p w14:paraId="0EBF9FC5">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机修车间</w:t>
            </w:r>
          </w:p>
        </w:tc>
        <w:tc>
          <w:tcPr>
            <w:tcW w:w="992" w:type="dxa"/>
            <w:tcBorders>
              <w:tl2br w:val="nil"/>
              <w:tr2bl w:val="nil"/>
            </w:tcBorders>
            <w:vAlign w:val="center"/>
          </w:tcPr>
          <w:p w14:paraId="2EBAF663">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华文庚</w:t>
            </w:r>
          </w:p>
        </w:tc>
        <w:tc>
          <w:tcPr>
            <w:tcW w:w="1847" w:type="dxa"/>
            <w:tcBorders>
              <w:tl2br w:val="nil"/>
              <w:tr2bl w:val="nil"/>
            </w:tcBorders>
            <w:vAlign w:val="center"/>
          </w:tcPr>
          <w:p w14:paraId="1894C49B">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13426543082</w:t>
            </w:r>
          </w:p>
        </w:tc>
      </w:tr>
      <w:tr w14:paraId="2E747C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9D0FFBF">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22</w:t>
            </w:r>
          </w:p>
        </w:tc>
        <w:tc>
          <w:tcPr>
            <w:tcW w:w="1493" w:type="dxa"/>
            <w:vMerge w:val="continue"/>
            <w:tcBorders>
              <w:tl2br w:val="nil"/>
              <w:tr2bl w:val="nil"/>
            </w:tcBorders>
            <w:tcMar>
              <w:left w:w="28" w:type="dxa"/>
              <w:right w:w="28" w:type="dxa"/>
            </w:tcMar>
            <w:vAlign w:val="center"/>
          </w:tcPr>
          <w:p w14:paraId="7A2B384D">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B8B5544">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防毒面具</w:t>
            </w:r>
          </w:p>
        </w:tc>
        <w:tc>
          <w:tcPr>
            <w:tcW w:w="709" w:type="dxa"/>
            <w:tcBorders>
              <w:tl2br w:val="nil"/>
              <w:tr2bl w:val="nil"/>
            </w:tcBorders>
            <w:shd w:val="clear" w:color="auto" w:fill="auto"/>
            <w:tcMar>
              <w:left w:w="28" w:type="dxa"/>
              <w:right w:w="28" w:type="dxa"/>
            </w:tcMar>
            <w:vAlign w:val="center"/>
          </w:tcPr>
          <w:p w14:paraId="6834AC47">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w:t>
            </w:r>
          </w:p>
        </w:tc>
        <w:tc>
          <w:tcPr>
            <w:tcW w:w="1559" w:type="dxa"/>
            <w:tcBorders>
              <w:tl2br w:val="nil"/>
              <w:tr2bl w:val="nil"/>
            </w:tcBorders>
            <w:vAlign w:val="center"/>
          </w:tcPr>
          <w:p w14:paraId="7FE8D0D1">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机修车间</w:t>
            </w:r>
          </w:p>
        </w:tc>
        <w:tc>
          <w:tcPr>
            <w:tcW w:w="992" w:type="dxa"/>
            <w:tcBorders>
              <w:tl2br w:val="nil"/>
              <w:tr2bl w:val="nil"/>
            </w:tcBorders>
            <w:vAlign w:val="center"/>
          </w:tcPr>
          <w:p w14:paraId="14E7D330">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华文庚</w:t>
            </w:r>
          </w:p>
        </w:tc>
        <w:tc>
          <w:tcPr>
            <w:tcW w:w="1847" w:type="dxa"/>
            <w:tcBorders>
              <w:tl2br w:val="nil"/>
              <w:tr2bl w:val="nil"/>
            </w:tcBorders>
            <w:vAlign w:val="center"/>
          </w:tcPr>
          <w:p w14:paraId="4F84075A">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13426543082</w:t>
            </w:r>
          </w:p>
        </w:tc>
      </w:tr>
      <w:tr w14:paraId="6245EA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AE4351E">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23</w:t>
            </w:r>
          </w:p>
        </w:tc>
        <w:tc>
          <w:tcPr>
            <w:tcW w:w="1493" w:type="dxa"/>
            <w:vMerge w:val="continue"/>
            <w:tcBorders>
              <w:tl2br w:val="nil"/>
              <w:tr2bl w:val="nil"/>
            </w:tcBorders>
            <w:tcMar>
              <w:left w:w="28" w:type="dxa"/>
              <w:right w:w="28" w:type="dxa"/>
            </w:tcMar>
            <w:vAlign w:val="center"/>
          </w:tcPr>
          <w:p w14:paraId="2FBCAE81">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8A289E7">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防护眼镜</w:t>
            </w:r>
          </w:p>
        </w:tc>
        <w:tc>
          <w:tcPr>
            <w:tcW w:w="709" w:type="dxa"/>
            <w:tcBorders>
              <w:tl2br w:val="nil"/>
              <w:tr2bl w:val="nil"/>
            </w:tcBorders>
            <w:shd w:val="clear" w:color="auto" w:fill="auto"/>
            <w:tcMar>
              <w:left w:w="28" w:type="dxa"/>
              <w:right w:w="28" w:type="dxa"/>
            </w:tcMar>
            <w:vAlign w:val="center"/>
          </w:tcPr>
          <w:p w14:paraId="4C37D7D5">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6</w:t>
            </w:r>
          </w:p>
        </w:tc>
        <w:tc>
          <w:tcPr>
            <w:tcW w:w="1559" w:type="dxa"/>
            <w:tcBorders>
              <w:tl2br w:val="nil"/>
              <w:tr2bl w:val="nil"/>
            </w:tcBorders>
            <w:vAlign w:val="center"/>
          </w:tcPr>
          <w:p w14:paraId="0376A7DD">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机修车间</w:t>
            </w:r>
          </w:p>
        </w:tc>
        <w:tc>
          <w:tcPr>
            <w:tcW w:w="992" w:type="dxa"/>
            <w:tcBorders>
              <w:tl2br w:val="nil"/>
              <w:tr2bl w:val="nil"/>
            </w:tcBorders>
            <w:vAlign w:val="center"/>
          </w:tcPr>
          <w:p w14:paraId="64C37149">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华文庚</w:t>
            </w:r>
          </w:p>
        </w:tc>
        <w:tc>
          <w:tcPr>
            <w:tcW w:w="1847" w:type="dxa"/>
            <w:tcBorders>
              <w:tl2br w:val="nil"/>
              <w:tr2bl w:val="nil"/>
            </w:tcBorders>
            <w:vAlign w:val="center"/>
          </w:tcPr>
          <w:p w14:paraId="42B940CD">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13426543082</w:t>
            </w:r>
          </w:p>
        </w:tc>
      </w:tr>
      <w:tr w14:paraId="10BBDF9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A671D7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24</w:t>
            </w:r>
          </w:p>
        </w:tc>
        <w:tc>
          <w:tcPr>
            <w:tcW w:w="1493" w:type="dxa"/>
            <w:vMerge w:val="continue"/>
            <w:tcBorders>
              <w:tl2br w:val="nil"/>
              <w:tr2bl w:val="nil"/>
            </w:tcBorders>
            <w:tcMar>
              <w:left w:w="28" w:type="dxa"/>
              <w:right w:w="28" w:type="dxa"/>
            </w:tcMar>
            <w:vAlign w:val="center"/>
          </w:tcPr>
          <w:p w14:paraId="7E70D86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AE1B0B8">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有害气体检测仪</w:t>
            </w:r>
          </w:p>
        </w:tc>
        <w:tc>
          <w:tcPr>
            <w:tcW w:w="709" w:type="dxa"/>
            <w:tcBorders>
              <w:tl2br w:val="nil"/>
              <w:tr2bl w:val="nil"/>
            </w:tcBorders>
            <w:shd w:val="clear" w:color="auto" w:fill="auto"/>
            <w:tcMar>
              <w:left w:w="28" w:type="dxa"/>
              <w:right w:w="28" w:type="dxa"/>
            </w:tcMar>
            <w:vAlign w:val="center"/>
          </w:tcPr>
          <w:p w14:paraId="243CBC32">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w:t>
            </w:r>
          </w:p>
        </w:tc>
        <w:tc>
          <w:tcPr>
            <w:tcW w:w="1559" w:type="dxa"/>
            <w:tcBorders>
              <w:tl2br w:val="nil"/>
              <w:tr2bl w:val="nil"/>
            </w:tcBorders>
            <w:vAlign w:val="center"/>
          </w:tcPr>
          <w:p w14:paraId="070A854B">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机修车间</w:t>
            </w:r>
          </w:p>
        </w:tc>
        <w:tc>
          <w:tcPr>
            <w:tcW w:w="992" w:type="dxa"/>
            <w:tcBorders>
              <w:tl2br w:val="nil"/>
              <w:tr2bl w:val="nil"/>
            </w:tcBorders>
            <w:vAlign w:val="center"/>
          </w:tcPr>
          <w:p w14:paraId="014B64F1">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6626B33A">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3E136D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40092E3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25</w:t>
            </w:r>
          </w:p>
        </w:tc>
        <w:tc>
          <w:tcPr>
            <w:tcW w:w="1493" w:type="dxa"/>
            <w:vMerge w:val="continue"/>
            <w:tcBorders>
              <w:tl2br w:val="nil"/>
              <w:tr2bl w:val="nil"/>
            </w:tcBorders>
            <w:tcMar>
              <w:left w:w="28" w:type="dxa"/>
              <w:right w:w="28" w:type="dxa"/>
            </w:tcMar>
            <w:vAlign w:val="center"/>
          </w:tcPr>
          <w:p w14:paraId="29719E92">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56F4940">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微型消防站</w:t>
            </w:r>
          </w:p>
        </w:tc>
        <w:tc>
          <w:tcPr>
            <w:tcW w:w="709" w:type="dxa"/>
            <w:tcBorders>
              <w:tl2br w:val="nil"/>
              <w:tr2bl w:val="nil"/>
            </w:tcBorders>
            <w:shd w:val="clear" w:color="auto" w:fill="auto"/>
            <w:tcMar>
              <w:left w:w="28" w:type="dxa"/>
              <w:right w:w="28" w:type="dxa"/>
            </w:tcMar>
            <w:vAlign w:val="center"/>
          </w:tcPr>
          <w:p w14:paraId="6FC63599">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w:t>
            </w:r>
          </w:p>
        </w:tc>
        <w:tc>
          <w:tcPr>
            <w:tcW w:w="1559" w:type="dxa"/>
            <w:tcBorders>
              <w:tl2br w:val="nil"/>
              <w:tr2bl w:val="nil"/>
            </w:tcBorders>
            <w:vAlign w:val="center"/>
          </w:tcPr>
          <w:p w14:paraId="209FFA10">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办公楼</w:t>
            </w:r>
          </w:p>
        </w:tc>
        <w:tc>
          <w:tcPr>
            <w:tcW w:w="992" w:type="dxa"/>
            <w:tcBorders>
              <w:tl2br w:val="nil"/>
              <w:tr2bl w:val="nil"/>
            </w:tcBorders>
            <w:vAlign w:val="center"/>
          </w:tcPr>
          <w:p w14:paraId="70BE4104">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喻伟</w:t>
            </w:r>
          </w:p>
        </w:tc>
        <w:tc>
          <w:tcPr>
            <w:tcW w:w="1847" w:type="dxa"/>
            <w:tcBorders>
              <w:tl2br w:val="nil"/>
              <w:tr2bl w:val="nil"/>
            </w:tcBorders>
            <w:vAlign w:val="center"/>
          </w:tcPr>
          <w:p w14:paraId="4137A5B5">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15270617266</w:t>
            </w:r>
          </w:p>
        </w:tc>
      </w:tr>
      <w:tr w14:paraId="4C0103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B135558">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26</w:t>
            </w:r>
          </w:p>
        </w:tc>
        <w:tc>
          <w:tcPr>
            <w:tcW w:w="1493" w:type="dxa"/>
            <w:vMerge w:val="continue"/>
            <w:tcBorders>
              <w:tl2br w:val="nil"/>
              <w:tr2bl w:val="nil"/>
            </w:tcBorders>
            <w:tcMar>
              <w:left w:w="28" w:type="dxa"/>
              <w:right w:w="28" w:type="dxa"/>
            </w:tcMar>
            <w:vAlign w:val="center"/>
          </w:tcPr>
          <w:p w14:paraId="70C74F5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726F3FDD">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应急照明灯</w:t>
            </w:r>
          </w:p>
        </w:tc>
        <w:tc>
          <w:tcPr>
            <w:tcW w:w="709" w:type="dxa"/>
            <w:tcBorders>
              <w:tl2br w:val="nil"/>
              <w:tr2bl w:val="nil"/>
            </w:tcBorders>
            <w:shd w:val="clear" w:color="auto" w:fill="auto"/>
            <w:tcMar>
              <w:left w:w="28" w:type="dxa"/>
              <w:right w:w="28" w:type="dxa"/>
            </w:tcMar>
            <w:vAlign w:val="center"/>
          </w:tcPr>
          <w:p w14:paraId="302E5FCB">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2</w:t>
            </w:r>
          </w:p>
        </w:tc>
        <w:tc>
          <w:tcPr>
            <w:tcW w:w="1559" w:type="dxa"/>
            <w:tcBorders>
              <w:tl2br w:val="nil"/>
              <w:tr2bl w:val="nil"/>
            </w:tcBorders>
            <w:vAlign w:val="center"/>
          </w:tcPr>
          <w:p w14:paraId="23A3B4CA">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办公楼</w:t>
            </w:r>
          </w:p>
        </w:tc>
        <w:tc>
          <w:tcPr>
            <w:tcW w:w="992" w:type="dxa"/>
            <w:tcBorders>
              <w:tl2br w:val="nil"/>
              <w:tr2bl w:val="nil"/>
            </w:tcBorders>
            <w:vAlign w:val="center"/>
          </w:tcPr>
          <w:p w14:paraId="518C4125">
            <w:pPr>
              <w:ind w:firstLine="0" w:firstLineChars="0"/>
              <w:jc w:val="left"/>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彭盛花</w:t>
            </w:r>
          </w:p>
        </w:tc>
        <w:tc>
          <w:tcPr>
            <w:tcW w:w="1847" w:type="dxa"/>
            <w:tcBorders>
              <w:tl2br w:val="nil"/>
              <w:tr2bl w:val="nil"/>
            </w:tcBorders>
            <w:vAlign w:val="center"/>
          </w:tcPr>
          <w:p w14:paraId="57992E69">
            <w:pPr>
              <w:ind w:firstLine="0" w:firstLineChars="0"/>
              <w:jc w:val="left"/>
              <w:rPr>
                <w:rFonts w:cs="Tahoma" w:asciiTheme="minorEastAsia" w:hAnsiTheme="minorEastAsia" w:eastAsiaTheme="minorEastAsia"/>
                <w:color w:val="000000"/>
                <w:sz w:val="21"/>
                <w:szCs w:val="21"/>
              </w:rPr>
            </w:pPr>
            <w:r>
              <w:rPr>
                <w:rFonts w:cs="Tahoma" w:asciiTheme="minorEastAsia" w:hAnsiTheme="minorEastAsia" w:eastAsiaTheme="minorEastAsia"/>
                <w:color w:val="000000"/>
                <w:sz w:val="21"/>
                <w:szCs w:val="21"/>
              </w:rPr>
              <w:t>15979836221</w:t>
            </w:r>
          </w:p>
        </w:tc>
      </w:tr>
      <w:tr w14:paraId="376EC6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B1EB4D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27</w:t>
            </w:r>
          </w:p>
        </w:tc>
        <w:tc>
          <w:tcPr>
            <w:tcW w:w="1493" w:type="dxa"/>
            <w:vMerge w:val="restart"/>
            <w:tcBorders>
              <w:tl2br w:val="nil"/>
              <w:tr2bl w:val="nil"/>
            </w:tcBorders>
            <w:tcMar>
              <w:left w:w="28" w:type="dxa"/>
              <w:right w:w="28" w:type="dxa"/>
            </w:tcMar>
            <w:vAlign w:val="center"/>
          </w:tcPr>
          <w:p w14:paraId="7C7DCC75">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抢险堵漏物资</w:t>
            </w:r>
          </w:p>
        </w:tc>
        <w:tc>
          <w:tcPr>
            <w:tcW w:w="2051" w:type="dxa"/>
            <w:tcBorders>
              <w:tl2br w:val="nil"/>
              <w:tr2bl w:val="nil"/>
            </w:tcBorders>
            <w:tcMar>
              <w:left w:w="28" w:type="dxa"/>
              <w:right w:w="28" w:type="dxa"/>
            </w:tcMar>
            <w:vAlign w:val="center"/>
          </w:tcPr>
          <w:p w14:paraId="35AD2A30">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砂石</w:t>
            </w:r>
          </w:p>
        </w:tc>
        <w:tc>
          <w:tcPr>
            <w:tcW w:w="709" w:type="dxa"/>
            <w:tcBorders>
              <w:tl2br w:val="nil"/>
              <w:tr2bl w:val="nil"/>
            </w:tcBorders>
            <w:shd w:val="clear" w:color="auto" w:fill="auto"/>
            <w:tcMar>
              <w:left w:w="28" w:type="dxa"/>
              <w:right w:w="28" w:type="dxa"/>
            </w:tcMar>
            <w:vAlign w:val="center"/>
          </w:tcPr>
          <w:p w14:paraId="3665E86D">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7</w:t>
            </w:r>
            <w:r>
              <w:rPr>
                <w:rFonts w:cs="宋体" w:asciiTheme="minorEastAsia" w:hAnsiTheme="minorEastAsia" w:eastAsiaTheme="minorEastAsia"/>
                <w:color w:val="000000" w:themeColor="text1"/>
                <w:sz w:val="21"/>
                <w:szCs w:val="21"/>
              </w:rPr>
              <w:t>m³</w:t>
            </w:r>
          </w:p>
        </w:tc>
        <w:tc>
          <w:tcPr>
            <w:tcW w:w="1559" w:type="dxa"/>
            <w:tcBorders>
              <w:tl2br w:val="nil"/>
              <w:tr2bl w:val="nil"/>
            </w:tcBorders>
            <w:vAlign w:val="center"/>
          </w:tcPr>
          <w:p w14:paraId="61979EB4">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厂区</w:t>
            </w:r>
          </w:p>
        </w:tc>
        <w:tc>
          <w:tcPr>
            <w:tcW w:w="992" w:type="dxa"/>
            <w:vMerge w:val="restart"/>
            <w:tcBorders>
              <w:tl2br w:val="nil"/>
              <w:tr2bl w:val="nil"/>
            </w:tcBorders>
            <w:vAlign w:val="center"/>
          </w:tcPr>
          <w:p w14:paraId="23DDE7BF">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喻伟</w:t>
            </w:r>
          </w:p>
        </w:tc>
        <w:tc>
          <w:tcPr>
            <w:tcW w:w="1847" w:type="dxa"/>
            <w:vMerge w:val="restart"/>
            <w:tcBorders>
              <w:tl2br w:val="nil"/>
              <w:tr2bl w:val="nil"/>
            </w:tcBorders>
            <w:vAlign w:val="center"/>
          </w:tcPr>
          <w:p w14:paraId="38ADB07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15270617266</w:t>
            </w:r>
          </w:p>
        </w:tc>
      </w:tr>
      <w:tr w14:paraId="03D48A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DDF330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28</w:t>
            </w:r>
          </w:p>
        </w:tc>
        <w:tc>
          <w:tcPr>
            <w:tcW w:w="1493" w:type="dxa"/>
            <w:vMerge w:val="continue"/>
            <w:tcBorders>
              <w:tl2br w:val="nil"/>
              <w:tr2bl w:val="nil"/>
            </w:tcBorders>
            <w:tcMar>
              <w:left w:w="28" w:type="dxa"/>
              <w:right w:w="28" w:type="dxa"/>
            </w:tcMar>
            <w:vAlign w:val="center"/>
          </w:tcPr>
          <w:p w14:paraId="763113B8">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C64047B">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编织袋</w:t>
            </w:r>
          </w:p>
        </w:tc>
        <w:tc>
          <w:tcPr>
            <w:tcW w:w="709" w:type="dxa"/>
            <w:tcBorders>
              <w:tl2br w:val="nil"/>
              <w:tr2bl w:val="nil"/>
            </w:tcBorders>
            <w:shd w:val="clear" w:color="auto" w:fill="auto"/>
            <w:tcMar>
              <w:left w:w="28" w:type="dxa"/>
              <w:right w:w="28" w:type="dxa"/>
            </w:tcMar>
            <w:vAlign w:val="center"/>
          </w:tcPr>
          <w:p w14:paraId="2D796E8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500个</w:t>
            </w:r>
          </w:p>
        </w:tc>
        <w:tc>
          <w:tcPr>
            <w:tcW w:w="1559" w:type="dxa"/>
            <w:tcBorders>
              <w:tl2br w:val="nil"/>
              <w:tr2bl w:val="nil"/>
            </w:tcBorders>
            <w:vAlign w:val="center"/>
          </w:tcPr>
          <w:p w14:paraId="362004CC">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仓库</w:t>
            </w:r>
          </w:p>
        </w:tc>
        <w:tc>
          <w:tcPr>
            <w:tcW w:w="992" w:type="dxa"/>
            <w:vMerge w:val="continue"/>
            <w:tcBorders>
              <w:tl2br w:val="nil"/>
              <w:tr2bl w:val="nil"/>
            </w:tcBorders>
            <w:vAlign w:val="center"/>
          </w:tcPr>
          <w:p w14:paraId="48D6CC39">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4A895E6F">
            <w:pPr>
              <w:pStyle w:val="29"/>
              <w:jc w:val="left"/>
              <w:rPr>
                <w:rFonts w:cs="宋体" w:asciiTheme="minorEastAsia" w:hAnsiTheme="minorEastAsia" w:eastAsiaTheme="minorEastAsia"/>
                <w:color w:val="000000" w:themeColor="text1"/>
                <w:sz w:val="21"/>
                <w:szCs w:val="21"/>
              </w:rPr>
            </w:pPr>
          </w:p>
        </w:tc>
      </w:tr>
      <w:tr w14:paraId="009F23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C8B850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29</w:t>
            </w:r>
          </w:p>
        </w:tc>
        <w:tc>
          <w:tcPr>
            <w:tcW w:w="1493" w:type="dxa"/>
            <w:vMerge w:val="continue"/>
            <w:tcBorders>
              <w:tl2br w:val="nil"/>
              <w:tr2bl w:val="nil"/>
            </w:tcBorders>
            <w:tcMar>
              <w:left w:w="28" w:type="dxa"/>
              <w:right w:w="28" w:type="dxa"/>
            </w:tcMar>
            <w:vAlign w:val="center"/>
          </w:tcPr>
          <w:p w14:paraId="57640F8E">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97F9AD5">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工业盐</w:t>
            </w:r>
          </w:p>
        </w:tc>
        <w:tc>
          <w:tcPr>
            <w:tcW w:w="709" w:type="dxa"/>
            <w:tcBorders>
              <w:tl2br w:val="nil"/>
              <w:tr2bl w:val="nil"/>
            </w:tcBorders>
            <w:shd w:val="clear" w:color="auto" w:fill="auto"/>
            <w:tcMar>
              <w:left w:w="28" w:type="dxa"/>
              <w:right w:w="28" w:type="dxa"/>
            </w:tcMar>
            <w:vAlign w:val="center"/>
          </w:tcPr>
          <w:p w14:paraId="7CE20A93">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62包</w:t>
            </w:r>
          </w:p>
        </w:tc>
        <w:tc>
          <w:tcPr>
            <w:tcW w:w="1559" w:type="dxa"/>
            <w:tcBorders>
              <w:tl2br w:val="nil"/>
              <w:tr2bl w:val="nil"/>
            </w:tcBorders>
            <w:vAlign w:val="center"/>
          </w:tcPr>
          <w:p w14:paraId="7E605D77">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加药间</w:t>
            </w:r>
          </w:p>
        </w:tc>
        <w:tc>
          <w:tcPr>
            <w:tcW w:w="992" w:type="dxa"/>
            <w:vMerge w:val="continue"/>
            <w:tcBorders>
              <w:tl2br w:val="nil"/>
              <w:tr2bl w:val="nil"/>
            </w:tcBorders>
            <w:vAlign w:val="center"/>
          </w:tcPr>
          <w:p w14:paraId="064B5B15">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7A9022E4">
            <w:pPr>
              <w:pStyle w:val="29"/>
              <w:jc w:val="left"/>
              <w:rPr>
                <w:rFonts w:cs="宋体" w:asciiTheme="minorEastAsia" w:hAnsiTheme="minorEastAsia" w:eastAsiaTheme="minorEastAsia"/>
                <w:color w:val="000000" w:themeColor="text1"/>
                <w:sz w:val="21"/>
                <w:szCs w:val="21"/>
              </w:rPr>
            </w:pPr>
          </w:p>
        </w:tc>
      </w:tr>
      <w:tr w14:paraId="6A9EF05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B11F6BB">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30</w:t>
            </w:r>
          </w:p>
        </w:tc>
        <w:tc>
          <w:tcPr>
            <w:tcW w:w="1493" w:type="dxa"/>
            <w:vMerge w:val="continue"/>
            <w:tcBorders>
              <w:tl2br w:val="nil"/>
              <w:tr2bl w:val="nil"/>
            </w:tcBorders>
            <w:tcMar>
              <w:left w:w="28" w:type="dxa"/>
              <w:right w:w="28" w:type="dxa"/>
            </w:tcMar>
            <w:vAlign w:val="center"/>
          </w:tcPr>
          <w:p w14:paraId="612F8080">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F5C6694">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稻草垫</w:t>
            </w:r>
          </w:p>
        </w:tc>
        <w:tc>
          <w:tcPr>
            <w:tcW w:w="709" w:type="dxa"/>
            <w:tcBorders>
              <w:tl2br w:val="nil"/>
              <w:tr2bl w:val="nil"/>
            </w:tcBorders>
            <w:shd w:val="clear" w:color="auto" w:fill="auto"/>
            <w:tcMar>
              <w:left w:w="28" w:type="dxa"/>
              <w:right w:w="28" w:type="dxa"/>
            </w:tcMar>
            <w:vAlign w:val="center"/>
          </w:tcPr>
          <w:p w14:paraId="2378066E">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20块</w:t>
            </w:r>
          </w:p>
        </w:tc>
        <w:tc>
          <w:tcPr>
            <w:tcW w:w="1559" w:type="dxa"/>
            <w:tcBorders>
              <w:tl2br w:val="nil"/>
              <w:tr2bl w:val="nil"/>
            </w:tcBorders>
            <w:vAlign w:val="center"/>
          </w:tcPr>
          <w:p w14:paraId="0B40DED7">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仓库</w:t>
            </w:r>
          </w:p>
        </w:tc>
        <w:tc>
          <w:tcPr>
            <w:tcW w:w="992" w:type="dxa"/>
            <w:vMerge w:val="restart"/>
            <w:tcBorders>
              <w:tl2br w:val="nil"/>
              <w:tr2bl w:val="nil"/>
            </w:tcBorders>
            <w:vAlign w:val="center"/>
          </w:tcPr>
          <w:p w14:paraId="5E299E7C">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刘叶</w:t>
            </w:r>
          </w:p>
        </w:tc>
        <w:tc>
          <w:tcPr>
            <w:tcW w:w="1847" w:type="dxa"/>
            <w:vMerge w:val="restart"/>
            <w:tcBorders>
              <w:tl2br w:val="nil"/>
              <w:tr2bl w:val="nil"/>
            </w:tcBorders>
            <w:vAlign w:val="center"/>
          </w:tcPr>
          <w:p w14:paraId="42011C22">
            <w:pPr>
              <w:pStyle w:val="29"/>
              <w:jc w:val="left"/>
              <w:rPr>
                <w:rFonts w:cs="宋体" w:asciiTheme="minorEastAsia" w:hAnsiTheme="minorEastAsia" w:eastAsiaTheme="minorEastAsia"/>
                <w:color w:val="000000" w:themeColor="text1"/>
                <w:sz w:val="21"/>
                <w:szCs w:val="21"/>
              </w:rPr>
            </w:pPr>
            <w:r>
              <w:rPr>
                <w:rFonts w:cs="Tahoma" w:asciiTheme="minorEastAsia" w:hAnsiTheme="minorEastAsia" w:eastAsiaTheme="minorEastAsia"/>
                <w:color w:val="000000"/>
                <w:sz w:val="21"/>
                <w:szCs w:val="21"/>
              </w:rPr>
              <w:t>15079791913</w:t>
            </w:r>
          </w:p>
        </w:tc>
      </w:tr>
      <w:tr w14:paraId="1A756E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7ED330F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31</w:t>
            </w:r>
          </w:p>
        </w:tc>
        <w:tc>
          <w:tcPr>
            <w:tcW w:w="1493" w:type="dxa"/>
            <w:vMerge w:val="continue"/>
            <w:tcBorders>
              <w:tl2br w:val="nil"/>
              <w:tr2bl w:val="nil"/>
            </w:tcBorders>
            <w:tcMar>
              <w:left w:w="28" w:type="dxa"/>
              <w:right w:w="28" w:type="dxa"/>
            </w:tcMar>
            <w:vAlign w:val="center"/>
          </w:tcPr>
          <w:p w14:paraId="6E3E9E1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692D5F6F">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取暖器</w:t>
            </w:r>
          </w:p>
        </w:tc>
        <w:tc>
          <w:tcPr>
            <w:tcW w:w="709" w:type="dxa"/>
            <w:tcBorders>
              <w:tl2br w:val="nil"/>
              <w:tr2bl w:val="nil"/>
            </w:tcBorders>
            <w:shd w:val="clear" w:color="auto" w:fill="auto"/>
            <w:tcMar>
              <w:left w:w="28" w:type="dxa"/>
              <w:right w:w="28" w:type="dxa"/>
            </w:tcMar>
            <w:vAlign w:val="center"/>
          </w:tcPr>
          <w:p w14:paraId="77D9ADE0">
            <w:pPr>
              <w:ind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5台</w:t>
            </w:r>
          </w:p>
        </w:tc>
        <w:tc>
          <w:tcPr>
            <w:tcW w:w="1559" w:type="dxa"/>
            <w:tcBorders>
              <w:tl2br w:val="nil"/>
              <w:tr2bl w:val="nil"/>
            </w:tcBorders>
            <w:vAlign w:val="center"/>
          </w:tcPr>
          <w:p w14:paraId="7FB7B969">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仓库</w:t>
            </w:r>
          </w:p>
        </w:tc>
        <w:tc>
          <w:tcPr>
            <w:tcW w:w="992" w:type="dxa"/>
            <w:vMerge w:val="continue"/>
            <w:tcBorders>
              <w:tl2br w:val="nil"/>
              <w:tr2bl w:val="nil"/>
            </w:tcBorders>
            <w:vAlign w:val="center"/>
          </w:tcPr>
          <w:p w14:paraId="4BE7197F">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16F23DC4">
            <w:pPr>
              <w:pStyle w:val="29"/>
              <w:jc w:val="left"/>
              <w:rPr>
                <w:rFonts w:cs="宋体" w:asciiTheme="minorEastAsia" w:hAnsiTheme="minorEastAsia" w:eastAsiaTheme="minorEastAsia"/>
                <w:color w:val="000000" w:themeColor="text1"/>
                <w:sz w:val="21"/>
                <w:szCs w:val="21"/>
              </w:rPr>
            </w:pPr>
          </w:p>
        </w:tc>
      </w:tr>
      <w:tr w14:paraId="03331D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412D6AE0">
            <w:pPr>
              <w:pStyle w:val="29"/>
              <w:jc w:val="left"/>
              <w:rPr>
                <w:rFonts w:hint="eastAsia"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32</w:t>
            </w:r>
          </w:p>
        </w:tc>
        <w:tc>
          <w:tcPr>
            <w:tcW w:w="1493" w:type="dxa"/>
            <w:vMerge w:val="continue"/>
            <w:tcBorders>
              <w:tl2br w:val="nil"/>
              <w:tr2bl w:val="nil"/>
            </w:tcBorders>
            <w:tcMar>
              <w:left w:w="28" w:type="dxa"/>
              <w:right w:w="28" w:type="dxa"/>
            </w:tcMar>
            <w:vAlign w:val="center"/>
          </w:tcPr>
          <w:p w14:paraId="4B21A9A2">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70B5E225">
            <w:pPr>
              <w:ind w:firstLine="0" w:firstLineChars="0"/>
              <w:jc w:val="left"/>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铁锹</w:t>
            </w:r>
          </w:p>
        </w:tc>
        <w:tc>
          <w:tcPr>
            <w:tcW w:w="709" w:type="dxa"/>
            <w:tcBorders>
              <w:tl2br w:val="nil"/>
              <w:tr2bl w:val="nil"/>
            </w:tcBorders>
            <w:shd w:val="clear" w:color="auto" w:fill="auto"/>
            <w:tcMar>
              <w:left w:w="28" w:type="dxa"/>
              <w:right w:w="28" w:type="dxa"/>
            </w:tcMar>
            <w:vAlign w:val="center"/>
          </w:tcPr>
          <w:p w14:paraId="5CC5D8DA">
            <w:pPr>
              <w:ind w:firstLine="0" w:firstLineChars="0"/>
              <w:jc w:val="left"/>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10把</w:t>
            </w:r>
          </w:p>
        </w:tc>
        <w:tc>
          <w:tcPr>
            <w:tcW w:w="1559" w:type="dxa"/>
            <w:tcBorders>
              <w:tl2br w:val="nil"/>
              <w:tr2bl w:val="nil"/>
            </w:tcBorders>
            <w:vAlign w:val="center"/>
          </w:tcPr>
          <w:p w14:paraId="317439A0">
            <w:pPr>
              <w:pStyle w:val="29"/>
              <w:jc w:val="left"/>
              <w:rPr>
                <w:rFonts w:hint="eastAsia"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仓库</w:t>
            </w:r>
          </w:p>
        </w:tc>
        <w:tc>
          <w:tcPr>
            <w:tcW w:w="992" w:type="dxa"/>
            <w:vMerge w:val="continue"/>
            <w:tcBorders>
              <w:tl2br w:val="nil"/>
              <w:tr2bl w:val="nil"/>
            </w:tcBorders>
            <w:vAlign w:val="center"/>
          </w:tcPr>
          <w:p w14:paraId="60F065A3">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6C85067C">
            <w:pPr>
              <w:pStyle w:val="29"/>
              <w:jc w:val="left"/>
              <w:rPr>
                <w:rFonts w:cs="宋体" w:asciiTheme="minorEastAsia" w:hAnsiTheme="minorEastAsia" w:eastAsiaTheme="minorEastAsia"/>
                <w:color w:val="000000" w:themeColor="text1"/>
                <w:sz w:val="21"/>
                <w:szCs w:val="21"/>
              </w:rPr>
            </w:pPr>
          </w:p>
        </w:tc>
      </w:tr>
    </w:tbl>
    <w:p w14:paraId="16ED0497">
      <w:pPr>
        <w:pStyle w:val="26"/>
        <w:rPr>
          <w:color w:val="000000" w:themeColor="text1"/>
        </w:rPr>
      </w:pPr>
    </w:p>
    <w:p w14:paraId="05FB139A">
      <w:pPr>
        <w:pStyle w:val="4"/>
        <w:spacing w:before="156" w:after="156"/>
        <w:rPr>
          <w:color w:val="000000" w:themeColor="text1"/>
        </w:rPr>
      </w:pPr>
      <w:r>
        <w:rPr>
          <w:rFonts w:hint="eastAsia"/>
          <w:color w:val="000000" w:themeColor="text1"/>
        </w:rPr>
        <w:t>5.2.2环境监测设备</w:t>
      </w:r>
    </w:p>
    <w:p w14:paraId="07CB1D16">
      <w:pPr>
        <w:pStyle w:val="26"/>
        <w:rPr>
          <w:rFonts w:hint="eastAsia"/>
          <w:color w:val="000000" w:themeColor="text1"/>
        </w:rPr>
      </w:pPr>
      <w:r>
        <w:rPr>
          <w:rFonts w:hint="eastAsia"/>
          <w:color w:val="000000" w:themeColor="text1"/>
        </w:rPr>
        <w:t>超出自身环境监测能力时，</w:t>
      </w:r>
      <w:r>
        <w:rPr>
          <w:rFonts w:hint="eastAsia"/>
          <w:color w:val="000000" w:themeColor="text1"/>
          <w:lang w:eastAsia="zh-CN"/>
        </w:rPr>
        <w:t>于都县</w:t>
      </w:r>
      <w:r>
        <w:rPr>
          <w:rFonts w:hint="eastAsia"/>
          <w:color w:val="000000" w:themeColor="text1"/>
        </w:rPr>
        <w:t>污水处理厂应急指挥中心上报</w:t>
      </w:r>
      <w:r>
        <w:rPr>
          <w:rFonts w:hint="eastAsia"/>
          <w:color w:val="000000" w:themeColor="text1"/>
          <w:lang w:eastAsia="zh-CN"/>
        </w:rPr>
        <w:t>于都县</w:t>
      </w:r>
      <w:r>
        <w:rPr>
          <w:rFonts w:hint="eastAsia"/>
          <w:color w:val="000000" w:themeColor="text1"/>
        </w:rPr>
        <w:t>人民政府，由政府协调</w:t>
      </w:r>
      <w:r>
        <w:rPr>
          <w:rFonts w:hint="eastAsia"/>
          <w:color w:val="000000" w:themeColor="text1"/>
          <w:lang w:eastAsia="zh-CN"/>
        </w:rPr>
        <w:t>于都县</w:t>
      </w:r>
      <w:r>
        <w:rPr>
          <w:rFonts w:hint="eastAsia"/>
          <w:color w:val="000000" w:themeColor="text1"/>
        </w:rPr>
        <w:t>环境监测站实施监测。</w:t>
      </w:r>
      <w:r>
        <w:rPr>
          <w:rFonts w:hint="eastAsia"/>
          <w:color w:val="000000" w:themeColor="text1"/>
          <w:lang w:eastAsia="zh-CN"/>
        </w:rPr>
        <w:t>于都县</w:t>
      </w:r>
      <w:r>
        <w:rPr>
          <w:rFonts w:hint="eastAsia"/>
          <w:color w:val="000000" w:themeColor="text1"/>
        </w:rPr>
        <w:t>污水处理厂环境监测设备情况见表5.2-2。</w:t>
      </w:r>
    </w:p>
    <w:p w14:paraId="389CE034">
      <w:pPr>
        <w:pStyle w:val="27"/>
        <w:spacing w:before="156"/>
        <w:jc w:val="center"/>
        <w:rPr>
          <w:rFonts w:hint="eastAsia"/>
          <w:color w:val="000000" w:themeColor="text1"/>
        </w:rPr>
      </w:pPr>
      <w:r>
        <w:rPr>
          <w:rFonts w:hint="eastAsia"/>
          <w:color w:val="000000" w:themeColor="text1"/>
        </w:rPr>
        <w:t>表5.2-2   环境监测设备一览表</w:t>
      </w:r>
    </w:p>
    <w:tbl>
      <w:tblPr>
        <w:tblStyle w:val="11"/>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64"/>
        <w:gridCol w:w="1493"/>
        <w:gridCol w:w="2051"/>
        <w:gridCol w:w="709"/>
        <w:gridCol w:w="1559"/>
        <w:gridCol w:w="992"/>
        <w:gridCol w:w="1847"/>
      </w:tblGrid>
      <w:tr w14:paraId="4C3B81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435B4074">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1</w:t>
            </w:r>
          </w:p>
        </w:tc>
        <w:tc>
          <w:tcPr>
            <w:tcW w:w="1493" w:type="dxa"/>
            <w:vMerge w:val="restart"/>
            <w:tcBorders>
              <w:tl2br w:val="nil"/>
              <w:tr2bl w:val="nil"/>
            </w:tcBorders>
            <w:tcMar>
              <w:left w:w="28" w:type="dxa"/>
              <w:right w:w="28" w:type="dxa"/>
            </w:tcMar>
            <w:vAlign w:val="center"/>
          </w:tcPr>
          <w:p w14:paraId="4BC5416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环境监测设备</w:t>
            </w:r>
          </w:p>
        </w:tc>
        <w:tc>
          <w:tcPr>
            <w:tcW w:w="2051" w:type="dxa"/>
            <w:tcBorders>
              <w:tl2br w:val="nil"/>
              <w:tr2bl w:val="nil"/>
            </w:tcBorders>
            <w:tcMar>
              <w:left w:w="28" w:type="dxa"/>
              <w:right w:w="28" w:type="dxa"/>
            </w:tcMar>
            <w:vAlign w:val="center"/>
          </w:tcPr>
          <w:p w14:paraId="41D80034">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COD分析仪（进水）</w:t>
            </w:r>
          </w:p>
        </w:tc>
        <w:tc>
          <w:tcPr>
            <w:tcW w:w="709" w:type="dxa"/>
            <w:tcBorders>
              <w:tl2br w:val="nil"/>
              <w:tr2bl w:val="nil"/>
            </w:tcBorders>
            <w:shd w:val="clear" w:color="auto" w:fill="auto"/>
            <w:tcMar>
              <w:left w:w="28" w:type="dxa"/>
              <w:right w:w="28" w:type="dxa"/>
            </w:tcMar>
            <w:vAlign w:val="center"/>
          </w:tcPr>
          <w:p w14:paraId="680E2FCC">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restart"/>
            <w:tcBorders>
              <w:tl2br w:val="nil"/>
              <w:tr2bl w:val="nil"/>
            </w:tcBorders>
            <w:vAlign w:val="center"/>
          </w:tcPr>
          <w:p w14:paraId="20BB1E85">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进水小屋</w:t>
            </w:r>
          </w:p>
        </w:tc>
        <w:tc>
          <w:tcPr>
            <w:tcW w:w="992" w:type="dxa"/>
            <w:vMerge w:val="restart"/>
            <w:tcBorders>
              <w:tl2br w:val="nil"/>
              <w:tr2bl w:val="nil"/>
            </w:tcBorders>
            <w:vAlign w:val="center"/>
          </w:tcPr>
          <w:p w14:paraId="018934E6">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喻伟</w:t>
            </w:r>
          </w:p>
        </w:tc>
        <w:tc>
          <w:tcPr>
            <w:tcW w:w="1847" w:type="dxa"/>
            <w:vMerge w:val="restart"/>
            <w:tcBorders>
              <w:tl2br w:val="nil"/>
              <w:tr2bl w:val="nil"/>
            </w:tcBorders>
            <w:vAlign w:val="center"/>
          </w:tcPr>
          <w:p w14:paraId="6BF49C6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15270617266</w:t>
            </w:r>
          </w:p>
        </w:tc>
      </w:tr>
      <w:tr w14:paraId="4C3BE3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664F1A6D">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2</w:t>
            </w:r>
          </w:p>
        </w:tc>
        <w:tc>
          <w:tcPr>
            <w:tcW w:w="1493" w:type="dxa"/>
            <w:vMerge w:val="continue"/>
            <w:tcBorders>
              <w:tl2br w:val="nil"/>
              <w:tr2bl w:val="nil"/>
            </w:tcBorders>
            <w:tcMar>
              <w:left w:w="28" w:type="dxa"/>
              <w:right w:w="28" w:type="dxa"/>
            </w:tcMar>
            <w:vAlign w:val="center"/>
          </w:tcPr>
          <w:p w14:paraId="7422AF1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A36B873">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PH计（进水）</w:t>
            </w:r>
          </w:p>
        </w:tc>
        <w:tc>
          <w:tcPr>
            <w:tcW w:w="709" w:type="dxa"/>
            <w:tcBorders>
              <w:tl2br w:val="nil"/>
              <w:tr2bl w:val="nil"/>
            </w:tcBorders>
            <w:shd w:val="clear" w:color="auto" w:fill="auto"/>
            <w:tcMar>
              <w:left w:w="28" w:type="dxa"/>
              <w:right w:w="28" w:type="dxa"/>
            </w:tcMar>
            <w:vAlign w:val="center"/>
          </w:tcPr>
          <w:p w14:paraId="36806B26">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5636EDC2">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57866934">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39C76D8">
            <w:pPr>
              <w:pStyle w:val="29"/>
              <w:jc w:val="left"/>
              <w:rPr>
                <w:rFonts w:cs="宋体" w:asciiTheme="minorEastAsia" w:hAnsiTheme="minorEastAsia" w:eastAsiaTheme="minorEastAsia"/>
                <w:color w:val="000000" w:themeColor="text1"/>
                <w:sz w:val="21"/>
                <w:szCs w:val="21"/>
              </w:rPr>
            </w:pPr>
          </w:p>
        </w:tc>
      </w:tr>
      <w:tr w14:paraId="509299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9CC591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3</w:t>
            </w:r>
          </w:p>
        </w:tc>
        <w:tc>
          <w:tcPr>
            <w:tcW w:w="1493" w:type="dxa"/>
            <w:vMerge w:val="continue"/>
            <w:tcBorders>
              <w:tl2br w:val="nil"/>
              <w:tr2bl w:val="nil"/>
            </w:tcBorders>
            <w:tcMar>
              <w:left w:w="28" w:type="dxa"/>
              <w:right w:w="28" w:type="dxa"/>
            </w:tcMar>
            <w:vAlign w:val="center"/>
          </w:tcPr>
          <w:p w14:paraId="3B72299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12CE2DF">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氨氮分析仪（进水）</w:t>
            </w:r>
          </w:p>
        </w:tc>
        <w:tc>
          <w:tcPr>
            <w:tcW w:w="709" w:type="dxa"/>
            <w:tcBorders>
              <w:tl2br w:val="nil"/>
              <w:tr2bl w:val="nil"/>
            </w:tcBorders>
            <w:shd w:val="clear" w:color="auto" w:fill="auto"/>
            <w:tcMar>
              <w:left w:w="28" w:type="dxa"/>
              <w:right w:w="28" w:type="dxa"/>
            </w:tcMar>
            <w:vAlign w:val="center"/>
          </w:tcPr>
          <w:p w14:paraId="7BF7758F">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48BAF128">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6534DD7B">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5D78559E">
            <w:pPr>
              <w:pStyle w:val="29"/>
              <w:jc w:val="left"/>
              <w:rPr>
                <w:rFonts w:cs="宋体" w:asciiTheme="minorEastAsia" w:hAnsiTheme="minorEastAsia" w:eastAsiaTheme="minorEastAsia"/>
                <w:color w:val="000000" w:themeColor="text1"/>
                <w:sz w:val="21"/>
                <w:szCs w:val="21"/>
              </w:rPr>
            </w:pPr>
          </w:p>
        </w:tc>
      </w:tr>
      <w:tr w14:paraId="639399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115B3A03">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4</w:t>
            </w:r>
          </w:p>
        </w:tc>
        <w:tc>
          <w:tcPr>
            <w:tcW w:w="1493" w:type="dxa"/>
            <w:vMerge w:val="continue"/>
            <w:tcBorders>
              <w:tl2br w:val="nil"/>
              <w:tr2bl w:val="nil"/>
            </w:tcBorders>
            <w:tcMar>
              <w:left w:w="28" w:type="dxa"/>
              <w:right w:w="28" w:type="dxa"/>
            </w:tcMar>
            <w:vAlign w:val="center"/>
          </w:tcPr>
          <w:p w14:paraId="5D905D8A">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616A8CD">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流量计（进水）</w:t>
            </w:r>
          </w:p>
        </w:tc>
        <w:tc>
          <w:tcPr>
            <w:tcW w:w="709" w:type="dxa"/>
            <w:tcBorders>
              <w:tl2br w:val="nil"/>
              <w:tr2bl w:val="nil"/>
            </w:tcBorders>
            <w:shd w:val="clear" w:color="auto" w:fill="auto"/>
            <w:tcMar>
              <w:left w:w="28" w:type="dxa"/>
              <w:right w:w="28" w:type="dxa"/>
            </w:tcMar>
            <w:vAlign w:val="center"/>
          </w:tcPr>
          <w:p w14:paraId="55A7A3D8">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4BC1E438">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7E0B9C9A">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1D48D6CD">
            <w:pPr>
              <w:pStyle w:val="29"/>
              <w:jc w:val="left"/>
              <w:rPr>
                <w:rFonts w:cs="宋体" w:asciiTheme="minorEastAsia" w:hAnsiTheme="minorEastAsia" w:eastAsiaTheme="minorEastAsia"/>
                <w:color w:val="000000" w:themeColor="text1"/>
                <w:sz w:val="21"/>
                <w:szCs w:val="21"/>
              </w:rPr>
            </w:pPr>
          </w:p>
        </w:tc>
      </w:tr>
      <w:tr w14:paraId="7A7CC3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4EB51A6D">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5</w:t>
            </w:r>
          </w:p>
        </w:tc>
        <w:tc>
          <w:tcPr>
            <w:tcW w:w="1493" w:type="dxa"/>
            <w:vMerge w:val="continue"/>
            <w:tcBorders>
              <w:tl2br w:val="nil"/>
              <w:tr2bl w:val="nil"/>
            </w:tcBorders>
            <w:tcMar>
              <w:left w:w="28" w:type="dxa"/>
              <w:right w:w="28" w:type="dxa"/>
            </w:tcMar>
            <w:vAlign w:val="center"/>
          </w:tcPr>
          <w:p w14:paraId="5AB3FD82">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7707A4C4">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数据采集仪（进水）</w:t>
            </w:r>
          </w:p>
        </w:tc>
        <w:tc>
          <w:tcPr>
            <w:tcW w:w="709" w:type="dxa"/>
            <w:tcBorders>
              <w:tl2br w:val="nil"/>
              <w:tr2bl w:val="nil"/>
            </w:tcBorders>
            <w:shd w:val="clear" w:color="auto" w:fill="auto"/>
            <w:tcMar>
              <w:left w:w="28" w:type="dxa"/>
              <w:right w:w="28" w:type="dxa"/>
            </w:tcMar>
            <w:vAlign w:val="center"/>
          </w:tcPr>
          <w:p w14:paraId="69AED161">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5848253F">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1FD95857">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3868BBD">
            <w:pPr>
              <w:pStyle w:val="29"/>
              <w:jc w:val="left"/>
              <w:rPr>
                <w:rFonts w:cs="宋体" w:asciiTheme="minorEastAsia" w:hAnsiTheme="minorEastAsia" w:eastAsiaTheme="minorEastAsia"/>
                <w:color w:val="000000" w:themeColor="text1"/>
                <w:sz w:val="21"/>
                <w:szCs w:val="21"/>
              </w:rPr>
            </w:pPr>
          </w:p>
        </w:tc>
      </w:tr>
      <w:tr w14:paraId="4573D4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071BC3E1">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6</w:t>
            </w:r>
          </w:p>
        </w:tc>
        <w:tc>
          <w:tcPr>
            <w:tcW w:w="1493" w:type="dxa"/>
            <w:vMerge w:val="continue"/>
            <w:tcBorders>
              <w:tl2br w:val="nil"/>
              <w:tr2bl w:val="nil"/>
            </w:tcBorders>
            <w:tcMar>
              <w:left w:w="28" w:type="dxa"/>
              <w:right w:w="28" w:type="dxa"/>
            </w:tcMar>
            <w:vAlign w:val="center"/>
          </w:tcPr>
          <w:p w14:paraId="11C9F0BF">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CDFD309">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COD分析仪（出水）</w:t>
            </w:r>
          </w:p>
        </w:tc>
        <w:tc>
          <w:tcPr>
            <w:tcW w:w="709" w:type="dxa"/>
            <w:tcBorders>
              <w:tl2br w:val="nil"/>
              <w:tr2bl w:val="nil"/>
            </w:tcBorders>
            <w:shd w:val="clear" w:color="auto" w:fill="auto"/>
            <w:tcMar>
              <w:left w:w="28" w:type="dxa"/>
              <w:right w:w="28" w:type="dxa"/>
            </w:tcMar>
            <w:vAlign w:val="center"/>
          </w:tcPr>
          <w:p w14:paraId="16C7F79C">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restart"/>
            <w:tcBorders>
              <w:tl2br w:val="nil"/>
              <w:tr2bl w:val="nil"/>
            </w:tcBorders>
            <w:vAlign w:val="center"/>
          </w:tcPr>
          <w:p w14:paraId="2F99BA0D">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出水小屋</w:t>
            </w:r>
          </w:p>
        </w:tc>
        <w:tc>
          <w:tcPr>
            <w:tcW w:w="992" w:type="dxa"/>
            <w:vMerge w:val="continue"/>
            <w:tcBorders>
              <w:tl2br w:val="nil"/>
              <w:tr2bl w:val="nil"/>
            </w:tcBorders>
            <w:vAlign w:val="center"/>
          </w:tcPr>
          <w:p w14:paraId="7B1AF3AA">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AC3526A">
            <w:pPr>
              <w:pStyle w:val="29"/>
              <w:jc w:val="left"/>
              <w:rPr>
                <w:rFonts w:cs="宋体" w:asciiTheme="minorEastAsia" w:hAnsiTheme="minorEastAsia" w:eastAsiaTheme="minorEastAsia"/>
                <w:color w:val="000000" w:themeColor="text1"/>
                <w:sz w:val="21"/>
                <w:szCs w:val="21"/>
              </w:rPr>
            </w:pPr>
          </w:p>
        </w:tc>
      </w:tr>
      <w:tr w14:paraId="12E8B24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2900823F">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7</w:t>
            </w:r>
          </w:p>
        </w:tc>
        <w:tc>
          <w:tcPr>
            <w:tcW w:w="1493" w:type="dxa"/>
            <w:vMerge w:val="continue"/>
            <w:tcBorders>
              <w:tl2br w:val="nil"/>
              <w:tr2bl w:val="nil"/>
            </w:tcBorders>
            <w:tcMar>
              <w:left w:w="28" w:type="dxa"/>
              <w:right w:w="28" w:type="dxa"/>
            </w:tcMar>
            <w:vAlign w:val="center"/>
          </w:tcPr>
          <w:p w14:paraId="43F71A61">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7F534A42">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PH计（出水）</w:t>
            </w:r>
          </w:p>
        </w:tc>
        <w:tc>
          <w:tcPr>
            <w:tcW w:w="709" w:type="dxa"/>
            <w:tcBorders>
              <w:tl2br w:val="nil"/>
              <w:tr2bl w:val="nil"/>
            </w:tcBorders>
            <w:shd w:val="clear" w:color="auto" w:fill="auto"/>
            <w:tcMar>
              <w:left w:w="28" w:type="dxa"/>
              <w:right w:w="28" w:type="dxa"/>
            </w:tcMar>
            <w:vAlign w:val="center"/>
          </w:tcPr>
          <w:p w14:paraId="71C8AEB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7EA7CB32">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51564C39">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4EDA0D05">
            <w:pPr>
              <w:pStyle w:val="29"/>
              <w:jc w:val="left"/>
              <w:rPr>
                <w:rFonts w:cs="宋体" w:asciiTheme="minorEastAsia" w:hAnsiTheme="minorEastAsia" w:eastAsiaTheme="minorEastAsia"/>
                <w:color w:val="000000" w:themeColor="text1"/>
                <w:sz w:val="21"/>
                <w:szCs w:val="21"/>
              </w:rPr>
            </w:pPr>
          </w:p>
        </w:tc>
      </w:tr>
      <w:tr w14:paraId="5311A7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7FD6218A">
            <w:pPr>
              <w:pStyle w:val="29"/>
              <w:jc w:val="left"/>
              <w:rPr>
                <w:rFonts w:hint="eastAsia"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8</w:t>
            </w:r>
          </w:p>
        </w:tc>
        <w:tc>
          <w:tcPr>
            <w:tcW w:w="1493" w:type="dxa"/>
            <w:vMerge w:val="continue"/>
            <w:tcBorders>
              <w:tl2br w:val="nil"/>
              <w:tr2bl w:val="nil"/>
            </w:tcBorders>
            <w:tcMar>
              <w:left w:w="28" w:type="dxa"/>
              <w:right w:w="28" w:type="dxa"/>
            </w:tcMar>
            <w:vAlign w:val="center"/>
          </w:tcPr>
          <w:p w14:paraId="5A22AE14">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98A46F9">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氨氮分析仪（出水）</w:t>
            </w:r>
          </w:p>
        </w:tc>
        <w:tc>
          <w:tcPr>
            <w:tcW w:w="709" w:type="dxa"/>
            <w:tcBorders>
              <w:tl2br w:val="nil"/>
              <w:tr2bl w:val="nil"/>
            </w:tcBorders>
            <w:shd w:val="clear" w:color="auto" w:fill="auto"/>
            <w:tcMar>
              <w:left w:w="28" w:type="dxa"/>
              <w:right w:w="28" w:type="dxa"/>
            </w:tcMar>
            <w:vAlign w:val="center"/>
          </w:tcPr>
          <w:p w14:paraId="2F629BE0">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1D1E6AEF">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486928D0">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F9E629E">
            <w:pPr>
              <w:pStyle w:val="29"/>
              <w:jc w:val="left"/>
              <w:rPr>
                <w:rFonts w:cs="宋体" w:asciiTheme="minorEastAsia" w:hAnsiTheme="minorEastAsia" w:eastAsiaTheme="minorEastAsia"/>
                <w:color w:val="000000" w:themeColor="text1"/>
                <w:sz w:val="21"/>
                <w:szCs w:val="21"/>
              </w:rPr>
            </w:pPr>
          </w:p>
        </w:tc>
      </w:tr>
      <w:tr w14:paraId="78C8681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4" w:type="dxa"/>
            <w:tcBorders>
              <w:tl2br w:val="nil"/>
              <w:tr2bl w:val="nil"/>
            </w:tcBorders>
            <w:tcMar>
              <w:left w:w="28" w:type="dxa"/>
              <w:right w:w="28" w:type="dxa"/>
            </w:tcMar>
            <w:vAlign w:val="center"/>
          </w:tcPr>
          <w:p w14:paraId="37854B00">
            <w:pPr>
              <w:pStyle w:val="29"/>
              <w:jc w:val="left"/>
              <w:rPr>
                <w:rFonts w:hint="eastAsia"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val="en-US" w:eastAsia="zh-CN"/>
              </w:rPr>
              <w:t>9</w:t>
            </w:r>
          </w:p>
        </w:tc>
        <w:tc>
          <w:tcPr>
            <w:tcW w:w="1493" w:type="dxa"/>
            <w:vMerge w:val="continue"/>
            <w:tcBorders>
              <w:tl2br w:val="nil"/>
              <w:tr2bl w:val="nil"/>
            </w:tcBorders>
            <w:tcMar>
              <w:left w:w="28" w:type="dxa"/>
              <w:right w:w="28" w:type="dxa"/>
            </w:tcMar>
            <w:vAlign w:val="center"/>
          </w:tcPr>
          <w:p w14:paraId="5F4A8D23">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05A3256C">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总磷总氮分析仪（出水）</w:t>
            </w:r>
          </w:p>
        </w:tc>
        <w:tc>
          <w:tcPr>
            <w:tcW w:w="709" w:type="dxa"/>
            <w:tcBorders>
              <w:tl2br w:val="nil"/>
              <w:tr2bl w:val="nil"/>
            </w:tcBorders>
            <w:shd w:val="clear" w:color="auto" w:fill="auto"/>
            <w:tcMar>
              <w:left w:w="28" w:type="dxa"/>
              <w:right w:w="28" w:type="dxa"/>
            </w:tcMar>
            <w:vAlign w:val="center"/>
          </w:tcPr>
          <w:p w14:paraId="3DB7A4EC">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68803D3C">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0CBAE474">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A4F0405">
            <w:pPr>
              <w:pStyle w:val="29"/>
              <w:jc w:val="left"/>
              <w:rPr>
                <w:rFonts w:cs="宋体" w:asciiTheme="minorEastAsia" w:hAnsiTheme="minorEastAsia" w:eastAsiaTheme="minorEastAsia"/>
                <w:color w:val="000000" w:themeColor="text1"/>
                <w:sz w:val="21"/>
                <w:szCs w:val="21"/>
              </w:rPr>
            </w:pPr>
          </w:p>
        </w:tc>
      </w:tr>
      <w:tr w14:paraId="49DE71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3728BE19">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10</w:t>
            </w:r>
          </w:p>
        </w:tc>
        <w:tc>
          <w:tcPr>
            <w:tcW w:w="1493" w:type="dxa"/>
            <w:vMerge w:val="continue"/>
            <w:tcBorders>
              <w:tl2br w:val="nil"/>
              <w:tr2bl w:val="nil"/>
            </w:tcBorders>
            <w:tcMar>
              <w:left w:w="28" w:type="dxa"/>
              <w:right w:w="28" w:type="dxa"/>
            </w:tcMar>
            <w:vAlign w:val="center"/>
          </w:tcPr>
          <w:p w14:paraId="4335FD8E">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11C1B411">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流量计（出水）</w:t>
            </w:r>
          </w:p>
        </w:tc>
        <w:tc>
          <w:tcPr>
            <w:tcW w:w="709" w:type="dxa"/>
            <w:tcBorders>
              <w:tl2br w:val="nil"/>
              <w:tr2bl w:val="nil"/>
            </w:tcBorders>
            <w:shd w:val="clear" w:color="auto" w:fill="auto"/>
            <w:tcMar>
              <w:left w:w="28" w:type="dxa"/>
              <w:right w:w="28" w:type="dxa"/>
            </w:tcMar>
            <w:vAlign w:val="center"/>
          </w:tcPr>
          <w:p w14:paraId="6762FBE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759A20BC">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0CA536A5">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079F172D">
            <w:pPr>
              <w:pStyle w:val="29"/>
              <w:jc w:val="left"/>
              <w:rPr>
                <w:rFonts w:cs="宋体" w:asciiTheme="minorEastAsia" w:hAnsiTheme="minorEastAsia" w:eastAsiaTheme="minorEastAsia"/>
                <w:color w:val="000000" w:themeColor="text1"/>
                <w:sz w:val="21"/>
                <w:szCs w:val="21"/>
              </w:rPr>
            </w:pPr>
          </w:p>
        </w:tc>
      </w:tr>
      <w:tr w14:paraId="55CDA2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3CB72DEB">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11</w:t>
            </w:r>
          </w:p>
        </w:tc>
        <w:tc>
          <w:tcPr>
            <w:tcW w:w="1493" w:type="dxa"/>
            <w:vMerge w:val="continue"/>
            <w:tcBorders>
              <w:tl2br w:val="nil"/>
              <w:tr2bl w:val="nil"/>
            </w:tcBorders>
            <w:tcMar>
              <w:left w:w="28" w:type="dxa"/>
              <w:right w:w="28" w:type="dxa"/>
            </w:tcMar>
            <w:vAlign w:val="center"/>
          </w:tcPr>
          <w:p w14:paraId="7155373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F95335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数据采集仪（出水）</w:t>
            </w:r>
          </w:p>
        </w:tc>
        <w:tc>
          <w:tcPr>
            <w:tcW w:w="709" w:type="dxa"/>
            <w:tcBorders>
              <w:tl2br w:val="nil"/>
              <w:tr2bl w:val="nil"/>
            </w:tcBorders>
            <w:shd w:val="clear" w:color="auto" w:fill="auto"/>
            <w:tcMar>
              <w:left w:w="28" w:type="dxa"/>
              <w:right w:w="28" w:type="dxa"/>
            </w:tcMar>
            <w:vAlign w:val="center"/>
          </w:tcPr>
          <w:p w14:paraId="5C430DEA">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1套</w:t>
            </w:r>
          </w:p>
        </w:tc>
        <w:tc>
          <w:tcPr>
            <w:tcW w:w="1559" w:type="dxa"/>
            <w:vMerge w:val="continue"/>
            <w:tcBorders>
              <w:tl2br w:val="nil"/>
              <w:tr2bl w:val="nil"/>
            </w:tcBorders>
            <w:vAlign w:val="center"/>
          </w:tcPr>
          <w:p w14:paraId="1C775EEA">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6B2CBAF4">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6AB4D325">
            <w:pPr>
              <w:pStyle w:val="29"/>
              <w:jc w:val="left"/>
              <w:rPr>
                <w:rFonts w:cs="宋体" w:asciiTheme="minorEastAsia" w:hAnsiTheme="minorEastAsia" w:eastAsiaTheme="minorEastAsia"/>
                <w:color w:val="000000" w:themeColor="text1"/>
                <w:sz w:val="21"/>
                <w:szCs w:val="21"/>
              </w:rPr>
            </w:pPr>
          </w:p>
        </w:tc>
      </w:tr>
      <w:tr w14:paraId="6432BF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281C01A3">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12</w:t>
            </w:r>
          </w:p>
        </w:tc>
        <w:tc>
          <w:tcPr>
            <w:tcW w:w="1493" w:type="dxa"/>
            <w:vMerge w:val="continue"/>
            <w:tcBorders>
              <w:tl2br w:val="nil"/>
              <w:tr2bl w:val="nil"/>
            </w:tcBorders>
            <w:tcMar>
              <w:left w:w="28" w:type="dxa"/>
              <w:right w:w="28" w:type="dxa"/>
            </w:tcMar>
            <w:vAlign w:val="center"/>
          </w:tcPr>
          <w:p w14:paraId="2E0BBA6B">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C56BDF6">
            <w:pPr>
              <w:pStyle w:val="29"/>
              <w:rPr>
                <w:color w:val="000000" w:themeColor="text1"/>
                <w:sz w:val="21"/>
                <w:szCs w:val="21"/>
              </w:rPr>
            </w:pPr>
            <w:r>
              <w:rPr>
                <w:rFonts w:hint="eastAsia"/>
                <w:color w:val="000000" w:themeColor="text1"/>
                <w:sz w:val="21"/>
                <w:szCs w:val="21"/>
              </w:rPr>
              <w:t>生化培养箱</w:t>
            </w:r>
          </w:p>
        </w:tc>
        <w:tc>
          <w:tcPr>
            <w:tcW w:w="709" w:type="dxa"/>
            <w:tcBorders>
              <w:tl2br w:val="nil"/>
              <w:tr2bl w:val="nil"/>
            </w:tcBorders>
            <w:shd w:val="clear" w:color="auto" w:fill="auto"/>
            <w:tcMar>
              <w:left w:w="28" w:type="dxa"/>
              <w:right w:w="28" w:type="dxa"/>
            </w:tcMar>
            <w:vAlign w:val="center"/>
          </w:tcPr>
          <w:p w14:paraId="09AC9521">
            <w:pPr>
              <w:pStyle w:val="29"/>
              <w:rPr>
                <w:color w:val="000000" w:themeColor="text1"/>
                <w:sz w:val="21"/>
                <w:szCs w:val="21"/>
              </w:rPr>
            </w:pPr>
            <w:r>
              <w:rPr>
                <w:rFonts w:hint="eastAsia"/>
                <w:color w:val="000000" w:themeColor="text1"/>
                <w:sz w:val="21"/>
                <w:szCs w:val="21"/>
              </w:rPr>
              <w:t>1台</w:t>
            </w:r>
          </w:p>
        </w:tc>
        <w:tc>
          <w:tcPr>
            <w:tcW w:w="1559" w:type="dxa"/>
            <w:vMerge w:val="restart"/>
            <w:tcBorders>
              <w:tl2br w:val="nil"/>
              <w:tr2bl w:val="nil"/>
            </w:tcBorders>
            <w:vAlign w:val="center"/>
          </w:tcPr>
          <w:p w14:paraId="5AEC9C00">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化验室</w:t>
            </w:r>
          </w:p>
        </w:tc>
        <w:tc>
          <w:tcPr>
            <w:tcW w:w="992" w:type="dxa"/>
            <w:vMerge w:val="restart"/>
            <w:tcBorders>
              <w:tl2br w:val="nil"/>
              <w:tr2bl w:val="nil"/>
            </w:tcBorders>
            <w:vAlign w:val="center"/>
          </w:tcPr>
          <w:p w14:paraId="55398CFC">
            <w:pPr>
              <w:pStyle w:val="29"/>
              <w:jc w:val="left"/>
              <w:rPr>
                <w:rFonts w:cs="宋体" w:asciiTheme="minorEastAsia" w:hAnsiTheme="minorEastAsia" w:eastAsiaTheme="minorEastAsia"/>
                <w:color w:val="000000" w:themeColor="text1"/>
                <w:sz w:val="21"/>
                <w:szCs w:val="21"/>
              </w:rPr>
            </w:pPr>
            <w:r>
              <w:rPr>
                <w:rFonts w:cs="宋体" w:asciiTheme="minorEastAsia" w:hAnsiTheme="minorEastAsia" w:eastAsiaTheme="minorEastAsia"/>
                <w:color w:val="000000" w:themeColor="text1"/>
                <w:sz w:val="21"/>
                <w:szCs w:val="21"/>
              </w:rPr>
              <w:t>刘琴</w:t>
            </w:r>
          </w:p>
        </w:tc>
        <w:tc>
          <w:tcPr>
            <w:tcW w:w="1847" w:type="dxa"/>
            <w:vMerge w:val="restart"/>
            <w:tcBorders>
              <w:tl2br w:val="nil"/>
              <w:tr2bl w:val="nil"/>
            </w:tcBorders>
            <w:vAlign w:val="center"/>
          </w:tcPr>
          <w:p w14:paraId="4812F2D7">
            <w:pPr>
              <w:pStyle w:val="29"/>
              <w:jc w:val="left"/>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15879702269</w:t>
            </w:r>
          </w:p>
        </w:tc>
      </w:tr>
      <w:tr w14:paraId="277031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44070F7E">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13</w:t>
            </w:r>
          </w:p>
        </w:tc>
        <w:tc>
          <w:tcPr>
            <w:tcW w:w="1493" w:type="dxa"/>
            <w:vMerge w:val="continue"/>
            <w:tcBorders>
              <w:tl2br w:val="nil"/>
              <w:tr2bl w:val="nil"/>
            </w:tcBorders>
            <w:tcMar>
              <w:left w:w="28" w:type="dxa"/>
              <w:right w:w="28" w:type="dxa"/>
            </w:tcMar>
            <w:vAlign w:val="center"/>
          </w:tcPr>
          <w:p w14:paraId="3832E1B6">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737FD7E">
            <w:pPr>
              <w:pStyle w:val="29"/>
              <w:rPr>
                <w:color w:val="000000" w:themeColor="text1"/>
                <w:sz w:val="21"/>
                <w:szCs w:val="21"/>
              </w:rPr>
            </w:pPr>
            <w:r>
              <w:rPr>
                <w:rFonts w:hint="eastAsia"/>
                <w:color w:val="000000" w:themeColor="text1"/>
                <w:sz w:val="21"/>
                <w:szCs w:val="21"/>
              </w:rPr>
              <w:t>超纯水机</w:t>
            </w:r>
          </w:p>
        </w:tc>
        <w:tc>
          <w:tcPr>
            <w:tcW w:w="709" w:type="dxa"/>
            <w:tcBorders>
              <w:tl2br w:val="nil"/>
              <w:tr2bl w:val="nil"/>
            </w:tcBorders>
            <w:shd w:val="clear" w:color="auto" w:fill="auto"/>
            <w:tcMar>
              <w:left w:w="28" w:type="dxa"/>
              <w:right w:w="28" w:type="dxa"/>
            </w:tcMar>
            <w:vAlign w:val="center"/>
          </w:tcPr>
          <w:p w14:paraId="05B57EEE">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5D3FB7D7">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63D12800">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4C865E55">
            <w:pPr>
              <w:pStyle w:val="29"/>
              <w:jc w:val="left"/>
              <w:rPr>
                <w:rFonts w:cs="宋体" w:asciiTheme="minorEastAsia" w:hAnsiTheme="minorEastAsia" w:eastAsiaTheme="minorEastAsia"/>
                <w:color w:val="000000" w:themeColor="text1"/>
                <w:sz w:val="21"/>
                <w:szCs w:val="21"/>
              </w:rPr>
            </w:pPr>
          </w:p>
        </w:tc>
      </w:tr>
      <w:tr w14:paraId="08D5A6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6052942E">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14</w:t>
            </w:r>
          </w:p>
        </w:tc>
        <w:tc>
          <w:tcPr>
            <w:tcW w:w="1493" w:type="dxa"/>
            <w:vMerge w:val="continue"/>
            <w:tcBorders>
              <w:tl2br w:val="nil"/>
              <w:tr2bl w:val="nil"/>
            </w:tcBorders>
            <w:tcMar>
              <w:left w:w="28" w:type="dxa"/>
              <w:right w:w="28" w:type="dxa"/>
            </w:tcMar>
            <w:vAlign w:val="center"/>
          </w:tcPr>
          <w:p w14:paraId="07C69DA8">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4183FF1E">
            <w:pPr>
              <w:pStyle w:val="29"/>
              <w:rPr>
                <w:color w:val="000000" w:themeColor="text1"/>
                <w:sz w:val="21"/>
                <w:szCs w:val="21"/>
              </w:rPr>
            </w:pPr>
            <w:r>
              <w:rPr>
                <w:rFonts w:hint="eastAsia"/>
                <w:color w:val="000000" w:themeColor="text1"/>
                <w:sz w:val="21"/>
                <w:szCs w:val="21"/>
              </w:rPr>
              <w:t>电热恒温干燥箱</w:t>
            </w:r>
          </w:p>
        </w:tc>
        <w:tc>
          <w:tcPr>
            <w:tcW w:w="709" w:type="dxa"/>
            <w:tcBorders>
              <w:tl2br w:val="nil"/>
              <w:tr2bl w:val="nil"/>
            </w:tcBorders>
            <w:shd w:val="clear" w:color="auto" w:fill="auto"/>
            <w:tcMar>
              <w:left w:w="28" w:type="dxa"/>
              <w:right w:w="28" w:type="dxa"/>
            </w:tcMar>
            <w:vAlign w:val="center"/>
          </w:tcPr>
          <w:p w14:paraId="1AF64E1B">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6100A446">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259EF477">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37DE083D">
            <w:pPr>
              <w:pStyle w:val="29"/>
              <w:jc w:val="left"/>
              <w:rPr>
                <w:rFonts w:cs="宋体" w:asciiTheme="minorEastAsia" w:hAnsiTheme="minorEastAsia" w:eastAsiaTheme="minorEastAsia"/>
                <w:color w:val="000000" w:themeColor="text1"/>
                <w:sz w:val="21"/>
                <w:szCs w:val="21"/>
              </w:rPr>
            </w:pPr>
          </w:p>
        </w:tc>
      </w:tr>
      <w:tr w14:paraId="39CC24B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3E3144A2">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15</w:t>
            </w:r>
          </w:p>
        </w:tc>
        <w:tc>
          <w:tcPr>
            <w:tcW w:w="1493" w:type="dxa"/>
            <w:vMerge w:val="continue"/>
            <w:tcBorders>
              <w:tl2br w:val="nil"/>
              <w:tr2bl w:val="nil"/>
            </w:tcBorders>
            <w:tcMar>
              <w:left w:w="28" w:type="dxa"/>
              <w:right w:w="28" w:type="dxa"/>
            </w:tcMar>
            <w:vAlign w:val="center"/>
          </w:tcPr>
          <w:p w14:paraId="35245F1B">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03B8AD22">
            <w:pPr>
              <w:pStyle w:val="29"/>
              <w:rPr>
                <w:color w:val="000000" w:themeColor="text1"/>
                <w:sz w:val="21"/>
                <w:szCs w:val="21"/>
              </w:rPr>
            </w:pPr>
            <w:r>
              <w:rPr>
                <w:rFonts w:hint="eastAsia"/>
                <w:color w:val="000000" w:themeColor="text1"/>
                <w:sz w:val="21"/>
                <w:szCs w:val="21"/>
              </w:rPr>
              <w:t>空气除湿机</w:t>
            </w:r>
          </w:p>
        </w:tc>
        <w:tc>
          <w:tcPr>
            <w:tcW w:w="709" w:type="dxa"/>
            <w:tcBorders>
              <w:tl2br w:val="nil"/>
              <w:tr2bl w:val="nil"/>
            </w:tcBorders>
            <w:shd w:val="clear" w:color="auto" w:fill="auto"/>
            <w:tcMar>
              <w:left w:w="28" w:type="dxa"/>
              <w:right w:w="28" w:type="dxa"/>
            </w:tcMar>
            <w:vAlign w:val="center"/>
          </w:tcPr>
          <w:p w14:paraId="196564D9">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4C3E2B15">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7094EE3A">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9E4DA75">
            <w:pPr>
              <w:pStyle w:val="29"/>
              <w:jc w:val="left"/>
              <w:rPr>
                <w:rFonts w:cs="宋体" w:asciiTheme="minorEastAsia" w:hAnsiTheme="minorEastAsia" w:eastAsiaTheme="minorEastAsia"/>
                <w:color w:val="000000" w:themeColor="text1"/>
                <w:sz w:val="21"/>
                <w:szCs w:val="21"/>
              </w:rPr>
            </w:pPr>
          </w:p>
        </w:tc>
      </w:tr>
      <w:tr w14:paraId="3C9A62B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36E7E3AA">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16</w:t>
            </w:r>
          </w:p>
        </w:tc>
        <w:tc>
          <w:tcPr>
            <w:tcW w:w="1493" w:type="dxa"/>
            <w:vMerge w:val="continue"/>
            <w:tcBorders>
              <w:tl2br w:val="nil"/>
              <w:tr2bl w:val="nil"/>
            </w:tcBorders>
            <w:tcMar>
              <w:left w:w="28" w:type="dxa"/>
              <w:right w:w="28" w:type="dxa"/>
            </w:tcMar>
            <w:vAlign w:val="center"/>
          </w:tcPr>
          <w:p w14:paraId="30B0CDB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CDF6ECA">
            <w:pPr>
              <w:pStyle w:val="29"/>
              <w:rPr>
                <w:color w:val="000000" w:themeColor="text1"/>
                <w:sz w:val="21"/>
                <w:szCs w:val="21"/>
              </w:rPr>
            </w:pPr>
            <w:r>
              <w:rPr>
                <w:rFonts w:hint="eastAsia"/>
                <w:color w:val="000000" w:themeColor="text1"/>
                <w:sz w:val="21"/>
                <w:szCs w:val="21"/>
              </w:rPr>
              <w:t>真空泵</w:t>
            </w:r>
          </w:p>
        </w:tc>
        <w:tc>
          <w:tcPr>
            <w:tcW w:w="709" w:type="dxa"/>
            <w:tcBorders>
              <w:tl2br w:val="nil"/>
              <w:tr2bl w:val="nil"/>
            </w:tcBorders>
            <w:shd w:val="clear" w:color="auto" w:fill="auto"/>
            <w:tcMar>
              <w:left w:w="28" w:type="dxa"/>
              <w:right w:w="28" w:type="dxa"/>
            </w:tcMar>
            <w:vAlign w:val="center"/>
          </w:tcPr>
          <w:p w14:paraId="32254B8C">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7C69B846">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51319DC2">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1D4E3F4D">
            <w:pPr>
              <w:pStyle w:val="29"/>
              <w:jc w:val="left"/>
              <w:rPr>
                <w:rFonts w:cs="宋体" w:asciiTheme="minorEastAsia" w:hAnsiTheme="minorEastAsia" w:eastAsiaTheme="minorEastAsia"/>
                <w:color w:val="000000" w:themeColor="text1"/>
                <w:sz w:val="21"/>
                <w:szCs w:val="21"/>
              </w:rPr>
            </w:pPr>
          </w:p>
        </w:tc>
      </w:tr>
      <w:tr w14:paraId="1337CBA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2848D067">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17</w:t>
            </w:r>
          </w:p>
        </w:tc>
        <w:tc>
          <w:tcPr>
            <w:tcW w:w="1493" w:type="dxa"/>
            <w:vMerge w:val="continue"/>
            <w:tcBorders>
              <w:tl2br w:val="nil"/>
              <w:tr2bl w:val="nil"/>
            </w:tcBorders>
            <w:tcMar>
              <w:left w:w="28" w:type="dxa"/>
              <w:right w:w="28" w:type="dxa"/>
            </w:tcMar>
            <w:vAlign w:val="center"/>
          </w:tcPr>
          <w:p w14:paraId="60B563E0">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88E8C01">
            <w:pPr>
              <w:pStyle w:val="29"/>
              <w:rPr>
                <w:color w:val="000000" w:themeColor="text1"/>
                <w:sz w:val="21"/>
                <w:szCs w:val="21"/>
              </w:rPr>
            </w:pPr>
            <w:r>
              <w:rPr>
                <w:rFonts w:hint="eastAsia"/>
                <w:color w:val="000000" w:themeColor="text1"/>
                <w:sz w:val="21"/>
                <w:szCs w:val="21"/>
              </w:rPr>
              <w:t>恒温水浴锅</w:t>
            </w:r>
          </w:p>
        </w:tc>
        <w:tc>
          <w:tcPr>
            <w:tcW w:w="709" w:type="dxa"/>
            <w:tcBorders>
              <w:tl2br w:val="nil"/>
              <w:tr2bl w:val="nil"/>
            </w:tcBorders>
            <w:shd w:val="clear" w:color="auto" w:fill="auto"/>
            <w:tcMar>
              <w:left w:w="28" w:type="dxa"/>
              <w:right w:w="28" w:type="dxa"/>
            </w:tcMar>
            <w:vAlign w:val="center"/>
          </w:tcPr>
          <w:p w14:paraId="18F3033C">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025ADB11">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7EB9DBC7">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77043168">
            <w:pPr>
              <w:pStyle w:val="29"/>
              <w:jc w:val="left"/>
              <w:rPr>
                <w:rFonts w:cs="宋体" w:asciiTheme="minorEastAsia" w:hAnsiTheme="minorEastAsia" w:eastAsiaTheme="minorEastAsia"/>
                <w:color w:val="000000" w:themeColor="text1"/>
                <w:sz w:val="21"/>
                <w:szCs w:val="21"/>
              </w:rPr>
            </w:pPr>
          </w:p>
        </w:tc>
      </w:tr>
      <w:tr w14:paraId="49A877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48317AC8">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18</w:t>
            </w:r>
          </w:p>
        </w:tc>
        <w:tc>
          <w:tcPr>
            <w:tcW w:w="1493" w:type="dxa"/>
            <w:vMerge w:val="continue"/>
            <w:tcBorders>
              <w:tl2br w:val="nil"/>
              <w:tr2bl w:val="nil"/>
            </w:tcBorders>
            <w:tcMar>
              <w:left w:w="28" w:type="dxa"/>
              <w:right w:w="28" w:type="dxa"/>
            </w:tcMar>
            <w:vAlign w:val="center"/>
          </w:tcPr>
          <w:p w14:paraId="3B5A702C">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4A5C2D7">
            <w:pPr>
              <w:pStyle w:val="29"/>
              <w:rPr>
                <w:color w:val="000000" w:themeColor="text1"/>
                <w:sz w:val="21"/>
                <w:szCs w:val="21"/>
              </w:rPr>
            </w:pPr>
            <w:r>
              <w:rPr>
                <w:rFonts w:hint="eastAsia"/>
                <w:color w:val="000000" w:themeColor="text1"/>
                <w:sz w:val="21"/>
                <w:szCs w:val="21"/>
              </w:rPr>
              <w:t>水分测定仪</w:t>
            </w:r>
          </w:p>
        </w:tc>
        <w:tc>
          <w:tcPr>
            <w:tcW w:w="709" w:type="dxa"/>
            <w:tcBorders>
              <w:tl2br w:val="nil"/>
              <w:tr2bl w:val="nil"/>
            </w:tcBorders>
            <w:shd w:val="clear" w:color="auto" w:fill="auto"/>
            <w:tcMar>
              <w:left w:w="28" w:type="dxa"/>
              <w:right w:w="28" w:type="dxa"/>
            </w:tcMar>
            <w:vAlign w:val="center"/>
          </w:tcPr>
          <w:p w14:paraId="1F1535AE">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0EEDE26A">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4AA8470B">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637FE415">
            <w:pPr>
              <w:pStyle w:val="29"/>
              <w:jc w:val="left"/>
              <w:rPr>
                <w:rFonts w:cs="宋体" w:asciiTheme="minorEastAsia" w:hAnsiTheme="minorEastAsia" w:eastAsiaTheme="minorEastAsia"/>
                <w:color w:val="000000" w:themeColor="text1"/>
                <w:sz w:val="21"/>
                <w:szCs w:val="21"/>
              </w:rPr>
            </w:pPr>
          </w:p>
        </w:tc>
      </w:tr>
      <w:tr w14:paraId="169613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27E69A35">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19</w:t>
            </w:r>
          </w:p>
        </w:tc>
        <w:tc>
          <w:tcPr>
            <w:tcW w:w="1493" w:type="dxa"/>
            <w:vMerge w:val="continue"/>
            <w:tcBorders>
              <w:tl2br w:val="nil"/>
              <w:tr2bl w:val="nil"/>
            </w:tcBorders>
            <w:tcMar>
              <w:left w:w="28" w:type="dxa"/>
              <w:right w:w="28" w:type="dxa"/>
            </w:tcMar>
            <w:vAlign w:val="center"/>
          </w:tcPr>
          <w:p w14:paraId="530DA547">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FE9B822">
            <w:pPr>
              <w:pStyle w:val="29"/>
              <w:rPr>
                <w:color w:val="000000" w:themeColor="text1"/>
                <w:sz w:val="21"/>
                <w:szCs w:val="21"/>
              </w:rPr>
            </w:pPr>
            <w:r>
              <w:rPr>
                <w:rFonts w:hint="eastAsia"/>
                <w:color w:val="000000" w:themeColor="text1"/>
                <w:sz w:val="21"/>
                <w:szCs w:val="21"/>
              </w:rPr>
              <w:t>紫外可见分光光度计</w:t>
            </w:r>
          </w:p>
        </w:tc>
        <w:tc>
          <w:tcPr>
            <w:tcW w:w="709" w:type="dxa"/>
            <w:tcBorders>
              <w:tl2br w:val="nil"/>
              <w:tr2bl w:val="nil"/>
            </w:tcBorders>
            <w:shd w:val="clear" w:color="auto" w:fill="auto"/>
            <w:tcMar>
              <w:left w:w="28" w:type="dxa"/>
              <w:right w:w="28" w:type="dxa"/>
            </w:tcMar>
            <w:vAlign w:val="center"/>
          </w:tcPr>
          <w:p w14:paraId="40E3E4D7">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605AFA26">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00CB48FA">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5892AFC4">
            <w:pPr>
              <w:pStyle w:val="29"/>
              <w:jc w:val="left"/>
              <w:rPr>
                <w:rFonts w:cs="宋体" w:asciiTheme="minorEastAsia" w:hAnsiTheme="minorEastAsia" w:eastAsiaTheme="minorEastAsia"/>
                <w:color w:val="000000" w:themeColor="text1"/>
                <w:sz w:val="21"/>
                <w:szCs w:val="21"/>
              </w:rPr>
            </w:pPr>
          </w:p>
        </w:tc>
      </w:tr>
      <w:tr w14:paraId="555C4D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4A7A5020">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20</w:t>
            </w:r>
          </w:p>
        </w:tc>
        <w:tc>
          <w:tcPr>
            <w:tcW w:w="1493" w:type="dxa"/>
            <w:vMerge w:val="continue"/>
            <w:tcBorders>
              <w:tl2br w:val="nil"/>
              <w:tr2bl w:val="nil"/>
            </w:tcBorders>
            <w:tcMar>
              <w:left w:w="28" w:type="dxa"/>
              <w:right w:w="28" w:type="dxa"/>
            </w:tcMar>
            <w:vAlign w:val="center"/>
          </w:tcPr>
          <w:p w14:paraId="518FEDAC">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34D25B41">
            <w:pPr>
              <w:pStyle w:val="29"/>
              <w:rPr>
                <w:color w:val="000000" w:themeColor="text1"/>
                <w:sz w:val="21"/>
                <w:szCs w:val="21"/>
              </w:rPr>
            </w:pPr>
            <w:r>
              <w:rPr>
                <w:rFonts w:hint="eastAsia"/>
                <w:color w:val="000000" w:themeColor="text1"/>
                <w:sz w:val="21"/>
                <w:szCs w:val="21"/>
              </w:rPr>
              <w:t>电子分析天平</w:t>
            </w:r>
          </w:p>
        </w:tc>
        <w:tc>
          <w:tcPr>
            <w:tcW w:w="709" w:type="dxa"/>
            <w:tcBorders>
              <w:tl2br w:val="nil"/>
              <w:tr2bl w:val="nil"/>
            </w:tcBorders>
            <w:shd w:val="clear" w:color="auto" w:fill="auto"/>
            <w:tcMar>
              <w:left w:w="28" w:type="dxa"/>
              <w:right w:w="28" w:type="dxa"/>
            </w:tcMar>
            <w:vAlign w:val="center"/>
          </w:tcPr>
          <w:p w14:paraId="5279C95B">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0AFB5E97">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2D05B303">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6C8C5F3D">
            <w:pPr>
              <w:pStyle w:val="29"/>
              <w:jc w:val="left"/>
              <w:rPr>
                <w:rFonts w:cs="宋体" w:asciiTheme="minorEastAsia" w:hAnsiTheme="minorEastAsia" w:eastAsiaTheme="minorEastAsia"/>
                <w:color w:val="000000" w:themeColor="text1"/>
                <w:sz w:val="21"/>
                <w:szCs w:val="21"/>
              </w:rPr>
            </w:pPr>
          </w:p>
        </w:tc>
      </w:tr>
      <w:tr w14:paraId="1166F76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4740148B">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21</w:t>
            </w:r>
          </w:p>
        </w:tc>
        <w:tc>
          <w:tcPr>
            <w:tcW w:w="1493" w:type="dxa"/>
            <w:vMerge w:val="continue"/>
            <w:tcBorders>
              <w:tl2br w:val="nil"/>
              <w:tr2bl w:val="nil"/>
            </w:tcBorders>
            <w:tcMar>
              <w:left w:w="28" w:type="dxa"/>
              <w:right w:w="28" w:type="dxa"/>
            </w:tcMar>
            <w:vAlign w:val="center"/>
          </w:tcPr>
          <w:p w14:paraId="1BAFA066">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2CAF16C7">
            <w:pPr>
              <w:pStyle w:val="29"/>
              <w:rPr>
                <w:color w:val="000000" w:themeColor="text1"/>
                <w:sz w:val="21"/>
                <w:szCs w:val="21"/>
              </w:rPr>
            </w:pPr>
            <w:r>
              <w:rPr>
                <w:rFonts w:hint="eastAsia"/>
                <w:color w:val="000000" w:themeColor="text1"/>
                <w:sz w:val="21"/>
                <w:szCs w:val="21"/>
              </w:rPr>
              <w:t>pH计</w:t>
            </w:r>
          </w:p>
        </w:tc>
        <w:tc>
          <w:tcPr>
            <w:tcW w:w="709" w:type="dxa"/>
            <w:tcBorders>
              <w:tl2br w:val="nil"/>
              <w:tr2bl w:val="nil"/>
            </w:tcBorders>
            <w:shd w:val="clear" w:color="auto" w:fill="auto"/>
            <w:tcMar>
              <w:left w:w="28" w:type="dxa"/>
              <w:right w:w="28" w:type="dxa"/>
            </w:tcMar>
            <w:vAlign w:val="center"/>
          </w:tcPr>
          <w:p w14:paraId="0C253105">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2D737FB2">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5DC2535D">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11D1EFF7">
            <w:pPr>
              <w:pStyle w:val="29"/>
              <w:jc w:val="left"/>
              <w:rPr>
                <w:rFonts w:cs="宋体" w:asciiTheme="minorEastAsia" w:hAnsiTheme="minorEastAsia" w:eastAsiaTheme="minorEastAsia"/>
                <w:color w:val="000000" w:themeColor="text1"/>
                <w:sz w:val="21"/>
                <w:szCs w:val="21"/>
              </w:rPr>
            </w:pPr>
          </w:p>
        </w:tc>
      </w:tr>
      <w:tr w14:paraId="7F1B3E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0AD63E70">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22</w:t>
            </w:r>
          </w:p>
        </w:tc>
        <w:tc>
          <w:tcPr>
            <w:tcW w:w="1493" w:type="dxa"/>
            <w:vMerge w:val="continue"/>
            <w:tcBorders>
              <w:tl2br w:val="nil"/>
              <w:tr2bl w:val="nil"/>
            </w:tcBorders>
            <w:tcMar>
              <w:left w:w="28" w:type="dxa"/>
              <w:right w:w="28" w:type="dxa"/>
            </w:tcMar>
            <w:vAlign w:val="center"/>
          </w:tcPr>
          <w:p w14:paraId="1F1C787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544B2264">
            <w:pPr>
              <w:pStyle w:val="29"/>
              <w:rPr>
                <w:color w:val="000000" w:themeColor="text1"/>
                <w:sz w:val="21"/>
                <w:szCs w:val="21"/>
              </w:rPr>
            </w:pPr>
            <w:r>
              <w:rPr>
                <w:rFonts w:hint="eastAsia"/>
                <w:color w:val="000000" w:themeColor="text1"/>
                <w:sz w:val="21"/>
                <w:szCs w:val="21"/>
              </w:rPr>
              <w:t>生物显微镜</w:t>
            </w:r>
          </w:p>
        </w:tc>
        <w:tc>
          <w:tcPr>
            <w:tcW w:w="709" w:type="dxa"/>
            <w:tcBorders>
              <w:tl2br w:val="nil"/>
              <w:tr2bl w:val="nil"/>
            </w:tcBorders>
            <w:shd w:val="clear" w:color="auto" w:fill="auto"/>
            <w:tcMar>
              <w:left w:w="28" w:type="dxa"/>
              <w:right w:w="28" w:type="dxa"/>
            </w:tcMar>
            <w:vAlign w:val="center"/>
          </w:tcPr>
          <w:p w14:paraId="1F661D42">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3110A520">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7D4CB5BF">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307DF956">
            <w:pPr>
              <w:pStyle w:val="29"/>
              <w:jc w:val="left"/>
              <w:rPr>
                <w:rFonts w:cs="宋体" w:asciiTheme="minorEastAsia" w:hAnsiTheme="minorEastAsia" w:eastAsiaTheme="minorEastAsia"/>
                <w:color w:val="000000" w:themeColor="text1"/>
                <w:sz w:val="21"/>
                <w:szCs w:val="21"/>
              </w:rPr>
            </w:pPr>
          </w:p>
        </w:tc>
      </w:tr>
      <w:tr w14:paraId="599FC9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64" w:type="dxa"/>
            <w:tcBorders>
              <w:tl2br w:val="nil"/>
              <w:tr2bl w:val="nil"/>
            </w:tcBorders>
            <w:tcMar>
              <w:left w:w="28" w:type="dxa"/>
              <w:right w:w="28" w:type="dxa"/>
            </w:tcMar>
            <w:vAlign w:val="center"/>
          </w:tcPr>
          <w:p w14:paraId="4414A40B">
            <w:pPr>
              <w:pStyle w:val="29"/>
              <w:jc w:val="left"/>
              <w:rPr>
                <w:rFonts w:hint="default" w:cs="宋体" w:asciiTheme="minorEastAsia" w:hAnsiTheme="minorEastAsia" w:eastAsiaTheme="minorEastAsia"/>
                <w:color w:val="000000" w:themeColor="text1"/>
                <w:sz w:val="21"/>
                <w:szCs w:val="21"/>
                <w:lang w:val="en-US" w:eastAsia="zh-CN"/>
              </w:rPr>
            </w:pPr>
            <w:r>
              <w:rPr>
                <w:rFonts w:hint="eastAsia" w:cs="宋体" w:asciiTheme="minorEastAsia" w:hAnsiTheme="minorEastAsia" w:eastAsiaTheme="minorEastAsia"/>
                <w:color w:val="000000" w:themeColor="text1"/>
                <w:sz w:val="21"/>
                <w:szCs w:val="21"/>
                <w:lang w:val="en-US" w:eastAsia="zh-CN"/>
              </w:rPr>
              <w:t>23</w:t>
            </w:r>
          </w:p>
        </w:tc>
        <w:tc>
          <w:tcPr>
            <w:tcW w:w="1493" w:type="dxa"/>
            <w:vMerge w:val="continue"/>
            <w:tcBorders>
              <w:tl2br w:val="nil"/>
              <w:tr2bl w:val="nil"/>
            </w:tcBorders>
            <w:tcMar>
              <w:left w:w="28" w:type="dxa"/>
              <w:right w:w="28" w:type="dxa"/>
            </w:tcMar>
            <w:vAlign w:val="center"/>
          </w:tcPr>
          <w:p w14:paraId="506A8E49">
            <w:pPr>
              <w:pStyle w:val="29"/>
              <w:jc w:val="left"/>
              <w:rPr>
                <w:rFonts w:cs="宋体" w:asciiTheme="minorEastAsia" w:hAnsiTheme="minorEastAsia" w:eastAsiaTheme="minorEastAsia"/>
                <w:color w:val="000000" w:themeColor="text1"/>
                <w:sz w:val="21"/>
                <w:szCs w:val="21"/>
              </w:rPr>
            </w:pPr>
          </w:p>
        </w:tc>
        <w:tc>
          <w:tcPr>
            <w:tcW w:w="2051" w:type="dxa"/>
            <w:tcBorders>
              <w:tl2br w:val="nil"/>
              <w:tr2bl w:val="nil"/>
            </w:tcBorders>
            <w:tcMar>
              <w:left w:w="28" w:type="dxa"/>
              <w:right w:w="28" w:type="dxa"/>
            </w:tcMar>
            <w:vAlign w:val="center"/>
          </w:tcPr>
          <w:p w14:paraId="1C719512">
            <w:pPr>
              <w:pStyle w:val="29"/>
              <w:rPr>
                <w:color w:val="000000" w:themeColor="text1"/>
                <w:sz w:val="21"/>
                <w:szCs w:val="21"/>
              </w:rPr>
            </w:pPr>
            <w:r>
              <w:rPr>
                <w:rFonts w:hint="eastAsia"/>
                <w:color w:val="000000" w:themeColor="text1"/>
                <w:sz w:val="21"/>
                <w:szCs w:val="21"/>
              </w:rPr>
              <w:t>灭菌器</w:t>
            </w:r>
          </w:p>
        </w:tc>
        <w:tc>
          <w:tcPr>
            <w:tcW w:w="709" w:type="dxa"/>
            <w:tcBorders>
              <w:tl2br w:val="nil"/>
              <w:tr2bl w:val="nil"/>
            </w:tcBorders>
            <w:shd w:val="clear" w:color="auto" w:fill="auto"/>
            <w:tcMar>
              <w:left w:w="28" w:type="dxa"/>
              <w:right w:w="28" w:type="dxa"/>
            </w:tcMar>
            <w:vAlign w:val="center"/>
          </w:tcPr>
          <w:p w14:paraId="118FE468">
            <w:pPr>
              <w:pStyle w:val="29"/>
              <w:rPr>
                <w:color w:val="000000" w:themeColor="text1"/>
                <w:sz w:val="21"/>
                <w:szCs w:val="21"/>
              </w:rPr>
            </w:pPr>
            <w:r>
              <w:rPr>
                <w:rFonts w:hint="eastAsia"/>
                <w:color w:val="000000" w:themeColor="text1"/>
                <w:sz w:val="21"/>
                <w:szCs w:val="21"/>
              </w:rPr>
              <w:t>1台</w:t>
            </w:r>
          </w:p>
        </w:tc>
        <w:tc>
          <w:tcPr>
            <w:tcW w:w="1559" w:type="dxa"/>
            <w:vMerge w:val="continue"/>
            <w:tcBorders>
              <w:tl2br w:val="nil"/>
              <w:tr2bl w:val="nil"/>
            </w:tcBorders>
            <w:vAlign w:val="center"/>
          </w:tcPr>
          <w:p w14:paraId="50AB6131">
            <w:pPr>
              <w:pStyle w:val="29"/>
              <w:jc w:val="left"/>
              <w:rPr>
                <w:rFonts w:cs="宋体" w:asciiTheme="minorEastAsia" w:hAnsiTheme="minorEastAsia" w:eastAsiaTheme="minorEastAsia"/>
                <w:color w:val="000000" w:themeColor="text1"/>
                <w:sz w:val="21"/>
                <w:szCs w:val="21"/>
              </w:rPr>
            </w:pPr>
          </w:p>
        </w:tc>
        <w:tc>
          <w:tcPr>
            <w:tcW w:w="992" w:type="dxa"/>
            <w:vMerge w:val="continue"/>
            <w:tcBorders>
              <w:tl2br w:val="nil"/>
              <w:tr2bl w:val="nil"/>
            </w:tcBorders>
            <w:vAlign w:val="center"/>
          </w:tcPr>
          <w:p w14:paraId="1B36F36E">
            <w:pPr>
              <w:pStyle w:val="29"/>
              <w:jc w:val="left"/>
              <w:rPr>
                <w:rFonts w:cs="宋体" w:asciiTheme="minorEastAsia" w:hAnsiTheme="minorEastAsia" w:eastAsiaTheme="minorEastAsia"/>
                <w:color w:val="000000" w:themeColor="text1"/>
                <w:sz w:val="21"/>
                <w:szCs w:val="21"/>
              </w:rPr>
            </w:pPr>
          </w:p>
        </w:tc>
        <w:tc>
          <w:tcPr>
            <w:tcW w:w="1847" w:type="dxa"/>
            <w:vMerge w:val="continue"/>
            <w:tcBorders>
              <w:tl2br w:val="nil"/>
              <w:tr2bl w:val="nil"/>
            </w:tcBorders>
            <w:vAlign w:val="center"/>
          </w:tcPr>
          <w:p w14:paraId="2B98E8D8">
            <w:pPr>
              <w:pStyle w:val="29"/>
              <w:jc w:val="left"/>
              <w:rPr>
                <w:rFonts w:cs="宋体" w:asciiTheme="minorEastAsia" w:hAnsiTheme="minorEastAsia" w:eastAsiaTheme="minorEastAsia"/>
                <w:color w:val="000000" w:themeColor="text1"/>
                <w:sz w:val="21"/>
                <w:szCs w:val="21"/>
              </w:rPr>
            </w:pPr>
          </w:p>
        </w:tc>
      </w:tr>
    </w:tbl>
    <w:p w14:paraId="2B176105">
      <w:pPr>
        <w:pStyle w:val="26"/>
        <w:rPr>
          <w:color w:val="000000" w:themeColor="text1"/>
        </w:rPr>
      </w:pPr>
    </w:p>
    <w:p w14:paraId="424E998E">
      <w:pPr>
        <w:pStyle w:val="26"/>
        <w:rPr>
          <w:color w:val="000000" w:themeColor="text1"/>
        </w:rPr>
      </w:pPr>
    </w:p>
    <w:p w14:paraId="6469604A">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76E1F91">
      <w:pPr>
        <w:pStyle w:val="2"/>
        <w:spacing w:before="156" w:after="156"/>
        <w:rPr>
          <w:color w:val="000000" w:themeColor="text1"/>
        </w:rPr>
      </w:pPr>
      <w:bookmarkStart w:id="105" w:name="_Toc9714"/>
      <w:bookmarkStart w:id="106" w:name="_Toc476314975"/>
      <w:bookmarkStart w:id="107" w:name="_Toc536529686"/>
      <w:r>
        <w:rPr>
          <w:rFonts w:hint="eastAsia"/>
          <w:color w:val="000000" w:themeColor="text1"/>
        </w:rPr>
        <w:t>6预警与信息报送</w:t>
      </w:r>
      <w:bookmarkEnd w:id="105"/>
      <w:bookmarkEnd w:id="106"/>
      <w:bookmarkEnd w:id="107"/>
    </w:p>
    <w:p w14:paraId="73057C3F">
      <w:pPr>
        <w:pStyle w:val="3"/>
        <w:spacing w:before="156" w:after="156"/>
        <w:rPr>
          <w:color w:val="000000" w:themeColor="text1"/>
        </w:rPr>
      </w:pPr>
      <w:bookmarkStart w:id="108" w:name="_Toc476314976"/>
      <w:bookmarkStart w:id="109" w:name="_Toc30387"/>
      <w:bookmarkStart w:id="110" w:name="_Toc536529687"/>
      <w:r>
        <w:rPr>
          <w:rFonts w:hint="eastAsia"/>
          <w:color w:val="000000" w:themeColor="text1"/>
        </w:rPr>
        <w:t>6.1报警、通讯联络方式</w:t>
      </w:r>
      <w:bookmarkEnd w:id="108"/>
      <w:bookmarkEnd w:id="109"/>
      <w:bookmarkEnd w:id="110"/>
    </w:p>
    <w:p w14:paraId="7B00D692">
      <w:pPr>
        <w:pStyle w:val="26"/>
        <w:rPr>
          <w:color w:val="000000" w:themeColor="text1"/>
        </w:rPr>
      </w:pPr>
      <w:r>
        <w:rPr>
          <w:rFonts w:hint="eastAsia"/>
          <w:color w:val="000000" w:themeColor="text1"/>
        </w:rPr>
        <w:t>(1)</w:t>
      </w:r>
      <w:r>
        <w:rPr>
          <w:rFonts w:hint="eastAsia"/>
          <w:color w:val="000000" w:themeColor="text1"/>
          <w:lang w:eastAsia="zh-CN"/>
        </w:rPr>
        <w:t>于都县</w:t>
      </w:r>
      <w:r>
        <w:rPr>
          <w:rFonts w:hint="eastAsia"/>
          <w:color w:val="000000" w:themeColor="text1"/>
        </w:rPr>
        <w:t>污水处理厂环境应急工作日常办事机构设在中控室，实行24小时值班制度。24小时负责人为厂长，值班电话为</w:t>
      </w:r>
      <w:r>
        <w:rPr>
          <w:rFonts w:hint="eastAsia"/>
          <w:color w:val="000000" w:themeColor="text1"/>
          <w:lang w:eastAsia="zh-CN"/>
        </w:rPr>
        <w:t>15979836221</w:t>
      </w:r>
      <w:r>
        <w:rPr>
          <w:rFonts w:hint="eastAsia"/>
          <w:color w:val="000000" w:themeColor="text1"/>
        </w:rPr>
        <w:t>。</w:t>
      </w:r>
    </w:p>
    <w:p w14:paraId="6F7846F2">
      <w:pPr>
        <w:pStyle w:val="26"/>
        <w:rPr>
          <w:color w:val="000000" w:themeColor="text1"/>
        </w:rPr>
      </w:pPr>
      <w:r>
        <w:rPr>
          <w:rFonts w:hint="eastAsia"/>
          <w:color w:val="000000" w:themeColor="text1"/>
        </w:rPr>
        <w:t>(2)污水厂应急指挥中心成员手机24小时开机，发生紧急情况时可通过手机联系、传递有关应急信息和命令。</w:t>
      </w:r>
    </w:p>
    <w:p w14:paraId="4A55AD42">
      <w:pPr>
        <w:pStyle w:val="26"/>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14:paraId="3A035FB6">
      <w:pPr>
        <w:pStyle w:val="3"/>
        <w:spacing w:before="156" w:after="156"/>
        <w:rPr>
          <w:color w:val="000000" w:themeColor="text1"/>
        </w:rPr>
      </w:pPr>
      <w:bookmarkStart w:id="111" w:name="_Toc536529688"/>
      <w:bookmarkStart w:id="112" w:name="_Toc27872"/>
      <w:bookmarkStart w:id="113" w:name="_Toc476314977"/>
      <w:r>
        <w:rPr>
          <w:rFonts w:hint="eastAsia"/>
          <w:color w:val="000000" w:themeColor="text1"/>
        </w:rPr>
        <w:t>6.2信息报告与处置</w:t>
      </w:r>
      <w:bookmarkEnd w:id="111"/>
      <w:bookmarkEnd w:id="112"/>
      <w:bookmarkEnd w:id="113"/>
    </w:p>
    <w:p w14:paraId="6019733D">
      <w:pPr>
        <w:pStyle w:val="26"/>
        <w:rPr>
          <w:color w:val="000000" w:themeColor="text1"/>
        </w:rPr>
      </w:pPr>
      <w:r>
        <w:rPr>
          <w:rFonts w:hint="eastAsia"/>
          <w:color w:val="000000" w:themeColor="text1"/>
          <w:lang w:eastAsia="zh-CN"/>
        </w:rPr>
        <w:t>于都县</w:t>
      </w:r>
      <w:r>
        <w:rPr>
          <w:rFonts w:hint="eastAsia"/>
          <w:color w:val="000000" w:themeColor="text1"/>
        </w:rPr>
        <w:t>污水处理厂突发环境事件责任人或负有监管责任的人员发现突发环境事件后，立即采取应对措施，并立即向污水厂应急指挥中心报告，同时组织现场调查。</w:t>
      </w:r>
    </w:p>
    <w:p w14:paraId="412991CB">
      <w:pPr>
        <w:pStyle w:val="26"/>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报告。</w:t>
      </w:r>
    </w:p>
    <w:p w14:paraId="5F5122A2">
      <w:pPr>
        <w:pStyle w:val="4"/>
        <w:spacing w:before="156" w:after="156"/>
        <w:rPr>
          <w:color w:val="000000" w:themeColor="text1"/>
        </w:rPr>
      </w:pPr>
      <w:r>
        <w:rPr>
          <w:rFonts w:hint="eastAsia"/>
          <w:color w:val="000000" w:themeColor="text1"/>
        </w:rPr>
        <w:t>6.2.1信息上报</w:t>
      </w:r>
    </w:p>
    <w:p w14:paraId="4ABF562C">
      <w:pPr>
        <w:pStyle w:val="26"/>
        <w:rPr>
          <w:color w:val="000000" w:themeColor="text1"/>
        </w:rPr>
      </w:pPr>
      <w:r>
        <w:rPr>
          <w:rFonts w:hint="eastAsia"/>
          <w:color w:val="000000" w:themeColor="text1"/>
          <w:lang w:eastAsia="zh-CN"/>
        </w:rPr>
        <w:t>于都县</w:t>
      </w:r>
      <w:r>
        <w:rPr>
          <w:rFonts w:hint="eastAsia"/>
          <w:color w:val="000000" w:themeColor="text1"/>
        </w:rPr>
        <w:t>污水处理厂发生突发环境事件后，启动Ⅰ级应急响应级别的，污水厂应急指挥中心及时向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报告，若涉及安全生产事故导致的突发环境事件，及时上报</w:t>
      </w:r>
      <w:r>
        <w:rPr>
          <w:rFonts w:hint="eastAsia"/>
          <w:color w:val="000000" w:themeColor="text1"/>
          <w:lang w:eastAsia="zh-CN"/>
        </w:rPr>
        <w:t>于都县应急管理局</w:t>
      </w:r>
      <w:r>
        <w:rPr>
          <w:rFonts w:hint="eastAsia"/>
          <w:color w:val="000000" w:themeColor="text1"/>
        </w:rPr>
        <w:t>。</w:t>
      </w:r>
    </w:p>
    <w:p w14:paraId="68161962">
      <w:pPr>
        <w:pStyle w:val="26"/>
        <w:rPr>
          <w:color w:val="000000" w:themeColor="text1"/>
        </w:rPr>
      </w:pPr>
      <w:r>
        <w:rPr>
          <w:rFonts w:hint="eastAsia"/>
          <w:color w:val="000000" w:themeColor="text1"/>
        </w:rPr>
        <w:t>突发环境事件的信息报告分为初报、续报和处理结果报告三类。</w:t>
      </w:r>
    </w:p>
    <w:p w14:paraId="04D03482">
      <w:pPr>
        <w:pStyle w:val="26"/>
        <w:rPr>
          <w:color w:val="000000" w:themeColor="text1"/>
        </w:rPr>
      </w:pPr>
      <w:r>
        <w:rPr>
          <w:rFonts w:hint="eastAsia"/>
          <w:color w:val="000000" w:themeColor="text1"/>
        </w:rPr>
        <w:t>(1)初报</w:t>
      </w:r>
    </w:p>
    <w:p w14:paraId="4816DA92">
      <w:pPr>
        <w:pStyle w:val="26"/>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于都县</w:t>
      </w:r>
      <w:r>
        <w:rPr>
          <w:rFonts w:hint="eastAsia"/>
          <w:color w:val="000000" w:themeColor="text1"/>
        </w:rPr>
        <w:t>污水处理厂应急指挥中心</w:t>
      </w:r>
      <w:r>
        <w:rPr>
          <w:color w:val="000000" w:themeColor="text1"/>
        </w:rPr>
        <w:t>在发现或者得知突发环境事件信息后，立即进行核实，对突发环境事件的性质和类别做出初步认定。</w:t>
      </w:r>
    </w:p>
    <w:p w14:paraId="0DA704B1">
      <w:pPr>
        <w:pStyle w:val="26"/>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14:paraId="2294AD1E">
      <w:pPr>
        <w:pStyle w:val="26"/>
        <w:rPr>
          <w:color w:val="000000" w:themeColor="text1"/>
        </w:rPr>
      </w:pPr>
      <w:r>
        <w:rPr>
          <w:rFonts w:hint="eastAsia"/>
          <w:color w:val="000000" w:themeColor="text1"/>
        </w:rPr>
        <w:t>(2)续报</w:t>
      </w:r>
    </w:p>
    <w:p w14:paraId="6AB88C36">
      <w:pPr>
        <w:pStyle w:val="26"/>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14:paraId="143C1D8A">
      <w:pPr>
        <w:pStyle w:val="26"/>
        <w:rPr>
          <w:color w:val="000000" w:themeColor="text1"/>
        </w:rPr>
      </w:pPr>
      <w:r>
        <w:rPr>
          <w:color w:val="000000" w:themeColor="text1"/>
        </w:rPr>
        <w:t>突发环境事件处置过程中事件级别发生变化的，当按照变化后的级别报告信息。</w:t>
      </w:r>
    </w:p>
    <w:p w14:paraId="7B99B149">
      <w:pPr>
        <w:pStyle w:val="26"/>
        <w:rPr>
          <w:color w:val="000000" w:themeColor="text1"/>
        </w:rPr>
      </w:pPr>
      <w:r>
        <w:rPr>
          <w:rFonts w:hint="eastAsia"/>
          <w:color w:val="000000" w:themeColor="text1"/>
        </w:rPr>
        <w:t>(3)处理结果报告</w:t>
      </w:r>
    </w:p>
    <w:p w14:paraId="74DC2FAE">
      <w:pPr>
        <w:pStyle w:val="26"/>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129441BE">
      <w:pPr>
        <w:pStyle w:val="4"/>
        <w:spacing w:before="156" w:after="156"/>
        <w:rPr>
          <w:color w:val="000000" w:themeColor="text1"/>
        </w:rPr>
      </w:pPr>
      <w:r>
        <w:rPr>
          <w:rFonts w:hint="eastAsia"/>
          <w:color w:val="000000" w:themeColor="text1"/>
        </w:rPr>
        <w:t>6.2.2信息搜集与发布</w:t>
      </w:r>
    </w:p>
    <w:p w14:paraId="44F1CDF8">
      <w:pPr>
        <w:pStyle w:val="26"/>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于都县</w:t>
      </w:r>
      <w:r>
        <w:rPr>
          <w:rFonts w:hint="eastAsia"/>
          <w:color w:val="000000" w:themeColor="text1"/>
        </w:rPr>
        <w:t>污水处理厂和社会安定的谣言和信息产生、流传，</w:t>
      </w:r>
      <w:r>
        <w:rPr>
          <w:rFonts w:hint="eastAsia"/>
          <w:color w:val="000000" w:themeColor="text1"/>
          <w:lang w:eastAsia="zh-CN"/>
        </w:rPr>
        <w:t>于都县</w:t>
      </w:r>
      <w:r>
        <w:rPr>
          <w:rFonts w:hint="eastAsia"/>
          <w:color w:val="000000" w:themeColor="text1"/>
        </w:rPr>
        <w:t>污水处理厂立即开展信息搜集工作，并及时向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报告，由政府有关部门发布准确信息</w:t>
      </w:r>
      <w:r>
        <w:rPr>
          <w:color w:val="000000" w:themeColor="text1"/>
        </w:rPr>
        <w:t>。</w:t>
      </w:r>
    </w:p>
    <w:p w14:paraId="7793023E">
      <w:pPr>
        <w:pStyle w:val="26"/>
        <w:rPr>
          <w:color w:val="000000" w:themeColor="text1"/>
        </w:rPr>
      </w:pPr>
    </w:p>
    <w:p w14:paraId="3CD2499E">
      <w:pPr>
        <w:pStyle w:val="26"/>
        <w:rPr>
          <w:color w:val="000000" w:themeColor="text1"/>
        </w:rPr>
      </w:pPr>
    </w:p>
    <w:p w14:paraId="32B350BB">
      <w:pPr>
        <w:pStyle w:val="26"/>
        <w:rPr>
          <w:color w:val="000000" w:themeColor="text1"/>
        </w:rPr>
      </w:pPr>
    </w:p>
    <w:p w14:paraId="325E8F08">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7DC31D">
      <w:pPr>
        <w:pStyle w:val="2"/>
        <w:spacing w:before="156" w:after="156"/>
        <w:rPr>
          <w:color w:val="000000" w:themeColor="text1"/>
        </w:rPr>
      </w:pPr>
      <w:bookmarkStart w:id="114" w:name="_Toc476314978"/>
      <w:bookmarkStart w:id="115" w:name="_Toc19710"/>
      <w:bookmarkStart w:id="116" w:name="_Toc536529689"/>
      <w:r>
        <w:rPr>
          <w:rFonts w:hint="eastAsia"/>
          <w:color w:val="000000" w:themeColor="text1"/>
        </w:rPr>
        <w:t>7应急响应和措施</w:t>
      </w:r>
      <w:bookmarkEnd w:id="114"/>
      <w:bookmarkEnd w:id="115"/>
      <w:bookmarkEnd w:id="116"/>
    </w:p>
    <w:p w14:paraId="383122A8">
      <w:pPr>
        <w:pStyle w:val="3"/>
        <w:spacing w:before="156" w:after="156"/>
        <w:rPr>
          <w:color w:val="000000" w:themeColor="text1"/>
        </w:rPr>
      </w:pPr>
      <w:bookmarkStart w:id="117" w:name="_Toc476314979"/>
      <w:bookmarkStart w:id="118" w:name="_Toc12515"/>
      <w:bookmarkStart w:id="119" w:name="_Toc536529690"/>
      <w:r>
        <w:rPr>
          <w:rFonts w:hint="eastAsia"/>
          <w:color w:val="000000" w:themeColor="text1"/>
        </w:rPr>
        <w:t>7.1分级响应机制</w:t>
      </w:r>
      <w:bookmarkEnd w:id="117"/>
      <w:bookmarkEnd w:id="118"/>
      <w:bookmarkEnd w:id="119"/>
    </w:p>
    <w:p w14:paraId="448B96D0">
      <w:pPr>
        <w:pStyle w:val="26"/>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0" w:name="OLE_LINK9"/>
      <w:r>
        <w:rPr>
          <w:rFonts w:hint="eastAsia"/>
          <w:color w:val="000000" w:themeColor="text1"/>
        </w:rPr>
        <w:t>一般环境事件（Ⅳ级）</w:t>
      </w:r>
      <w:bookmarkEnd w:id="120"/>
      <w:bookmarkStart w:id="121" w:name="3_1"/>
      <w:bookmarkEnd w:id="121"/>
      <w:r>
        <w:rPr>
          <w:rFonts w:hint="eastAsia"/>
          <w:color w:val="000000" w:themeColor="text1"/>
        </w:rPr>
        <w:t>，具体分级标准见表7.1-1。</w:t>
      </w:r>
    </w:p>
    <w:p w14:paraId="36D7AB4B">
      <w:pPr>
        <w:pStyle w:val="27"/>
        <w:spacing w:before="156"/>
        <w:rPr>
          <w:color w:val="000000" w:themeColor="text1"/>
        </w:rPr>
      </w:pPr>
      <w:r>
        <w:rPr>
          <w:rFonts w:hint="eastAsia"/>
          <w:color w:val="000000" w:themeColor="text1"/>
        </w:rPr>
        <w:t>表7.1-1   突发环境事件分级标准</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14:paraId="487BD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14:paraId="0725B0B8">
            <w:pPr>
              <w:pStyle w:val="29"/>
              <w:rPr>
                <w:color w:val="000000" w:themeColor="text1"/>
              </w:rPr>
            </w:pPr>
            <w:r>
              <w:rPr>
                <w:rFonts w:hint="eastAsia"/>
                <w:color w:val="000000" w:themeColor="text1"/>
              </w:rPr>
              <w:t>事件级别</w:t>
            </w:r>
          </w:p>
        </w:tc>
        <w:tc>
          <w:tcPr>
            <w:tcW w:w="7348" w:type="dxa"/>
            <w:tcBorders>
              <w:bottom w:val="double" w:color="auto" w:sz="4" w:space="0"/>
            </w:tcBorders>
            <w:vAlign w:val="center"/>
          </w:tcPr>
          <w:p w14:paraId="107D32D9">
            <w:pPr>
              <w:pStyle w:val="29"/>
              <w:rPr>
                <w:color w:val="000000" w:themeColor="text1"/>
              </w:rPr>
            </w:pPr>
            <w:r>
              <w:rPr>
                <w:rFonts w:hint="eastAsia"/>
                <w:color w:val="000000" w:themeColor="text1"/>
              </w:rPr>
              <w:t>判定标准</w:t>
            </w:r>
          </w:p>
        </w:tc>
      </w:tr>
      <w:tr w14:paraId="46811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14:paraId="73B6AB51">
            <w:pPr>
              <w:pStyle w:val="29"/>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14:paraId="76A206B8">
            <w:pPr>
              <w:pStyle w:val="29"/>
              <w:jc w:val="both"/>
              <w:rPr>
                <w:color w:val="000000" w:themeColor="text1"/>
              </w:rPr>
            </w:pPr>
            <w:r>
              <w:rPr>
                <w:rFonts w:hint="eastAsia"/>
                <w:color w:val="000000" w:themeColor="text1"/>
              </w:rPr>
              <w:t>1.因环境污染直接导致30人以上死亡或100人以上中毒或重伤的;</w:t>
            </w:r>
          </w:p>
          <w:p w14:paraId="552EE15D">
            <w:pPr>
              <w:pStyle w:val="29"/>
              <w:jc w:val="both"/>
              <w:rPr>
                <w:color w:val="000000" w:themeColor="text1"/>
              </w:rPr>
            </w:pPr>
            <w:r>
              <w:rPr>
                <w:rFonts w:hint="eastAsia"/>
                <w:color w:val="000000" w:themeColor="text1"/>
              </w:rPr>
              <w:t>2.因环境污染疏散、转移人员5万人以上的;</w:t>
            </w:r>
          </w:p>
          <w:p w14:paraId="4815B4D8">
            <w:pPr>
              <w:pStyle w:val="29"/>
              <w:jc w:val="both"/>
              <w:rPr>
                <w:color w:val="000000" w:themeColor="text1"/>
              </w:rPr>
            </w:pPr>
            <w:r>
              <w:rPr>
                <w:rFonts w:hint="eastAsia"/>
                <w:color w:val="000000" w:themeColor="text1"/>
              </w:rPr>
              <w:t>3.因环境污染造成直接经济损失1亿元以上的;</w:t>
            </w:r>
          </w:p>
          <w:p w14:paraId="3CC5E8BC">
            <w:pPr>
              <w:pStyle w:val="29"/>
              <w:jc w:val="both"/>
              <w:rPr>
                <w:color w:val="000000" w:themeColor="text1"/>
              </w:rPr>
            </w:pPr>
            <w:r>
              <w:rPr>
                <w:rFonts w:hint="eastAsia"/>
                <w:color w:val="000000" w:themeColor="text1"/>
              </w:rPr>
              <w:t>4.因环境污染造成区域生态功能丧失或该区域国家重点保护物种灭绝的;</w:t>
            </w:r>
          </w:p>
          <w:p w14:paraId="1CDB2DEF">
            <w:pPr>
              <w:pStyle w:val="29"/>
              <w:jc w:val="both"/>
              <w:rPr>
                <w:color w:val="000000" w:themeColor="text1"/>
              </w:rPr>
            </w:pPr>
            <w:r>
              <w:rPr>
                <w:rFonts w:hint="eastAsia"/>
                <w:color w:val="000000" w:themeColor="text1"/>
              </w:rPr>
              <w:t>5.因环境污染造成设区的市级以上城市集中式饮用水水源地取水中断的;</w:t>
            </w:r>
          </w:p>
          <w:p w14:paraId="468F3C62">
            <w:pPr>
              <w:pStyle w:val="29"/>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14:paraId="7C261313">
            <w:pPr>
              <w:pStyle w:val="29"/>
              <w:jc w:val="both"/>
              <w:rPr>
                <w:color w:val="000000" w:themeColor="text1"/>
              </w:rPr>
            </w:pPr>
            <w:r>
              <w:rPr>
                <w:rFonts w:hint="eastAsia"/>
                <w:color w:val="000000" w:themeColor="text1"/>
              </w:rPr>
              <w:t>7.造成重大跨国境影响的境内突发环境事件。</w:t>
            </w:r>
          </w:p>
        </w:tc>
      </w:tr>
      <w:tr w14:paraId="21C589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14:paraId="219B97D4">
            <w:pPr>
              <w:pStyle w:val="29"/>
              <w:rPr>
                <w:color w:val="000000" w:themeColor="text1"/>
              </w:rPr>
            </w:pPr>
            <w:r>
              <w:rPr>
                <w:rFonts w:hint="eastAsia"/>
                <w:color w:val="000000" w:themeColor="text1"/>
              </w:rPr>
              <w:t>重大环境事件</w:t>
            </w:r>
          </w:p>
          <w:p w14:paraId="59B6FC39">
            <w:pPr>
              <w:pStyle w:val="29"/>
              <w:rPr>
                <w:color w:val="000000" w:themeColor="text1"/>
              </w:rPr>
            </w:pPr>
            <w:r>
              <w:rPr>
                <w:rFonts w:hint="eastAsia"/>
                <w:color w:val="000000" w:themeColor="text1"/>
              </w:rPr>
              <w:t>（Ⅱ级）</w:t>
            </w:r>
          </w:p>
        </w:tc>
        <w:tc>
          <w:tcPr>
            <w:tcW w:w="7348" w:type="dxa"/>
            <w:tcBorders>
              <w:tl2br w:val="nil"/>
              <w:tr2bl w:val="nil"/>
            </w:tcBorders>
          </w:tcPr>
          <w:p w14:paraId="1AF83527">
            <w:pPr>
              <w:pStyle w:val="29"/>
              <w:jc w:val="both"/>
              <w:rPr>
                <w:color w:val="000000" w:themeColor="text1"/>
              </w:rPr>
            </w:pPr>
            <w:r>
              <w:rPr>
                <w:rFonts w:hint="eastAsia"/>
                <w:color w:val="000000" w:themeColor="text1"/>
              </w:rPr>
              <w:t>1.因环境污染直接导致10人以上30人以下死亡或50人以上100人以下中毒或重伤的;</w:t>
            </w:r>
          </w:p>
          <w:p w14:paraId="009CFD5A">
            <w:pPr>
              <w:pStyle w:val="29"/>
              <w:jc w:val="both"/>
              <w:rPr>
                <w:color w:val="000000" w:themeColor="text1"/>
              </w:rPr>
            </w:pPr>
            <w:r>
              <w:rPr>
                <w:rFonts w:hint="eastAsia"/>
                <w:color w:val="000000" w:themeColor="text1"/>
              </w:rPr>
              <w:t>2.因环境污染疏散、转移人员1万人以上5万人以下的;</w:t>
            </w:r>
          </w:p>
          <w:p w14:paraId="4D6DAE4B">
            <w:pPr>
              <w:pStyle w:val="29"/>
              <w:jc w:val="both"/>
              <w:rPr>
                <w:color w:val="000000" w:themeColor="text1"/>
              </w:rPr>
            </w:pPr>
            <w:r>
              <w:rPr>
                <w:rFonts w:hint="eastAsia"/>
                <w:color w:val="000000" w:themeColor="text1"/>
              </w:rPr>
              <w:t>3.因环境污染造成直接经济损失2000万元以上1亿元以下的;</w:t>
            </w:r>
          </w:p>
          <w:p w14:paraId="1DAD2C99">
            <w:pPr>
              <w:pStyle w:val="29"/>
              <w:jc w:val="both"/>
              <w:rPr>
                <w:color w:val="000000" w:themeColor="text1"/>
              </w:rPr>
            </w:pPr>
            <w:r>
              <w:rPr>
                <w:rFonts w:hint="eastAsia"/>
                <w:color w:val="000000" w:themeColor="text1"/>
              </w:rPr>
              <w:t>4.因环境污染造成区域生态功能部分丧失或该区域国家重点保护野生动植物种群大批死亡的;</w:t>
            </w:r>
          </w:p>
          <w:p w14:paraId="7756F898">
            <w:pPr>
              <w:pStyle w:val="29"/>
              <w:jc w:val="both"/>
              <w:rPr>
                <w:color w:val="000000" w:themeColor="text1"/>
              </w:rPr>
            </w:pPr>
            <w:r>
              <w:rPr>
                <w:rFonts w:hint="eastAsia"/>
                <w:color w:val="000000" w:themeColor="text1"/>
              </w:rPr>
              <w:t>5.因环境污染造成县级城市集中式饮用水水源地取水中断的;</w:t>
            </w:r>
          </w:p>
          <w:p w14:paraId="0BD69FF0">
            <w:pPr>
              <w:pStyle w:val="29"/>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14:paraId="2E2A18EB">
            <w:pPr>
              <w:pStyle w:val="29"/>
              <w:jc w:val="both"/>
              <w:rPr>
                <w:color w:val="000000" w:themeColor="text1"/>
              </w:rPr>
            </w:pPr>
            <w:r>
              <w:rPr>
                <w:rFonts w:hint="eastAsia"/>
                <w:color w:val="000000" w:themeColor="text1"/>
              </w:rPr>
              <w:t>7.造成跨省级行政区域影响的突发环境事件。</w:t>
            </w:r>
          </w:p>
        </w:tc>
      </w:tr>
      <w:tr w14:paraId="427A2C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14:paraId="2173B999">
            <w:pPr>
              <w:pStyle w:val="29"/>
              <w:rPr>
                <w:color w:val="000000" w:themeColor="text1"/>
              </w:rPr>
            </w:pPr>
            <w:r>
              <w:rPr>
                <w:rFonts w:hint="eastAsia"/>
                <w:color w:val="000000" w:themeColor="text1"/>
              </w:rPr>
              <w:t>较大环境事件</w:t>
            </w:r>
          </w:p>
          <w:p w14:paraId="14A2750C">
            <w:pPr>
              <w:pStyle w:val="29"/>
              <w:rPr>
                <w:color w:val="000000" w:themeColor="text1"/>
              </w:rPr>
            </w:pPr>
            <w:r>
              <w:rPr>
                <w:rFonts w:hint="eastAsia"/>
                <w:color w:val="000000" w:themeColor="text1"/>
              </w:rPr>
              <w:t>（Ⅲ级）</w:t>
            </w:r>
          </w:p>
        </w:tc>
        <w:tc>
          <w:tcPr>
            <w:tcW w:w="7348" w:type="dxa"/>
            <w:tcBorders>
              <w:tl2br w:val="nil"/>
              <w:tr2bl w:val="nil"/>
            </w:tcBorders>
          </w:tcPr>
          <w:p w14:paraId="0F1F6524">
            <w:pPr>
              <w:pStyle w:val="29"/>
              <w:jc w:val="both"/>
              <w:rPr>
                <w:color w:val="000000" w:themeColor="text1"/>
              </w:rPr>
            </w:pPr>
            <w:r>
              <w:rPr>
                <w:rFonts w:hint="eastAsia"/>
                <w:color w:val="000000" w:themeColor="text1"/>
              </w:rPr>
              <w:t>1.因环境污染直接导致3人以上10人以下死亡或10人以上50人以下中毒或重伤的;</w:t>
            </w:r>
          </w:p>
          <w:p w14:paraId="19303CA5">
            <w:pPr>
              <w:pStyle w:val="29"/>
              <w:jc w:val="both"/>
              <w:rPr>
                <w:color w:val="000000" w:themeColor="text1"/>
              </w:rPr>
            </w:pPr>
            <w:r>
              <w:rPr>
                <w:rFonts w:hint="eastAsia"/>
                <w:color w:val="000000" w:themeColor="text1"/>
              </w:rPr>
              <w:t>2.因环境污染疏散、转移人员5000人以上1万人以下的;</w:t>
            </w:r>
          </w:p>
          <w:p w14:paraId="63330788">
            <w:pPr>
              <w:pStyle w:val="29"/>
              <w:jc w:val="both"/>
              <w:rPr>
                <w:color w:val="000000" w:themeColor="text1"/>
              </w:rPr>
            </w:pPr>
            <w:r>
              <w:rPr>
                <w:rFonts w:hint="eastAsia"/>
                <w:color w:val="000000" w:themeColor="text1"/>
              </w:rPr>
              <w:t>3.因环境污染造成直接经济损失500万元以上2000万元以下的;</w:t>
            </w:r>
          </w:p>
          <w:p w14:paraId="730EA862">
            <w:pPr>
              <w:pStyle w:val="29"/>
              <w:jc w:val="both"/>
              <w:rPr>
                <w:color w:val="000000" w:themeColor="text1"/>
              </w:rPr>
            </w:pPr>
            <w:r>
              <w:rPr>
                <w:rFonts w:hint="eastAsia"/>
                <w:color w:val="000000" w:themeColor="text1"/>
              </w:rPr>
              <w:t>4.因环境污染造成国家重点保护的动植物物种受到破坏的;</w:t>
            </w:r>
          </w:p>
          <w:p w14:paraId="2FEEA504">
            <w:pPr>
              <w:pStyle w:val="29"/>
              <w:jc w:val="both"/>
              <w:rPr>
                <w:color w:val="000000" w:themeColor="text1"/>
              </w:rPr>
            </w:pPr>
            <w:r>
              <w:rPr>
                <w:rFonts w:hint="eastAsia"/>
                <w:color w:val="000000" w:themeColor="text1"/>
              </w:rPr>
              <w:t>5.因环境污染造成乡镇集中式饮用水水源地取水中断的;</w:t>
            </w:r>
          </w:p>
          <w:p w14:paraId="0AD92A9C">
            <w:pPr>
              <w:pStyle w:val="29"/>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14:paraId="37DE707B">
            <w:pPr>
              <w:pStyle w:val="29"/>
              <w:jc w:val="both"/>
              <w:rPr>
                <w:color w:val="000000" w:themeColor="text1"/>
              </w:rPr>
            </w:pPr>
            <w:r>
              <w:rPr>
                <w:rFonts w:hint="eastAsia"/>
                <w:color w:val="000000" w:themeColor="text1"/>
              </w:rPr>
              <w:t>7.造成跨设区的市级行政区域影响的突发环境事件。</w:t>
            </w:r>
          </w:p>
        </w:tc>
      </w:tr>
      <w:tr w14:paraId="5F6228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14:paraId="58BBF037">
            <w:pPr>
              <w:pStyle w:val="29"/>
              <w:rPr>
                <w:color w:val="000000" w:themeColor="text1"/>
              </w:rPr>
            </w:pPr>
            <w:r>
              <w:rPr>
                <w:rFonts w:hint="eastAsia"/>
                <w:color w:val="000000" w:themeColor="text1"/>
              </w:rPr>
              <w:t>一般环境事件</w:t>
            </w:r>
          </w:p>
          <w:p w14:paraId="76293D40">
            <w:pPr>
              <w:pStyle w:val="29"/>
              <w:rPr>
                <w:color w:val="000000" w:themeColor="text1"/>
              </w:rPr>
            </w:pPr>
            <w:r>
              <w:rPr>
                <w:rFonts w:hint="eastAsia"/>
                <w:color w:val="000000" w:themeColor="text1"/>
              </w:rPr>
              <w:t>（Ⅳ级）</w:t>
            </w:r>
          </w:p>
        </w:tc>
        <w:tc>
          <w:tcPr>
            <w:tcW w:w="7348" w:type="dxa"/>
            <w:tcBorders>
              <w:tl2br w:val="nil"/>
              <w:tr2bl w:val="nil"/>
            </w:tcBorders>
          </w:tcPr>
          <w:p w14:paraId="05D6B7D5">
            <w:pPr>
              <w:pStyle w:val="29"/>
              <w:jc w:val="both"/>
              <w:rPr>
                <w:color w:val="000000" w:themeColor="text1"/>
              </w:rPr>
            </w:pPr>
            <w:r>
              <w:rPr>
                <w:rFonts w:hint="eastAsia"/>
                <w:color w:val="000000" w:themeColor="text1"/>
              </w:rPr>
              <w:t>1.因环境污染直接导致3人以下死亡或10人以下中毒或重伤的;</w:t>
            </w:r>
          </w:p>
          <w:p w14:paraId="62213F81">
            <w:pPr>
              <w:pStyle w:val="29"/>
              <w:jc w:val="both"/>
              <w:rPr>
                <w:color w:val="000000" w:themeColor="text1"/>
              </w:rPr>
            </w:pPr>
            <w:r>
              <w:rPr>
                <w:rFonts w:hint="eastAsia"/>
                <w:color w:val="000000" w:themeColor="text1"/>
              </w:rPr>
              <w:t>2.因环境污染疏散、转移人员5000人以下的;</w:t>
            </w:r>
          </w:p>
          <w:p w14:paraId="3CD48053">
            <w:pPr>
              <w:pStyle w:val="29"/>
              <w:jc w:val="both"/>
              <w:rPr>
                <w:color w:val="000000" w:themeColor="text1"/>
              </w:rPr>
            </w:pPr>
            <w:r>
              <w:rPr>
                <w:rFonts w:hint="eastAsia"/>
                <w:color w:val="000000" w:themeColor="text1"/>
              </w:rPr>
              <w:t>3.因环境污染造成直接经济损失500万元以下的;</w:t>
            </w:r>
          </w:p>
          <w:p w14:paraId="22AA5E74">
            <w:pPr>
              <w:pStyle w:val="29"/>
              <w:jc w:val="both"/>
              <w:rPr>
                <w:color w:val="000000" w:themeColor="text1"/>
              </w:rPr>
            </w:pPr>
            <w:r>
              <w:rPr>
                <w:rFonts w:hint="eastAsia"/>
                <w:color w:val="000000" w:themeColor="text1"/>
              </w:rPr>
              <w:t>4.因环境污染造成跨县级行政区域纠纷，引起一般性群体影响的;</w:t>
            </w:r>
          </w:p>
          <w:p w14:paraId="33D5B8BD">
            <w:pPr>
              <w:pStyle w:val="29"/>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46CE1BCC">
            <w:pPr>
              <w:pStyle w:val="29"/>
              <w:jc w:val="both"/>
              <w:rPr>
                <w:color w:val="000000" w:themeColor="text1"/>
              </w:rPr>
            </w:pPr>
            <w:r>
              <w:rPr>
                <w:rFonts w:hint="eastAsia"/>
                <w:color w:val="000000" w:themeColor="text1"/>
              </w:rPr>
              <w:t>6.对环境造成一定影响，尚未达到较大突发环境事件级别的。</w:t>
            </w:r>
          </w:p>
        </w:tc>
      </w:tr>
    </w:tbl>
    <w:p w14:paraId="0F2DD40B">
      <w:pPr>
        <w:pStyle w:val="26"/>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于都县</w:t>
      </w:r>
      <w:r>
        <w:rPr>
          <w:rFonts w:hint="eastAsia"/>
          <w:color w:val="000000" w:themeColor="text1"/>
        </w:rPr>
        <w:t>污水处理厂可能发生的突发环境事件为一般环境事件。</w:t>
      </w:r>
    </w:p>
    <w:p w14:paraId="4802F6FC">
      <w:pPr>
        <w:pStyle w:val="26"/>
        <w:rPr>
          <w:color w:val="000000" w:themeColor="text1"/>
        </w:rPr>
      </w:pPr>
      <w:r>
        <w:rPr>
          <w:rFonts w:hint="eastAsia"/>
          <w:color w:val="000000" w:themeColor="text1"/>
        </w:rPr>
        <w:t>同时，</w:t>
      </w:r>
      <w:r>
        <w:rPr>
          <w:rFonts w:hint="eastAsia"/>
          <w:color w:val="000000" w:themeColor="text1"/>
          <w:lang w:eastAsia="zh-CN"/>
        </w:rPr>
        <w:t>于都县</w:t>
      </w:r>
      <w:r>
        <w:rPr>
          <w:rFonts w:hint="eastAsia"/>
          <w:color w:val="000000" w:themeColor="text1"/>
        </w:rPr>
        <w:t>污水处理厂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14:paraId="6991393E">
      <w:pPr>
        <w:pStyle w:val="26"/>
        <w:rPr>
          <w:rFonts w:ascii="仿宋_GB2312" w:hAnsi="宋体" w:eastAsia="仿宋_GB2312"/>
          <w:color w:val="000000" w:themeColor="text1"/>
          <w:szCs w:val="28"/>
        </w:rPr>
      </w:pPr>
      <w:r>
        <w:rPr>
          <w:rFonts w:hint="eastAsia"/>
          <w:color w:val="000000" w:themeColor="text1"/>
        </w:rPr>
        <w:t>突发环境事件应急等级启动条件见表7.1-2。</w:t>
      </w:r>
    </w:p>
    <w:p w14:paraId="10C15EA7">
      <w:pPr>
        <w:pStyle w:val="27"/>
        <w:spacing w:before="156"/>
        <w:rPr>
          <w:color w:val="000000" w:themeColor="text1"/>
        </w:rPr>
      </w:pPr>
      <w:r>
        <w:rPr>
          <w:rFonts w:hint="eastAsia"/>
          <w:color w:val="000000" w:themeColor="text1"/>
        </w:rPr>
        <w:t>表7.1-2   突发环境事件应急等级启动条件一览表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27225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5256CEB5">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634163B8">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5A7C18B7">
            <w:pPr>
              <w:pStyle w:val="29"/>
              <w:rPr>
                <w:color w:val="auto"/>
                <w:sz w:val="21"/>
                <w:szCs w:val="21"/>
              </w:rPr>
            </w:pPr>
            <w:r>
              <w:rPr>
                <w:rFonts w:hint="eastAsia"/>
                <w:color w:val="auto"/>
                <w:sz w:val="21"/>
                <w:szCs w:val="21"/>
              </w:rPr>
              <w:t>启动条件</w:t>
            </w:r>
          </w:p>
        </w:tc>
      </w:tr>
      <w:tr w14:paraId="02C23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22759510">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396DCE5B">
            <w:pPr>
              <w:pStyle w:val="29"/>
              <w:rPr>
                <w:rFonts w:hint="eastAsia" w:eastAsia="宋体"/>
                <w:color w:val="auto"/>
                <w:sz w:val="21"/>
                <w:szCs w:val="21"/>
                <w:lang w:eastAsia="zh-CN"/>
              </w:rPr>
            </w:pPr>
            <w:r>
              <w:rPr>
                <w:rFonts w:hint="eastAsia"/>
                <w:color w:val="auto"/>
                <w:sz w:val="21"/>
                <w:szCs w:val="21"/>
                <w:lang w:eastAsia="zh-CN"/>
              </w:rPr>
              <w:t>于都县</w:t>
            </w:r>
            <w:r>
              <w:rPr>
                <w:rFonts w:hint="eastAsia"/>
                <w:color w:val="auto"/>
                <w:sz w:val="21"/>
                <w:szCs w:val="21"/>
              </w:rPr>
              <w:t>人民政府、</w:t>
            </w:r>
            <w:r>
              <w:rPr>
                <w:rFonts w:hint="eastAsia"/>
                <w:color w:val="auto"/>
                <w:sz w:val="21"/>
                <w:szCs w:val="21"/>
                <w:lang w:eastAsia="zh-CN"/>
              </w:rPr>
              <w:t>赣州市于都生态环境局</w:t>
            </w:r>
          </w:p>
        </w:tc>
        <w:tc>
          <w:tcPr>
            <w:tcW w:w="6100" w:type="dxa"/>
            <w:tcBorders>
              <w:top w:val="double" w:color="auto" w:sz="4" w:space="0"/>
              <w:tl2br w:val="nil"/>
              <w:tr2bl w:val="nil"/>
            </w:tcBorders>
          </w:tcPr>
          <w:p w14:paraId="0982C199">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68F852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77931600">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14:paraId="36ACED6D">
            <w:pPr>
              <w:pStyle w:val="29"/>
              <w:rPr>
                <w:color w:val="auto"/>
                <w:sz w:val="21"/>
                <w:szCs w:val="21"/>
              </w:rPr>
            </w:pPr>
            <w:r>
              <w:rPr>
                <w:rFonts w:hint="eastAsia"/>
                <w:color w:val="auto"/>
                <w:sz w:val="21"/>
                <w:szCs w:val="21"/>
                <w:lang w:eastAsia="zh-CN"/>
              </w:rPr>
              <w:t>于都县</w:t>
            </w:r>
            <w:r>
              <w:rPr>
                <w:rFonts w:hint="eastAsia"/>
                <w:color w:val="auto"/>
                <w:sz w:val="21"/>
                <w:szCs w:val="21"/>
              </w:rPr>
              <w:t>污水处理厂</w:t>
            </w:r>
          </w:p>
        </w:tc>
        <w:tc>
          <w:tcPr>
            <w:tcW w:w="6100" w:type="dxa"/>
            <w:tcBorders>
              <w:tl2br w:val="nil"/>
              <w:tr2bl w:val="nil"/>
            </w:tcBorders>
          </w:tcPr>
          <w:p w14:paraId="2131A3AD">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1B65A0F4">
            <w:pPr>
              <w:pStyle w:val="29"/>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14:paraId="76A90849">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14:paraId="1FDEB9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71B6F1CF">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14:paraId="61DF88FE">
            <w:pPr>
              <w:pStyle w:val="29"/>
              <w:rPr>
                <w:color w:val="auto"/>
                <w:sz w:val="21"/>
                <w:szCs w:val="21"/>
              </w:rPr>
            </w:pPr>
            <w:r>
              <w:rPr>
                <w:rFonts w:hint="eastAsia"/>
                <w:color w:val="auto"/>
                <w:sz w:val="21"/>
                <w:szCs w:val="21"/>
              </w:rPr>
              <w:t>事故班组</w:t>
            </w:r>
          </w:p>
        </w:tc>
        <w:tc>
          <w:tcPr>
            <w:tcW w:w="6100" w:type="dxa"/>
            <w:tcBorders>
              <w:tl2br w:val="nil"/>
              <w:tr2bl w:val="nil"/>
            </w:tcBorders>
          </w:tcPr>
          <w:p w14:paraId="5E71E57B">
            <w:pPr>
              <w:pStyle w:val="29"/>
              <w:jc w:val="both"/>
              <w:rPr>
                <w:color w:val="auto"/>
                <w:sz w:val="21"/>
                <w:szCs w:val="21"/>
              </w:rPr>
            </w:pPr>
            <w:r>
              <w:rPr>
                <w:rFonts w:hint="eastAsia"/>
                <w:color w:val="auto"/>
                <w:sz w:val="21"/>
                <w:szCs w:val="21"/>
              </w:rPr>
              <w:t>①污水处理装置故障，事故班组人员及时修复，未对出水水质产生影响；</w:t>
            </w:r>
          </w:p>
          <w:p w14:paraId="0AD1A1EE">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14:paraId="33197385">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189A91F7">
      <w:pPr>
        <w:pStyle w:val="26"/>
        <w:spacing w:beforeLines="50"/>
        <w:rPr>
          <w:color w:val="000000" w:themeColor="text1"/>
        </w:rPr>
      </w:pPr>
      <w:r>
        <w:rPr>
          <w:rFonts w:hint="eastAsia"/>
          <w:color w:val="000000" w:themeColor="text1"/>
        </w:rPr>
        <w:t>当启动Ⅰ级响应时，</w:t>
      </w:r>
      <w:r>
        <w:rPr>
          <w:rFonts w:hint="eastAsia"/>
          <w:color w:val="000000" w:themeColor="text1"/>
          <w:lang w:eastAsia="zh-CN"/>
        </w:rPr>
        <w:t>于都县</w:t>
      </w:r>
      <w:r>
        <w:rPr>
          <w:rFonts w:hint="eastAsia"/>
          <w:color w:val="000000" w:themeColor="text1"/>
        </w:rPr>
        <w:t>污水处理厂应急指挥中心在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于都县</w:t>
      </w:r>
      <w:r>
        <w:rPr>
          <w:rFonts w:hint="eastAsia"/>
          <w:color w:val="000000" w:themeColor="text1"/>
        </w:rPr>
        <w:t>人民政府和</w:t>
      </w:r>
      <w:r>
        <w:rPr>
          <w:rFonts w:hint="eastAsia"/>
          <w:color w:val="000000" w:themeColor="text1"/>
          <w:lang w:eastAsia="zh-CN"/>
        </w:rPr>
        <w:t>赣州市于都生态环境局</w:t>
      </w:r>
      <w:r>
        <w:rPr>
          <w:rFonts w:hint="eastAsia"/>
          <w:color w:val="000000" w:themeColor="text1"/>
        </w:rPr>
        <w:t>报告。</w:t>
      </w:r>
    </w:p>
    <w:p w14:paraId="67E6311E">
      <w:pPr>
        <w:pStyle w:val="26"/>
        <w:rPr>
          <w:color w:val="000000" w:themeColor="text1"/>
        </w:rPr>
      </w:pPr>
      <w:r>
        <w:rPr>
          <w:rFonts w:hint="eastAsia"/>
          <w:color w:val="000000" w:themeColor="text1"/>
        </w:rPr>
        <w:t>污水厂应急响应分级流程见图7.1-1。</w:t>
      </w:r>
    </w:p>
    <w:p w14:paraId="23409899">
      <w:pPr>
        <w:pStyle w:val="26"/>
        <w:rPr>
          <w:color w:val="000000" w:themeColor="text1"/>
        </w:rPr>
      </w:pPr>
      <w:r>
        <w:drawing>
          <wp:inline distT="0" distB="0" distL="114300" distR="114300">
            <wp:extent cx="5269865" cy="5161280"/>
            <wp:effectExtent l="0" t="0" r="6985"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6"/>
                    <a:stretch>
                      <a:fillRect/>
                    </a:stretch>
                  </pic:blipFill>
                  <pic:spPr>
                    <a:xfrm>
                      <a:off x="0" y="0"/>
                      <a:ext cx="5269865" cy="5161280"/>
                    </a:xfrm>
                    <a:prstGeom prst="rect">
                      <a:avLst/>
                    </a:prstGeom>
                    <a:noFill/>
                    <a:ln>
                      <a:noFill/>
                    </a:ln>
                  </pic:spPr>
                </pic:pic>
              </a:graphicData>
            </a:graphic>
          </wp:inline>
        </w:drawing>
      </w:r>
    </w:p>
    <w:p w14:paraId="494108B8">
      <w:pPr>
        <w:pStyle w:val="26"/>
        <w:spacing w:beforeLines="50" w:afterLines="50"/>
        <w:ind w:firstLine="0" w:firstLineChars="0"/>
        <w:jc w:val="center"/>
        <w:rPr>
          <w:b/>
          <w:bCs/>
          <w:color w:val="000000" w:themeColor="text1"/>
        </w:rPr>
      </w:pPr>
      <w:r>
        <w:rPr>
          <w:rFonts w:hint="eastAsia"/>
          <w:b/>
          <w:bCs/>
          <w:color w:val="000000" w:themeColor="text1"/>
        </w:rPr>
        <w:t>图7.1-1   应急响应分级流程图</w:t>
      </w:r>
    </w:p>
    <w:p w14:paraId="60F2B6B1">
      <w:pPr>
        <w:pStyle w:val="3"/>
        <w:spacing w:before="156" w:after="156"/>
        <w:rPr>
          <w:color w:val="000000" w:themeColor="text1"/>
        </w:rPr>
      </w:pPr>
      <w:bookmarkStart w:id="122" w:name="_Toc476314980"/>
      <w:bookmarkStart w:id="123" w:name="_Toc21477"/>
      <w:bookmarkStart w:id="124" w:name="_Toc536529691"/>
      <w:r>
        <w:rPr>
          <w:rFonts w:hint="eastAsia"/>
          <w:color w:val="000000" w:themeColor="text1"/>
        </w:rPr>
        <w:t>7.2现场应急措施</w:t>
      </w:r>
      <w:bookmarkEnd w:id="122"/>
      <w:bookmarkEnd w:id="123"/>
      <w:bookmarkEnd w:id="124"/>
    </w:p>
    <w:p w14:paraId="6DF9A4AA">
      <w:pPr>
        <w:pStyle w:val="4"/>
        <w:spacing w:before="156" w:after="156"/>
        <w:rPr>
          <w:color w:val="000000" w:themeColor="text1"/>
        </w:rPr>
      </w:pPr>
      <w:r>
        <w:rPr>
          <w:rFonts w:hint="eastAsia"/>
          <w:color w:val="000000" w:themeColor="text1"/>
        </w:rPr>
        <w:t>7.2.</w:t>
      </w:r>
      <w:r>
        <w:rPr>
          <w:rFonts w:hint="eastAsia"/>
          <w:color w:val="000000" w:themeColor="text1"/>
          <w:lang w:val="en-US" w:eastAsia="zh-CN"/>
        </w:rPr>
        <w:t>1</w:t>
      </w:r>
      <w:r>
        <w:rPr>
          <w:rFonts w:hint="eastAsia"/>
          <w:color w:val="000000" w:themeColor="text1"/>
        </w:rPr>
        <w:t>地表水环境风险处置措施</w:t>
      </w:r>
    </w:p>
    <w:p w14:paraId="1D8E1970">
      <w:pPr>
        <w:pStyle w:val="26"/>
        <w:rPr>
          <w:color w:val="000000" w:themeColor="text1"/>
        </w:rPr>
      </w:pPr>
      <w:r>
        <w:rPr>
          <w:rFonts w:hint="eastAsia"/>
          <w:color w:val="000000" w:themeColor="text1"/>
        </w:rPr>
        <w:t>①泄漏</w:t>
      </w:r>
    </w:p>
    <w:p w14:paraId="2D501FA4">
      <w:pPr>
        <w:pStyle w:val="26"/>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14:paraId="1F092423">
      <w:pPr>
        <w:pStyle w:val="26"/>
        <w:rPr>
          <w:color w:val="000000" w:themeColor="text1"/>
        </w:rPr>
      </w:pPr>
      <w:r>
        <w:rPr>
          <w:rFonts w:hint="eastAsia"/>
          <w:color w:val="000000" w:themeColor="text1"/>
        </w:rPr>
        <w:t>②进水水质超标</w:t>
      </w:r>
    </w:p>
    <w:p w14:paraId="0625F14C">
      <w:pPr>
        <w:pStyle w:val="26"/>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14:paraId="03126BA7">
      <w:pPr>
        <w:pStyle w:val="26"/>
        <w:rPr>
          <w:color w:val="000000" w:themeColor="text1"/>
        </w:rPr>
      </w:pPr>
      <w:r>
        <w:rPr>
          <w:rFonts w:hint="eastAsia"/>
          <w:color w:val="000000" w:themeColor="text1"/>
        </w:rPr>
        <w:t>③出水水质超标</w:t>
      </w:r>
    </w:p>
    <w:p w14:paraId="2A4662A8">
      <w:pPr>
        <w:pStyle w:val="26"/>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14:paraId="3CFF427F">
      <w:pPr>
        <w:pStyle w:val="26"/>
        <w:rPr>
          <w:color w:val="000000" w:themeColor="text1"/>
        </w:rPr>
      </w:pPr>
      <w:r>
        <w:rPr>
          <w:rFonts w:hint="eastAsia"/>
          <w:color w:val="000000" w:themeColor="text1"/>
        </w:rPr>
        <w:t>④污水处理设备故障</w:t>
      </w:r>
    </w:p>
    <w:p w14:paraId="6CD2E475">
      <w:pPr>
        <w:pStyle w:val="26"/>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14:paraId="0854DF08">
      <w:pPr>
        <w:pStyle w:val="26"/>
        <w:rPr>
          <w:color w:val="000000" w:themeColor="text1"/>
        </w:rPr>
      </w:pPr>
      <w:r>
        <w:rPr>
          <w:rFonts w:hint="eastAsia"/>
          <w:color w:val="000000" w:themeColor="text1"/>
        </w:rPr>
        <w:t>⑤突发性自然灾害等</w:t>
      </w:r>
    </w:p>
    <w:p w14:paraId="7AFDC5F2">
      <w:pPr>
        <w:pStyle w:val="26"/>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贡江</w:t>
      </w:r>
      <w:r>
        <w:rPr>
          <w:color w:val="000000" w:themeColor="text1"/>
        </w:rPr>
        <w:t>水体功能安全</w:t>
      </w:r>
      <w:r>
        <w:rPr>
          <w:rFonts w:hint="eastAsia"/>
          <w:color w:val="000000" w:themeColor="text1"/>
        </w:rPr>
        <w:t>。</w:t>
      </w:r>
    </w:p>
    <w:p w14:paraId="0299E175">
      <w:pPr>
        <w:pStyle w:val="26"/>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，同时采取先期处置措施并对</w:t>
      </w:r>
      <w:r>
        <w:rPr>
          <w:rFonts w:hint="eastAsia"/>
          <w:color w:val="000000" w:themeColor="text1"/>
          <w:szCs w:val="21"/>
          <w:lang w:eastAsia="zh-CN"/>
        </w:rPr>
        <w:t>贡江</w:t>
      </w:r>
      <w:r>
        <w:rPr>
          <w:rFonts w:hint="eastAsia"/>
          <w:color w:val="000000" w:themeColor="text1"/>
        </w:rPr>
        <w:t>水体开展应急监测。</w:t>
      </w:r>
    </w:p>
    <w:p w14:paraId="480EFFDC">
      <w:pPr>
        <w:pStyle w:val="3"/>
        <w:spacing w:before="156" w:after="156"/>
        <w:rPr>
          <w:color w:val="000000" w:themeColor="text1"/>
        </w:rPr>
      </w:pPr>
      <w:bookmarkStart w:id="125" w:name="_Toc536529692"/>
      <w:bookmarkStart w:id="126" w:name="_Toc476314981"/>
      <w:bookmarkStart w:id="127" w:name="_Toc11393"/>
      <w:r>
        <w:rPr>
          <w:rFonts w:hint="eastAsia"/>
          <w:color w:val="000000" w:themeColor="text1"/>
        </w:rPr>
        <w:t>7.3企业外部救援</w:t>
      </w:r>
      <w:bookmarkEnd w:id="125"/>
      <w:bookmarkEnd w:id="126"/>
      <w:bookmarkEnd w:id="127"/>
    </w:p>
    <w:p w14:paraId="3DAEE98A">
      <w:pPr>
        <w:pStyle w:val="26"/>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申请救援。</w:t>
      </w:r>
    </w:p>
    <w:p w14:paraId="58D42D38">
      <w:pPr>
        <w:pStyle w:val="26"/>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14:paraId="6A571A4A">
      <w:pPr>
        <w:pStyle w:val="3"/>
        <w:spacing w:before="156" w:after="156"/>
        <w:rPr>
          <w:color w:val="000000" w:themeColor="text1"/>
        </w:rPr>
      </w:pPr>
      <w:bookmarkStart w:id="128" w:name="_Toc476314982"/>
      <w:bookmarkStart w:id="129" w:name="_Toc5305"/>
      <w:bookmarkStart w:id="130" w:name="_Toc536529693"/>
      <w:r>
        <w:rPr>
          <w:rFonts w:hint="eastAsia"/>
          <w:color w:val="000000" w:themeColor="text1"/>
        </w:rPr>
        <w:t>7.4人员紧急撤离和疏散</w:t>
      </w:r>
      <w:bookmarkEnd w:id="128"/>
      <w:bookmarkEnd w:id="129"/>
      <w:bookmarkEnd w:id="130"/>
    </w:p>
    <w:p w14:paraId="37487340">
      <w:pPr>
        <w:pStyle w:val="26"/>
        <w:rPr>
          <w:color w:val="000000" w:themeColor="text1"/>
        </w:rPr>
      </w:pPr>
      <w:r>
        <w:rPr>
          <w:rFonts w:hint="eastAsia"/>
          <w:color w:val="000000" w:themeColor="text1"/>
        </w:rPr>
        <w:t>(1)事故现场隔离方法</w:t>
      </w:r>
    </w:p>
    <w:p w14:paraId="56BFD3D3">
      <w:pPr>
        <w:pStyle w:val="26"/>
        <w:rPr>
          <w:color w:val="000000" w:themeColor="text1"/>
        </w:rPr>
      </w:pPr>
      <w:r>
        <w:rPr>
          <w:rFonts w:hint="eastAsia"/>
          <w:color w:val="000000" w:themeColor="text1"/>
        </w:rPr>
        <w:t>在事故发生后，由警戒疏散组组织人员在确定的隔离范围内设置警戒线，并在明显的路段标明警示标志。</w:t>
      </w:r>
    </w:p>
    <w:p w14:paraId="728F06A0">
      <w:pPr>
        <w:pStyle w:val="26"/>
        <w:rPr>
          <w:color w:val="000000" w:themeColor="text1"/>
        </w:rPr>
      </w:pPr>
      <w:r>
        <w:rPr>
          <w:rFonts w:hint="eastAsia"/>
          <w:color w:val="000000" w:themeColor="text1"/>
        </w:rPr>
        <w:t>(2)隔离措施</w:t>
      </w:r>
    </w:p>
    <w:p w14:paraId="47BCCC17">
      <w:pPr>
        <w:pStyle w:val="26"/>
        <w:rPr>
          <w:color w:val="000000" w:themeColor="text1"/>
        </w:rPr>
      </w:pPr>
      <w:r>
        <w:rPr>
          <w:rFonts w:hint="eastAsia"/>
          <w:color w:val="000000" w:themeColor="text1"/>
        </w:rPr>
        <w:t>事故现场在主要进出点由警戒疏散组把守，划定现场警戒区域，禁止与事故处理无关人员进入现场。</w:t>
      </w:r>
    </w:p>
    <w:p w14:paraId="0B802FCB">
      <w:pPr>
        <w:pStyle w:val="26"/>
        <w:rPr>
          <w:color w:val="000000" w:themeColor="text1"/>
        </w:rPr>
      </w:pPr>
      <w:r>
        <w:rPr>
          <w:rFonts w:hint="eastAsia"/>
          <w:color w:val="000000" w:themeColor="text1"/>
        </w:rPr>
        <w:t>(3)事故现场周边区域的交通</w:t>
      </w:r>
    </w:p>
    <w:p w14:paraId="621BCCD8">
      <w:pPr>
        <w:pStyle w:val="26"/>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14:paraId="7191962F">
      <w:pPr>
        <w:pStyle w:val="3"/>
        <w:spacing w:before="156" w:after="156"/>
        <w:rPr>
          <w:color w:val="000000" w:themeColor="text1"/>
        </w:rPr>
      </w:pPr>
      <w:bookmarkStart w:id="131" w:name="_Toc8472"/>
      <w:bookmarkStart w:id="132" w:name="_Toc536529694"/>
      <w:bookmarkStart w:id="133" w:name="_Toc476314983"/>
      <w:r>
        <w:rPr>
          <w:rFonts w:hint="eastAsia"/>
          <w:color w:val="000000" w:themeColor="text1"/>
        </w:rPr>
        <w:t>7.5应急监测</w:t>
      </w:r>
      <w:bookmarkEnd w:id="131"/>
      <w:bookmarkEnd w:id="132"/>
      <w:bookmarkEnd w:id="133"/>
    </w:p>
    <w:p w14:paraId="728D102B">
      <w:pPr>
        <w:pStyle w:val="4"/>
        <w:spacing w:before="156" w:after="156"/>
        <w:rPr>
          <w:color w:val="000000" w:themeColor="text1"/>
        </w:rPr>
      </w:pPr>
      <w:r>
        <w:rPr>
          <w:rFonts w:hint="eastAsia"/>
          <w:color w:val="000000" w:themeColor="text1"/>
        </w:rPr>
        <w:t>7.5.1应急监测组</w:t>
      </w:r>
    </w:p>
    <w:p w14:paraId="4EDB40B5">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于都县</w:t>
      </w:r>
      <w:r>
        <w:rPr>
          <w:rFonts w:hint="eastAsia"/>
          <w:color w:val="000000" w:themeColor="text1"/>
        </w:rPr>
        <w:t>污水处理厂环境监测组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于都县</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14:paraId="4ABC8F3F">
      <w:pPr>
        <w:pStyle w:val="4"/>
        <w:spacing w:before="156" w:after="156"/>
        <w:rPr>
          <w:color w:val="000000" w:themeColor="text1"/>
        </w:rPr>
      </w:pPr>
      <w:r>
        <w:rPr>
          <w:rFonts w:hint="eastAsia"/>
          <w:color w:val="000000" w:themeColor="text1"/>
        </w:rPr>
        <w:t>7.5.2应急监测要求</w:t>
      </w:r>
    </w:p>
    <w:p w14:paraId="0917452F">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14:paraId="19DE72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14:paraId="2ADF5C3F">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14:paraId="4EDBD968">
      <w:pPr>
        <w:pStyle w:val="4"/>
        <w:spacing w:before="156" w:after="156"/>
        <w:rPr>
          <w:color w:val="000000" w:themeColor="text1"/>
        </w:rPr>
      </w:pPr>
      <w:r>
        <w:rPr>
          <w:rFonts w:hint="eastAsia"/>
          <w:color w:val="000000" w:themeColor="text1"/>
        </w:rPr>
        <w:t>7.5.3环境风险监测方案</w:t>
      </w:r>
    </w:p>
    <w:p w14:paraId="127804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14:paraId="7EAA175D">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14:paraId="5090070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14:paraId="6108CF1F">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14:paraId="0DBAEA0D">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14:paraId="683ADE56">
      <w:pPr>
        <w:pStyle w:val="4"/>
        <w:spacing w:before="156" w:after="156"/>
        <w:rPr>
          <w:color w:val="000000" w:themeColor="text1"/>
        </w:rPr>
      </w:pPr>
      <w:r>
        <w:rPr>
          <w:rFonts w:hint="eastAsia"/>
          <w:color w:val="000000" w:themeColor="text1"/>
        </w:rPr>
        <w:t>7.5.4点位布设、采样及检测方法的选择</w:t>
      </w:r>
    </w:p>
    <w:p w14:paraId="6326D2CE">
      <w:pPr>
        <w:pStyle w:val="5"/>
        <w:rPr>
          <w:color w:val="000000" w:themeColor="text1"/>
        </w:rPr>
      </w:pPr>
      <w:r>
        <w:rPr>
          <w:rFonts w:hint="eastAsia"/>
          <w:color w:val="000000" w:themeColor="text1"/>
        </w:rPr>
        <w:t>7.5.4.1布点原则</w:t>
      </w:r>
    </w:p>
    <w:p w14:paraId="291A14B7">
      <w:pPr>
        <w:pStyle w:val="26"/>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14:paraId="521AB0C8">
      <w:pPr>
        <w:pStyle w:val="26"/>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14:paraId="32D0591E">
      <w:pPr>
        <w:pStyle w:val="5"/>
        <w:rPr>
          <w:color w:val="000000" w:themeColor="text1"/>
        </w:rPr>
      </w:pPr>
      <w:r>
        <w:rPr>
          <w:rFonts w:hint="eastAsia"/>
          <w:color w:val="000000" w:themeColor="text1"/>
        </w:rPr>
        <w:t>7.5.4.2布点采样方法</w:t>
      </w:r>
    </w:p>
    <w:p w14:paraId="3A470B6E">
      <w:pPr>
        <w:pStyle w:val="26"/>
        <w:rPr>
          <w:color w:val="000000" w:themeColor="text1"/>
        </w:rPr>
      </w:pPr>
      <w:r>
        <w:rPr>
          <w:rFonts w:hint="eastAsia"/>
          <w:color w:val="000000" w:themeColor="text1"/>
        </w:rPr>
        <w:t>(1)对于地表水环境污染事故</w:t>
      </w:r>
    </w:p>
    <w:p w14:paraId="4D577C51">
      <w:pPr>
        <w:pStyle w:val="26"/>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14:paraId="07868C7E">
      <w:pPr>
        <w:pStyle w:val="26"/>
        <w:rPr>
          <w:color w:val="000000" w:themeColor="text1"/>
        </w:rPr>
      </w:pPr>
      <w:r>
        <w:rPr>
          <w:rFonts w:hint="eastAsia"/>
          <w:color w:val="000000" w:themeColor="text1"/>
        </w:rPr>
        <w:t>①监测点位以事故发生地为主，根据</w:t>
      </w:r>
      <w:r>
        <w:rPr>
          <w:rFonts w:hint="eastAsia"/>
          <w:color w:val="000000" w:themeColor="text1"/>
          <w:szCs w:val="21"/>
          <w:lang w:eastAsia="zh-CN"/>
        </w:rPr>
        <w:t>贡江</w:t>
      </w:r>
      <w:r>
        <w:rPr>
          <w:rFonts w:hint="eastAsia"/>
          <w:color w:val="000000" w:themeColor="text1"/>
        </w:rPr>
        <w:t>水流方向、扩散速度(或流速)和地形地貌等进行布点采样，同时测定流量。</w:t>
      </w:r>
    </w:p>
    <w:p w14:paraId="50B22023">
      <w:pPr>
        <w:pStyle w:val="26"/>
        <w:rPr>
          <w:color w:val="000000" w:themeColor="text1"/>
        </w:rPr>
      </w:pPr>
      <w:r>
        <w:rPr>
          <w:rFonts w:hint="eastAsia"/>
          <w:color w:val="000000" w:themeColor="text1"/>
        </w:rPr>
        <w:t>②对</w:t>
      </w:r>
      <w:r>
        <w:rPr>
          <w:rFonts w:hint="eastAsia"/>
          <w:color w:val="000000" w:themeColor="text1"/>
          <w:szCs w:val="21"/>
          <w:lang w:eastAsia="zh-CN"/>
        </w:rPr>
        <w:t>贡江</w:t>
      </w:r>
      <w:r>
        <w:rPr>
          <w:rFonts w:hint="eastAsia"/>
          <w:color w:val="000000" w:themeColor="text1"/>
          <w:lang w:eastAsia="zh-CN"/>
        </w:rPr>
        <w:t>排污口</w:t>
      </w:r>
      <w:r>
        <w:rPr>
          <w:rFonts w:hint="eastAsia"/>
          <w:color w:val="000000" w:themeColor="text1"/>
        </w:rPr>
        <w:t>下游50m、100m、200m、500m、1000m、1500m、2000m处设若干点，同时在事故发生地的上游一定距离布设对照断面。</w:t>
      </w:r>
    </w:p>
    <w:p w14:paraId="02E3E451">
      <w:pPr>
        <w:pStyle w:val="26"/>
        <w:rPr>
          <w:color w:val="000000" w:themeColor="text1"/>
        </w:rPr>
      </w:pPr>
      <w:r>
        <w:rPr>
          <w:rFonts w:hint="eastAsia"/>
          <w:color w:val="000000" w:themeColor="text1"/>
        </w:rPr>
        <w:t>(2)对于地下水环境污染事故</w:t>
      </w:r>
    </w:p>
    <w:p w14:paraId="2C139E0B">
      <w:pPr>
        <w:pStyle w:val="26"/>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14:paraId="5721EE9B">
      <w:pPr>
        <w:pStyle w:val="26"/>
        <w:rPr>
          <w:color w:val="000000" w:themeColor="text1"/>
        </w:rPr>
      </w:pPr>
      <w:r>
        <w:rPr>
          <w:rFonts w:hint="eastAsia"/>
          <w:color w:val="000000" w:themeColor="text1"/>
        </w:rPr>
        <w:t>②监测点位在事故发生地、事故发生地的下游500m、1000m处设监测点，在事故发生地的上游一定距离布设对照断面(点)。</w:t>
      </w:r>
    </w:p>
    <w:p w14:paraId="77C60999">
      <w:pPr>
        <w:pStyle w:val="26"/>
        <w:rPr>
          <w:color w:val="000000" w:themeColor="text1"/>
        </w:rPr>
      </w:pPr>
      <w:r>
        <w:rPr>
          <w:rFonts w:hint="eastAsia"/>
          <w:color w:val="000000" w:themeColor="text1"/>
        </w:rPr>
        <w:t>(3)对于土壤环境污染事故</w:t>
      </w:r>
    </w:p>
    <w:p w14:paraId="6A0498C9">
      <w:pPr>
        <w:pStyle w:val="26"/>
        <w:rPr>
          <w:color w:val="000000" w:themeColor="text1"/>
        </w:rPr>
      </w:pPr>
      <w:r>
        <w:rPr>
          <w:rFonts w:hint="eastAsia"/>
          <w:color w:val="000000" w:themeColor="text1"/>
        </w:rPr>
        <w:t>①监测点位根据污染物产生类型(固体污染物抛洒污染型、液体倾翻污染型)设置不同的采样点。</w:t>
      </w:r>
    </w:p>
    <w:p w14:paraId="68884608">
      <w:pPr>
        <w:pStyle w:val="26"/>
        <w:rPr>
          <w:color w:val="000000" w:themeColor="text1"/>
        </w:rPr>
      </w:pPr>
      <w:r>
        <w:rPr>
          <w:rFonts w:hint="eastAsia"/>
          <w:color w:val="000000" w:themeColor="text1"/>
        </w:rPr>
        <w:t>②事故土壤监测要设定2～3个背景对照点。</w:t>
      </w:r>
    </w:p>
    <w:p w14:paraId="6B03272B">
      <w:pPr>
        <w:pStyle w:val="5"/>
        <w:rPr>
          <w:color w:val="000000" w:themeColor="text1"/>
        </w:rPr>
      </w:pPr>
      <w:r>
        <w:rPr>
          <w:rFonts w:hint="eastAsia"/>
          <w:color w:val="000000" w:themeColor="text1"/>
        </w:rPr>
        <w:t>7.5.4.3监测频次的确定</w:t>
      </w:r>
    </w:p>
    <w:p w14:paraId="736C02EF">
      <w:pPr>
        <w:pStyle w:val="26"/>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14:paraId="72177910">
      <w:pPr>
        <w:pStyle w:val="27"/>
        <w:spacing w:before="156"/>
        <w:rPr>
          <w:color w:val="000000" w:themeColor="text1"/>
        </w:rPr>
      </w:pPr>
      <w:r>
        <w:rPr>
          <w:rFonts w:hint="eastAsia"/>
          <w:color w:val="000000" w:themeColor="text1"/>
        </w:rPr>
        <w:t>表7.5-1   应急监测频次</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14:paraId="76CDEF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14:paraId="512D05D1">
            <w:pPr>
              <w:pStyle w:val="29"/>
              <w:rPr>
                <w:color w:val="000000" w:themeColor="text1"/>
              </w:rPr>
            </w:pPr>
            <w:r>
              <w:rPr>
                <w:rFonts w:hint="eastAsia"/>
                <w:color w:val="000000" w:themeColor="text1"/>
              </w:rPr>
              <w:t>事故类型</w:t>
            </w:r>
          </w:p>
        </w:tc>
        <w:tc>
          <w:tcPr>
            <w:tcW w:w="2849" w:type="dxa"/>
            <w:tcBorders>
              <w:bottom w:val="double" w:color="auto" w:sz="4" w:space="0"/>
            </w:tcBorders>
            <w:vAlign w:val="center"/>
          </w:tcPr>
          <w:p w14:paraId="0B2315EF">
            <w:pPr>
              <w:pStyle w:val="29"/>
              <w:rPr>
                <w:color w:val="000000" w:themeColor="text1"/>
              </w:rPr>
            </w:pPr>
            <w:r>
              <w:rPr>
                <w:rFonts w:hint="eastAsia"/>
                <w:color w:val="000000" w:themeColor="text1"/>
              </w:rPr>
              <w:t>监测点位</w:t>
            </w:r>
          </w:p>
        </w:tc>
        <w:tc>
          <w:tcPr>
            <w:tcW w:w="4128" w:type="dxa"/>
            <w:tcBorders>
              <w:bottom w:val="double" w:color="auto" w:sz="4" w:space="0"/>
            </w:tcBorders>
            <w:vAlign w:val="center"/>
          </w:tcPr>
          <w:p w14:paraId="59A9EB6B">
            <w:pPr>
              <w:pStyle w:val="29"/>
              <w:rPr>
                <w:color w:val="000000" w:themeColor="text1"/>
              </w:rPr>
            </w:pPr>
            <w:r>
              <w:rPr>
                <w:rFonts w:hint="eastAsia"/>
                <w:color w:val="000000" w:themeColor="text1"/>
              </w:rPr>
              <w:t>应急监测频次</w:t>
            </w:r>
          </w:p>
        </w:tc>
      </w:tr>
      <w:tr w14:paraId="6C1B1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14:paraId="4511ECD4">
            <w:pPr>
              <w:pStyle w:val="29"/>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14:paraId="2F515188">
            <w:pPr>
              <w:pStyle w:val="29"/>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14:paraId="0DCE1C5C">
            <w:pPr>
              <w:pStyle w:val="29"/>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14:paraId="70893B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5B384BF9">
            <w:pPr>
              <w:pStyle w:val="29"/>
              <w:rPr>
                <w:color w:val="000000" w:themeColor="text1"/>
              </w:rPr>
            </w:pPr>
          </w:p>
        </w:tc>
        <w:tc>
          <w:tcPr>
            <w:tcW w:w="2849" w:type="dxa"/>
            <w:tcBorders>
              <w:tl2br w:val="nil"/>
              <w:tr2bl w:val="nil"/>
            </w:tcBorders>
            <w:vAlign w:val="center"/>
          </w:tcPr>
          <w:p w14:paraId="3D185A01">
            <w:pPr>
              <w:pStyle w:val="29"/>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14:paraId="072C7FE2">
            <w:pPr>
              <w:pStyle w:val="29"/>
              <w:rPr>
                <w:color w:val="000000" w:themeColor="text1"/>
              </w:rPr>
            </w:pPr>
          </w:p>
        </w:tc>
      </w:tr>
      <w:tr w14:paraId="1E819D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03243F43">
            <w:pPr>
              <w:pStyle w:val="29"/>
              <w:rPr>
                <w:color w:val="000000" w:themeColor="text1"/>
              </w:rPr>
            </w:pPr>
          </w:p>
        </w:tc>
        <w:tc>
          <w:tcPr>
            <w:tcW w:w="2849" w:type="dxa"/>
            <w:tcBorders>
              <w:tl2br w:val="nil"/>
              <w:tr2bl w:val="nil"/>
            </w:tcBorders>
            <w:vAlign w:val="center"/>
          </w:tcPr>
          <w:p w14:paraId="6C4ADD29">
            <w:pPr>
              <w:pStyle w:val="29"/>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14:paraId="4FA9019D">
            <w:pPr>
              <w:pStyle w:val="29"/>
              <w:rPr>
                <w:color w:val="000000" w:themeColor="text1"/>
              </w:rPr>
            </w:pPr>
          </w:p>
        </w:tc>
      </w:tr>
    </w:tbl>
    <w:p w14:paraId="78BD93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14:paraId="1AC8CA9E">
      <w:pPr>
        <w:pStyle w:val="4"/>
        <w:spacing w:before="156" w:after="156"/>
        <w:rPr>
          <w:color w:val="000000" w:themeColor="text1"/>
        </w:rPr>
      </w:pPr>
      <w:r>
        <w:rPr>
          <w:rFonts w:hint="eastAsia"/>
          <w:color w:val="000000" w:themeColor="text1"/>
        </w:rPr>
        <w:t>7.5.5应急监测内容</w:t>
      </w:r>
    </w:p>
    <w:p w14:paraId="3428EF20">
      <w:pPr>
        <w:pStyle w:val="26"/>
        <w:rPr>
          <w:color w:val="000000" w:themeColor="text1"/>
        </w:rPr>
      </w:pPr>
      <w:r>
        <w:rPr>
          <w:rFonts w:hint="eastAsia"/>
          <w:color w:val="000000" w:themeColor="text1"/>
        </w:rPr>
        <w:t>应急监测内容见表7.5-2。</w:t>
      </w:r>
    </w:p>
    <w:p w14:paraId="437ABDF6">
      <w:pPr>
        <w:pStyle w:val="27"/>
        <w:spacing w:before="156"/>
        <w:rPr>
          <w:color w:val="000000" w:themeColor="text1"/>
        </w:rPr>
      </w:pPr>
      <w:r>
        <w:rPr>
          <w:rFonts w:hint="eastAsia"/>
          <w:color w:val="000000" w:themeColor="text1"/>
        </w:rPr>
        <w:t>表7.5-2</w:t>
      </w:r>
      <w:r>
        <w:rPr>
          <w:color w:val="000000" w:themeColor="text1"/>
        </w:rPr>
        <w:t>应急监测内容</w:t>
      </w:r>
    </w:p>
    <w:tbl>
      <w:tblPr>
        <w:tblStyle w:val="1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35"/>
        <w:gridCol w:w="1140"/>
        <w:gridCol w:w="2554"/>
        <w:gridCol w:w="1895"/>
        <w:gridCol w:w="1777"/>
      </w:tblGrid>
      <w:tr w14:paraId="1829A0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6096D26F">
            <w:pPr>
              <w:widowControl/>
              <w:spacing w:line="264" w:lineRule="auto"/>
              <w:ind w:firstLine="0" w:firstLineChars="0"/>
              <w:jc w:val="center"/>
              <w:rPr>
                <w:rFonts w:hint="default" w:ascii="Times New Roman" w:hAnsi="Times New Roman" w:eastAsia="宋体"/>
                <w:b/>
                <w:bCs/>
                <w:color w:val="auto"/>
                <w:sz w:val="21"/>
                <w:szCs w:val="21"/>
                <w:lang w:val="en-US" w:eastAsia="zh-CN"/>
              </w:rPr>
            </w:pPr>
            <w:bookmarkStart w:id="134" w:name="_Toc6993"/>
            <w:bookmarkStart w:id="135" w:name="_Toc476314984"/>
            <w:bookmarkStart w:id="136" w:name="_Toc536529695"/>
            <w:r>
              <w:rPr>
                <w:rFonts w:hint="eastAsia" w:ascii="Times New Roman" w:hAnsi="Times New Roman" w:eastAsia="宋体"/>
                <w:b/>
                <w:bCs/>
                <w:color w:val="auto"/>
                <w:sz w:val="21"/>
                <w:szCs w:val="21"/>
                <w:lang w:val="en-US" w:eastAsia="zh-CN"/>
              </w:rPr>
              <w:t>类别</w:t>
            </w:r>
          </w:p>
        </w:tc>
        <w:tc>
          <w:tcPr>
            <w:tcW w:w="735" w:type="dxa"/>
            <w:tcBorders>
              <w:tl2br w:val="nil"/>
              <w:tr2bl w:val="nil"/>
            </w:tcBorders>
            <w:vAlign w:val="center"/>
          </w:tcPr>
          <w:p w14:paraId="18FF3CF1">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监测位置</w:t>
            </w:r>
          </w:p>
        </w:tc>
        <w:tc>
          <w:tcPr>
            <w:tcW w:w="1140" w:type="dxa"/>
            <w:tcBorders>
              <w:tl2br w:val="nil"/>
              <w:tr2bl w:val="nil"/>
            </w:tcBorders>
            <w:vAlign w:val="center"/>
          </w:tcPr>
          <w:p w14:paraId="59168E6A">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事故类型</w:t>
            </w:r>
          </w:p>
        </w:tc>
        <w:tc>
          <w:tcPr>
            <w:tcW w:w="2554" w:type="dxa"/>
            <w:tcBorders>
              <w:tl2br w:val="nil"/>
              <w:tr2bl w:val="nil"/>
            </w:tcBorders>
            <w:vAlign w:val="center"/>
          </w:tcPr>
          <w:p w14:paraId="3580CF4C">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监测项目</w:t>
            </w:r>
          </w:p>
        </w:tc>
        <w:tc>
          <w:tcPr>
            <w:tcW w:w="1895" w:type="dxa"/>
            <w:tcBorders>
              <w:tl2br w:val="nil"/>
              <w:tr2bl w:val="nil"/>
            </w:tcBorders>
            <w:vAlign w:val="center"/>
          </w:tcPr>
          <w:p w14:paraId="20ACD7EA">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监测频率</w:t>
            </w:r>
          </w:p>
        </w:tc>
        <w:tc>
          <w:tcPr>
            <w:tcW w:w="1777" w:type="dxa"/>
            <w:tcBorders>
              <w:tl2br w:val="nil"/>
              <w:tr2bl w:val="nil"/>
            </w:tcBorders>
            <w:vAlign w:val="center"/>
          </w:tcPr>
          <w:p w14:paraId="0B5BF495">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追踪监测</w:t>
            </w:r>
          </w:p>
        </w:tc>
      </w:tr>
      <w:tr w14:paraId="46D99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9BCD38B">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废水</w:t>
            </w:r>
          </w:p>
        </w:tc>
        <w:tc>
          <w:tcPr>
            <w:tcW w:w="735" w:type="dxa"/>
            <w:tcBorders>
              <w:tl2br w:val="nil"/>
              <w:tr2bl w:val="nil"/>
            </w:tcBorders>
            <w:vAlign w:val="center"/>
          </w:tcPr>
          <w:p w14:paraId="30AF520E">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污水总排口</w:t>
            </w:r>
            <w:r>
              <w:rPr>
                <w:rFonts w:hint="eastAsia" w:ascii="Times New Roman" w:hAnsi="Times New Roman"/>
                <w:color w:val="auto"/>
                <w:sz w:val="21"/>
                <w:szCs w:val="21"/>
                <w:lang w:val="en-US" w:eastAsia="zh-CN"/>
              </w:rPr>
              <w:t>上游500m、污水总排口处</w:t>
            </w:r>
          </w:p>
        </w:tc>
        <w:tc>
          <w:tcPr>
            <w:tcW w:w="1140" w:type="dxa"/>
            <w:tcBorders>
              <w:tl2br w:val="nil"/>
              <w:tr2bl w:val="nil"/>
            </w:tcBorders>
            <w:vAlign w:val="center"/>
          </w:tcPr>
          <w:p w14:paraId="257D3816">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硫酸、盐酸、润滑油、检测废液、在线监测废液泄漏事故；废水超标排放事故</w:t>
            </w:r>
          </w:p>
        </w:tc>
        <w:tc>
          <w:tcPr>
            <w:tcW w:w="2554" w:type="dxa"/>
            <w:tcBorders>
              <w:tl2br w:val="nil"/>
              <w:tr2bl w:val="nil"/>
            </w:tcBorders>
            <w:vAlign w:val="center"/>
          </w:tcPr>
          <w:p w14:paraId="0E0664B8">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水温、pH、溶解氧、高锰酸盐指数、五日生化需氧量、氨氮、总氮、总磷、铜、锌、氟化物、硒、砷、汞、镉、铬(六价)、铅、氰化物、挥发酚、石油类、阴离子表面活性剂、硫化物和粪大肠菌群</w:t>
            </w:r>
          </w:p>
        </w:tc>
        <w:tc>
          <w:tcPr>
            <w:tcW w:w="1895" w:type="dxa"/>
            <w:vMerge w:val="restart"/>
            <w:tcBorders>
              <w:tl2br w:val="nil"/>
              <w:tr2bl w:val="nil"/>
            </w:tcBorders>
            <w:vAlign w:val="center"/>
          </w:tcPr>
          <w:p w14:paraId="657285A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依据污染物扩散强度确定监测频次，频次根据事故发生的时间</w:t>
            </w:r>
            <w:r>
              <w:rPr>
                <w:rFonts w:hint="eastAsia" w:ascii="Times New Roman" w:hAnsi="Times New Roman" w:eastAsia="宋体"/>
                <w:color w:val="auto"/>
                <w:sz w:val="21"/>
                <w:szCs w:val="21"/>
                <w:lang w:val="zh-CN" w:eastAsia="zh-CN"/>
              </w:rPr>
              <w:t>而有所变化，一般在事发初期应当增加频次，事故刚发生时</w:t>
            </w:r>
            <w:r>
              <w:rPr>
                <w:rFonts w:hint="eastAsia" w:ascii="Times New Roman" w:hAnsi="Times New Roman" w:eastAsia="宋体"/>
                <w:color w:val="auto"/>
                <w:sz w:val="21"/>
                <w:szCs w:val="21"/>
                <w:lang w:val="en-US" w:eastAsia="zh-CN"/>
              </w:rPr>
              <w:t>4小时一次，污染有所缓解后降低频次至12小时一次；应急终止后可24小时一次进行取样，至影响完全消除后</w:t>
            </w:r>
            <w:r>
              <w:rPr>
                <w:rFonts w:hint="default" w:ascii="Times New Roman" w:hAnsi="Times New Roman" w:eastAsia="宋体"/>
                <w:color w:val="auto"/>
                <w:sz w:val="21"/>
                <w:szCs w:val="21"/>
                <w:lang w:val="zh-CN" w:eastAsia="zh-CN"/>
              </w:rPr>
              <w:t>方可停止取样</w:t>
            </w:r>
          </w:p>
        </w:tc>
        <w:tc>
          <w:tcPr>
            <w:tcW w:w="1777" w:type="dxa"/>
            <w:tcBorders>
              <w:tl2br w:val="nil"/>
              <w:tr2bl w:val="nil"/>
            </w:tcBorders>
            <w:vAlign w:val="center"/>
          </w:tcPr>
          <w:p w14:paraId="17B4C762">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w:t>
            </w:r>
            <w:r>
              <w:rPr>
                <w:rFonts w:hint="eastAsia" w:ascii="Times New Roman" w:hAnsi="Times New Roman"/>
                <w:color w:val="auto"/>
                <w:sz w:val="21"/>
                <w:szCs w:val="21"/>
                <w:lang w:val="en-US" w:eastAsia="zh-CN"/>
              </w:rPr>
              <w:t>地表水环境质量标准</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GB 18918-2002</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表1中一级A标准</w:t>
            </w:r>
            <w:r>
              <w:rPr>
                <w:rFonts w:hint="eastAsia" w:ascii="Times New Roman" w:hAnsi="Times New Roman" w:eastAsia="宋体"/>
                <w:color w:val="auto"/>
                <w:sz w:val="21"/>
                <w:szCs w:val="21"/>
                <w:lang w:val="en-US" w:eastAsia="zh-CN"/>
              </w:rPr>
              <w:t>为止</w:t>
            </w:r>
          </w:p>
        </w:tc>
      </w:tr>
      <w:tr w14:paraId="4860FF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06702B6C">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环境空气</w:t>
            </w:r>
          </w:p>
        </w:tc>
        <w:tc>
          <w:tcPr>
            <w:tcW w:w="735" w:type="dxa"/>
            <w:tcBorders>
              <w:tl2br w:val="nil"/>
              <w:tr2bl w:val="nil"/>
            </w:tcBorders>
            <w:vAlign w:val="center"/>
          </w:tcPr>
          <w:p w14:paraId="2912F9A8">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厂界上风向、下风向</w:t>
            </w:r>
          </w:p>
        </w:tc>
        <w:tc>
          <w:tcPr>
            <w:tcW w:w="1140" w:type="dxa"/>
            <w:tcBorders>
              <w:tl2br w:val="nil"/>
              <w:tr2bl w:val="nil"/>
            </w:tcBorders>
            <w:vAlign w:val="center"/>
          </w:tcPr>
          <w:p w14:paraId="60BF8428">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污水处理工段异常</w:t>
            </w:r>
          </w:p>
        </w:tc>
        <w:tc>
          <w:tcPr>
            <w:tcW w:w="2554" w:type="dxa"/>
            <w:tcBorders>
              <w:tl2br w:val="nil"/>
              <w:tr2bl w:val="nil"/>
            </w:tcBorders>
            <w:vAlign w:val="center"/>
          </w:tcPr>
          <w:p w14:paraId="02393743">
            <w:pPr>
              <w:widowControl/>
              <w:spacing w:line="264" w:lineRule="auto"/>
              <w:ind w:firstLine="0" w:firstLineChars="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lang w:val="en-US" w:eastAsia="zh-CN"/>
              </w:rPr>
              <w:t>H</w:t>
            </w:r>
            <w:r>
              <w:rPr>
                <w:rFonts w:hint="eastAsia" w:ascii="Times New Roman" w:hAnsi="Times New Roman" w:eastAsia="宋体"/>
                <w:color w:val="auto"/>
                <w:sz w:val="21"/>
                <w:szCs w:val="21"/>
                <w:vertAlign w:val="subscript"/>
                <w:lang w:val="en-US" w:eastAsia="zh-CN"/>
              </w:rPr>
              <w:t>2</w:t>
            </w:r>
            <w:r>
              <w:rPr>
                <w:rFonts w:hint="eastAsia" w:ascii="Times New Roman" w:hAnsi="Times New Roman" w:eastAsia="宋体"/>
                <w:color w:val="auto"/>
                <w:sz w:val="21"/>
                <w:szCs w:val="21"/>
                <w:lang w:val="en-US" w:eastAsia="zh-CN"/>
              </w:rPr>
              <w:t>S、NH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color w:val="auto"/>
                <w:sz w:val="21"/>
                <w:szCs w:val="21"/>
                <w:vertAlign w:val="baseline"/>
                <w:lang w:val="en-US" w:eastAsia="zh-CN"/>
              </w:rPr>
              <w:t>、臭气浓度</w:t>
            </w:r>
          </w:p>
        </w:tc>
        <w:tc>
          <w:tcPr>
            <w:tcW w:w="1895" w:type="dxa"/>
            <w:vMerge w:val="continue"/>
            <w:tcBorders>
              <w:tl2br w:val="nil"/>
              <w:tr2bl w:val="nil"/>
            </w:tcBorders>
            <w:vAlign w:val="center"/>
          </w:tcPr>
          <w:p w14:paraId="06A893C8">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0D15502A">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两次监测浓度均低于《环境空气质量标准》（GB 3095-2012）中二级标准为止</w:t>
            </w:r>
          </w:p>
        </w:tc>
      </w:tr>
      <w:tr w14:paraId="0145A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1C29F8B">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土壤</w:t>
            </w:r>
          </w:p>
        </w:tc>
        <w:tc>
          <w:tcPr>
            <w:tcW w:w="735" w:type="dxa"/>
            <w:tcBorders>
              <w:tl2br w:val="nil"/>
              <w:tr2bl w:val="nil"/>
            </w:tcBorders>
            <w:vAlign w:val="center"/>
          </w:tcPr>
          <w:p w14:paraId="5265A624">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事故地附近</w:t>
            </w:r>
          </w:p>
        </w:tc>
        <w:tc>
          <w:tcPr>
            <w:tcW w:w="1140" w:type="dxa"/>
            <w:tcBorders>
              <w:tl2br w:val="nil"/>
              <w:tr2bl w:val="nil"/>
            </w:tcBorders>
            <w:vAlign w:val="center"/>
          </w:tcPr>
          <w:p w14:paraId="2DA5FADC">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污水外溢</w:t>
            </w:r>
          </w:p>
        </w:tc>
        <w:tc>
          <w:tcPr>
            <w:tcW w:w="2554" w:type="dxa"/>
            <w:tcBorders>
              <w:tl2br w:val="nil"/>
              <w:tr2bl w:val="nil"/>
            </w:tcBorders>
            <w:vAlign w:val="center"/>
          </w:tcPr>
          <w:p w14:paraId="43361CED">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pH、砷、镉、六价铬、铜、铅、汞、锌、镍</w:t>
            </w:r>
          </w:p>
        </w:tc>
        <w:tc>
          <w:tcPr>
            <w:tcW w:w="1895" w:type="dxa"/>
            <w:vMerge w:val="continue"/>
            <w:tcBorders>
              <w:tl2br w:val="nil"/>
              <w:tr2bl w:val="nil"/>
            </w:tcBorders>
            <w:vAlign w:val="center"/>
          </w:tcPr>
          <w:p w14:paraId="3281FCF5">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68792282">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两次监测浓度均低于《土壤环境质量 建设用地土壤污染风险管控标准》中第二类用地标准为止</w:t>
            </w:r>
          </w:p>
        </w:tc>
      </w:tr>
      <w:tr w14:paraId="366F76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0373E9DD">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地下水</w:t>
            </w:r>
          </w:p>
        </w:tc>
        <w:tc>
          <w:tcPr>
            <w:tcW w:w="735" w:type="dxa"/>
            <w:tcBorders>
              <w:tl2br w:val="nil"/>
              <w:tr2bl w:val="nil"/>
            </w:tcBorders>
            <w:vAlign w:val="center"/>
          </w:tcPr>
          <w:p w14:paraId="6ECAE57A">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事故地附近地下水上游、下游</w:t>
            </w:r>
          </w:p>
        </w:tc>
        <w:tc>
          <w:tcPr>
            <w:tcW w:w="1140" w:type="dxa"/>
            <w:tcBorders>
              <w:tl2br w:val="nil"/>
              <w:tr2bl w:val="nil"/>
            </w:tcBorders>
            <w:vAlign w:val="center"/>
          </w:tcPr>
          <w:p w14:paraId="30D7496C">
            <w:pPr>
              <w:widowControl/>
              <w:spacing w:line="264" w:lineRule="auto"/>
              <w:ind w:firstLine="0" w:firstLineChars="0"/>
              <w:jc w:val="both"/>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污水泄漏，下渗至地下，污染地下水</w:t>
            </w:r>
          </w:p>
        </w:tc>
        <w:tc>
          <w:tcPr>
            <w:tcW w:w="2554" w:type="dxa"/>
            <w:tcBorders>
              <w:tl2br w:val="nil"/>
              <w:tr2bl w:val="nil"/>
            </w:tcBorders>
            <w:vAlign w:val="center"/>
          </w:tcPr>
          <w:p w14:paraId="7CF55365">
            <w:pPr>
              <w:widowControl/>
              <w:spacing w:line="264"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色、嗅和味、浑浊度、肉眼可见物、pH、总硬度、溶解性总固体、硫酸盐、氯化物、铁、锰、铜、锌、铝、挥发性酚类、阴离子表面活性剂、耗氧量、氨氮、硫化物、钠、总大肠菌群、菌落总数、亚硝酸盐、硝酸盐、氰化物、氟化物、碘化物、汞、砷、硒、镉、铬、铅、三氯甲烷、四氯化碳、苯、甲苯、总α放射性、总β放射性</w:t>
            </w:r>
          </w:p>
        </w:tc>
        <w:tc>
          <w:tcPr>
            <w:tcW w:w="1895" w:type="dxa"/>
            <w:vMerge w:val="continue"/>
            <w:tcBorders>
              <w:tl2br w:val="nil"/>
              <w:tr2bl w:val="nil"/>
            </w:tcBorders>
            <w:vAlign w:val="center"/>
          </w:tcPr>
          <w:p w14:paraId="1D5A87A2">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17211B16">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两次监测浓度低于《地下水质量标准》（GB/T 14848-2017）</w:t>
            </w:r>
            <w:r>
              <w:rPr>
                <w:rFonts w:hint="eastAsia" w:ascii="宋体" w:hAnsi="宋体" w:eastAsia="宋体" w:cs="宋体"/>
                <w:color w:val="auto"/>
                <w:sz w:val="21"/>
                <w:szCs w:val="21"/>
                <w:lang w:val="en-US" w:eastAsia="zh-CN"/>
              </w:rPr>
              <w:t>Ⅲ</w:t>
            </w:r>
            <w:r>
              <w:rPr>
                <w:rFonts w:hint="eastAsia" w:ascii="Times New Roman" w:hAnsi="Times New Roman"/>
                <w:color w:val="auto"/>
                <w:sz w:val="21"/>
                <w:szCs w:val="21"/>
                <w:lang w:val="en-US" w:eastAsia="zh-CN"/>
              </w:rPr>
              <w:t>类标准为止</w:t>
            </w:r>
          </w:p>
        </w:tc>
      </w:tr>
    </w:tbl>
    <w:p w14:paraId="57A38943">
      <w:pPr>
        <w:pStyle w:val="3"/>
        <w:spacing w:before="156" w:after="156"/>
        <w:rPr>
          <w:color w:val="000000" w:themeColor="text1"/>
        </w:rPr>
      </w:pPr>
      <w:r>
        <w:rPr>
          <w:rFonts w:hint="eastAsia"/>
          <w:color w:val="000000" w:themeColor="text1"/>
        </w:rPr>
        <w:t>7.6应急终止</w:t>
      </w:r>
      <w:bookmarkEnd w:id="134"/>
      <w:bookmarkEnd w:id="135"/>
      <w:bookmarkEnd w:id="136"/>
    </w:p>
    <w:p w14:paraId="53A4D1F6">
      <w:pPr>
        <w:pStyle w:val="4"/>
        <w:spacing w:before="156" w:after="156"/>
        <w:rPr>
          <w:color w:val="000000" w:themeColor="text1"/>
        </w:rPr>
      </w:pPr>
      <w:r>
        <w:rPr>
          <w:rFonts w:hint="eastAsia"/>
          <w:color w:val="000000" w:themeColor="text1"/>
        </w:rPr>
        <w:t>7.6.1应急终止的条件</w:t>
      </w:r>
    </w:p>
    <w:p w14:paraId="3FA1A56D">
      <w:pPr>
        <w:pStyle w:val="26"/>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14:paraId="1DD60475">
      <w:pPr>
        <w:pStyle w:val="26"/>
        <w:rPr>
          <w:color w:val="000000" w:themeColor="text1"/>
        </w:rPr>
      </w:pPr>
      <w:r>
        <w:rPr>
          <w:rFonts w:hint="eastAsia"/>
          <w:color w:val="000000" w:themeColor="text1"/>
        </w:rPr>
        <w:t>符合下列条件之一的，即满足应急终止条件：</w:t>
      </w:r>
    </w:p>
    <w:p w14:paraId="3B55CD58">
      <w:pPr>
        <w:pStyle w:val="26"/>
        <w:rPr>
          <w:color w:val="000000" w:themeColor="text1"/>
        </w:rPr>
      </w:pPr>
      <w:r>
        <w:rPr>
          <w:rFonts w:hint="eastAsia"/>
          <w:color w:val="000000" w:themeColor="text1"/>
        </w:rPr>
        <w:t>(1)事故现场得到控制，事故条件已经消除；</w:t>
      </w:r>
    </w:p>
    <w:p w14:paraId="6BDA9E13">
      <w:pPr>
        <w:pStyle w:val="26"/>
        <w:rPr>
          <w:color w:val="000000" w:themeColor="text1"/>
        </w:rPr>
      </w:pPr>
      <w:r>
        <w:rPr>
          <w:rFonts w:hint="eastAsia"/>
          <w:color w:val="000000" w:themeColor="text1"/>
        </w:rPr>
        <w:t>(2)受污染监测点水质及土壤已降至规定限值以内；</w:t>
      </w:r>
    </w:p>
    <w:p w14:paraId="17981DF7">
      <w:pPr>
        <w:pStyle w:val="26"/>
        <w:rPr>
          <w:color w:val="000000" w:themeColor="text1"/>
        </w:rPr>
      </w:pPr>
      <w:r>
        <w:rPr>
          <w:rFonts w:hint="eastAsia"/>
          <w:color w:val="000000" w:themeColor="text1"/>
        </w:rPr>
        <w:t>(3)事故造成的危害已经被彻底消除，无继发可能；</w:t>
      </w:r>
    </w:p>
    <w:p w14:paraId="1F64A70D">
      <w:pPr>
        <w:pStyle w:val="26"/>
        <w:rPr>
          <w:color w:val="000000" w:themeColor="text1"/>
        </w:rPr>
      </w:pPr>
      <w:r>
        <w:rPr>
          <w:rFonts w:hint="eastAsia"/>
          <w:color w:val="000000" w:themeColor="text1"/>
        </w:rPr>
        <w:t>(4)事故现场的各种专业应急处置行动已无继续的必要；</w:t>
      </w:r>
    </w:p>
    <w:p w14:paraId="2055EB3B">
      <w:pPr>
        <w:pStyle w:val="26"/>
        <w:rPr>
          <w:color w:val="000000" w:themeColor="text1"/>
        </w:rPr>
      </w:pPr>
      <w:r>
        <w:rPr>
          <w:rFonts w:hint="eastAsia"/>
          <w:color w:val="000000" w:themeColor="text1"/>
        </w:rPr>
        <w:t>(5)采取了必要的防护措施以保护公众免受再次危害，并使事件可能引起的中长期影响趋于合理且尽量低的水平。</w:t>
      </w:r>
    </w:p>
    <w:p w14:paraId="10D74331">
      <w:pPr>
        <w:pStyle w:val="4"/>
        <w:spacing w:before="156" w:after="156"/>
        <w:rPr>
          <w:color w:val="000000" w:themeColor="text1"/>
        </w:rPr>
      </w:pPr>
      <w:r>
        <w:rPr>
          <w:rFonts w:hint="eastAsia"/>
          <w:color w:val="000000" w:themeColor="text1"/>
        </w:rPr>
        <w:t>7.6.2应急终止的程序</w:t>
      </w:r>
    </w:p>
    <w:p w14:paraId="3C972CFA">
      <w:pPr>
        <w:pStyle w:val="26"/>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于都县</w:t>
      </w:r>
      <w:r>
        <w:rPr>
          <w:rFonts w:hint="eastAsia"/>
          <w:color w:val="000000" w:themeColor="text1"/>
        </w:rPr>
        <w:t>人民政府下达应急终止命令。</w:t>
      </w:r>
    </w:p>
    <w:p w14:paraId="5E202EC1">
      <w:pPr>
        <w:pStyle w:val="26"/>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14:paraId="680F3507">
      <w:pPr>
        <w:pStyle w:val="26"/>
        <w:rPr>
          <w:color w:val="000000" w:themeColor="text1"/>
        </w:rPr>
      </w:pPr>
      <w:r>
        <w:rPr>
          <w:rFonts w:hint="eastAsia"/>
          <w:color w:val="000000" w:themeColor="text1"/>
        </w:rPr>
        <w:t>(3)应急指挥中心向所属各专业应急救援队伍下达应急终止命令。</w:t>
      </w:r>
    </w:p>
    <w:p w14:paraId="0D5E0C41">
      <w:pPr>
        <w:pStyle w:val="26"/>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14:paraId="11B2338F">
      <w:pPr>
        <w:pStyle w:val="26"/>
        <w:rPr>
          <w:color w:val="000000" w:themeColor="text1"/>
        </w:rPr>
      </w:pPr>
      <w:r>
        <w:rPr>
          <w:rFonts w:hint="eastAsia"/>
          <w:color w:val="000000" w:themeColor="text1"/>
        </w:rPr>
        <w:t>(5)应急指挥中心对紧急救援工作进行总结、上报。</w:t>
      </w:r>
    </w:p>
    <w:p w14:paraId="0BAB27F6">
      <w:pPr>
        <w:pStyle w:val="26"/>
        <w:rPr>
          <w:color w:val="000000" w:themeColor="text1"/>
        </w:rPr>
      </w:pPr>
      <w:r>
        <w:rPr>
          <w:rFonts w:hint="eastAsia"/>
          <w:color w:val="000000" w:themeColor="text1"/>
        </w:rPr>
        <w:t>(6)组织好受伤人员的医疗救治，处理好善后工作。</w:t>
      </w:r>
    </w:p>
    <w:p w14:paraId="622BB7E0">
      <w:pPr>
        <w:pStyle w:val="26"/>
        <w:rPr>
          <w:color w:val="000000" w:themeColor="text1"/>
        </w:rPr>
      </w:pPr>
      <w:r>
        <w:rPr>
          <w:rFonts w:hint="eastAsia"/>
          <w:color w:val="000000" w:themeColor="text1"/>
        </w:rPr>
        <w:t>(7)抢修救援组指导各车间恢复生产。</w:t>
      </w:r>
    </w:p>
    <w:p w14:paraId="521CA6D4">
      <w:pPr>
        <w:pStyle w:val="4"/>
        <w:spacing w:before="156" w:after="156"/>
        <w:rPr>
          <w:color w:val="000000" w:themeColor="text1"/>
        </w:rPr>
      </w:pPr>
      <w:r>
        <w:rPr>
          <w:rFonts w:hint="eastAsia"/>
          <w:color w:val="000000" w:themeColor="text1"/>
        </w:rPr>
        <w:t>7.6.3应急终止后的行动</w:t>
      </w:r>
    </w:p>
    <w:p w14:paraId="7BEC297C">
      <w:pPr>
        <w:pStyle w:val="26"/>
        <w:rPr>
          <w:color w:val="000000" w:themeColor="text1"/>
        </w:rPr>
      </w:pPr>
      <w:r>
        <w:rPr>
          <w:rFonts w:hint="eastAsia"/>
          <w:color w:val="000000" w:themeColor="text1"/>
        </w:rPr>
        <w:t>(1)对现场暴露工作人员、应急救援人员和受到影响的区域进行清理。</w:t>
      </w:r>
    </w:p>
    <w:p w14:paraId="52110842">
      <w:pPr>
        <w:pStyle w:val="26"/>
        <w:rPr>
          <w:color w:val="000000" w:themeColor="text1"/>
        </w:rPr>
      </w:pPr>
      <w:r>
        <w:rPr>
          <w:rFonts w:hint="eastAsia"/>
          <w:color w:val="000000" w:themeColor="text1"/>
        </w:rPr>
        <w:t>(2)全面检查和维护生产设施设备，清点救援物资消耗并及时补充，维护保养补充应急设备、设施和仪器。</w:t>
      </w:r>
    </w:p>
    <w:p w14:paraId="3249A558">
      <w:pPr>
        <w:pStyle w:val="26"/>
        <w:rPr>
          <w:color w:val="000000" w:themeColor="text1"/>
        </w:rPr>
      </w:pPr>
      <w:r>
        <w:rPr>
          <w:rFonts w:hint="eastAsia"/>
          <w:color w:val="000000" w:themeColor="text1"/>
        </w:rPr>
        <w:t>(3)应急终止后，由</w:t>
      </w:r>
      <w:r>
        <w:rPr>
          <w:rFonts w:hint="eastAsia"/>
          <w:color w:val="000000" w:themeColor="text1"/>
          <w:lang w:eastAsia="zh-CN"/>
        </w:rPr>
        <w:t>于都县</w:t>
      </w:r>
      <w:r>
        <w:rPr>
          <w:rFonts w:hint="eastAsia"/>
          <w:color w:val="000000" w:themeColor="text1"/>
        </w:rPr>
        <w:t>人民政府会告知周边社会关注区及人员环境事件危险已解除。</w:t>
      </w:r>
    </w:p>
    <w:p w14:paraId="7F86DCEB">
      <w:pPr>
        <w:pStyle w:val="26"/>
        <w:rPr>
          <w:color w:val="000000" w:themeColor="text1"/>
        </w:rPr>
      </w:pPr>
      <w:r>
        <w:rPr>
          <w:rFonts w:hint="eastAsia"/>
          <w:color w:val="000000" w:themeColor="text1"/>
        </w:rPr>
        <w:t>(4)应急指挥中心指导有关部门及突发环境污染事故单位查找事故原因，防止类似问题的重复出现。</w:t>
      </w:r>
    </w:p>
    <w:p w14:paraId="38AE5C59">
      <w:pPr>
        <w:pStyle w:val="26"/>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14:paraId="3DCE5E50">
      <w:pPr>
        <w:pStyle w:val="26"/>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14:paraId="1AB6C400">
      <w:pPr>
        <w:pStyle w:val="26"/>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于都县</w:t>
      </w:r>
      <w:r>
        <w:rPr>
          <w:rFonts w:hint="eastAsia"/>
          <w:color w:val="000000" w:themeColor="text1"/>
        </w:rPr>
        <w:t>人民政府或</w:t>
      </w:r>
      <w:r>
        <w:rPr>
          <w:rFonts w:hint="eastAsia"/>
          <w:color w:val="000000" w:themeColor="text1"/>
          <w:lang w:eastAsia="zh-CN"/>
        </w:rPr>
        <w:t>赣州市于都生态环境局</w:t>
      </w:r>
      <w:r>
        <w:rPr>
          <w:rFonts w:hint="eastAsia"/>
          <w:color w:val="000000" w:themeColor="text1"/>
        </w:rPr>
        <w:t>有关指示和实际情况，委托</w:t>
      </w:r>
      <w:r>
        <w:rPr>
          <w:rFonts w:hint="eastAsia"/>
          <w:color w:val="000000" w:themeColor="text1"/>
          <w:lang w:eastAsia="zh-CN"/>
        </w:rPr>
        <w:t>于都县</w:t>
      </w:r>
      <w:r>
        <w:rPr>
          <w:rFonts w:hint="eastAsia"/>
          <w:color w:val="000000" w:themeColor="text1"/>
        </w:rPr>
        <w:t>环境监测站继续对波及区域环境进行跟踪监测，直至其他补救措施无需继续进行为止。</w:t>
      </w:r>
    </w:p>
    <w:p w14:paraId="61CA2348">
      <w:pPr>
        <w:pStyle w:val="4"/>
        <w:spacing w:before="156" w:after="156"/>
        <w:rPr>
          <w:color w:val="000000" w:themeColor="text1"/>
        </w:rPr>
      </w:pPr>
      <w:r>
        <w:rPr>
          <w:rFonts w:hint="eastAsia"/>
          <w:color w:val="000000" w:themeColor="text1"/>
        </w:rPr>
        <w:t>7.6.4应急终止后的环境管理</w:t>
      </w:r>
    </w:p>
    <w:p w14:paraId="747F6E66">
      <w:pPr>
        <w:pStyle w:val="26"/>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14:paraId="66B80317">
      <w:pPr>
        <w:pStyle w:val="26"/>
        <w:rPr>
          <w:color w:val="000000" w:themeColor="text1"/>
        </w:rPr>
      </w:pPr>
      <w:r>
        <w:rPr>
          <w:rFonts w:hint="eastAsia"/>
          <w:color w:val="000000" w:themeColor="text1"/>
        </w:rPr>
        <w:t>(1)环境应急过程评价；</w:t>
      </w:r>
    </w:p>
    <w:p w14:paraId="5137C2BC">
      <w:pPr>
        <w:pStyle w:val="26"/>
        <w:rPr>
          <w:color w:val="000000" w:themeColor="text1"/>
        </w:rPr>
      </w:pPr>
      <w:r>
        <w:rPr>
          <w:rFonts w:hint="eastAsia"/>
          <w:color w:val="000000" w:themeColor="text1"/>
        </w:rPr>
        <w:t>(2)环境污染事故原因、事故损失调查与责任认定；</w:t>
      </w:r>
    </w:p>
    <w:p w14:paraId="49D77720">
      <w:pPr>
        <w:pStyle w:val="26"/>
        <w:rPr>
          <w:color w:val="000000" w:themeColor="text1"/>
        </w:rPr>
      </w:pPr>
      <w:r>
        <w:rPr>
          <w:rFonts w:hint="eastAsia"/>
          <w:color w:val="000000" w:themeColor="text1"/>
        </w:rPr>
        <w:t>(3)提出补偿措施；</w:t>
      </w:r>
    </w:p>
    <w:p w14:paraId="720B67D7">
      <w:pPr>
        <w:pStyle w:val="26"/>
        <w:rPr>
          <w:color w:val="000000" w:themeColor="text1"/>
        </w:rPr>
      </w:pPr>
      <w:r>
        <w:rPr>
          <w:rFonts w:hint="eastAsia"/>
          <w:color w:val="000000" w:themeColor="text1"/>
        </w:rPr>
        <w:t>(4)编制突发环境事件应急总结报告；</w:t>
      </w:r>
    </w:p>
    <w:p w14:paraId="7A59A175">
      <w:pPr>
        <w:pStyle w:val="26"/>
        <w:rPr>
          <w:color w:val="000000" w:themeColor="text1"/>
        </w:rPr>
      </w:pPr>
      <w:r>
        <w:rPr>
          <w:rFonts w:hint="eastAsia"/>
          <w:color w:val="000000" w:themeColor="text1"/>
        </w:rPr>
        <w:t>(5)根据应急响应过程中出现的问题进一步修订应急预案；</w:t>
      </w:r>
    </w:p>
    <w:p w14:paraId="7BBEE27C">
      <w:pPr>
        <w:pStyle w:val="26"/>
        <w:rPr>
          <w:color w:val="000000" w:themeColor="text1"/>
        </w:rPr>
      </w:pPr>
      <w:r>
        <w:rPr>
          <w:rFonts w:hint="eastAsia"/>
          <w:color w:val="000000" w:themeColor="text1"/>
        </w:rPr>
        <w:t>(6)在</w:t>
      </w:r>
      <w:r>
        <w:rPr>
          <w:rFonts w:hint="eastAsia"/>
          <w:color w:val="000000" w:themeColor="text1"/>
          <w:lang w:eastAsia="zh-CN"/>
        </w:rPr>
        <w:t>于都县</w:t>
      </w:r>
      <w:r>
        <w:rPr>
          <w:rFonts w:hint="eastAsia"/>
          <w:color w:val="000000" w:themeColor="text1"/>
        </w:rPr>
        <w:t>人民政府的领导下向社会通报。</w:t>
      </w:r>
    </w:p>
    <w:p w14:paraId="098E38F2">
      <w:pPr>
        <w:ind w:firstLine="560"/>
        <w:rPr>
          <w:rFonts w:ascii="仿宋_GB2312" w:hAnsi="宋体" w:eastAsia="仿宋_GB2312"/>
          <w:color w:val="000000" w:themeColor="text1"/>
          <w:sz w:val="28"/>
          <w:szCs w:val="28"/>
        </w:rPr>
      </w:pPr>
    </w:p>
    <w:p w14:paraId="444E4112">
      <w:pPr>
        <w:pStyle w:val="26"/>
        <w:rPr>
          <w:color w:val="000000" w:themeColor="text1"/>
        </w:rPr>
      </w:pPr>
    </w:p>
    <w:p w14:paraId="23DE3419">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64BD8F">
      <w:pPr>
        <w:pStyle w:val="2"/>
        <w:spacing w:before="156" w:after="156"/>
        <w:rPr>
          <w:color w:val="000000" w:themeColor="text1"/>
        </w:rPr>
      </w:pPr>
      <w:bookmarkStart w:id="137" w:name="_Toc17240"/>
      <w:bookmarkStart w:id="138" w:name="_Toc536529696"/>
      <w:bookmarkStart w:id="139" w:name="_Toc476314985"/>
      <w:r>
        <w:rPr>
          <w:rFonts w:hint="eastAsia"/>
          <w:color w:val="000000" w:themeColor="text1"/>
        </w:rPr>
        <w:t>8后期处置</w:t>
      </w:r>
      <w:bookmarkEnd w:id="137"/>
      <w:bookmarkEnd w:id="138"/>
      <w:bookmarkEnd w:id="139"/>
    </w:p>
    <w:p w14:paraId="5D303F98">
      <w:pPr>
        <w:pStyle w:val="26"/>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14:paraId="6180321A">
      <w:pPr>
        <w:pStyle w:val="26"/>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贡江</w:t>
      </w:r>
      <w:r>
        <w:rPr>
          <w:rFonts w:hint="eastAsia"/>
          <w:color w:val="000000" w:themeColor="text1"/>
        </w:rPr>
        <w:t>)、地下水。</w:t>
      </w:r>
    </w:p>
    <w:p w14:paraId="073D0B0C">
      <w:pPr>
        <w:pStyle w:val="3"/>
        <w:spacing w:before="156" w:after="156"/>
        <w:rPr>
          <w:color w:val="000000" w:themeColor="text1"/>
        </w:rPr>
      </w:pPr>
      <w:bookmarkStart w:id="140" w:name="_Toc26914"/>
      <w:bookmarkStart w:id="141" w:name="_Toc476314986"/>
      <w:bookmarkStart w:id="142" w:name="_Toc536529697"/>
      <w:r>
        <w:rPr>
          <w:rFonts w:hint="eastAsia"/>
          <w:color w:val="000000" w:themeColor="text1"/>
        </w:rPr>
        <w:t>8.1现场恢复</w:t>
      </w:r>
      <w:bookmarkEnd w:id="140"/>
      <w:bookmarkEnd w:id="141"/>
      <w:bookmarkEnd w:id="142"/>
    </w:p>
    <w:p w14:paraId="0B1EC239">
      <w:pPr>
        <w:pStyle w:val="26"/>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污水</w:t>
      </w:r>
      <w:r>
        <w:rPr>
          <w:rFonts w:hint="eastAsia"/>
          <w:color w:val="000000" w:themeColor="text1"/>
        </w:rPr>
        <w:t>泄漏事故发生地设立警戒线，除清洁净化队员外，其他人员严禁入内。</w:t>
      </w:r>
    </w:p>
    <w:p w14:paraId="346E5168">
      <w:pPr>
        <w:pStyle w:val="26"/>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14:paraId="7B999F87">
      <w:pPr>
        <w:pStyle w:val="3"/>
        <w:spacing w:before="156" w:after="156"/>
        <w:rPr>
          <w:color w:val="000000" w:themeColor="text1"/>
        </w:rPr>
      </w:pPr>
      <w:bookmarkStart w:id="143" w:name="_Toc536529698"/>
      <w:bookmarkStart w:id="144" w:name="_Toc14417"/>
      <w:bookmarkStart w:id="145" w:name="_Toc476314987"/>
      <w:r>
        <w:rPr>
          <w:rFonts w:hint="eastAsia"/>
          <w:color w:val="000000" w:themeColor="text1"/>
        </w:rPr>
        <w:t>8.2环境恢复</w:t>
      </w:r>
      <w:bookmarkEnd w:id="143"/>
      <w:bookmarkEnd w:id="144"/>
      <w:bookmarkEnd w:id="145"/>
    </w:p>
    <w:p w14:paraId="6ED4BF0E">
      <w:pPr>
        <w:pStyle w:val="26"/>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14:paraId="369621FD">
      <w:pPr>
        <w:pStyle w:val="26"/>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14:paraId="438475A7">
      <w:pPr>
        <w:pStyle w:val="26"/>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于都县</w:t>
      </w:r>
      <w:r>
        <w:rPr>
          <w:rFonts w:hint="eastAsia"/>
          <w:color w:val="000000" w:themeColor="text1"/>
        </w:rPr>
        <w:t>环境监测站针对环境风险源及影响范围，继续对下游区域地下水进行跟踪监测，直至恢复到自然水平。</w:t>
      </w:r>
    </w:p>
    <w:p w14:paraId="76EA25AE">
      <w:pPr>
        <w:pStyle w:val="3"/>
        <w:spacing w:before="156" w:after="156"/>
        <w:rPr>
          <w:color w:val="000000" w:themeColor="text1"/>
        </w:rPr>
      </w:pPr>
      <w:bookmarkStart w:id="146" w:name="_Toc476314988"/>
      <w:bookmarkStart w:id="147" w:name="_Toc536529699"/>
      <w:bookmarkStart w:id="148" w:name="_Toc31371"/>
      <w:r>
        <w:rPr>
          <w:rFonts w:hint="eastAsia"/>
          <w:color w:val="000000" w:themeColor="text1"/>
        </w:rPr>
        <w:t>8.3善后赔偿</w:t>
      </w:r>
      <w:bookmarkEnd w:id="146"/>
      <w:bookmarkEnd w:id="147"/>
      <w:bookmarkEnd w:id="148"/>
    </w:p>
    <w:p w14:paraId="7AC9F32D">
      <w:pPr>
        <w:pStyle w:val="26"/>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14:paraId="5963C041">
      <w:pPr>
        <w:pStyle w:val="26"/>
        <w:rPr>
          <w:color w:val="000000" w:themeColor="text1"/>
        </w:rPr>
      </w:pPr>
      <w:r>
        <w:rPr>
          <w:rFonts w:hint="eastAsia"/>
          <w:color w:val="000000" w:themeColor="text1"/>
          <w:lang w:eastAsia="zh-CN"/>
        </w:rPr>
        <w:t>于都县</w:t>
      </w:r>
      <w:r>
        <w:rPr>
          <w:rFonts w:hint="eastAsia"/>
          <w:color w:val="000000" w:themeColor="text1"/>
        </w:rPr>
        <w:t>污水处理厂建立了突发环境事件社会保险机制，办理财产险、公众责任险、社会责任险，及时联系保险部门现场勘查，进行理赔事宜。</w:t>
      </w:r>
    </w:p>
    <w:p w14:paraId="03247871">
      <w:pPr>
        <w:pStyle w:val="26"/>
        <w:rPr>
          <w:color w:val="000000" w:themeColor="text1"/>
        </w:rPr>
      </w:pPr>
    </w:p>
    <w:p w14:paraId="4609C3D8">
      <w:pPr>
        <w:pStyle w:val="26"/>
        <w:rPr>
          <w:color w:val="000000" w:themeColor="text1"/>
        </w:rPr>
      </w:pPr>
    </w:p>
    <w:p w14:paraId="5BB4E3D1">
      <w:pPr>
        <w:pStyle w:val="26"/>
        <w:rPr>
          <w:color w:val="000000" w:themeColor="text1"/>
        </w:rPr>
      </w:pPr>
    </w:p>
    <w:p w14:paraId="2D9ACB16">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207A74">
      <w:pPr>
        <w:pStyle w:val="2"/>
        <w:spacing w:before="156" w:after="156"/>
        <w:rPr>
          <w:color w:val="000000" w:themeColor="text1"/>
        </w:rPr>
      </w:pPr>
      <w:bookmarkStart w:id="149" w:name="_Toc476314989"/>
      <w:bookmarkStart w:id="150" w:name="_Toc536529700"/>
      <w:bookmarkStart w:id="151" w:name="_Toc4152"/>
      <w:r>
        <w:rPr>
          <w:rFonts w:hint="eastAsia"/>
          <w:color w:val="000000" w:themeColor="text1"/>
        </w:rPr>
        <w:t>9保障措施</w:t>
      </w:r>
      <w:bookmarkEnd w:id="149"/>
      <w:bookmarkEnd w:id="150"/>
      <w:bookmarkEnd w:id="151"/>
    </w:p>
    <w:p w14:paraId="600210FF">
      <w:pPr>
        <w:pStyle w:val="3"/>
        <w:spacing w:before="156" w:after="156"/>
        <w:rPr>
          <w:color w:val="000000" w:themeColor="text1"/>
        </w:rPr>
      </w:pPr>
      <w:bookmarkStart w:id="152" w:name="_Toc476314990"/>
      <w:bookmarkStart w:id="153" w:name="_Toc536529701"/>
      <w:bookmarkStart w:id="154" w:name="_Toc14099"/>
      <w:r>
        <w:rPr>
          <w:rFonts w:hint="eastAsia"/>
          <w:color w:val="000000" w:themeColor="text1"/>
        </w:rPr>
        <w:t>9.1通信与信息保障</w:t>
      </w:r>
      <w:bookmarkEnd w:id="152"/>
      <w:bookmarkEnd w:id="153"/>
      <w:bookmarkEnd w:id="154"/>
    </w:p>
    <w:p w14:paraId="17FDAE7F">
      <w:pPr>
        <w:pStyle w:val="26"/>
        <w:rPr>
          <w:color w:val="000000" w:themeColor="text1"/>
        </w:rPr>
      </w:pPr>
      <w:r>
        <w:rPr>
          <w:rFonts w:hint="eastAsia"/>
          <w:color w:val="000000" w:themeColor="text1"/>
          <w:lang w:eastAsia="zh-CN"/>
        </w:rPr>
        <w:t>于都县</w:t>
      </w:r>
      <w:r>
        <w:rPr>
          <w:rFonts w:hint="eastAsia"/>
          <w:color w:val="000000" w:themeColor="text1"/>
        </w:rPr>
        <w:t>污水处理厂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14:paraId="7807B258">
      <w:pPr>
        <w:pStyle w:val="26"/>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14:paraId="30FF7444">
      <w:pPr>
        <w:pStyle w:val="26"/>
        <w:rPr>
          <w:color w:val="000000" w:themeColor="text1"/>
        </w:rPr>
      </w:pPr>
      <w:r>
        <w:rPr>
          <w:rFonts w:hint="eastAsia"/>
          <w:color w:val="000000" w:themeColor="text1"/>
          <w:lang w:eastAsia="zh-CN"/>
        </w:rPr>
        <w:t>于都县</w:t>
      </w:r>
      <w:r>
        <w:rPr>
          <w:rFonts w:hint="eastAsia"/>
          <w:color w:val="000000" w:themeColor="text1"/>
        </w:rPr>
        <w:t>污水处理厂设立应急办公室24小时值班备勤，配备各类通信设备应对突发环境事件。</w:t>
      </w:r>
    </w:p>
    <w:p w14:paraId="08ECF02A">
      <w:pPr>
        <w:pStyle w:val="3"/>
        <w:spacing w:before="156" w:after="156"/>
        <w:rPr>
          <w:color w:val="000000" w:themeColor="text1"/>
        </w:rPr>
      </w:pPr>
      <w:bookmarkStart w:id="155" w:name="_Toc476314991"/>
      <w:bookmarkStart w:id="156" w:name="_Toc21520"/>
      <w:bookmarkStart w:id="157" w:name="_Toc536529702"/>
      <w:r>
        <w:rPr>
          <w:rFonts w:hint="eastAsia"/>
          <w:color w:val="000000" w:themeColor="text1"/>
        </w:rPr>
        <w:t>9.2应急队伍保障</w:t>
      </w:r>
      <w:bookmarkEnd w:id="155"/>
      <w:bookmarkEnd w:id="156"/>
      <w:bookmarkEnd w:id="157"/>
    </w:p>
    <w:p w14:paraId="6E733164">
      <w:pPr>
        <w:pStyle w:val="26"/>
        <w:rPr>
          <w:color w:val="000000" w:themeColor="text1"/>
        </w:rPr>
      </w:pPr>
      <w:r>
        <w:rPr>
          <w:rFonts w:hint="eastAsia"/>
          <w:color w:val="000000" w:themeColor="text1"/>
          <w:lang w:eastAsia="zh-CN"/>
        </w:rPr>
        <w:t>于都县</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于都县</w:t>
      </w:r>
      <w:r>
        <w:rPr>
          <w:rFonts w:hint="eastAsia"/>
          <w:color w:val="000000" w:themeColor="text1"/>
        </w:rPr>
        <w:t>污水处理厂应急指挥中心负责应急救援协调指挥工作，组织有关部门成立现场指挥部。</w:t>
      </w:r>
    </w:p>
    <w:p w14:paraId="05A8F5ED">
      <w:pPr>
        <w:pStyle w:val="26"/>
        <w:rPr>
          <w:color w:val="000000" w:themeColor="text1"/>
        </w:rPr>
      </w:pPr>
      <w:r>
        <w:rPr>
          <w:rFonts w:hint="eastAsia"/>
          <w:color w:val="000000" w:themeColor="text1"/>
          <w:lang w:eastAsia="zh-CN"/>
        </w:rPr>
        <w:t>于都县</w:t>
      </w:r>
      <w:r>
        <w:rPr>
          <w:rFonts w:hint="eastAsia"/>
          <w:color w:val="000000" w:themeColor="text1"/>
        </w:rPr>
        <w:t>污水处理厂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14:paraId="6B7F0A11">
      <w:pPr>
        <w:pStyle w:val="3"/>
        <w:spacing w:before="156" w:after="156"/>
        <w:rPr>
          <w:color w:val="000000" w:themeColor="text1"/>
        </w:rPr>
      </w:pPr>
      <w:bookmarkStart w:id="158" w:name="_Toc476314992"/>
      <w:bookmarkStart w:id="159" w:name="_Toc11485"/>
      <w:bookmarkStart w:id="160" w:name="_Toc536529703"/>
      <w:r>
        <w:rPr>
          <w:rFonts w:hint="eastAsia"/>
          <w:color w:val="000000" w:themeColor="text1"/>
        </w:rPr>
        <w:t>9.3应急物资装备保障</w:t>
      </w:r>
      <w:bookmarkEnd w:id="158"/>
      <w:bookmarkEnd w:id="159"/>
      <w:bookmarkEnd w:id="160"/>
    </w:p>
    <w:p w14:paraId="63EC654F">
      <w:pPr>
        <w:pStyle w:val="26"/>
        <w:rPr>
          <w:color w:val="000000" w:themeColor="text1"/>
        </w:rPr>
      </w:pPr>
      <w:r>
        <w:rPr>
          <w:rFonts w:hint="eastAsia"/>
          <w:color w:val="000000" w:themeColor="text1"/>
          <w:lang w:eastAsia="zh-CN"/>
        </w:rPr>
        <w:t>于都县</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于都县</w:t>
      </w:r>
      <w:r>
        <w:rPr>
          <w:rFonts w:hint="eastAsia"/>
          <w:color w:val="000000" w:themeColor="text1"/>
        </w:rPr>
        <w:t>污水处理厂应急能力时，</w:t>
      </w:r>
      <w:r>
        <w:rPr>
          <w:rFonts w:hint="eastAsia"/>
          <w:color w:val="000000" w:themeColor="text1"/>
          <w:lang w:eastAsia="zh-CN"/>
        </w:rPr>
        <w:t>于都县</w:t>
      </w:r>
      <w:r>
        <w:rPr>
          <w:rFonts w:hint="eastAsia"/>
          <w:color w:val="000000" w:themeColor="text1"/>
        </w:rPr>
        <w:t>污水处理厂应急指挥中心可向</w:t>
      </w:r>
      <w:r>
        <w:rPr>
          <w:rFonts w:hint="eastAsia"/>
          <w:color w:val="000000" w:themeColor="text1"/>
          <w:lang w:eastAsia="zh-CN"/>
        </w:rPr>
        <w:t>于都县</w:t>
      </w:r>
      <w:r>
        <w:rPr>
          <w:rFonts w:hint="eastAsia"/>
          <w:color w:val="000000" w:themeColor="text1"/>
        </w:rPr>
        <w:t>人民政府、</w:t>
      </w:r>
      <w:r>
        <w:rPr>
          <w:rFonts w:hint="eastAsia"/>
          <w:color w:val="000000" w:themeColor="text1"/>
          <w:lang w:eastAsia="zh-CN"/>
        </w:rPr>
        <w:t>赣州市于都生态环境局</w:t>
      </w:r>
      <w:r>
        <w:rPr>
          <w:rFonts w:hint="eastAsia"/>
          <w:color w:val="000000" w:themeColor="text1"/>
        </w:rPr>
        <w:t>等部门申请救援。</w:t>
      </w:r>
    </w:p>
    <w:p w14:paraId="0B209B84">
      <w:pPr>
        <w:pStyle w:val="3"/>
        <w:spacing w:before="156" w:after="156"/>
        <w:rPr>
          <w:color w:val="000000" w:themeColor="text1"/>
        </w:rPr>
      </w:pPr>
      <w:bookmarkStart w:id="161" w:name="_Toc536529704"/>
      <w:bookmarkStart w:id="162" w:name="_Toc9688"/>
      <w:bookmarkStart w:id="163" w:name="_Toc476314993"/>
      <w:r>
        <w:rPr>
          <w:rFonts w:hint="eastAsia"/>
          <w:color w:val="000000" w:themeColor="text1"/>
        </w:rPr>
        <w:t>9.4经费及其他保障</w:t>
      </w:r>
      <w:bookmarkEnd w:id="161"/>
      <w:bookmarkEnd w:id="162"/>
      <w:bookmarkEnd w:id="163"/>
    </w:p>
    <w:p w14:paraId="1E6C2116">
      <w:pPr>
        <w:pStyle w:val="26"/>
        <w:rPr>
          <w:color w:val="000000" w:themeColor="text1"/>
        </w:rPr>
      </w:pPr>
      <w:r>
        <w:rPr>
          <w:rFonts w:hint="eastAsia"/>
          <w:color w:val="000000" w:themeColor="text1"/>
        </w:rPr>
        <w:t>(1)经费保障</w:t>
      </w:r>
    </w:p>
    <w:p w14:paraId="3D7BEDEF">
      <w:pPr>
        <w:pStyle w:val="26"/>
        <w:rPr>
          <w:color w:val="000000" w:themeColor="text1"/>
        </w:rPr>
      </w:pPr>
      <w:r>
        <w:rPr>
          <w:rFonts w:hint="eastAsia"/>
          <w:color w:val="000000" w:themeColor="text1"/>
          <w:lang w:eastAsia="zh-CN"/>
        </w:rPr>
        <w:t>于都县</w:t>
      </w:r>
      <w:r>
        <w:rPr>
          <w:rFonts w:hint="eastAsia"/>
          <w:color w:val="000000" w:themeColor="text1"/>
        </w:rPr>
        <w:t>污水处理厂后勤保障组做好事故应急救援必要的资金准备，保障救援物资、危险源监控、应急队伍建设、物资设备购置、应急预案演练、应急知识培训和宣传教育等工作资金需求。环境事件应急响应经费，由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于都县</w:t>
      </w:r>
      <w:r>
        <w:rPr>
          <w:rFonts w:hint="eastAsia"/>
          <w:color w:val="000000" w:themeColor="text1"/>
        </w:rPr>
        <w:t>污水处理厂后勤保障组统一列支和分配。</w:t>
      </w:r>
    </w:p>
    <w:p w14:paraId="4C9D2585">
      <w:pPr>
        <w:pStyle w:val="26"/>
        <w:rPr>
          <w:color w:val="000000" w:themeColor="text1"/>
        </w:rPr>
      </w:pPr>
      <w:r>
        <w:rPr>
          <w:rFonts w:hint="eastAsia"/>
          <w:color w:val="000000" w:themeColor="text1"/>
        </w:rPr>
        <w:t>(2)技术保障</w:t>
      </w:r>
    </w:p>
    <w:p w14:paraId="660B2D9D">
      <w:pPr>
        <w:pStyle w:val="26"/>
        <w:rPr>
          <w:color w:val="000000" w:themeColor="text1"/>
        </w:rPr>
      </w:pPr>
      <w:r>
        <w:rPr>
          <w:rFonts w:hint="eastAsia"/>
          <w:color w:val="000000" w:themeColor="text1"/>
          <w:lang w:eastAsia="zh-CN"/>
        </w:rPr>
        <w:t>于都县</w:t>
      </w:r>
      <w:r>
        <w:rPr>
          <w:rFonts w:hint="eastAsia"/>
          <w:color w:val="000000" w:themeColor="text1"/>
        </w:rPr>
        <w:t>污水处理厂积极与</w:t>
      </w:r>
      <w:r>
        <w:rPr>
          <w:rFonts w:hint="eastAsia"/>
          <w:color w:val="000000" w:themeColor="text1"/>
          <w:lang w:eastAsia="zh-CN"/>
        </w:rPr>
        <w:t>于都县</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14:paraId="48BEB017">
      <w:pPr>
        <w:pStyle w:val="26"/>
        <w:rPr>
          <w:color w:val="000000" w:themeColor="text1"/>
        </w:rPr>
      </w:pPr>
      <w:r>
        <w:rPr>
          <w:rFonts w:hint="eastAsia"/>
          <w:color w:val="000000" w:themeColor="text1"/>
        </w:rPr>
        <w:t>(3)后勤保障</w:t>
      </w:r>
    </w:p>
    <w:p w14:paraId="1682CC3C">
      <w:pPr>
        <w:pStyle w:val="26"/>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14:paraId="3DE41C28">
      <w:pPr>
        <w:pStyle w:val="26"/>
        <w:rPr>
          <w:color w:val="000000" w:themeColor="text1"/>
        </w:rPr>
      </w:pPr>
    </w:p>
    <w:p w14:paraId="69BD4E89">
      <w:pPr>
        <w:pStyle w:val="26"/>
        <w:rPr>
          <w:color w:val="000000" w:themeColor="text1"/>
        </w:rPr>
      </w:pPr>
    </w:p>
    <w:p w14:paraId="7E7A5894">
      <w:pPr>
        <w:pStyle w:val="26"/>
        <w:rPr>
          <w:color w:val="000000" w:themeColor="text1"/>
        </w:rPr>
      </w:pPr>
    </w:p>
    <w:p w14:paraId="129B881A">
      <w:pPr>
        <w:pStyle w:val="26"/>
        <w:rPr>
          <w:color w:val="000000" w:themeColor="text1"/>
        </w:rPr>
      </w:pPr>
    </w:p>
    <w:p w14:paraId="2D875471">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C44637">
      <w:pPr>
        <w:pStyle w:val="2"/>
        <w:spacing w:before="156" w:after="156"/>
        <w:rPr>
          <w:color w:val="000000" w:themeColor="text1"/>
        </w:rPr>
      </w:pPr>
      <w:bookmarkStart w:id="164" w:name="_Toc536529705"/>
      <w:bookmarkStart w:id="165" w:name="_Toc14514"/>
      <w:bookmarkStart w:id="166" w:name="_Toc476314994"/>
      <w:r>
        <w:rPr>
          <w:rFonts w:hint="eastAsia"/>
          <w:color w:val="000000" w:themeColor="text1"/>
        </w:rPr>
        <w:t>10应急培训和演练</w:t>
      </w:r>
      <w:bookmarkEnd w:id="164"/>
      <w:bookmarkEnd w:id="165"/>
      <w:bookmarkEnd w:id="166"/>
    </w:p>
    <w:p w14:paraId="5060E029">
      <w:pPr>
        <w:pStyle w:val="3"/>
        <w:spacing w:before="156" w:after="156"/>
        <w:rPr>
          <w:color w:val="000000" w:themeColor="text1"/>
        </w:rPr>
      </w:pPr>
      <w:bookmarkStart w:id="167" w:name="_Toc12016"/>
      <w:bookmarkStart w:id="168" w:name="_Toc476314995"/>
      <w:bookmarkStart w:id="169" w:name="_Toc536529706"/>
      <w:r>
        <w:rPr>
          <w:rFonts w:hint="eastAsia"/>
          <w:color w:val="000000" w:themeColor="text1"/>
        </w:rPr>
        <w:t>10.1培训</w:t>
      </w:r>
      <w:bookmarkEnd w:id="167"/>
      <w:bookmarkEnd w:id="168"/>
      <w:bookmarkEnd w:id="169"/>
    </w:p>
    <w:p w14:paraId="3FBBE9F7">
      <w:pPr>
        <w:pStyle w:val="26"/>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于都县</w:t>
      </w:r>
      <w:r>
        <w:rPr>
          <w:rFonts w:hint="eastAsia"/>
          <w:color w:val="000000" w:themeColor="text1"/>
        </w:rPr>
        <w:t>污水处理厂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14:paraId="3F329E7F">
      <w:pPr>
        <w:pStyle w:val="26"/>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14:paraId="09E6640B">
      <w:pPr>
        <w:pStyle w:val="26"/>
        <w:rPr>
          <w:color w:val="000000" w:themeColor="text1"/>
        </w:rPr>
      </w:pPr>
      <w:r>
        <w:rPr>
          <w:rFonts w:hint="eastAsia"/>
          <w:color w:val="000000" w:themeColor="text1"/>
        </w:rPr>
        <w:t>应急培训的内容和方式见表10.1-1。</w:t>
      </w:r>
    </w:p>
    <w:p w14:paraId="3C91F6DB">
      <w:pPr>
        <w:pStyle w:val="27"/>
        <w:spacing w:before="156"/>
        <w:rPr>
          <w:color w:val="000000" w:themeColor="text1"/>
        </w:rPr>
      </w:pPr>
      <w:r>
        <w:rPr>
          <w:rFonts w:hint="eastAsia"/>
          <w:color w:val="000000" w:themeColor="text1"/>
        </w:rPr>
        <w:t>表10.1-1   应急培训的内容和方式一览表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14:paraId="572766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14:paraId="3215A253">
            <w:pPr>
              <w:pStyle w:val="29"/>
              <w:rPr>
                <w:color w:val="000000" w:themeColor="text1"/>
              </w:rPr>
            </w:pPr>
            <w:r>
              <w:rPr>
                <w:rFonts w:hint="eastAsia"/>
                <w:color w:val="000000" w:themeColor="text1"/>
              </w:rPr>
              <w:t>项目</w:t>
            </w:r>
          </w:p>
        </w:tc>
        <w:tc>
          <w:tcPr>
            <w:tcW w:w="900" w:type="dxa"/>
            <w:tcBorders>
              <w:bottom w:val="double" w:color="auto" w:sz="4" w:space="0"/>
            </w:tcBorders>
            <w:vAlign w:val="center"/>
          </w:tcPr>
          <w:p w14:paraId="21EBD771">
            <w:pPr>
              <w:pStyle w:val="29"/>
              <w:rPr>
                <w:color w:val="000000" w:themeColor="text1"/>
              </w:rPr>
            </w:pPr>
            <w:r>
              <w:rPr>
                <w:rFonts w:hint="eastAsia"/>
                <w:color w:val="000000" w:themeColor="text1"/>
              </w:rPr>
              <w:t>培训对象</w:t>
            </w:r>
          </w:p>
        </w:tc>
        <w:tc>
          <w:tcPr>
            <w:tcW w:w="6534" w:type="dxa"/>
            <w:tcBorders>
              <w:bottom w:val="double" w:color="auto" w:sz="4" w:space="0"/>
            </w:tcBorders>
            <w:vAlign w:val="center"/>
          </w:tcPr>
          <w:p w14:paraId="4DB18F9D">
            <w:pPr>
              <w:pStyle w:val="29"/>
              <w:rPr>
                <w:color w:val="000000" w:themeColor="text1"/>
              </w:rPr>
            </w:pPr>
            <w:r>
              <w:rPr>
                <w:rFonts w:hint="eastAsia"/>
                <w:color w:val="000000" w:themeColor="text1"/>
              </w:rPr>
              <w:t>内     容</w:t>
            </w:r>
          </w:p>
        </w:tc>
      </w:tr>
      <w:tr w14:paraId="22FDFB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14:paraId="48EAD5C1">
            <w:pPr>
              <w:pStyle w:val="29"/>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14:paraId="1B15E5E3">
            <w:pPr>
              <w:pStyle w:val="29"/>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14:paraId="51F46A4E">
            <w:pPr>
              <w:pStyle w:val="29"/>
              <w:jc w:val="both"/>
              <w:rPr>
                <w:color w:val="000000" w:themeColor="text1"/>
              </w:rPr>
            </w:pPr>
            <w:r>
              <w:rPr>
                <w:rFonts w:hint="eastAsia"/>
                <w:color w:val="000000" w:themeColor="text1"/>
              </w:rPr>
              <w:t>a.环境风险源的分布与事故风险，重点针对污水处理站事故；</w:t>
            </w:r>
          </w:p>
          <w:p w14:paraId="05438E32">
            <w:pPr>
              <w:pStyle w:val="29"/>
              <w:jc w:val="both"/>
              <w:rPr>
                <w:color w:val="000000" w:themeColor="text1"/>
              </w:rPr>
            </w:pPr>
            <w:r>
              <w:rPr>
                <w:rFonts w:hint="eastAsia"/>
                <w:color w:val="000000" w:themeColor="text1"/>
              </w:rPr>
              <w:t>b.事故报警与报告程序、方式；</w:t>
            </w:r>
          </w:p>
          <w:p w14:paraId="642BACD0">
            <w:pPr>
              <w:pStyle w:val="29"/>
              <w:jc w:val="both"/>
              <w:rPr>
                <w:color w:val="000000" w:themeColor="text1"/>
              </w:rPr>
            </w:pPr>
            <w:r>
              <w:rPr>
                <w:rFonts w:hint="eastAsia"/>
                <w:color w:val="000000" w:themeColor="text1"/>
              </w:rPr>
              <w:t>c.环境风险事故抢险处置措施；</w:t>
            </w:r>
          </w:p>
          <w:p w14:paraId="649A1236">
            <w:pPr>
              <w:pStyle w:val="29"/>
              <w:jc w:val="both"/>
              <w:rPr>
                <w:color w:val="000000" w:themeColor="text1"/>
              </w:rPr>
            </w:pPr>
            <w:r>
              <w:rPr>
                <w:rFonts w:hint="eastAsia"/>
                <w:color w:val="000000" w:themeColor="text1"/>
              </w:rPr>
              <w:t>d.各种应急设备设施及防护用品的使用；</w:t>
            </w:r>
          </w:p>
          <w:p w14:paraId="68422884">
            <w:pPr>
              <w:pStyle w:val="29"/>
              <w:jc w:val="both"/>
              <w:rPr>
                <w:color w:val="000000" w:themeColor="text1"/>
              </w:rPr>
            </w:pPr>
            <w:r>
              <w:rPr>
                <w:rFonts w:hint="eastAsia"/>
                <w:color w:val="000000" w:themeColor="text1"/>
              </w:rPr>
              <w:t>e.应急疏散程序与事故现场的保护；</w:t>
            </w:r>
          </w:p>
          <w:p w14:paraId="05D60716">
            <w:pPr>
              <w:pStyle w:val="29"/>
              <w:jc w:val="both"/>
              <w:rPr>
                <w:color w:val="000000" w:themeColor="text1"/>
              </w:rPr>
            </w:pPr>
            <w:r>
              <w:rPr>
                <w:rFonts w:hint="eastAsia"/>
                <w:color w:val="000000" w:themeColor="text1"/>
              </w:rPr>
              <w:t>f.医疗急救知识与技能。</w:t>
            </w:r>
          </w:p>
        </w:tc>
      </w:tr>
      <w:tr w14:paraId="69130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14:paraId="342A8575">
            <w:pPr>
              <w:pStyle w:val="29"/>
              <w:rPr>
                <w:color w:val="000000" w:themeColor="text1"/>
              </w:rPr>
            </w:pPr>
            <w:r>
              <w:rPr>
                <w:rFonts w:hint="eastAsia"/>
                <w:color w:val="000000" w:themeColor="text1"/>
              </w:rPr>
              <w:t>培训内容</w:t>
            </w:r>
          </w:p>
        </w:tc>
        <w:tc>
          <w:tcPr>
            <w:tcW w:w="900" w:type="dxa"/>
            <w:tcBorders>
              <w:tl2br w:val="nil"/>
              <w:tr2bl w:val="nil"/>
            </w:tcBorders>
            <w:vAlign w:val="center"/>
          </w:tcPr>
          <w:p w14:paraId="333A7D75">
            <w:pPr>
              <w:pStyle w:val="29"/>
              <w:rPr>
                <w:color w:val="000000" w:themeColor="text1"/>
              </w:rPr>
            </w:pPr>
            <w:r>
              <w:rPr>
                <w:rFonts w:hint="eastAsia"/>
                <w:color w:val="000000" w:themeColor="text1"/>
              </w:rPr>
              <w:t>应急人员</w:t>
            </w:r>
          </w:p>
        </w:tc>
        <w:tc>
          <w:tcPr>
            <w:tcW w:w="6534" w:type="dxa"/>
            <w:tcBorders>
              <w:tl2br w:val="nil"/>
              <w:tr2bl w:val="nil"/>
            </w:tcBorders>
          </w:tcPr>
          <w:p w14:paraId="2E7BFB00">
            <w:pPr>
              <w:pStyle w:val="29"/>
              <w:jc w:val="both"/>
              <w:rPr>
                <w:color w:val="000000" w:themeColor="text1"/>
              </w:rPr>
            </w:pPr>
            <w:r>
              <w:rPr>
                <w:rFonts w:hint="eastAsia"/>
                <w:color w:val="000000" w:themeColor="text1"/>
              </w:rPr>
              <w:t>a.可能的重大环境风险事故及其后果；</w:t>
            </w:r>
          </w:p>
          <w:p w14:paraId="30FF4D9E">
            <w:pPr>
              <w:pStyle w:val="29"/>
              <w:jc w:val="both"/>
              <w:rPr>
                <w:color w:val="000000" w:themeColor="text1"/>
              </w:rPr>
            </w:pPr>
            <w:r>
              <w:rPr>
                <w:rFonts w:hint="eastAsia"/>
                <w:color w:val="000000" w:themeColor="text1"/>
              </w:rPr>
              <w:t>b.事故报警与报告；</w:t>
            </w:r>
          </w:p>
          <w:p w14:paraId="07010F06">
            <w:pPr>
              <w:pStyle w:val="29"/>
              <w:jc w:val="both"/>
              <w:rPr>
                <w:color w:val="000000" w:themeColor="text1"/>
              </w:rPr>
            </w:pPr>
            <w:r>
              <w:rPr>
                <w:rFonts w:hint="eastAsia"/>
                <w:color w:val="000000" w:themeColor="text1"/>
              </w:rPr>
              <w:t>c.急救设施的正确使用；</w:t>
            </w:r>
          </w:p>
          <w:p w14:paraId="4DF18FC0">
            <w:pPr>
              <w:pStyle w:val="29"/>
              <w:jc w:val="both"/>
              <w:rPr>
                <w:color w:val="000000" w:themeColor="text1"/>
              </w:rPr>
            </w:pPr>
            <w:r>
              <w:rPr>
                <w:rFonts w:hint="eastAsia"/>
                <w:color w:val="000000" w:themeColor="text1"/>
              </w:rPr>
              <w:t>d.泄漏处置与化学品基本防护知识；</w:t>
            </w:r>
          </w:p>
          <w:p w14:paraId="690BB0E6">
            <w:pPr>
              <w:pStyle w:val="29"/>
              <w:jc w:val="both"/>
              <w:rPr>
                <w:color w:val="000000" w:themeColor="text1"/>
              </w:rPr>
            </w:pPr>
            <w:r>
              <w:rPr>
                <w:rFonts w:hint="eastAsia"/>
                <w:color w:val="000000" w:themeColor="text1"/>
              </w:rPr>
              <w:t>e.疏散撤离的组织、方法和程序；</w:t>
            </w:r>
          </w:p>
          <w:p w14:paraId="689949BA">
            <w:pPr>
              <w:pStyle w:val="29"/>
              <w:jc w:val="both"/>
              <w:rPr>
                <w:color w:val="000000" w:themeColor="text1"/>
              </w:rPr>
            </w:pPr>
            <w:r>
              <w:rPr>
                <w:rFonts w:hint="eastAsia"/>
                <w:color w:val="000000" w:themeColor="text1"/>
              </w:rPr>
              <w:t>f.自救与互救的基本常识。</w:t>
            </w:r>
          </w:p>
        </w:tc>
      </w:tr>
      <w:tr w14:paraId="0BD0BB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14:paraId="6DFFEDC0">
            <w:pPr>
              <w:pStyle w:val="29"/>
              <w:rPr>
                <w:color w:val="000000" w:themeColor="text1"/>
              </w:rPr>
            </w:pPr>
          </w:p>
        </w:tc>
        <w:tc>
          <w:tcPr>
            <w:tcW w:w="900" w:type="dxa"/>
            <w:tcBorders>
              <w:tl2br w:val="nil"/>
              <w:tr2bl w:val="nil"/>
            </w:tcBorders>
            <w:vAlign w:val="center"/>
          </w:tcPr>
          <w:p w14:paraId="1DFAA284">
            <w:pPr>
              <w:pStyle w:val="29"/>
              <w:rPr>
                <w:color w:val="000000" w:themeColor="text1"/>
              </w:rPr>
            </w:pPr>
            <w:r>
              <w:rPr>
                <w:rFonts w:hint="eastAsia"/>
                <w:color w:val="000000" w:themeColor="text1"/>
              </w:rPr>
              <w:t>监测人员</w:t>
            </w:r>
          </w:p>
        </w:tc>
        <w:tc>
          <w:tcPr>
            <w:tcW w:w="6534" w:type="dxa"/>
            <w:tcBorders>
              <w:tl2br w:val="nil"/>
              <w:tr2bl w:val="nil"/>
            </w:tcBorders>
          </w:tcPr>
          <w:p w14:paraId="43BEE137">
            <w:pPr>
              <w:pStyle w:val="29"/>
              <w:jc w:val="both"/>
              <w:rPr>
                <w:color w:val="000000" w:themeColor="text1"/>
              </w:rPr>
            </w:pPr>
            <w:r>
              <w:rPr>
                <w:rFonts w:hint="eastAsia"/>
                <w:color w:val="000000" w:themeColor="text1"/>
              </w:rPr>
              <w:t>a.环境监测技术规范；</w:t>
            </w:r>
          </w:p>
          <w:p w14:paraId="343B052D">
            <w:pPr>
              <w:pStyle w:val="29"/>
              <w:jc w:val="both"/>
              <w:rPr>
                <w:color w:val="000000" w:themeColor="text1"/>
              </w:rPr>
            </w:pPr>
            <w:r>
              <w:rPr>
                <w:rFonts w:hint="eastAsia"/>
                <w:color w:val="000000" w:themeColor="text1"/>
              </w:rPr>
              <w:t>b.应急监测的基本方法；</w:t>
            </w:r>
          </w:p>
          <w:p w14:paraId="3C143988">
            <w:pPr>
              <w:pStyle w:val="29"/>
              <w:jc w:val="both"/>
              <w:rPr>
                <w:color w:val="000000" w:themeColor="text1"/>
              </w:rPr>
            </w:pPr>
            <w:r>
              <w:rPr>
                <w:rFonts w:hint="eastAsia"/>
                <w:color w:val="000000" w:themeColor="text1"/>
              </w:rPr>
              <w:t>c.便携式现场应急监测仪器的使用方法；</w:t>
            </w:r>
          </w:p>
          <w:p w14:paraId="7640DE41">
            <w:pPr>
              <w:pStyle w:val="29"/>
              <w:jc w:val="both"/>
              <w:rPr>
                <w:color w:val="000000" w:themeColor="text1"/>
              </w:rPr>
            </w:pPr>
            <w:r>
              <w:rPr>
                <w:rFonts w:hint="eastAsia"/>
                <w:color w:val="000000" w:themeColor="text1"/>
              </w:rPr>
              <w:t>d.污染物的快速监测方法；</w:t>
            </w:r>
          </w:p>
          <w:p w14:paraId="4896C2D6">
            <w:pPr>
              <w:pStyle w:val="29"/>
              <w:jc w:val="both"/>
              <w:rPr>
                <w:color w:val="000000" w:themeColor="text1"/>
              </w:rPr>
            </w:pPr>
            <w:r>
              <w:rPr>
                <w:rFonts w:hint="eastAsia"/>
                <w:color w:val="000000" w:themeColor="text1"/>
              </w:rPr>
              <w:t>e.监测布点和频次基本原则；</w:t>
            </w:r>
          </w:p>
          <w:p w14:paraId="309CD361">
            <w:pPr>
              <w:pStyle w:val="29"/>
              <w:jc w:val="both"/>
              <w:rPr>
                <w:color w:val="000000" w:themeColor="text1"/>
              </w:rPr>
            </w:pPr>
            <w:r>
              <w:rPr>
                <w:rFonts w:hint="eastAsia"/>
                <w:color w:val="000000" w:themeColor="text1"/>
              </w:rPr>
              <w:t>f.现场监测人员自身防护的要求；</w:t>
            </w:r>
          </w:p>
          <w:p w14:paraId="49A4EE1A">
            <w:pPr>
              <w:pStyle w:val="29"/>
              <w:jc w:val="both"/>
              <w:rPr>
                <w:color w:val="000000" w:themeColor="text1"/>
              </w:rPr>
            </w:pPr>
            <w:r>
              <w:rPr>
                <w:rFonts w:hint="eastAsia"/>
                <w:color w:val="000000" w:themeColor="text1"/>
              </w:rPr>
              <w:t>g.应急监测设备、耗材和试剂的日常维护和保养等。</w:t>
            </w:r>
          </w:p>
        </w:tc>
      </w:tr>
      <w:tr w14:paraId="4E646D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47011837">
            <w:pPr>
              <w:pStyle w:val="29"/>
              <w:rPr>
                <w:color w:val="000000" w:themeColor="text1"/>
              </w:rPr>
            </w:pPr>
            <w:r>
              <w:rPr>
                <w:rFonts w:hint="eastAsia"/>
                <w:color w:val="000000" w:themeColor="text1"/>
              </w:rPr>
              <w:t>培训方式</w:t>
            </w:r>
          </w:p>
        </w:tc>
        <w:tc>
          <w:tcPr>
            <w:tcW w:w="900" w:type="dxa"/>
            <w:tcBorders>
              <w:tl2br w:val="nil"/>
              <w:tr2bl w:val="nil"/>
            </w:tcBorders>
            <w:vAlign w:val="center"/>
          </w:tcPr>
          <w:p w14:paraId="5FD205E6">
            <w:pPr>
              <w:pStyle w:val="29"/>
              <w:rPr>
                <w:color w:val="000000" w:themeColor="text1"/>
              </w:rPr>
            </w:pPr>
            <w:r>
              <w:rPr>
                <w:rFonts w:hint="eastAsia"/>
                <w:color w:val="000000" w:themeColor="text1"/>
              </w:rPr>
              <w:t>--</w:t>
            </w:r>
          </w:p>
        </w:tc>
        <w:tc>
          <w:tcPr>
            <w:tcW w:w="6534" w:type="dxa"/>
            <w:tcBorders>
              <w:tl2br w:val="nil"/>
              <w:tr2bl w:val="nil"/>
            </w:tcBorders>
          </w:tcPr>
          <w:p w14:paraId="1EA14B3B">
            <w:pPr>
              <w:pStyle w:val="29"/>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14:paraId="7F351C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5E6D9E08">
            <w:pPr>
              <w:pStyle w:val="29"/>
              <w:rPr>
                <w:color w:val="000000" w:themeColor="text1"/>
              </w:rPr>
            </w:pPr>
            <w:r>
              <w:rPr>
                <w:rFonts w:hint="eastAsia"/>
                <w:color w:val="000000" w:themeColor="text1"/>
              </w:rPr>
              <w:t>培训要求</w:t>
            </w:r>
          </w:p>
        </w:tc>
        <w:tc>
          <w:tcPr>
            <w:tcW w:w="900" w:type="dxa"/>
            <w:tcBorders>
              <w:tl2br w:val="nil"/>
              <w:tr2bl w:val="nil"/>
            </w:tcBorders>
            <w:vAlign w:val="center"/>
          </w:tcPr>
          <w:p w14:paraId="46F5D5B0">
            <w:pPr>
              <w:pStyle w:val="29"/>
              <w:rPr>
                <w:color w:val="000000" w:themeColor="text1"/>
              </w:rPr>
            </w:pPr>
            <w:r>
              <w:rPr>
                <w:rFonts w:hint="eastAsia"/>
                <w:color w:val="000000" w:themeColor="text1"/>
              </w:rPr>
              <w:t>--</w:t>
            </w:r>
          </w:p>
        </w:tc>
        <w:tc>
          <w:tcPr>
            <w:tcW w:w="6534" w:type="dxa"/>
            <w:tcBorders>
              <w:tl2br w:val="nil"/>
              <w:tr2bl w:val="nil"/>
            </w:tcBorders>
          </w:tcPr>
          <w:p w14:paraId="31098A96">
            <w:pPr>
              <w:pStyle w:val="29"/>
              <w:jc w:val="both"/>
              <w:rPr>
                <w:color w:val="000000" w:themeColor="text1"/>
              </w:rPr>
            </w:pPr>
            <w:r>
              <w:rPr>
                <w:rFonts w:hint="eastAsia"/>
                <w:color w:val="000000" w:themeColor="text1"/>
              </w:rPr>
              <w:t>a.针对性：针对可能发生的事故及承担的应急职责不同，对不同的人员予以不同的培训内容；</w:t>
            </w:r>
          </w:p>
          <w:p w14:paraId="0D27E057">
            <w:pPr>
              <w:pStyle w:val="29"/>
              <w:jc w:val="both"/>
              <w:rPr>
                <w:color w:val="000000" w:themeColor="text1"/>
              </w:rPr>
            </w:pPr>
            <w:r>
              <w:rPr>
                <w:rFonts w:hint="eastAsia"/>
                <w:color w:val="000000" w:themeColor="text1"/>
              </w:rPr>
              <w:t>b.周期性：每年至少组织一次培训。</w:t>
            </w:r>
          </w:p>
        </w:tc>
      </w:tr>
    </w:tbl>
    <w:p w14:paraId="67DD38F1">
      <w:pPr>
        <w:pStyle w:val="3"/>
        <w:spacing w:before="156" w:after="156"/>
        <w:rPr>
          <w:color w:val="000000" w:themeColor="text1"/>
        </w:rPr>
      </w:pPr>
      <w:bookmarkStart w:id="170" w:name="_Toc1860"/>
      <w:bookmarkStart w:id="171" w:name="_Toc536529707"/>
      <w:bookmarkStart w:id="172" w:name="_Toc476314996"/>
      <w:r>
        <w:rPr>
          <w:rFonts w:hint="eastAsia"/>
          <w:color w:val="000000" w:themeColor="text1"/>
        </w:rPr>
        <w:t>10.2演练</w:t>
      </w:r>
      <w:bookmarkEnd w:id="170"/>
      <w:bookmarkEnd w:id="171"/>
      <w:bookmarkEnd w:id="172"/>
    </w:p>
    <w:p w14:paraId="09B42614">
      <w:pPr>
        <w:pStyle w:val="4"/>
        <w:spacing w:before="156" w:after="156"/>
        <w:rPr>
          <w:color w:val="000000" w:themeColor="text1"/>
        </w:rPr>
      </w:pPr>
      <w:r>
        <w:rPr>
          <w:rFonts w:hint="eastAsia"/>
          <w:color w:val="000000" w:themeColor="text1"/>
        </w:rPr>
        <w:t>10.2.1应急演练的目的</w:t>
      </w:r>
    </w:p>
    <w:p w14:paraId="5B0720CE">
      <w:pPr>
        <w:pStyle w:val="26"/>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14:paraId="21402539">
      <w:pPr>
        <w:pStyle w:val="4"/>
        <w:spacing w:before="156" w:after="156"/>
        <w:rPr>
          <w:color w:val="000000" w:themeColor="text1"/>
        </w:rPr>
      </w:pPr>
      <w:r>
        <w:rPr>
          <w:rFonts w:hint="eastAsia"/>
          <w:color w:val="000000" w:themeColor="text1"/>
        </w:rPr>
        <w:t>10.2.2应急演练范围与频次</w:t>
      </w:r>
    </w:p>
    <w:p w14:paraId="58F2BA87">
      <w:pPr>
        <w:pStyle w:val="26"/>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14:paraId="0954714F">
      <w:pPr>
        <w:pStyle w:val="26"/>
        <w:rPr>
          <w:color w:val="000000" w:themeColor="text1"/>
        </w:rPr>
      </w:pPr>
      <w:r>
        <w:rPr>
          <w:rFonts w:hint="eastAsia"/>
          <w:color w:val="000000" w:themeColor="text1"/>
          <w:lang w:eastAsia="zh-CN"/>
        </w:rPr>
        <w:t>于都县</w:t>
      </w:r>
      <w:r>
        <w:rPr>
          <w:rFonts w:hint="eastAsia"/>
          <w:color w:val="000000" w:themeColor="text1"/>
        </w:rPr>
        <w:t>污水处理厂根据自身特点，每年组织至少一次本单位的应急预案演练。</w:t>
      </w:r>
    </w:p>
    <w:p w14:paraId="7426910C">
      <w:pPr>
        <w:pStyle w:val="4"/>
        <w:spacing w:before="156" w:after="156"/>
        <w:rPr>
          <w:color w:val="000000" w:themeColor="text1"/>
        </w:rPr>
      </w:pPr>
      <w:r>
        <w:rPr>
          <w:rFonts w:hint="eastAsia"/>
          <w:color w:val="000000" w:themeColor="text1"/>
        </w:rPr>
        <w:t>10.2.3应急演练的准备和实施</w:t>
      </w:r>
    </w:p>
    <w:p w14:paraId="58D857EB">
      <w:pPr>
        <w:pStyle w:val="26"/>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14:paraId="1991421A">
      <w:pPr>
        <w:pStyle w:val="26"/>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14:paraId="397ACAF6">
      <w:pPr>
        <w:pStyle w:val="26"/>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14:paraId="7BA6B364">
      <w:pPr>
        <w:pStyle w:val="26"/>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14:paraId="41159CC9">
      <w:pPr>
        <w:pStyle w:val="4"/>
        <w:spacing w:before="156" w:after="156"/>
        <w:rPr>
          <w:color w:val="000000" w:themeColor="text1"/>
        </w:rPr>
      </w:pPr>
      <w:r>
        <w:rPr>
          <w:rFonts w:hint="eastAsia"/>
          <w:color w:val="000000" w:themeColor="text1"/>
        </w:rPr>
        <w:t>10.2.4预案评估和修正</w:t>
      </w:r>
    </w:p>
    <w:p w14:paraId="231EE1FC">
      <w:pPr>
        <w:pStyle w:val="26"/>
        <w:rPr>
          <w:color w:val="000000" w:themeColor="text1"/>
        </w:rPr>
      </w:pPr>
      <w:r>
        <w:rPr>
          <w:rFonts w:hint="eastAsia"/>
          <w:color w:val="000000" w:themeColor="text1"/>
        </w:rPr>
        <w:t>（1）预案评估</w:t>
      </w:r>
    </w:p>
    <w:p w14:paraId="6DCF42FA">
      <w:pPr>
        <w:pStyle w:val="26"/>
        <w:rPr>
          <w:color w:val="000000" w:themeColor="text1"/>
        </w:rPr>
      </w:pPr>
      <w:r>
        <w:rPr>
          <w:rFonts w:hint="eastAsia"/>
          <w:color w:val="000000" w:themeColor="text1"/>
        </w:rPr>
        <w:t>企业经预案演练后应进行讲评和总结，及时发现事故应急救援预案中的问题，并从中找到改进的措施。</w:t>
      </w:r>
    </w:p>
    <w:p w14:paraId="2F6E3555">
      <w:pPr>
        <w:pStyle w:val="26"/>
        <w:rPr>
          <w:color w:val="000000" w:themeColor="text1"/>
        </w:rPr>
      </w:pPr>
      <w:r>
        <w:rPr>
          <w:rFonts w:hint="eastAsia"/>
          <w:color w:val="000000" w:themeColor="text1"/>
        </w:rPr>
        <w:t>评估的内容有：</w:t>
      </w:r>
    </w:p>
    <w:p w14:paraId="3FD2D92C">
      <w:pPr>
        <w:pStyle w:val="26"/>
        <w:rPr>
          <w:color w:val="000000" w:themeColor="text1"/>
        </w:rPr>
      </w:pPr>
      <w:r>
        <w:rPr>
          <w:rFonts w:hint="eastAsia"/>
          <w:color w:val="000000" w:themeColor="text1"/>
        </w:rPr>
        <w:t>1)通过演练发现的主要问题；</w:t>
      </w:r>
    </w:p>
    <w:p w14:paraId="6DF0EE59">
      <w:pPr>
        <w:pStyle w:val="26"/>
        <w:rPr>
          <w:color w:val="000000" w:themeColor="text1"/>
        </w:rPr>
      </w:pPr>
      <w:r>
        <w:rPr>
          <w:rFonts w:hint="eastAsia"/>
          <w:color w:val="000000" w:themeColor="text1"/>
        </w:rPr>
        <w:t>2)对演练准备情况的评估；</w:t>
      </w:r>
    </w:p>
    <w:p w14:paraId="74EB2257">
      <w:pPr>
        <w:pStyle w:val="26"/>
        <w:rPr>
          <w:color w:val="000000" w:themeColor="text1"/>
        </w:rPr>
      </w:pPr>
      <w:r>
        <w:rPr>
          <w:rFonts w:hint="eastAsia"/>
          <w:color w:val="000000" w:themeColor="text1"/>
        </w:rPr>
        <w:t>3)对预案有关程序、内容的建议和改进意见；</w:t>
      </w:r>
    </w:p>
    <w:p w14:paraId="49F56F65">
      <w:pPr>
        <w:pStyle w:val="26"/>
        <w:rPr>
          <w:color w:val="000000" w:themeColor="text1"/>
        </w:rPr>
      </w:pPr>
      <w:r>
        <w:rPr>
          <w:rFonts w:hint="eastAsia"/>
          <w:color w:val="000000" w:themeColor="text1"/>
        </w:rPr>
        <w:t>4)在训练、防护器具、抢救设置等方面的改进意见；</w:t>
      </w:r>
    </w:p>
    <w:p w14:paraId="245CBC4D">
      <w:pPr>
        <w:pStyle w:val="26"/>
        <w:rPr>
          <w:color w:val="000000" w:themeColor="text1"/>
        </w:rPr>
      </w:pPr>
      <w:r>
        <w:rPr>
          <w:rFonts w:hint="eastAsia"/>
          <w:color w:val="000000" w:themeColor="text1"/>
        </w:rPr>
        <w:t>5)对演练指挥部的意见等。</w:t>
      </w:r>
    </w:p>
    <w:p w14:paraId="2C1FA0D4">
      <w:pPr>
        <w:pStyle w:val="26"/>
        <w:rPr>
          <w:color w:val="000000" w:themeColor="text1"/>
        </w:rPr>
      </w:pPr>
      <w:r>
        <w:rPr>
          <w:rFonts w:hint="eastAsia"/>
          <w:color w:val="000000" w:themeColor="text1"/>
        </w:rPr>
        <w:t>（2）预案修正</w:t>
      </w:r>
    </w:p>
    <w:p w14:paraId="6BF77A94">
      <w:pPr>
        <w:pStyle w:val="26"/>
        <w:rPr>
          <w:color w:val="000000" w:themeColor="text1"/>
        </w:rPr>
      </w:pPr>
      <w:r>
        <w:rPr>
          <w:rFonts w:hint="eastAsia"/>
          <w:color w:val="000000" w:themeColor="text1"/>
        </w:rPr>
        <w:t>1)事故应急救援预案经演练评估后，对演练中发现的问题应及时进行修正、补充、完善，使预案进一步合理化；</w:t>
      </w:r>
    </w:p>
    <w:p w14:paraId="26AA2700">
      <w:pPr>
        <w:pStyle w:val="26"/>
        <w:rPr>
          <w:color w:val="000000" w:themeColor="text1"/>
        </w:rPr>
      </w:pPr>
      <w:r>
        <w:rPr>
          <w:rFonts w:hint="eastAsia"/>
          <w:color w:val="000000" w:themeColor="text1"/>
        </w:rPr>
        <w:t>2)应急救援危险目标内的设备、装置有所变化，应对原预案及时进行修正。</w:t>
      </w:r>
    </w:p>
    <w:p w14:paraId="1615A626">
      <w:pPr>
        <w:pStyle w:val="26"/>
        <w:rPr>
          <w:color w:val="000000" w:themeColor="text1"/>
        </w:rPr>
      </w:pPr>
      <w:r>
        <w:rPr>
          <w:rFonts w:hint="eastAsia"/>
          <w:color w:val="000000" w:themeColor="text1"/>
        </w:rPr>
        <w:t>3)当国家相关法律法规发生变化，工程外部环境发生变化时，应对原预案及时进行修正。</w:t>
      </w:r>
    </w:p>
    <w:p w14:paraId="24E8A5FE">
      <w:pPr>
        <w:pStyle w:val="4"/>
        <w:spacing w:before="156" w:after="156"/>
        <w:rPr>
          <w:color w:val="000000" w:themeColor="text1"/>
        </w:rPr>
      </w:pPr>
      <w:r>
        <w:rPr>
          <w:rFonts w:hint="eastAsia"/>
          <w:color w:val="000000" w:themeColor="text1"/>
        </w:rPr>
        <w:t>10.2.5应急演练总结</w:t>
      </w:r>
    </w:p>
    <w:p w14:paraId="0164E4B2">
      <w:pPr>
        <w:pStyle w:val="26"/>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14:paraId="19C0C3D7">
      <w:pPr>
        <w:pStyle w:val="26"/>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14:paraId="0A7F4C16">
      <w:pPr>
        <w:pStyle w:val="26"/>
        <w:rPr>
          <w:color w:val="000000" w:themeColor="text1"/>
        </w:rPr>
      </w:pPr>
      <w:r>
        <w:rPr>
          <w:rFonts w:hint="eastAsia"/>
          <w:color w:val="000000" w:themeColor="text1"/>
        </w:rPr>
        <w:t>在演练结束后应将演练计划、演练方案、演练总结报告等资料归档保存。</w:t>
      </w:r>
    </w:p>
    <w:p w14:paraId="7B87B468">
      <w:pPr>
        <w:pStyle w:val="26"/>
        <w:rPr>
          <w:color w:val="000000" w:themeColor="text1"/>
        </w:rPr>
      </w:pPr>
      <w:r>
        <w:rPr>
          <w:rFonts w:hint="eastAsia"/>
          <w:color w:val="000000" w:themeColor="text1"/>
        </w:rPr>
        <w:t>对于由上级有关部门布置或参与组织的演练，或者法律、法规、规章要求备案的演练，将相应资料报有关部门备案。</w:t>
      </w:r>
    </w:p>
    <w:p w14:paraId="542CF1D5">
      <w:pPr>
        <w:pStyle w:val="26"/>
        <w:rPr>
          <w:color w:val="000000" w:themeColor="text1"/>
        </w:rPr>
      </w:pPr>
    </w:p>
    <w:p w14:paraId="7DB398F6">
      <w:pPr>
        <w:pStyle w:val="26"/>
        <w:rPr>
          <w:color w:val="000000" w:themeColor="text1"/>
        </w:rPr>
      </w:pPr>
    </w:p>
    <w:p w14:paraId="42041065">
      <w:pPr>
        <w:pStyle w:val="26"/>
        <w:rPr>
          <w:color w:val="000000" w:themeColor="text1"/>
        </w:rPr>
      </w:pPr>
    </w:p>
    <w:p w14:paraId="0D1BD515">
      <w:pPr>
        <w:pStyle w:val="26"/>
        <w:rPr>
          <w:color w:val="000000" w:themeColor="text1"/>
        </w:rPr>
      </w:pPr>
    </w:p>
    <w:p w14:paraId="264F81D2">
      <w:pPr>
        <w:pStyle w:val="26"/>
        <w:rPr>
          <w:color w:val="000000" w:themeColor="text1"/>
        </w:rPr>
      </w:pPr>
    </w:p>
    <w:p w14:paraId="4674A735">
      <w:pPr>
        <w:pStyle w:val="26"/>
        <w:rPr>
          <w:color w:val="000000" w:themeColor="text1"/>
        </w:rPr>
      </w:pPr>
    </w:p>
    <w:p w14:paraId="2CEE4F0C">
      <w:pPr>
        <w:pStyle w:val="26"/>
        <w:rPr>
          <w:color w:val="000000" w:themeColor="text1"/>
        </w:rPr>
      </w:pPr>
    </w:p>
    <w:p w14:paraId="605B5407">
      <w:pPr>
        <w:pStyle w:val="26"/>
        <w:rPr>
          <w:color w:val="000000" w:themeColor="text1"/>
        </w:rPr>
      </w:pPr>
    </w:p>
    <w:p w14:paraId="6AA2460E">
      <w:pPr>
        <w:pStyle w:val="26"/>
        <w:rPr>
          <w:color w:val="000000" w:themeColor="text1"/>
        </w:rPr>
      </w:pPr>
    </w:p>
    <w:p w14:paraId="743D73D2">
      <w:pPr>
        <w:pStyle w:val="26"/>
        <w:rPr>
          <w:color w:val="000000" w:themeColor="text1"/>
        </w:rPr>
      </w:pPr>
    </w:p>
    <w:p w14:paraId="36888054">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24042AA">
      <w:pPr>
        <w:pStyle w:val="2"/>
        <w:spacing w:before="156" w:after="156"/>
        <w:rPr>
          <w:color w:val="000000" w:themeColor="text1"/>
        </w:rPr>
      </w:pPr>
      <w:bookmarkStart w:id="173" w:name="_Toc536529708"/>
      <w:bookmarkStart w:id="174" w:name="_Toc476314997"/>
      <w:bookmarkStart w:id="175" w:name="_Toc14028"/>
      <w:r>
        <w:rPr>
          <w:rFonts w:hint="eastAsia"/>
          <w:color w:val="000000" w:themeColor="text1"/>
        </w:rPr>
        <w:t>11奖惩</w:t>
      </w:r>
      <w:bookmarkEnd w:id="173"/>
      <w:bookmarkEnd w:id="174"/>
      <w:bookmarkEnd w:id="175"/>
    </w:p>
    <w:p w14:paraId="3F66A413">
      <w:pPr>
        <w:pStyle w:val="3"/>
        <w:spacing w:before="156" w:after="156"/>
        <w:rPr>
          <w:color w:val="000000" w:themeColor="text1"/>
        </w:rPr>
      </w:pPr>
      <w:bookmarkStart w:id="176" w:name="_Toc536529709"/>
      <w:bookmarkStart w:id="177" w:name="_Toc476314998"/>
      <w:bookmarkStart w:id="178" w:name="_Toc408"/>
      <w:r>
        <w:rPr>
          <w:rFonts w:hint="eastAsia"/>
          <w:color w:val="000000" w:themeColor="text1"/>
        </w:rPr>
        <w:t>11.1责任</w:t>
      </w:r>
      <w:bookmarkEnd w:id="176"/>
      <w:bookmarkEnd w:id="177"/>
      <w:bookmarkEnd w:id="178"/>
    </w:p>
    <w:p w14:paraId="499FC900">
      <w:pPr>
        <w:pStyle w:val="26"/>
        <w:rPr>
          <w:color w:val="000000" w:themeColor="text1"/>
        </w:rPr>
      </w:pPr>
      <w:r>
        <w:rPr>
          <w:rFonts w:hint="eastAsia"/>
          <w:color w:val="000000" w:themeColor="text1"/>
          <w:lang w:eastAsia="zh-CN"/>
        </w:rPr>
        <w:t>于都县</w:t>
      </w:r>
      <w:r>
        <w:rPr>
          <w:rFonts w:hint="eastAsia"/>
          <w:color w:val="000000" w:themeColor="text1"/>
        </w:rPr>
        <w:t>污水处理厂应急处置工作实行行政领导责任制和责任追究制。</w:t>
      </w:r>
    </w:p>
    <w:p w14:paraId="30750EBC">
      <w:pPr>
        <w:pStyle w:val="3"/>
        <w:spacing w:before="156" w:after="156"/>
        <w:rPr>
          <w:color w:val="000000" w:themeColor="text1"/>
        </w:rPr>
      </w:pPr>
      <w:bookmarkStart w:id="179" w:name="_Toc476314999"/>
      <w:bookmarkStart w:id="180" w:name="_Toc536529710"/>
      <w:bookmarkStart w:id="181" w:name="_Toc19512"/>
      <w:r>
        <w:rPr>
          <w:rFonts w:hint="eastAsia"/>
          <w:color w:val="000000" w:themeColor="text1"/>
        </w:rPr>
        <w:t>11.2奖励</w:t>
      </w:r>
      <w:bookmarkEnd w:id="179"/>
      <w:bookmarkEnd w:id="180"/>
      <w:bookmarkEnd w:id="181"/>
    </w:p>
    <w:p w14:paraId="4DD5C028">
      <w:pPr>
        <w:pStyle w:val="26"/>
        <w:rPr>
          <w:color w:val="000000" w:themeColor="text1"/>
        </w:rPr>
      </w:pPr>
      <w:r>
        <w:rPr>
          <w:rFonts w:hint="eastAsia"/>
          <w:color w:val="000000" w:themeColor="text1"/>
        </w:rPr>
        <w:t>在突发环境事件应急救援工作中有下列表现之一的单位和个人，依据有关规定给予奖励：</w:t>
      </w:r>
    </w:p>
    <w:p w14:paraId="7BAD030C">
      <w:pPr>
        <w:pStyle w:val="26"/>
        <w:rPr>
          <w:color w:val="000000" w:themeColor="text1"/>
        </w:rPr>
      </w:pPr>
      <w:r>
        <w:rPr>
          <w:rFonts w:hint="eastAsia"/>
          <w:color w:val="000000" w:themeColor="text1"/>
        </w:rPr>
        <w:t>(1)出色完成应急处置任务，成绩显著的；</w:t>
      </w:r>
    </w:p>
    <w:p w14:paraId="09A7F97F">
      <w:pPr>
        <w:pStyle w:val="26"/>
        <w:rPr>
          <w:color w:val="000000" w:themeColor="text1"/>
        </w:rPr>
      </w:pPr>
      <w:r>
        <w:rPr>
          <w:rFonts w:hint="eastAsia"/>
          <w:color w:val="000000" w:themeColor="text1"/>
        </w:rPr>
        <w:t>(2)防止或抢救事故灾难有功，使国家、集体和人民群众的财产免受损失或者减少损失的；</w:t>
      </w:r>
    </w:p>
    <w:p w14:paraId="07B3AB03">
      <w:pPr>
        <w:pStyle w:val="26"/>
        <w:rPr>
          <w:color w:val="000000" w:themeColor="text1"/>
        </w:rPr>
      </w:pPr>
      <w:r>
        <w:rPr>
          <w:rFonts w:hint="eastAsia"/>
          <w:color w:val="000000" w:themeColor="text1"/>
        </w:rPr>
        <w:t>(3)对应急救援工作提出重大建议，实施效果显著的；</w:t>
      </w:r>
    </w:p>
    <w:p w14:paraId="34009FAD">
      <w:pPr>
        <w:pStyle w:val="26"/>
        <w:rPr>
          <w:color w:val="000000" w:themeColor="text1"/>
        </w:rPr>
      </w:pPr>
      <w:r>
        <w:rPr>
          <w:rFonts w:hint="eastAsia"/>
          <w:color w:val="000000" w:themeColor="text1"/>
        </w:rPr>
        <w:t>(4)有其它特殊贡献的。</w:t>
      </w:r>
    </w:p>
    <w:p w14:paraId="5F4F8667">
      <w:pPr>
        <w:pStyle w:val="3"/>
        <w:spacing w:before="156" w:after="156"/>
        <w:rPr>
          <w:color w:val="000000" w:themeColor="text1"/>
        </w:rPr>
      </w:pPr>
      <w:bookmarkStart w:id="182" w:name="_Toc536529711"/>
      <w:bookmarkStart w:id="183" w:name="_Toc476315000"/>
      <w:bookmarkStart w:id="184" w:name="_Toc1468"/>
      <w:r>
        <w:rPr>
          <w:rFonts w:hint="eastAsia"/>
          <w:color w:val="000000" w:themeColor="text1"/>
        </w:rPr>
        <w:t>11.3惩罚</w:t>
      </w:r>
      <w:bookmarkEnd w:id="182"/>
      <w:bookmarkEnd w:id="183"/>
      <w:bookmarkEnd w:id="184"/>
    </w:p>
    <w:p w14:paraId="221388D6">
      <w:pPr>
        <w:pStyle w:val="26"/>
        <w:rPr>
          <w:color w:val="000000" w:themeColor="text1"/>
        </w:rPr>
      </w:pPr>
      <w:r>
        <w:rPr>
          <w:rFonts w:hint="eastAsia"/>
          <w:color w:val="000000" w:themeColor="text1"/>
          <w:lang w:eastAsia="zh-CN"/>
        </w:rPr>
        <w:t>于都县</w:t>
      </w:r>
      <w:r>
        <w:rPr>
          <w:rFonts w:hint="eastAsia"/>
          <w:color w:val="000000" w:themeColor="text1"/>
        </w:rPr>
        <w:t>污水处理厂应急指挥中心对迟报、谎报、瞒报和漏报重特大突发环境事件重要情况或应急工作中有其他失职、渎职行为的，按照相关法规和</w:t>
      </w:r>
      <w:r>
        <w:rPr>
          <w:rFonts w:hint="eastAsia"/>
          <w:color w:val="000000" w:themeColor="text1"/>
          <w:lang w:eastAsia="zh-CN"/>
        </w:rPr>
        <w:t>于都县</w:t>
      </w:r>
      <w:r>
        <w:rPr>
          <w:rFonts w:hint="eastAsia"/>
          <w:color w:val="000000" w:themeColor="text1"/>
        </w:rPr>
        <w:t>污水处理厂管理制度规定对有关责任单位和责任人进行处理；对构成犯罪的，移交司法机关，依法追究刑事责任。</w:t>
      </w:r>
    </w:p>
    <w:p w14:paraId="5E762224">
      <w:pPr>
        <w:pStyle w:val="26"/>
        <w:rPr>
          <w:color w:val="000000" w:themeColor="text1"/>
        </w:rPr>
      </w:pPr>
    </w:p>
    <w:p w14:paraId="5EDC14B7">
      <w:pPr>
        <w:pStyle w:val="26"/>
        <w:rPr>
          <w:color w:val="000000" w:themeColor="text1"/>
        </w:rPr>
      </w:pPr>
    </w:p>
    <w:p w14:paraId="6C987EF7">
      <w:pPr>
        <w:pStyle w:val="26"/>
        <w:rPr>
          <w:color w:val="000000" w:themeColor="text1"/>
        </w:rPr>
      </w:pPr>
    </w:p>
    <w:p w14:paraId="1B609FFA">
      <w:pPr>
        <w:pStyle w:val="26"/>
        <w:rPr>
          <w:color w:val="000000" w:themeColor="text1"/>
        </w:rPr>
      </w:pPr>
    </w:p>
    <w:p w14:paraId="206B87D5">
      <w:pPr>
        <w:pStyle w:val="26"/>
        <w:rPr>
          <w:color w:val="000000" w:themeColor="text1"/>
        </w:rPr>
      </w:pPr>
    </w:p>
    <w:p w14:paraId="311ACB25">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A3D777">
      <w:pPr>
        <w:pStyle w:val="2"/>
        <w:spacing w:before="156" w:after="156"/>
        <w:rPr>
          <w:color w:val="000000" w:themeColor="text1"/>
        </w:rPr>
      </w:pPr>
      <w:bookmarkStart w:id="185" w:name="_Toc32180"/>
      <w:bookmarkStart w:id="186" w:name="_Toc536529712"/>
      <w:bookmarkStart w:id="187" w:name="_Toc476315001"/>
      <w:r>
        <w:rPr>
          <w:rFonts w:hint="eastAsia"/>
          <w:color w:val="000000" w:themeColor="text1"/>
        </w:rPr>
        <w:t>12预案的评审、发布和更新</w:t>
      </w:r>
      <w:bookmarkEnd w:id="185"/>
      <w:bookmarkEnd w:id="186"/>
      <w:bookmarkEnd w:id="187"/>
    </w:p>
    <w:p w14:paraId="53F6397C">
      <w:pPr>
        <w:pStyle w:val="3"/>
        <w:spacing w:before="156" w:after="156"/>
        <w:rPr>
          <w:color w:val="000000" w:themeColor="text1"/>
        </w:rPr>
      </w:pPr>
      <w:bookmarkStart w:id="188" w:name="_Toc5683"/>
      <w:bookmarkStart w:id="189" w:name="_Toc476315002"/>
      <w:bookmarkStart w:id="190" w:name="_Toc536529713"/>
      <w:r>
        <w:rPr>
          <w:rFonts w:hint="eastAsia"/>
          <w:color w:val="000000" w:themeColor="text1"/>
        </w:rPr>
        <w:t>12.1预案评审、备案</w:t>
      </w:r>
      <w:bookmarkEnd w:id="188"/>
      <w:bookmarkEnd w:id="189"/>
      <w:bookmarkEnd w:id="190"/>
    </w:p>
    <w:p w14:paraId="604DABE6">
      <w:pPr>
        <w:pStyle w:val="26"/>
        <w:rPr>
          <w:color w:val="000000" w:themeColor="text1"/>
        </w:rPr>
      </w:pPr>
      <w:r>
        <w:rPr>
          <w:color w:val="000000" w:themeColor="text1"/>
        </w:rPr>
        <w:t>(1)内部评审</w:t>
      </w:r>
    </w:p>
    <w:p w14:paraId="63D9D15E">
      <w:pPr>
        <w:pStyle w:val="26"/>
        <w:rPr>
          <w:color w:val="000000" w:themeColor="text1"/>
        </w:rPr>
      </w:pPr>
      <w:r>
        <w:rPr>
          <w:rFonts w:hint="eastAsia"/>
          <w:color w:val="000000" w:themeColor="text1"/>
        </w:rPr>
        <w:t>由</w:t>
      </w:r>
      <w:r>
        <w:rPr>
          <w:rFonts w:hint="eastAsia"/>
          <w:color w:val="000000" w:themeColor="text1"/>
          <w:lang w:eastAsia="zh-CN"/>
        </w:rPr>
        <w:t>于都县</w:t>
      </w:r>
      <w:r>
        <w:rPr>
          <w:rFonts w:hint="eastAsia"/>
          <w:color w:val="000000" w:themeColor="text1"/>
        </w:rPr>
        <w:t>污水处理厂根据应急演练的结果以及其他相关信息，组织有关部门和专家对应急预案进行评审，以确保预案的持续适宜性、有效性和科学性。评审时间和评审方式依具体情况而定。</w:t>
      </w:r>
    </w:p>
    <w:p w14:paraId="28812B21">
      <w:pPr>
        <w:pStyle w:val="26"/>
        <w:rPr>
          <w:color w:val="000000" w:themeColor="text1"/>
        </w:rPr>
      </w:pPr>
      <w:r>
        <w:rPr>
          <w:color w:val="000000" w:themeColor="text1"/>
        </w:rPr>
        <w:t>(2)外部评审</w:t>
      </w:r>
    </w:p>
    <w:p w14:paraId="0E2D0B3F">
      <w:pPr>
        <w:pStyle w:val="26"/>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14:paraId="444F33A1">
      <w:pPr>
        <w:pStyle w:val="26"/>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14:paraId="3B09B4E7">
      <w:pPr>
        <w:pStyle w:val="26"/>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于都分公司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14:paraId="442B7B7E">
      <w:pPr>
        <w:pStyle w:val="26"/>
        <w:rPr>
          <w:color w:val="000000" w:themeColor="text1"/>
        </w:rPr>
      </w:pPr>
      <w:r>
        <w:rPr>
          <w:rFonts w:hint="eastAsia"/>
          <w:color w:val="000000" w:themeColor="text1"/>
        </w:rPr>
        <w:t>更新后的应急预案重新进行</w:t>
      </w:r>
      <w:r>
        <w:rPr>
          <w:color w:val="000000" w:themeColor="text1"/>
        </w:rPr>
        <w:t>评审发布并及时备案。</w:t>
      </w:r>
    </w:p>
    <w:p w14:paraId="76CCB4BD">
      <w:pPr>
        <w:pStyle w:val="3"/>
        <w:spacing w:before="156" w:after="156"/>
        <w:rPr>
          <w:color w:val="000000" w:themeColor="text1"/>
        </w:rPr>
      </w:pPr>
      <w:bookmarkStart w:id="191" w:name="_Toc476315003"/>
      <w:bookmarkStart w:id="192" w:name="_Toc536529714"/>
      <w:bookmarkStart w:id="193" w:name="_Toc16816"/>
      <w:r>
        <w:rPr>
          <w:rFonts w:hint="eastAsia"/>
          <w:color w:val="000000" w:themeColor="text1"/>
        </w:rPr>
        <w:t>12.2预案更新</w:t>
      </w:r>
      <w:bookmarkEnd w:id="191"/>
      <w:bookmarkEnd w:id="192"/>
      <w:bookmarkEnd w:id="193"/>
    </w:p>
    <w:p w14:paraId="19E17044">
      <w:pPr>
        <w:pStyle w:val="26"/>
        <w:rPr>
          <w:color w:val="000000" w:themeColor="text1"/>
        </w:rPr>
      </w:pPr>
      <w:r>
        <w:rPr>
          <w:rFonts w:hint="eastAsia"/>
          <w:color w:val="000000" w:themeColor="text1"/>
        </w:rPr>
        <w:t>应急预案每三年至少修订更新一次，有下列情况之一的，对应急预案进行及时更新：</w:t>
      </w:r>
    </w:p>
    <w:p w14:paraId="5B5C022B">
      <w:pPr>
        <w:pStyle w:val="26"/>
        <w:rPr>
          <w:color w:val="000000" w:themeColor="text1"/>
        </w:rPr>
      </w:pPr>
      <w:r>
        <w:rPr>
          <w:rFonts w:hint="eastAsia"/>
          <w:color w:val="000000" w:themeColor="text1"/>
        </w:rPr>
        <w:t>(1)面临的环境风险发生重大变化，需要重新进行环境风险评估的；</w:t>
      </w:r>
    </w:p>
    <w:p w14:paraId="73200463">
      <w:pPr>
        <w:pStyle w:val="26"/>
        <w:rPr>
          <w:color w:val="000000" w:themeColor="text1"/>
        </w:rPr>
      </w:pPr>
      <w:r>
        <w:rPr>
          <w:rFonts w:hint="eastAsia"/>
          <w:color w:val="000000" w:themeColor="text1"/>
        </w:rPr>
        <w:t>(2)生产工序生产工艺和技术发生变化的；</w:t>
      </w:r>
    </w:p>
    <w:p w14:paraId="70235480">
      <w:pPr>
        <w:pStyle w:val="26"/>
        <w:rPr>
          <w:color w:val="000000" w:themeColor="text1"/>
        </w:rPr>
      </w:pPr>
      <w:r>
        <w:rPr>
          <w:rFonts w:hint="eastAsia"/>
          <w:color w:val="000000" w:themeColor="text1"/>
        </w:rPr>
        <w:t>(3)应急管理组织指挥体系与职责发生重大变化的；</w:t>
      </w:r>
    </w:p>
    <w:p w14:paraId="3C5CF412">
      <w:pPr>
        <w:pStyle w:val="26"/>
        <w:rPr>
          <w:color w:val="000000" w:themeColor="text1"/>
        </w:rPr>
      </w:pPr>
      <w:r>
        <w:rPr>
          <w:rFonts w:hint="eastAsia"/>
          <w:color w:val="000000" w:themeColor="text1"/>
        </w:rPr>
        <w:t>(4)环境应急监测预警及报告机制、应对流程和措施、应急保障措施发生重大变化的；</w:t>
      </w:r>
    </w:p>
    <w:p w14:paraId="68E073BB">
      <w:pPr>
        <w:pStyle w:val="26"/>
        <w:rPr>
          <w:color w:val="000000" w:themeColor="text1"/>
        </w:rPr>
      </w:pPr>
      <w:r>
        <w:rPr>
          <w:rFonts w:hint="eastAsia"/>
          <w:color w:val="000000" w:themeColor="text1"/>
        </w:rPr>
        <w:t>(5)重要应急资源发生重大变化的；</w:t>
      </w:r>
    </w:p>
    <w:p w14:paraId="5B33E1EF">
      <w:pPr>
        <w:pStyle w:val="26"/>
        <w:rPr>
          <w:color w:val="000000" w:themeColor="text1"/>
        </w:rPr>
      </w:pPr>
      <w:r>
        <w:rPr>
          <w:rFonts w:hint="eastAsia"/>
          <w:color w:val="000000" w:themeColor="text1"/>
        </w:rPr>
        <w:t>(6)在突发事件实际应对和应急演练中发现问题，需要对环境应急预案作出重大调整的；</w:t>
      </w:r>
    </w:p>
    <w:p w14:paraId="32A8C750">
      <w:pPr>
        <w:pStyle w:val="26"/>
        <w:rPr>
          <w:color w:val="000000" w:themeColor="text1"/>
        </w:rPr>
      </w:pPr>
      <w:r>
        <w:rPr>
          <w:rFonts w:hint="eastAsia"/>
          <w:color w:val="000000" w:themeColor="text1"/>
        </w:rPr>
        <w:t>(7)周围环境或者环境敏感点发生变化的；</w:t>
      </w:r>
    </w:p>
    <w:p w14:paraId="5D925653">
      <w:pPr>
        <w:pStyle w:val="26"/>
        <w:rPr>
          <w:color w:val="000000" w:themeColor="text1"/>
        </w:rPr>
      </w:pPr>
      <w:r>
        <w:rPr>
          <w:rFonts w:hint="eastAsia"/>
          <w:color w:val="000000" w:themeColor="text1"/>
        </w:rPr>
        <w:t>(8)环境应急预案依据的法律、法规、规章等发生变化的；</w:t>
      </w:r>
    </w:p>
    <w:p w14:paraId="77A45A46">
      <w:pPr>
        <w:pStyle w:val="26"/>
        <w:rPr>
          <w:color w:val="000000" w:themeColor="text1"/>
        </w:rPr>
      </w:pPr>
      <w:r>
        <w:rPr>
          <w:rFonts w:hint="eastAsia"/>
          <w:color w:val="000000" w:themeColor="text1"/>
        </w:rPr>
        <w:t>(9)公司按照环境风险评估报告中整改计划整改后；</w:t>
      </w:r>
    </w:p>
    <w:p w14:paraId="29503120">
      <w:pPr>
        <w:pStyle w:val="26"/>
        <w:rPr>
          <w:color w:val="000000" w:themeColor="text1"/>
        </w:rPr>
      </w:pPr>
      <w:r>
        <w:rPr>
          <w:rFonts w:hint="eastAsia"/>
          <w:color w:val="000000" w:themeColor="text1"/>
        </w:rPr>
        <w:t>(10)环境保护主管部门或者公司认为适时修订的其它情形。</w:t>
      </w:r>
    </w:p>
    <w:p w14:paraId="6A6E4845">
      <w:pPr>
        <w:pStyle w:val="26"/>
        <w:rPr>
          <w:color w:val="000000" w:themeColor="text1"/>
        </w:rPr>
      </w:pPr>
    </w:p>
    <w:p w14:paraId="44FE272F">
      <w:pPr>
        <w:pStyle w:val="26"/>
        <w:rPr>
          <w:color w:val="000000" w:themeColor="text1"/>
        </w:rPr>
      </w:pPr>
    </w:p>
    <w:p w14:paraId="50189D4F">
      <w:pPr>
        <w:pStyle w:val="26"/>
        <w:rPr>
          <w:color w:val="000000" w:themeColor="text1"/>
        </w:rPr>
      </w:pPr>
    </w:p>
    <w:p w14:paraId="7FEA38EE">
      <w:pPr>
        <w:pStyle w:val="26"/>
        <w:rPr>
          <w:color w:val="000000" w:themeColor="text1"/>
        </w:rPr>
      </w:pPr>
    </w:p>
    <w:p w14:paraId="641DD829">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FF82B4">
      <w:pPr>
        <w:pStyle w:val="2"/>
        <w:spacing w:before="156" w:after="156"/>
        <w:rPr>
          <w:color w:val="000000" w:themeColor="text1"/>
        </w:rPr>
      </w:pPr>
      <w:bookmarkStart w:id="194" w:name="_Toc476315004"/>
      <w:bookmarkStart w:id="195" w:name="_Toc536529715"/>
      <w:bookmarkStart w:id="196" w:name="_Toc15805"/>
      <w:r>
        <w:rPr>
          <w:rFonts w:hint="eastAsia"/>
          <w:color w:val="000000" w:themeColor="text1"/>
        </w:rPr>
        <w:t>13预案的实施和生效的时间</w:t>
      </w:r>
      <w:bookmarkEnd w:id="194"/>
      <w:bookmarkEnd w:id="195"/>
      <w:bookmarkEnd w:id="196"/>
    </w:p>
    <w:p w14:paraId="33C82B0C">
      <w:pPr>
        <w:pStyle w:val="26"/>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于都分公司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于都分公司</w:t>
      </w:r>
      <w:r>
        <w:rPr>
          <w:color w:val="000000" w:themeColor="text1"/>
        </w:rPr>
        <w:t>负责解释与组织实施。</w:t>
      </w:r>
    </w:p>
    <w:p w14:paraId="25198F8B">
      <w:pPr>
        <w:pStyle w:val="26"/>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14:paraId="1E0540F1">
      <w:pPr>
        <w:pStyle w:val="26"/>
        <w:rPr>
          <w:color w:val="000000" w:themeColor="text1"/>
        </w:rPr>
      </w:pPr>
    </w:p>
    <w:p w14:paraId="2BADA438">
      <w:pPr>
        <w:pStyle w:val="26"/>
        <w:rPr>
          <w:color w:val="000000" w:themeColor="text1"/>
        </w:rPr>
      </w:pPr>
    </w:p>
    <w:p w14:paraId="630531D0">
      <w:pPr>
        <w:pStyle w:val="26"/>
        <w:rPr>
          <w:color w:val="000000" w:themeColor="text1"/>
        </w:rPr>
      </w:pPr>
    </w:p>
    <w:p w14:paraId="373DE27A">
      <w:pPr>
        <w:pStyle w:val="26"/>
        <w:rPr>
          <w:color w:val="000000" w:themeColor="text1"/>
        </w:rPr>
      </w:pPr>
    </w:p>
    <w:p w14:paraId="1E71ADB7">
      <w:pPr>
        <w:pStyle w:val="26"/>
        <w:rPr>
          <w:color w:val="000000" w:themeColor="text1"/>
        </w:rPr>
      </w:pPr>
    </w:p>
    <w:p w14:paraId="39091896">
      <w:pPr>
        <w:pStyle w:val="26"/>
        <w:rPr>
          <w:color w:val="000000" w:themeColor="text1"/>
        </w:rPr>
      </w:pPr>
    </w:p>
    <w:p w14:paraId="661FFCAD">
      <w:pPr>
        <w:pStyle w:val="26"/>
        <w:rPr>
          <w:color w:val="000000" w:themeColor="text1"/>
        </w:rPr>
      </w:pPr>
    </w:p>
    <w:p w14:paraId="0ECC9629">
      <w:pPr>
        <w:pStyle w:val="26"/>
        <w:rPr>
          <w:color w:val="000000" w:themeColor="text1"/>
        </w:rPr>
      </w:pPr>
    </w:p>
    <w:p w14:paraId="341143B2">
      <w:pPr>
        <w:pStyle w:val="26"/>
        <w:rPr>
          <w:color w:val="000000" w:themeColor="text1"/>
        </w:rPr>
      </w:pPr>
    </w:p>
    <w:p w14:paraId="69D0A141">
      <w:pPr>
        <w:pStyle w:val="26"/>
        <w:rPr>
          <w:color w:val="000000" w:themeColor="text1"/>
        </w:rPr>
      </w:pPr>
    </w:p>
    <w:p w14:paraId="3B2C5AA5">
      <w:pPr>
        <w:pStyle w:val="26"/>
        <w:rPr>
          <w:color w:val="000000" w:themeColor="text1"/>
        </w:rPr>
      </w:pPr>
    </w:p>
    <w:p w14:paraId="4F44DF23">
      <w:pPr>
        <w:pStyle w:val="26"/>
        <w:rPr>
          <w:color w:val="000000" w:themeColor="text1"/>
        </w:rPr>
      </w:pPr>
    </w:p>
    <w:p w14:paraId="703E5DDE">
      <w:pPr>
        <w:pStyle w:val="26"/>
        <w:rPr>
          <w:color w:val="000000" w:themeColor="text1"/>
        </w:rPr>
      </w:pPr>
    </w:p>
    <w:p w14:paraId="15C868D5">
      <w:pPr>
        <w:pStyle w:val="26"/>
        <w:rPr>
          <w:color w:val="000000" w:themeColor="text1"/>
        </w:rPr>
      </w:pPr>
    </w:p>
    <w:p w14:paraId="085BF2AC">
      <w:pPr>
        <w:pStyle w:val="26"/>
        <w:rPr>
          <w:color w:val="000000" w:themeColor="text1"/>
        </w:rPr>
      </w:pPr>
    </w:p>
    <w:p w14:paraId="21A1EA6D">
      <w:pPr>
        <w:pStyle w:val="26"/>
        <w:rPr>
          <w:color w:val="000000" w:themeColor="text1"/>
        </w:rPr>
      </w:pPr>
    </w:p>
    <w:p w14:paraId="4C978A2C">
      <w:pPr>
        <w:pStyle w:val="26"/>
        <w:rPr>
          <w:color w:val="000000" w:themeColor="text1"/>
        </w:rPr>
      </w:pPr>
    </w:p>
    <w:p w14:paraId="747D9C91">
      <w:pPr>
        <w:pStyle w:val="26"/>
        <w:rPr>
          <w:color w:val="000000" w:themeColor="text1"/>
        </w:rPr>
      </w:pPr>
    </w:p>
    <w:p w14:paraId="2627351C">
      <w:pPr>
        <w:pStyle w:val="26"/>
        <w:rPr>
          <w:color w:val="000000" w:themeColor="text1"/>
        </w:rPr>
      </w:pPr>
    </w:p>
    <w:p w14:paraId="08514BBA">
      <w:pPr>
        <w:pStyle w:val="26"/>
        <w:rPr>
          <w:color w:val="000000" w:themeColor="text1"/>
        </w:rPr>
      </w:pPr>
    </w:p>
    <w:p w14:paraId="7D6D918C">
      <w:pPr>
        <w:pStyle w:val="26"/>
        <w:rPr>
          <w:color w:val="000000" w:themeColor="text1"/>
        </w:rPr>
      </w:pPr>
    </w:p>
    <w:p w14:paraId="26A77128">
      <w:pPr>
        <w:pStyle w:val="26"/>
        <w:rPr>
          <w:color w:val="000000" w:themeColor="text1"/>
        </w:rPr>
      </w:pPr>
    </w:p>
    <w:p w14:paraId="0DA9C77E">
      <w:pPr>
        <w:pStyle w:val="26"/>
        <w:rPr>
          <w:color w:val="000000" w:themeColor="text1"/>
        </w:rPr>
      </w:pPr>
    </w:p>
    <w:p w14:paraId="1989434C">
      <w:pPr>
        <w:pStyle w:val="26"/>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575B">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FF49">
    <w:pPr>
      <w:pStyle w:val="7"/>
      <w:framePr w:wrap="around" w:vAnchor="text" w:hAnchor="margin" w:xAlign="center" w:y="1"/>
      <w:ind w:firstLine="420"/>
      <w:rPr>
        <w:rStyle w:val="15"/>
        <w:sz w:val="21"/>
      </w:rPr>
    </w:pPr>
    <w:r>
      <w:rPr>
        <w:rStyle w:val="15"/>
        <w:rFonts w:hint="eastAsia"/>
        <w:sz w:val="21"/>
      </w:rPr>
      <w:t>·</w:t>
    </w:r>
    <w:r>
      <w:rPr>
        <w:sz w:val="23"/>
      </w:rPr>
      <w:fldChar w:fldCharType="begin"/>
    </w:r>
    <w:r>
      <w:rPr>
        <w:rStyle w:val="15"/>
        <w:sz w:val="23"/>
      </w:rPr>
      <w:instrText xml:space="preserve">PAGE  </w:instrText>
    </w:r>
    <w:r>
      <w:rPr>
        <w:sz w:val="23"/>
      </w:rPr>
      <w:fldChar w:fldCharType="separate"/>
    </w:r>
    <w:r>
      <w:rPr>
        <w:rStyle w:val="15"/>
        <w:sz w:val="23"/>
      </w:rPr>
      <w:t>2</w:t>
    </w:r>
    <w:r>
      <w:rPr>
        <w:sz w:val="23"/>
      </w:rPr>
      <w:fldChar w:fldCharType="end"/>
    </w:r>
    <w:r>
      <w:rPr>
        <w:rStyle w:val="15"/>
        <w:rFonts w:hint="eastAsia"/>
        <w:sz w:val="21"/>
      </w:rPr>
      <w:t>·</w:t>
    </w:r>
  </w:p>
  <w:p w14:paraId="1F4AA844">
    <w:pPr>
      <w:pStyle w:val="7"/>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3881">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E5FC">
    <w:pPr>
      <w:pStyle w:val="7"/>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14:paraId="3019F01B">
                <w:pPr>
                  <w:pStyle w:val="7"/>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31A3">
    <w:pPr>
      <w:pStyle w:val="7"/>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14:paraId="2E6BB42B">
                <w:pPr>
                  <w:pStyle w:val="7"/>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27CB9">
    <w:pPr>
      <w:pStyle w:val="7"/>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14:paraId="4F357094">
                <w:pPr>
                  <w:pStyle w:val="7"/>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B823">
    <w:pPr>
      <w:pStyle w:val="7"/>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14:paraId="27C9A1C3">
                <w:pPr>
                  <w:pStyle w:val="7"/>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FC26">
    <w:pPr>
      <w:pStyle w:val="7"/>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14:paraId="5CD71D87">
                <w:pPr>
                  <w:pStyle w:val="7"/>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FF3F">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D6A4">
    <w:pPr>
      <w:pStyle w:val="8"/>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32F4">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8FE9">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F36E">
    <w:pPr>
      <w:pStyle w:val="8"/>
      <w:pBdr>
        <w:bottom w:val="double" w:color="auto" w:sz="8" w:space="0"/>
      </w:pBdr>
      <w:spacing w:line="240" w:lineRule="auto"/>
      <w:ind w:firstLine="360"/>
    </w:pPr>
    <w:r>
      <w:rPr>
        <w:rFonts w:hint="eastAsia"/>
        <w:lang w:eastAsia="zh-CN"/>
      </w:rPr>
      <w:t>于都县</w:t>
    </w:r>
    <w:r>
      <w:rPr>
        <w:rFonts w:hint="eastAsia"/>
      </w:rPr>
      <w:t>污水处理厂突发环境事件应急预案</w:t>
    </w:r>
  </w:p>
  <w:p w14:paraId="7662B993">
    <w:pPr>
      <w:pStyle w:val="8"/>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CF88">
    <w:pPr>
      <w:pStyle w:val="8"/>
      <w:pBdr>
        <w:bottom w:val="double" w:color="auto" w:sz="8" w:space="0"/>
      </w:pBdr>
      <w:spacing w:line="240" w:lineRule="auto"/>
      <w:ind w:firstLine="360"/>
    </w:pPr>
    <w:r>
      <w:rPr>
        <w:rFonts w:hint="eastAsia"/>
        <w:lang w:eastAsia="zh-CN"/>
      </w:rPr>
      <w:t>于都县</w:t>
    </w:r>
    <w:r>
      <w:rPr>
        <w:rFonts w:hint="eastAsia"/>
      </w:rPr>
      <w:t>污水处理厂突发环境事件应急预案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xOTFkMjU1YzMzNDI1MjQ0NWY4NTQwYmQzZmE2MWMifQ=="/>
  </w:docVars>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3C1C"/>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27ABB"/>
    <w:rsid w:val="00FE5665"/>
    <w:rsid w:val="019132B3"/>
    <w:rsid w:val="01FC6FFC"/>
    <w:rsid w:val="02792D70"/>
    <w:rsid w:val="02E67CBC"/>
    <w:rsid w:val="03300E8D"/>
    <w:rsid w:val="043558C1"/>
    <w:rsid w:val="048D4A88"/>
    <w:rsid w:val="05300B0D"/>
    <w:rsid w:val="053A41F0"/>
    <w:rsid w:val="069A7FEA"/>
    <w:rsid w:val="06A20FC1"/>
    <w:rsid w:val="06A75AE1"/>
    <w:rsid w:val="07044910"/>
    <w:rsid w:val="07B90CB8"/>
    <w:rsid w:val="0822657A"/>
    <w:rsid w:val="08656567"/>
    <w:rsid w:val="092A3662"/>
    <w:rsid w:val="093A7370"/>
    <w:rsid w:val="094D12B2"/>
    <w:rsid w:val="0A0505FE"/>
    <w:rsid w:val="0A067511"/>
    <w:rsid w:val="0BE615F3"/>
    <w:rsid w:val="0C5F2C10"/>
    <w:rsid w:val="0CC6421B"/>
    <w:rsid w:val="0D451532"/>
    <w:rsid w:val="0D8C68DA"/>
    <w:rsid w:val="0E3D4E29"/>
    <w:rsid w:val="0F615119"/>
    <w:rsid w:val="0F630FFB"/>
    <w:rsid w:val="0F843E04"/>
    <w:rsid w:val="0F8A7FB4"/>
    <w:rsid w:val="0F8D5B2F"/>
    <w:rsid w:val="0FD90EDD"/>
    <w:rsid w:val="0FEA4D47"/>
    <w:rsid w:val="0FF722A7"/>
    <w:rsid w:val="1008058C"/>
    <w:rsid w:val="100C4092"/>
    <w:rsid w:val="103A1094"/>
    <w:rsid w:val="10611EED"/>
    <w:rsid w:val="11490D41"/>
    <w:rsid w:val="116C6B17"/>
    <w:rsid w:val="11B40810"/>
    <w:rsid w:val="12260CF8"/>
    <w:rsid w:val="12685DD8"/>
    <w:rsid w:val="12D94441"/>
    <w:rsid w:val="13DF4E02"/>
    <w:rsid w:val="15371D23"/>
    <w:rsid w:val="1583027B"/>
    <w:rsid w:val="1591611C"/>
    <w:rsid w:val="15AF6136"/>
    <w:rsid w:val="167A4DB8"/>
    <w:rsid w:val="16856BDE"/>
    <w:rsid w:val="173E6700"/>
    <w:rsid w:val="17643DDB"/>
    <w:rsid w:val="17BF1213"/>
    <w:rsid w:val="17FA46AB"/>
    <w:rsid w:val="180F7034"/>
    <w:rsid w:val="18495498"/>
    <w:rsid w:val="1921533D"/>
    <w:rsid w:val="1A077C8C"/>
    <w:rsid w:val="1A0C4CDA"/>
    <w:rsid w:val="1A3C13A1"/>
    <w:rsid w:val="1ABB41CC"/>
    <w:rsid w:val="1BD6553D"/>
    <w:rsid w:val="1BEE2793"/>
    <w:rsid w:val="1BFF6824"/>
    <w:rsid w:val="1C0B5BF2"/>
    <w:rsid w:val="1DB14381"/>
    <w:rsid w:val="1DBE5F36"/>
    <w:rsid w:val="1DE66044"/>
    <w:rsid w:val="1ED87DAB"/>
    <w:rsid w:val="1EE838D7"/>
    <w:rsid w:val="1FB00FA0"/>
    <w:rsid w:val="20607BEF"/>
    <w:rsid w:val="21084946"/>
    <w:rsid w:val="213F3B84"/>
    <w:rsid w:val="22056036"/>
    <w:rsid w:val="22671485"/>
    <w:rsid w:val="227D5537"/>
    <w:rsid w:val="22AE6372"/>
    <w:rsid w:val="239958F8"/>
    <w:rsid w:val="23BD0968"/>
    <w:rsid w:val="23F94E87"/>
    <w:rsid w:val="248E16C4"/>
    <w:rsid w:val="2508267F"/>
    <w:rsid w:val="25D3010F"/>
    <w:rsid w:val="26B328CA"/>
    <w:rsid w:val="26DF1D14"/>
    <w:rsid w:val="286E7FDA"/>
    <w:rsid w:val="2872494D"/>
    <w:rsid w:val="289C3CA3"/>
    <w:rsid w:val="28AA55AB"/>
    <w:rsid w:val="28E22834"/>
    <w:rsid w:val="28F8797F"/>
    <w:rsid w:val="299A6D85"/>
    <w:rsid w:val="2A6B6DA7"/>
    <w:rsid w:val="2AD91D0D"/>
    <w:rsid w:val="2B4E14E0"/>
    <w:rsid w:val="2C107771"/>
    <w:rsid w:val="2D063A41"/>
    <w:rsid w:val="2D094B45"/>
    <w:rsid w:val="2E556F42"/>
    <w:rsid w:val="30CD7270"/>
    <w:rsid w:val="318D33AD"/>
    <w:rsid w:val="31A20FE3"/>
    <w:rsid w:val="31E035F0"/>
    <w:rsid w:val="323B35AA"/>
    <w:rsid w:val="32FD2138"/>
    <w:rsid w:val="331648F9"/>
    <w:rsid w:val="332A785E"/>
    <w:rsid w:val="33896A3F"/>
    <w:rsid w:val="33B60F22"/>
    <w:rsid w:val="34476D24"/>
    <w:rsid w:val="34BB2D81"/>
    <w:rsid w:val="34E65662"/>
    <w:rsid w:val="34E76E26"/>
    <w:rsid w:val="34EC3AC9"/>
    <w:rsid w:val="35FB3CB2"/>
    <w:rsid w:val="362D4670"/>
    <w:rsid w:val="36300DDA"/>
    <w:rsid w:val="3682312F"/>
    <w:rsid w:val="369E5B2C"/>
    <w:rsid w:val="37214BC9"/>
    <w:rsid w:val="37D24363"/>
    <w:rsid w:val="38252620"/>
    <w:rsid w:val="382E5727"/>
    <w:rsid w:val="38A17C47"/>
    <w:rsid w:val="39613924"/>
    <w:rsid w:val="39712655"/>
    <w:rsid w:val="39E43C6B"/>
    <w:rsid w:val="3A550EFB"/>
    <w:rsid w:val="3B5207C8"/>
    <w:rsid w:val="3B565F45"/>
    <w:rsid w:val="3B5C1F2A"/>
    <w:rsid w:val="3B6A4C5C"/>
    <w:rsid w:val="3BAE533C"/>
    <w:rsid w:val="3C604A3D"/>
    <w:rsid w:val="3CB60EC4"/>
    <w:rsid w:val="3CCB5635"/>
    <w:rsid w:val="3D1D5075"/>
    <w:rsid w:val="3D50462E"/>
    <w:rsid w:val="3EAF716E"/>
    <w:rsid w:val="3F626F64"/>
    <w:rsid w:val="3FBE48ED"/>
    <w:rsid w:val="3FE214F2"/>
    <w:rsid w:val="40544DA7"/>
    <w:rsid w:val="40A0006D"/>
    <w:rsid w:val="4122201C"/>
    <w:rsid w:val="42AE46A3"/>
    <w:rsid w:val="434A043B"/>
    <w:rsid w:val="43DF7E21"/>
    <w:rsid w:val="44076EEB"/>
    <w:rsid w:val="445D7364"/>
    <w:rsid w:val="451E1EA3"/>
    <w:rsid w:val="457C569F"/>
    <w:rsid w:val="45AE6501"/>
    <w:rsid w:val="45BA2265"/>
    <w:rsid w:val="47AD7D5F"/>
    <w:rsid w:val="4A0035F9"/>
    <w:rsid w:val="4A066E3D"/>
    <w:rsid w:val="4A512113"/>
    <w:rsid w:val="4A601960"/>
    <w:rsid w:val="4A601ADA"/>
    <w:rsid w:val="4AE302CC"/>
    <w:rsid w:val="4B904ED5"/>
    <w:rsid w:val="4C0076AA"/>
    <w:rsid w:val="4C0B2507"/>
    <w:rsid w:val="4C740CF5"/>
    <w:rsid w:val="4CC612CC"/>
    <w:rsid w:val="4D9A40AD"/>
    <w:rsid w:val="4E292131"/>
    <w:rsid w:val="4ED33621"/>
    <w:rsid w:val="4F145898"/>
    <w:rsid w:val="4F1966C7"/>
    <w:rsid w:val="4F89255E"/>
    <w:rsid w:val="500644D0"/>
    <w:rsid w:val="500A3BC2"/>
    <w:rsid w:val="50B56D3D"/>
    <w:rsid w:val="50BB14B0"/>
    <w:rsid w:val="512B0C16"/>
    <w:rsid w:val="51440149"/>
    <w:rsid w:val="51596C81"/>
    <w:rsid w:val="524C4F70"/>
    <w:rsid w:val="52FA726B"/>
    <w:rsid w:val="53186002"/>
    <w:rsid w:val="537800A0"/>
    <w:rsid w:val="53A32CD4"/>
    <w:rsid w:val="54345F3F"/>
    <w:rsid w:val="543E762D"/>
    <w:rsid w:val="54FE19B0"/>
    <w:rsid w:val="554D70F9"/>
    <w:rsid w:val="556117E2"/>
    <w:rsid w:val="5573646E"/>
    <w:rsid w:val="56E11308"/>
    <w:rsid w:val="571316B1"/>
    <w:rsid w:val="578479B3"/>
    <w:rsid w:val="57F760E3"/>
    <w:rsid w:val="58176F2A"/>
    <w:rsid w:val="586C31DF"/>
    <w:rsid w:val="58C82229"/>
    <w:rsid w:val="5A1E4D02"/>
    <w:rsid w:val="5AB96B9A"/>
    <w:rsid w:val="5AC04E43"/>
    <w:rsid w:val="5AEF208E"/>
    <w:rsid w:val="5B9600E4"/>
    <w:rsid w:val="5BDB2F78"/>
    <w:rsid w:val="5C531323"/>
    <w:rsid w:val="5C59211B"/>
    <w:rsid w:val="5CB46334"/>
    <w:rsid w:val="5D577B50"/>
    <w:rsid w:val="5E443C8B"/>
    <w:rsid w:val="5E527849"/>
    <w:rsid w:val="5E871EC2"/>
    <w:rsid w:val="5ED97F5A"/>
    <w:rsid w:val="5EF601A1"/>
    <w:rsid w:val="5FBC7CE1"/>
    <w:rsid w:val="61194933"/>
    <w:rsid w:val="612818F9"/>
    <w:rsid w:val="61417CD9"/>
    <w:rsid w:val="614365F8"/>
    <w:rsid w:val="61777E7B"/>
    <w:rsid w:val="625846E5"/>
    <w:rsid w:val="635556C7"/>
    <w:rsid w:val="636B6FE2"/>
    <w:rsid w:val="636F7379"/>
    <w:rsid w:val="63F41398"/>
    <w:rsid w:val="640E56F5"/>
    <w:rsid w:val="64C14B2E"/>
    <w:rsid w:val="656609D1"/>
    <w:rsid w:val="65BE38B3"/>
    <w:rsid w:val="665070E4"/>
    <w:rsid w:val="67BC0E65"/>
    <w:rsid w:val="68150C4D"/>
    <w:rsid w:val="68957FA1"/>
    <w:rsid w:val="69C63A04"/>
    <w:rsid w:val="6A274443"/>
    <w:rsid w:val="6AC86E47"/>
    <w:rsid w:val="6AC9046D"/>
    <w:rsid w:val="6B6C2EA1"/>
    <w:rsid w:val="6C0032BB"/>
    <w:rsid w:val="6C2C6483"/>
    <w:rsid w:val="6D202FDE"/>
    <w:rsid w:val="6D5D57C3"/>
    <w:rsid w:val="6D7E1921"/>
    <w:rsid w:val="6F952E4C"/>
    <w:rsid w:val="6FD26B8B"/>
    <w:rsid w:val="70020C5B"/>
    <w:rsid w:val="71007B20"/>
    <w:rsid w:val="71023D91"/>
    <w:rsid w:val="715B1901"/>
    <w:rsid w:val="71636929"/>
    <w:rsid w:val="71682E7C"/>
    <w:rsid w:val="719E0831"/>
    <w:rsid w:val="71B82642"/>
    <w:rsid w:val="71EA63ED"/>
    <w:rsid w:val="72A62379"/>
    <w:rsid w:val="730D044C"/>
    <w:rsid w:val="73756F62"/>
    <w:rsid w:val="74387851"/>
    <w:rsid w:val="749173C8"/>
    <w:rsid w:val="75684482"/>
    <w:rsid w:val="760F2C9B"/>
    <w:rsid w:val="76641737"/>
    <w:rsid w:val="76854AE4"/>
    <w:rsid w:val="76F27BCA"/>
    <w:rsid w:val="7737155F"/>
    <w:rsid w:val="7791143A"/>
    <w:rsid w:val="7795038A"/>
    <w:rsid w:val="77FC0D73"/>
    <w:rsid w:val="79A33E26"/>
    <w:rsid w:val="79E614CB"/>
    <w:rsid w:val="7A2B3777"/>
    <w:rsid w:val="7A5B2803"/>
    <w:rsid w:val="7AAE41D5"/>
    <w:rsid w:val="7ADD6C2D"/>
    <w:rsid w:val="7B1E128A"/>
    <w:rsid w:val="7B616B6C"/>
    <w:rsid w:val="7C3D4460"/>
    <w:rsid w:val="7C614927"/>
    <w:rsid w:val="7CB642C5"/>
    <w:rsid w:val="7CE16CEE"/>
    <w:rsid w:val="7D457E83"/>
    <w:rsid w:val="7D732C42"/>
    <w:rsid w:val="7E88322D"/>
    <w:rsid w:val="7E955848"/>
    <w:rsid w:val="7EE95271"/>
    <w:rsid w:val="7EF354D9"/>
    <w:rsid w:val="7F3916AD"/>
    <w:rsid w:val="7F664795"/>
    <w:rsid w:val="7FF63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3">
    <w:name w:val="heading 2"/>
    <w:basedOn w:val="4"/>
    <w:next w:val="1"/>
    <w:unhideWhenUsed/>
    <w:qFormat/>
    <w:uiPriority w:val="0"/>
    <w:pPr>
      <w:outlineLvl w:val="1"/>
    </w:pPr>
    <w:rPr>
      <w:sz w:val="32"/>
    </w:rPr>
  </w:style>
  <w:style w:type="paragraph" w:styleId="4">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5">
    <w:name w:val="heading 4"/>
    <w:basedOn w:val="1"/>
    <w:next w:val="1"/>
    <w:unhideWhenUsed/>
    <w:qFormat/>
    <w:uiPriority w:val="0"/>
    <w:pPr>
      <w:keepNext/>
      <w:keepLines/>
      <w:ind w:firstLine="0" w:firstLineChars="0"/>
      <w:jc w:val="left"/>
      <w:outlineLvl w:val="3"/>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2"/>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ind w:firstLine="0" w:firstLineChars="0"/>
    </w:pPr>
    <w:rPr>
      <w:b/>
      <w:sz w:val="28"/>
      <w:szCs w:val="28"/>
    </w:rPr>
  </w:style>
  <w:style w:type="paragraph" w:styleId="10">
    <w:name w:val="toc 2"/>
    <w:basedOn w:val="1"/>
    <w:next w:val="1"/>
    <w:qFormat/>
    <w:uiPriority w:val="39"/>
    <w:pPr>
      <w:ind w:left="480" w:leftChars="200" w:firstLine="0" w:firstLineChars="0"/>
    </w:pPr>
  </w:style>
  <w:style w:type="table" w:styleId="12">
    <w:name w:val="Table Grid"/>
    <w:basedOn w:val="11"/>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8DE6"/>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Variable"/>
    <w:basedOn w:val="13"/>
    <w:qFormat/>
    <w:uiPriority w:val="0"/>
  </w:style>
  <w:style w:type="character" w:styleId="20">
    <w:name w:val="Hyperlink"/>
    <w:basedOn w:val="13"/>
    <w:unhideWhenUsed/>
    <w:qFormat/>
    <w:uiPriority w:val="99"/>
    <w:rPr>
      <w:color w:val="0563C1" w:themeColor="hyperlink"/>
      <w:u w:val="single"/>
    </w:rPr>
  </w:style>
  <w:style w:type="character" w:styleId="21">
    <w:name w:val="HTML Code"/>
    <w:basedOn w:val="13"/>
    <w:qFormat/>
    <w:uiPriority w:val="0"/>
    <w:rPr>
      <w:rFonts w:ascii="serif" w:hAnsi="serif" w:eastAsia="serif" w:cs="serif"/>
      <w:sz w:val="21"/>
      <w:szCs w:val="21"/>
    </w:rPr>
  </w:style>
  <w:style w:type="character" w:styleId="22">
    <w:name w:val="HTML Cite"/>
    <w:basedOn w:val="13"/>
    <w:qFormat/>
    <w:uiPriority w:val="0"/>
  </w:style>
  <w:style w:type="character" w:styleId="23">
    <w:name w:val="HTML Keyboard"/>
    <w:basedOn w:val="13"/>
    <w:qFormat/>
    <w:uiPriority w:val="0"/>
    <w:rPr>
      <w:rFonts w:hint="default" w:ascii="serif" w:hAnsi="serif" w:eastAsia="serif" w:cs="serif"/>
      <w:sz w:val="21"/>
      <w:szCs w:val="21"/>
    </w:rPr>
  </w:style>
  <w:style w:type="character" w:styleId="24">
    <w:name w:val="HTML Sample"/>
    <w:basedOn w:val="13"/>
    <w:qFormat/>
    <w:uiPriority w:val="0"/>
    <w:rPr>
      <w:rFonts w:hint="default" w:ascii="serif" w:hAnsi="serif" w:eastAsia="serif" w:cs="serif"/>
      <w:sz w:val="21"/>
      <w:szCs w:val="21"/>
    </w:rPr>
  </w:style>
  <w:style w:type="paragraph" w:customStyle="1" w:styleId="25">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26">
    <w:name w:val="00000000000000000000000"/>
    <w:basedOn w:val="1"/>
    <w:qFormat/>
    <w:uiPriority w:val="0"/>
    <w:rPr>
      <w:snapToGrid w:val="0"/>
    </w:rPr>
  </w:style>
  <w:style w:type="paragraph" w:customStyle="1" w:styleId="27">
    <w:name w:val="111111111111111111111111"/>
    <w:basedOn w:val="28"/>
    <w:qFormat/>
    <w:uiPriority w:val="0"/>
    <w:pPr>
      <w:spacing w:beforeLines="50" w:line="240" w:lineRule="auto"/>
      <w:ind w:firstLine="0" w:firstLineChars="0"/>
      <w:jc w:val="center"/>
    </w:pPr>
    <w:rPr>
      <w:b/>
    </w:rPr>
  </w:style>
  <w:style w:type="paragraph" w:customStyle="1" w:styleId="28">
    <w:name w:val="正本文字"/>
    <w:basedOn w:val="1"/>
    <w:qFormat/>
    <w:uiPriority w:val="0"/>
    <w:pPr>
      <w:adjustRightInd w:val="0"/>
      <w:snapToGrid w:val="0"/>
      <w:ind w:firstLine="883"/>
      <w:jc w:val="left"/>
    </w:pPr>
    <w:rPr>
      <w:kern w:val="18"/>
      <w:szCs w:val="20"/>
    </w:rPr>
  </w:style>
  <w:style w:type="paragraph" w:customStyle="1" w:styleId="29">
    <w:name w:val="222222222222222222222222222"/>
    <w:basedOn w:val="1"/>
    <w:qFormat/>
    <w:uiPriority w:val="0"/>
    <w:pPr>
      <w:spacing w:line="240" w:lineRule="auto"/>
      <w:ind w:firstLine="0" w:firstLineChars="0"/>
      <w:jc w:val="center"/>
    </w:pPr>
    <w:rPr>
      <w:sz w:val="21"/>
      <w:szCs w:val="21"/>
    </w:rPr>
  </w:style>
  <w:style w:type="paragraph" w:customStyle="1" w:styleId="30">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1">
    <w:name w:val="表注"/>
    <w:basedOn w:val="1"/>
    <w:qFormat/>
    <w:uiPriority w:val="0"/>
    <w:pPr>
      <w:spacing w:line="240" w:lineRule="auto"/>
    </w:pPr>
    <w:rPr>
      <w:rFonts w:eastAsia="黑体"/>
      <w:sz w:val="18"/>
      <w:szCs w:val="18"/>
    </w:rPr>
  </w:style>
  <w:style w:type="character" w:customStyle="1" w:styleId="32">
    <w:name w:val="批注框文本 Char"/>
    <w:basedOn w:val="13"/>
    <w:link w:val="6"/>
    <w:qFormat/>
    <w:uiPriority w:val="0"/>
    <w:rPr>
      <w:rFonts w:cstheme="minorBidi"/>
      <w:kern w:val="2"/>
      <w:sz w:val="18"/>
      <w:szCs w:val="18"/>
    </w:rPr>
  </w:style>
  <w:style w:type="paragraph" w:customStyle="1" w:styleId="33">
    <w:name w:val="2222222222"/>
    <w:basedOn w:val="1"/>
    <w:qFormat/>
    <w:uiPriority w:val="0"/>
    <w:pPr>
      <w:spacing w:line="240" w:lineRule="auto"/>
      <w:ind w:firstLine="0" w:firstLineChars="0"/>
      <w:jc w:val="center"/>
    </w:pPr>
    <w:rPr>
      <w:sz w:val="21"/>
      <w:szCs w:val="21"/>
    </w:rPr>
  </w:style>
  <w:style w:type="paragraph" w:styleId="34">
    <w:name w:val="List Paragraph"/>
    <w:basedOn w:val="1"/>
    <w:qFormat/>
    <w:uiPriority w:val="34"/>
    <w:pPr>
      <w:ind w:firstLine="420" w:firstLineChars="200"/>
    </w:pPr>
  </w:style>
  <w:style w:type="character" w:customStyle="1" w:styleId="35">
    <w:name w:val="fontborder"/>
    <w:basedOn w:val="13"/>
    <w:qFormat/>
    <w:uiPriority w:val="0"/>
    <w:rPr>
      <w:bdr w:val="single" w:color="000000" w:sz="6" w:space="0"/>
    </w:rPr>
  </w:style>
  <w:style w:type="character" w:customStyle="1" w:styleId="36">
    <w:name w:val="fontstrikethrough"/>
    <w:basedOn w:val="13"/>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68</Pages>
  <Words>26415</Words>
  <Characters>28322</Characters>
  <Lines>203</Lines>
  <Paragraphs>57</Paragraphs>
  <TotalTime>14</TotalTime>
  <ScaleCrop>false</ScaleCrop>
  <LinksUpToDate>false</LinksUpToDate>
  <CharactersWithSpaces>28563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N</cp:lastModifiedBy>
  <dcterms:modified xsi:type="dcterms:W3CDTF">2024-06-13T04:17:56Z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037B4ADEB25A4DBF922E1637D5DD94F9</vt:lpwstr>
  </property>
</Properties>
</file>