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hint="default" w:ascii="宋体" w:hAnsi="宋体" w:eastAsia="宋体" w:cs="宋体"/>
          <w:b/>
          <w:bCs/>
          <w:color w:val="000000" w:themeColor="text1"/>
          <w:sz w:val="28"/>
          <w:szCs w:val="28"/>
          <w:lang w:val="en-US" w:eastAsia="zh-CN"/>
        </w:rPr>
      </w:pPr>
      <w:r>
        <w:rPr>
          <w:rFonts w:hint="eastAsia" w:ascii="宋体" w:hAnsi="宋体" w:cs="宋体"/>
          <w:b/>
          <w:bCs/>
          <w:color w:val="000000" w:themeColor="text1"/>
          <w:sz w:val="28"/>
          <w:szCs w:val="28"/>
        </w:rPr>
        <w:t>应急预案编号：</w:t>
      </w:r>
      <w:r>
        <w:rPr>
          <w:rFonts w:hint="eastAsia" w:ascii="宋体" w:hAnsi="宋体" w:cs="宋体"/>
          <w:b/>
          <w:bCs/>
          <w:color w:val="000000" w:themeColor="text1"/>
          <w:sz w:val="28"/>
          <w:szCs w:val="28"/>
          <w:lang w:val="en-US" w:eastAsia="zh-CN"/>
        </w:rPr>
        <w:t>XGWSC2024-01</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r>
        <w:rPr>
          <w:rFonts w:hint="eastAsia" w:ascii="宋体" w:hAnsi="宋体" w:cs="宋体"/>
          <w:b/>
          <w:bCs/>
          <w:color w:val="000000" w:themeColor="text1"/>
          <w:sz w:val="28"/>
          <w:szCs w:val="28"/>
          <w:lang w:val="en-US" w:eastAsia="zh-CN"/>
        </w:rPr>
        <w:t>2024</w:t>
      </w:r>
      <w:bookmarkStart w:id="197" w:name="_GoBack"/>
      <w:bookmarkEnd w:id="197"/>
      <w:r>
        <w:rPr>
          <w:rFonts w:hint="eastAsia" w:ascii="宋体" w:hAnsi="宋体" w:cs="宋体"/>
          <w:b/>
          <w:bCs/>
          <w:color w:val="000000" w:themeColor="text1"/>
          <w:sz w:val="28"/>
          <w:szCs w:val="28"/>
          <w:lang w:val="en-US" w:eastAsia="zh-CN"/>
        </w:rPr>
        <w:t>01</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ascii="宋体" w:hAnsi="宋体" w:cs="宋体"/>
          <w:b/>
          <w:bCs/>
          <w:color w:val="000000" w:themeColor="text1"/>
          <w:spacing w:val="20"/>
          <w:sz w:val="48"/>
          <w:szCs w:val="48"/>
        </w:rPr>
      </w:pPr>
      <w:r>
        <w:rPr>
          <w:rFonts w:hint="eastAsia"/>
          <w:b/>
          <w:bCs/>
          <w:color w:val="000000" w:themeColor="text1"/>
          <w:sz w:val="48"/>
          <w:szCs w:val="48"/>
          <w:lang w:eastAsia="zh-CN"/>
        </w:rPr>
        <w:t>兴国县</w:t>
      </w:r>
      <w:r>
        <w:rPr>
          <w:rFonts w:hint="eastAsia"/>
          <w:b/>
          <w:bCs/>
          <w:color w:val="000000" w:themeColor="text1"/>
          <w:sz w:val="48"/>
          <w:szCs w:val="48"/>
        </w:rPr>
        <w:t>污水处理厂</w:t>
      </w:r>
      <w:r>
        <w:rPr>
          <w:rFonts w:hint="eastAsia" w:ascii="宋体" w:hAnsi="宋体" w:cs="宋体"/>
          <w:b/>
          <w:bCs/>
          <w:color w:val="000000" w:themeColor="text1"/>
          <w:spacing w:val="20"/>
          <w:sz w:val="48"/>
          <w:szCs w:val="48"/>
        </w:rPr>
        <w:t>突发环境事件</w:t>
      </w:r>
    </w:p>
    <w:p>
      <w:pPr>
        <w:ind w:firstLine="105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兴国县</w:t>
      </w:r>
      <w:r>
        <w:rPr>
          <w:rFonts w:hint="eastAsia"/>
          <w:b/>
          <w:bCs/>
          <w:color w:val="000000" w:themeColor="text1"/>
          <w:sz w:val="32"/>
          <w:szCs w:val="32"/>
        </w:rPr>
        <w:t>分公司</w:t>
      </w:r>
    </w:p>
    <w:p>
      <w:pPr>
        <w:spacing w:before="240"/>
        <w:ind w:firstLine="649"/>
        <w:jc w:val="center"/>
        <w:rPr>
          <w:rFonts w:cs="Times New Roman"/>
          <w:b/>
          <w:bCs/>
          <w:color w:val="000000" w:themeColor="text1"/>
          <w:sz w:val="32"/>
          <w:szCs w:val="32"/>
        </w:rPr>
      </w:pPr>
      <w:r>
        <w:rPr>
          <w:rFonts w:cs="Times New Roman"/>
          <w:b/>
          <w:bCs/>
          <w:color w:val="000000" w:themeColor="text1"/>
          <w:sz w:val="32"/>
          <w:szCs w:val="32"/>
        </w:rPr>
        <w:t>20</w:t>
      </w:r>
      <w:r>
        <w:rPr>
          <w:rFonts w:hint="eastAsia" w:cs="Times New Roman"/>
          <w:b/>
          <w:bCs/>
          <w:color w:val="000000" w:themeColor="text1"/>
          <w:sz w:val="32"/>
          <w:szCs w:val="32"/>
          <w:lang w:val="en-US" w:eastAsia="zh-CN"/>
        </w:rPr>
        <w:t>24</w:t>
      </w:r>
      <w:r>
        <w:rPr>
          <w:rFonts w:cs="Times New Roman"/>
          <w:b/>
          <w:bCs/>
          <w:color w:val="000000" w:themeColor="text1"/>
          <w:sz w:val="32"/>
          <w:szCs w:val="32"/>
        </w:rPr>
        <w:t>年</w:t>
      </w:r>
      <w:r>
        <w:rPr>
          <w:rFonts w:hint="eastAsia" w:cs="Times New Roman"/>
          <w:b/>
          <w:bCs/>
          <w:color w:val="000000" w:themeColor="text1"/>
          <w:sz w:val="32"/>
          <w:szCs w:val="32"/>
          <w:lang w:val="en-US" w:eastAsia="zh-CN"/>
        </w:rPr>
        <w:t>6</w:t>
      </w:r>
      <w:r>
        <w:rPr>
          <w:rFonts w:cs="Times New Roman"/>
          <w:b/>
          <w:bCs/>
          <w:color w:val="000000" w:themeColor="text1"/>
          <w:sz w:val="32"/>
          <w:szCs w:val="32"/>
        </w:rPr>
        <w:t>月</w:t>
      </w:r>
    </w:p>
    <w:p>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b/>
          <w:bCs/>
          <w:color w:val="000000" w:themeColor="text1"/>
          <w:sz w:val="36"/>
          <w:szCs w:val="36"/>
        </w:rPr>
      </w:pPr>
      <w:r>
        <w:rPr>
          <w:rFonts w:hint="eastAsia"/>
          <w:b/>
          <w:bCs/>
          <w:color w:val="000000" w:themeColor="text1"/>
          <w:sz w:val="36"/>
          <w:szCs w:val="36"/>
        </w:rPr>
        <w:t>发布公告</w:t>
      </w:r>
    </w:p>
    <w:p>
      <w:pPr>
        <w:pStyle w:val="26"/>
        <w:rPr>
          <w:color w:val="000000" w:themeColor="text1"/>
        </w:rPr>
      </w:pPr>
    </w:p>
    <w:p>
      <w:pPr>
        <w:pStyle w:val="26"/>
        <w:rPr>
          <w:color w:val="000000" w:themeColor="text1"/>
        </w:rPr>
      </w:pPr>
    </w:p>
    <w:p>
      <w:pPr>
        <w:pStyle w:val="26"/>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兴国县</w:t>
      </w:r>
      <w:r>
        <w:rPr>
          <w:rFonts w:hint="eastAsia"/>
          <w:color w:val="000000" w:themeColor="text1"/>
          <w:sz w:val="28"/>
          <w:szCs w:val="28"/>
        </w:rPr>
        <w:t>污水处理厂突发环境事件应急体系，确保污水厂在发生突发环境事件时，各项应急工作能够快速启动，高效有序，避免和最大限度地减轻突发环境事件对环境造成的危害，结合污水厂实际情况，制定了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兴国县</w:t>
      </w:r>
      <w:r>
        <w:rPr>
          <w:rFonts w:hint="eastAsia"/>
          <w:color w:val="000000" w:themeColor="text1"/>
          <w:sz w:val="28"/>
          <w:szCs w:val="28"/>
        </w:rPr>
        <w:t>污水处理厂《突发环境事件应急预案》。</w:t>
      </w:r>
    </w:p>
    <w:p>
      <w:pPr>
        <w:pStyle w:val="26"/>
        <w:ind w:firstLine="560"/>
        <w:rPr>
          <w:color w:val="000000" w:themeColor="text1"/>
        </w:rPr>
      </w:pPr>
      <w:r>
        <w:rPr>
          <w:rFonts w:hint="eastAsia"/>
          <w:color w:val="000000" w:themeColor="text1"/>
          <w:sz w:val="28"/>
          <w:szCs w:val="28"/>
        </w:rPr>
        <w:t>《突发环境事件应急预案》现批准发布，自发布之日起实施。</w:t>
      </w:r>
    </w:p>
    <w:p>
      <w:pPr>
        <w:pStyle w:val="26"/>
        <w:rPr>
          <w:color w:val="000000" w:themeColor="text1"/>
        </w:rPr>
      </w:pPr>
    </w:p>
    <w:p>
      <w:pPr>
        <w:pStyle w:val="26"/>
        <w:rPr>
          <w:color w:val="000000" w:themeColor="text1"/>
        </w:rPr>
      </w:pPr>
    </w:p>
    <w:p>
      <w:pPr>
        <w:pStyle w:val="26"/>
        <w:ind w:firstLine="560"/>
        <w:rPr>
          <w:color w:val="000000" w:themeColor="text1"/>
          <w:sz w:val="28"/>
          <w:szCs w:val="28"/>
        </w:rPr>
      </w:pPr>
      <w:r>
        <w:rPr>
          <w:rFonts w:hint="eastAsia"/>
          <w:color w:val="000000" w:themeColor="text1"/>
          <w:sz w:val="28"/>
          <w:szCs w:val="28"/>
        </w:rPr>
        <w:t>批准人：</w:t>
      </w:r>
    </w:p>
    <w:p>
      <w:pPr>
        <w:pStyle w:val="26"/>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26"/>
        <w:ind w:firstLine="580"/>
        <w:rPr>
          <w:color w:val="000000" w:themeColor="text1"/>
        </w:rPr>
      </w:pPr>
      <w:r>
        <w:rPr>
          <w:rFonts w:ascii="黑体" w:eastAsia="黑体"/>
          <w:bCs/>
          <w:color w:val="000000" w:themeColor="text1"/>
          <w:sz w:val="29"/>
          <w:szCs w:val="29"/>
        </w:rPr>
        <w:br w:type="page"/>
      </w: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一、兴国县</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26"/>
        <w:rPr>
          <w:color w:val="auto"/>
        </w:rPr>
      </w:pPr>
    </w:p>
    <w:p>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ind w:firstLine="0" w:firstLineChars="0"/>
        <w:jc w:val="center"/>
        <w:rPr>
          <w:b/>
          <w:bCs/>
          <w:color w:val="auto"/>
          <w:sz w:val="36"/>
          <w:szCs w:val="36"/>
        </w:rPr>
      </w:pPr>
      <w:r>
        <w:rPr>
          <w:rFonts w:hint="eastAsia"/>
          <w:b/>
          <w:bCs/>
          <w:color w:val="auto"/>
          <w:sz w:val="36"/>
          <w:szCs w:val="36"/>
        </w:rPr>
        <w:t>目  录</w:t>
      </w:r>
    </w:p>
    <w:p>
      <w:pPr>
        <w:pStyle w:val="10"/>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_Toc23108 </w:instrText>
      </w:r>
      <w:r>
        <w:fldChar w:fldCharType="separate"/>
      </w:r>
      <w:r>
        <w:rPr>
          <w:rFonts w:hint="eastAsia"/>
        </w:rPr>
        <w:t>1任务来源</w:t>
      </w:r>
      <w:r>
        <w:tab/>
      </w:r>
      <w:r>
        <w:fldChar w:fldCharType="begin"/>
      </w:r>
      <w:r>
        <w:instrText xml:space="preserve"> PAGEREF _Toc23108 \h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_Toc25520 </w:instrText>
      </w:r>
      <w:r>
        <w:fldChar w:fldCharType="separate"/>
      </w:r>
      <w:r>
        <w:rPr>
          <w:rFonts w:hint="eastAsia"/>
        </w:rPr>
        <w:t>2编制原则和依据</w:t>
      </w:r>
      <w:r>
        <w:tab/>
      </w:r>
      <w:r>
        <w:fldChar w:fldCharType="begin"/>
      </w:r>
      <w:r>
        <w:instrText xml:space="preserve"> PAGEREF _Toc25520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_Toc16468 </w:instrText>
      </w:r>
      <w:r>
        <w:fldChar w:fldCharType="separate"/>
      </w:r>
      <w:r>
        <w:rPr>
          <w:rFonts w:hint="eastAsia"/>
        </w:rPr>
        <w:t>2.1编制原则</w:t>
      </w:r>
      <w:r>
        <w:tab/>
      </w:r>
      <w:r>
        <w:fldChar w:fldCharType="begin"/>
      </w:r>
      <w:r>
        <w:instrText xml:space="preserve"> PAGEREF _Toc16468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_Toc23196 </w:instrText>
      </w:r>
      <w:r>
        <w:fldChar w:fldCharType="separate"/>
      </w:r>
      <w:r>
        <w:rPr>
          <w:rFonts w:hint="eastAsia"/>
        </w:rPr>
        <w:t>2.2编制依据</w:t>
      </w:r>
      <w:r>
        <w:tab/>
      </w:r>
      <w:r>
        <w:fldChar w:fldCharType="begin"/>
      </w:r>
      <w:r>
        <w:instrText xml:space="preserve"> PAGEREF _Toc23196 \h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_Toc27230 </w:instrText>
      </w:r>
      <w:r>
        <w:fldChar w:fldCharType="separate"/>
      </w:r>
      <w:r>
        <w:rPr>
          <w:rFonts w:hint="eastAsia"/>
        </w:rPr>
        <w:t>3编制过程概述</w:t>
      </w:r>
      <w:r>
        <w:tab/>
      </w:r>
      <w:r>
        <w:fldChar w:fldCharType="begin"/>
      </w:r>
      <w:r>
        <w:instrText xml:space="preserve"> PAGEREF _Toc27230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_Toc4537 </w:instrText>
      </w:r>
      <w:r>
        <w:fldChar w:fldCharType="separate"/>
      </w:r>
      <w:r>
        <w:rPr>
          <w:rFonts w:hint="eastAsia"/>
        </w:rPr>
        <w:t>3.1技术路线</w:t>
      </w:r>
      <w:r>
        <w:tab/>
      </w:r>
      <w:r>
        <w:fldChar w:fldCharType="begin"/>
      </w:r>
      <w:r>
        <w:instrText xml:space="preserve"> PAGEREF _Toc4537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_Toc113 </w:instrText>
      </w:r>
      <w:r>
        <w:fldChar w:fldCharType="separate"/>
      </w:r>
      <w:r>
        <w:rPr>
          <w:rFonts w:hint="eastAsia"/>
        </w:rPr>
        <w:t>3.2编制过程</w:t>
      </w:r>
      <w:r>
        <w:tab/>
      </w:r>
      <w:r>
        <w:fldChar w:fldCharType="begin"/>
      </w:r>
      <w:r>
        <w:instrText xml:space="preserve"> PAGEREF _Toc113 \h </w:instrText>
      </w:r>
      <w:r>
        <w:fldChar w:fldCharType="separate"/>
      </w:r>
      <w:r>
        <w:t>3</w:t>
      </w:r>
      <w:r>
        <w:fldChar w:fldCharType="end"/>
      </w:r>
      <w:r>
        <w:rPr>
          <w:color w:val="auto"/>
        </w:rPr>
        <w:fldChar w:fldCharType="end"/>
      </w:r>
    </w:p>
    <w:p>
      <w:pPr>
        <w:pStyle w:val="10"/>
        <w:tabs>
          <w:tab w:val="right" w:leader="dot" w:pos="8306"/>
        </w:tabs>
      </w:pPr>
      <w:r>
        <w:rPr>
          <w:color w:val="auto"/>
        </w:rPr>
        <w:fldChar w:fldCharType="begin"/>
      </w:r>
      <w:r>
        <w:instrText xml:space="preserve"> HYPERLINK \l _Toc3038 </w:instrText>
      </w:r>
      <w:r>
        <w:fldChar w:fldCharType="separate"/>
      </w:r>
      <w:r>
        <w:rPr>
          <w:rFonts w:hint="eastAsia"/>
        </w:rPr>
        <w:t>4重点内容说明</w:t>
      </w:r>
      <w:r>
        <w:tab/>
      </w:r>
      <w:r>
        <w:fldChar w:fldCharType="begin"/>
      </w:r>
      <w:r>
        <w:instrText xml:space="preserve"> PAGEREF _Toc3038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_Toc4359 </w:instrText>
      </w:r>
      <w:r>
        <w:fldChar w:fldCharType="separate"/>
      </w:r>
      <w:r>
        <w:rPr>
          <w:rFonts w:hint="eastAsia"/>
        </w:rPr>
        <w:t>4.1应急救援组织体系</w:t>
      </w:r>
      <w:r>
        <w:tab/>
      </w:r>
      <w:r>
        <w:fldChar w:fldCharType="begin"/>
      </w:r>
      <w:r>
        <w:instrText xml:space="preserve"> PAGEREF _Toc4359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_Toc16560 </w:instrText>
      </w:r>
      <w:r>
        <w:fldChar w:fldCharType="separate"/>
      </w:r>
      <w:r>
        <w:rPr>
          <w:rFonts w:hint="eastAsia"/>
        </w:rPr>
        <w:t>4.2预警与信息报送</w:t>
      </w:r>
      <w:r>
        <w:tab/>
      </w:r>
      <w:r>
        <w:fldChar w:fldCharType="begin"/>
      </w:r>
      <w:r>
        <w:instrText xml:space="preserve"> PAGEREF _Toc16560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_Toc5114 </w:instrText>
      </w:r>
      <w:r>
        <w:fldChar w:fldCharType="separate"/>
      </w:r>
      <w:r>
        <w:rPr>
          <w:rFonts w:hint="eastAsia"/>
        </w:rPr>
        <w:t>4.3企业应急响应分级</w:t>
      </w:r>
      <w:r>
        <w:tab/>
      </w:r>
      <w:r>
        <w:fldChar w:fldCharType="begin"/>
      </w:r>
      <w:r>
        <w:instrText xml:space="preserve"> PAGEREF _Toc5114 \h </w:instrText>
      </w:r>
      <w:r>
        <w:fldChar w:fldCharType="separate"/>
      </w:r>
      <w:r>
        <w:t>7</w:t>
      </w:r>
      <w:r>
        <w:fldChar w:fldCharType="end"/>
      </w:r>
      <w:r>
        <w:rPr>
          <w:color w:val="auto"/>
        </w:rPr>
        <w:fldChar w:fldCharType="end"/>
      </w:r>
    </w:p>
    <w:p>
      <w:pPr>
        <w:pStyle w:val="11"/>
        <w:tabs>
          <w:tab w:val="right" w:leader="dot" w:pos="8306"/>
        </w:tabs>
      </w:pPr>
      <w:r>
        <w:rPr>
          <w:color w:val="auto"/>
        </w:rPr>
        <w:fldChar w:fldCharType="begin"/>
      </w:r>
      <w:r>
        <w:instrText xml:space="preserve"> HYPERLINK \l _Toc21568 </w:instrText>
      </w:r>
      <w:r>
        <w:fldChar w:fldCharType="separate"/>
      </w:r>
      <w:r>
        <w:rPr>
          <w:rFonts w:hint="eastAsia"/>
        </w:rPr>
        <w:t>4.4应急处置</w:t>
      </w:r>
      <w:r>
        <w:tab/>
      </w:r>
      <w:r>
        <w:fldChar w:fldCharType="begin"/>
      </w:r>
      <w:r>
        <w:instrText xml:space="preserve"> PAGEREF _Toc21568 \h </w:instrText>
      </w:r>
      <w:r>
        <w:fldChar w:fldCharType="separate"/>
      </w:r>
      <w:r>
        <w:t>8</w:t>
      </w:r>
      <w:r>
        <w:fldChar w:fldCharType="end"/>
      </w:r>
      <w:r>
        <w:rPr>
          <w:color w:val="auto"/>
        </w:rPr>
        <w:fldChar w:fldCharType="end"/>
      </w:r>
    </w:p>
    <w:p>
      <w:pPr>
        <w:pStyle w:val="11"/>
        <w:tabs>
          <w:tab w:val="right" w:leader="dot" w:pos="8306"/>
        </w:tabs>
      </w:pPr>
      <w:r>
        <w:rPr>
          <w:color w:val="auto"/>
        </w:rPr>
        <w:fldChar w:fldCharType="begin"/>
      </w:r>
      <w:r>
        <w:instrText xml:space="preserve"> HYPERLINK \l _Toc556 </w:instrText>
      </w:r>
      <w:r>
        <w:fldChar w:fldCharType="separate"/>
      </w:r>
      <w:r>
        <w:rPr>
          <w:rFonts w:hint="eastAsia"/>
        </w:rPr>
        <w:t>4.5桌面推演情况</w:t>
      </w:r>
      <w:r>
        <w:tab/>
      </w:r>
      <w:r>
        <w:fldChar w:fldCharType="begin"/>
      </w:r>
      <w:r>
        <w:instrText xml:space="preserve"> PAGEREF _Toc556 \h </w:instrText>
      </w:r>
      <w:r>
        <w:fldChar w:fldCharType="separate"/>
      </w:r>
      <w:r>
        <w:t>9</w:t>
      </w:r>
      <w:r>
        <w:fldChar w:fldCharType="end"/>
      </w:r>
      <w:r>
        <w:rPr>
          <w:color w:val="auto"/>
        </w:rPr>
        <w:fldChar w:fldCharType="end"/>
      </w:r>
    </w:p>
    <w:p>
      <w:pPr>
        <w:pStyle w:val="10"/>
        <w:tabs>
          <w:tab w:val="right" w:leader="dot" w:pos="8306"/>
        </w:tabs>
      </w:pPr>
      <w:r>
        <w:rPr>
          <w:color w:val="auto"/>
        </w:rPr>
        <w:fldChar w:fldCharType="begin"/>
      </w:r>
      <w:r>
        <w:instrText xml:space="preserve"> HYPERLINK \l _Toc5275 </w:instrText>
      </w:r>
      <w:r>
        <w:fldChar w:fldCharType="separate"/>
      </w:r>
      <w:r>
        <w:rPr>
          <w:rFonts w:hint="eastAsia"/>
          <w:lang w:val="en-US" w:eastAsia="zh-CN"/>
        </w:rPr>
        <w:t>5征求意见及采纳情况说明</w:t>
      </w:r>
      <w:r>
        <w:tab/>
      </w:r>
      <w:r>
        <w:fldChar w:fldCharType="begin"/>
      </w:r>
      <w:r>
        <w:instrText xml:space="preserve"> PAGEREF _Toc5275 \h </w:instrText>
      </w:r>
      <w:r>
        <w:fldChar w:fldCharType="separate"/>
      </w:r>
      <w:r>
        <w:t>11</w:t>
      </w:r>
      <w:r>
        <w:fldChar w:fldCharType="end"/>
      </w:r>
      <w:r>
        <w:rPr>
          <w:color w:val="auto"/>
        </w:rPr>
        <w:fldChar w:fldCharType="end"/>
      </w:r>
    </w:p>
    <w:p>
      <w:pPr>
        <w:pStyle w:val="10"/>
        <w:tabs>
          <w:tab w:val="right" w:leader="dot" w:pos="8306"/>
        </w:tabs>
      </w:pPr>
      <w:r>
        <w:rPr>
          <w:color w:val="auto"/>
        </w:rPr>
        <w:fldChar w:fldCharType="begin"/>
      </w:r>
      <w:r>
        <w:instrText xml:space="preserve"> HYPERLINK \l _Toc3944 </w:instrText>
      </w:r>
      <w:r>
        <w:fldChar w:fldCharType="separate"/>
      </w:r>
      <w:r>
        <w:rPr>
          <w:rFonts w:hint="eastAsia"/>
          <w:lang w:val="en-US" w:eastAsia="zh-CN"/>
        </w:rPr>
        <w:t>6</w:t>
      </w:r>
      <w:r>
        <w:rPr>
          <w:rFonts w:hint="eastAsia"/>
        </w:rPr>
        <w:t>评审情况说明</w:t>
      </w:r>
      <w:r>
        <w:tab/>
      </w:r>
      <w:r>
        <w:fldChar w:fldCharType="begin"/>
      </w:r>
      <w:r>
        <w:instrText xml:space="preserve"> PAGEREF _Toc3944 \h </w:instrText>
      </w:r>
      <w:r>
        <w:fldChar w:fldCharType="separate"/>
      </w:r>
      <w:r>
        <w:t>12</w:t>
      </w:r>
      <w:r>
        <w:fldChar w:fldCharType="end"/>
      </w:r>
      <w:r>
        <w:rPr>
          <w:color w:val="auto"/>
        </w:rPr>
        <w:fldChar w:fldCharType="end"/>
      </w:r>
    </w:p>
    <w:p>
      <w:pPr>
        <w:pStyle w:val="11"/>
        <w:tabs>
          <w:tab w:val="right" w:leader="dot" w:pos="8306"/>
        </w:tabs>
      </w:pPr>
      <w:r>
        <w:rPr>
          <w:color w:val="auto"/>
        </w:rPr>
        <w:fldChar w:fldCharType="begin"/>
      </w:r>
      <w:r>
        <w:instrText xml:space="preserve"> HYPERLINK \l _Toc13473 </w:instrText>
      </w:r>
      <w:r>
        <w:fldChar w:fldCharType="separate"/>
      </w:r>
      <w:r>
        <w:rPr>
          <w:rFonts w:hint="eastAsia"/>
          <w:lang w:val="en-US" w:eastAsia="zh-CN"/>
        </w:rPr>
        <w:t>6</w:t>
      </w:r>
      <w:r>
        <w:rPr>
          <w:rFonts w:hint="eastAsia"/>
        </w:rPr>
        <w:t>.1评审代表</w:t>
      </w:r>
      <w:r>
        <w:tab/>
      </w:r>
      <w:r>
        <w:fldChar w:fldCharType="begin"/>
      </w:r>
      <w:r>
        <w:instrText xml:space="preserve"> PAGEREF _Toc13473 \h </w:instrText>
      </w:r>
      <w:r>
        <w:fldChar w:fldCharType="separate"/>
      </w:r>
      <w:r>
        <w:t>12</w:t>
      </w:r>
      <w:r>
        <w:fldChar w:fldCharType="end"/>
      </w:r>
      <w:r>
        <w:rPr>
          <w:color w:val="auto"/>
        </w:rPr>
        <w:fldChar w:fldCharType="end"/>
      </w:r>
    </w:p>
    <w:p>
      <w:pPr>
        <w:pStyle w:val="11"/>
        <w:tabs>
          <w:tab w:val="right" w:leader="dot" w:pos="8306"/>
        </w:tabs>
      </w:pPr>
      <w:r>
        <w:rPr>
          <w:color w:val="auto"/>
        </w:rPr>
        <w:fldChar w:fldCharType="begin"/>
      </w:r>
      <w:r>
        <w:instrText xml:space="preserve"> HYPERLINK \l _Toc16451 </w:instrText>
      </w:r>
      <w:r>
        <w:fldChar w:fldCharType="separate"/>
      </w:r>
      <w:r>
        <w:rPr>
          <w:rFonts w:hint="eastAsia"/>
          <w:lang w:val="en-US" w:eastAsia="zh-CN"/>
        </w:rPr>
        <w:t>6</w:t>
      </w:r>
      <w:r>
        <w:rPr>
          <w:rFonts w:hint="eastAsia"/>
        </w:rPr>
        <w:t>.2评审意见</w:t>
      </w:r>
      <w:r>
        <w:tab/>
      </w:r>
      <w:r>
        <w:fldChar w:fldCharType="begin"/>
      </w:r>
      <w:r>
        <w:instrText xml:space="preserve"> PAGEREF _Toc16451 \h </w:instrText>
      </w:r>
      <w:r>
        <w:fldChar w:fldCharType="separate"/>
      </w:r>
      <w:r>
        <w:t>12</w:t>
      </w:r>
      <w:r>
        <w:fldChar w:fldCharType="end"/>
      </w:r>
      <w:r>
        <w:rPr>
          <w:color w:val="auto"/>
        </w:rPr>
        <w:fldChar w:fldCharType="end"/>
      </w:r>
    </w:p>
    <w:p>
      <w:pPr>
        <w:pStyle w:val="10"/>
        <w:tabs>
          <w:tab w:val="right" w:leader="dot" w:pos="8306"/>
        </w:tabs>
      </w:pPr>
    </w:p>
    <w:p>
      <w:pPr>
        <w:pStyle w:val="26"/>
        <w:rPr>
          <w:color w:val="auto"/>
        </w:rPr>
      </w:pPr>
      <w:r>
        <w:rPr>
          <w:color w:val="auto"/>
        </w:rPr>
        <w:fldChar w:fldCharType="end"/>
      </w:r>
    </w:p>
    <w:p>
      <w:pPr>
        <w:pStyle w:val="26"/>
        <w:ind w:firstLine="0" w:firstLineChars="0"/>
        <w:rPr>
          <w:color w:val="auto"/>
        </w:rPr>
      </w:pPr>
    </w:p>
    <w:p>
      <w:pPr>
        <w:pStyle w:val="26"/>
        <w:rPr>
          <w:color w:val="auto"/>
        </w:rPr>
      </w:pPr>
    </w:p>
    <w:p>
      <w:pPr>
        <w:pStyle w:val="26"/>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23108"/>
      <w:r>
        <w:rPr>
          <w:rFonts w:hint="eastAsia"/>
          <w:color w:val="auto"/>
        </w:rPr>
        <w:t>1任务来源</w:t>
      </w:r>
      <w:bookmarkEnd w:id="0"/>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兴国县污水处理厂位于兴国县埠头乡埠头村塘坝上，厂区中心点坐标为 E115°19′24.13″，N26°16′43.97″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已建主要生产构筑物包括粗栅格与提升泵房、细格栅、沉砂池、改良型氧化沟、配水排泥井、二沉池、消毒池、污泥浓缩脱水机房等。</w:t>
      </w:r>
    </w:p>
    <w:p>
      <w:pPr>
        <w:pStyle w:val="26"/>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2018年，兴国县污水处理厂启动了“兴国县污水处理厂（二期）扩容和一期提标改造污泥处置项目”，将污水处理厂出水标准由执行《城镇污水处理厂污染物排放标准》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中一级</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标准整体提高至一级</w:t>
      </w:r>
      <w:r>
        <w:rPr>
          <w:rFonts w:hint="default" w:ascii="Times New Roman" w:hAnsi="Times New Roman" w:eastAsia="宋体" w:cs="Times New Roman"/>
          <w:color w:val="000000"/>
          <w:kern w:val="0"/>
          <w:sz w:val="24"/>
          <w:szCs w:val="24"/>
          <w:lang w:val="en-US" w:eastAsia="zh-CN" w:bidi="ar"/>
        </w:rPr>
        <w:t>Ａ</w:t>
      </w:r>
      <w:r>
        <w:rPr>
          <w:rFonts w:hint="eastAsia" w:ascii="宋体" w:hAnsi="宋体" w:eastAsia="宋体" w:cs="宋体"/>
          <w:color w:val="000000"/>
          <w:kern w:val="0"/>
          <w:sz w:val="24"/>
          <w:szCs w:val="24"/>
          <w:lang w:val="en-US" w:eastAsia="zh-CN" w:bidi="ar"/>
        </w:rPr>
        <w:t>标准；对厂区粗细格栅、污泥浓缩脱水机房等主要臭气源进行除臭处理，达到《城镇污水处理厂污染物排放标准》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排放标准。增加</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生物除臭系统，对厂区内臭源构筑物产生的臭气收集后处理。</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以下，外运填埋；生活垃圾交由环卫部门处理。</w:t>
      </w:r>
    </w:p>
    <w:p>
      <w:pPr>
        <w:pStyle w:val="26"/>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兴国县</w:t>
      </w:r>
      <w:r>
        <w:rPr>
          <w:rFonts w:hint="eastAsia"/>
          <w:color w:val="auto"/>
        </w:rPr>
        <w:t>污水处理厂突发环境事件应对工作机制，科学高效有序地应对突发环境事件，避免和最大限度地减轻突发环境事件对环境、生命财产安全造成的危害和损失，江西洪城水业环保有限公司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兴国县</w:t>
      </w:r>
      <w:r>
        <w:rPr>
          <w:rFonts w:hint="eastAsia"/>
          <w:color w:val="auto"/>
        </w:rPr>
        <w:t>分公司于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兴国县</w:t>
      </w:r>
      <w:r>
        <w:rPr>
          <w:rFonts w:hint="eastAsia"/>
          <w:color w:val="auto"/>
        </w:rPr>
        <w:t>污水处理厂突发环境事件应急预案》(以下简称“环境应急预案”)的编制，编制《突发环境事件应急预案》、《突发环境事件风险评估报告》和《环境应急资源调查报告》。</w:t>
      </w:r>
    </w:p>
    <w:p>
      <w:pPr>
        <w:pStyle w:val="26"/>
        <w:rPr>
          <w:color w:val="auto"/>
        </w:rPr>
      </w:pPr>
    </w:p>
    <w:p>
      <w:pPr>
        <w:pStyle w:val="26"/>
        <w:rPr>
          <w:color w:val="auto"/>
        </w:rPr>
      </w:pPr>
    </w:p>
    <w:p>
      <w:pPr>
        <w:pStyle w:val="26"/>
        <w:rPr>
          <w:color w:val="auto"/>
        </w:rPr>
      </w:pPr>
    </w:p>
    <w:p>
      <w:pPr>
        <w:pStyle w:val="26"/>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1" w:name="_Toc25520"/>
      <w:r>
        <w:rPr>
          <w:rFonts w:hint="eastAsia"/>
          <w:color w:val="auto"/>
        </w:rPr>
        <w:t>2编制原则和依据</w:t>
      </w:r>
      <w:bookmarkEnd w:id="1"/>
    </w:p>
    <w:p>
      <w:pPr>
        <w:pStyle w:val="4"/>
        <w:spacing w:before="156" w:after="156"/>
        <w:rPr>
          <w:color w:val="auto"/>
        </w:rPr>
      </w:pPr>
      <w:bookmarkStart w:id="2" w:name="_Toc16468"/>
      <w:r>
        <w:rPr>
          <w:rFonts w:hint="eastAsia"/>
          <w:color w:val="auto"/>
        </w:rPr>
        <w:t>2.1编制原则</w:t>
      </w:r>
      <w:bookmarkEnd w:id="2"/>
    </w:p>
    <w:p>
      <w:pPr>
        <w:pStyle w:val="26"/>
        <w:rPr>
          <w:color w:val="auto"/>
        </w:rPr>
      </w:pPr>
      <w:r>
        <w:rPr>
          <w:rFonts w:hint="eastAsia"/>
          <w:color w:val="auto"/>
        </w:rPr>
        <w:t>(1)以人为本，环保优先原则</w:t>
      </w:r>
    </w:p>
    <w:p>
      <w:pPr>
        <w:pStyle w:val="26"/>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26"/>
        <w:rPr>
          <w:color w:val="auto"/>
        </w:rPr>
      </w:pPr>
      <w:r>
        <w:rPr>
          <w:rFonts w:hint="eastAsia"/>
          <w:color w:val="auto"/>
        </w:rPr>
        <w:t>(2)实用性原则</w:t>
      </w:r>
    </w:p>
    <w:p>
      <w:pPr>
        <w:pStyle w:val="26"/>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26"/>
        <w:rPr>
          <w:color w:val="auto"/>
        </w:rPr>
      </w:pPr>
      <w:r>
        <w:rPr>
          <w:rFonts w:hint="eastAsia"/>
          <w:color w:val="auto"/>
        </w:rPr>
        <w:t>(3)预防为主，防控结合原则</w:t>
      </w:r>
    </w:p>
    <w:p>
      <w:pPr>
        <w:pStyle w:val="26"/>
        <w:rPr>
          <w:color w:val="auto"/>
        </w:rPr>
      </w:pPr>
      <w:r>
        <w:rPr>
          <w:rFonts w:hint="eastAsia"/>
          <w:color w:val="auto"/>
        </w:rPr>
        <w:t>坚持预防为主的方针，做好预防、预测和预警工作，做好常态下的风险评估、物资储备、队伍建设、预警演练等工作。</w:t>
      </w:r>
    </w:p>
    <w:p>
      <w:pPr>
        <w:pStyle w:val="26"/>
        <w:rPr>
          <w:color w:val="auto"/>
        </w:rPr>
      </w:pPr>
      <w:r>
        <w:rPr>
          <w:rFonts w:hint="eastAsia"/>
          <w:color w:val="auto"/>
        </w:rPr>
        <w:t>(4)与相关环境应急预案相衔接原则</w:t>
      </w:r>
    </w:p>
    <w:p>
      <w:pPr>
        <w:pStyle w:val="26"/>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3" w:name="_Toc23196"/>
      <w:r>
        <w:rPr>
          <w:rFonts w:hint="eastAsia"/>
          <w:color w:val="auto"/>
        </w:rPr>
        <w:t>2.2编制依据</w:t>
      </w:r>
      <w:bookmarkEnd w:id="3"/>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(1)《中华人民共和国环境保护法》(2015年1月1日)；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(2)《中华人民共和国大气污染防治法》(2018年10月26日)；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(3)《中华人民共和国水污染防治法》(2018年1月1日)；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(4)《中华人民共和国固体废物污染环境防治法》(2020年9月1日)；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(5)《中华人民共和国突发事件应对法》(2007年11月1日)；</w:t>
      </w:r>
    </w:p>
    <w:p>
      <w:pPr>
        <w:pStyle w:val="2"/>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(6)《江西省突发事件应对条例》；</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(7)《江西省突发事件预警信息发布管理办法</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试行</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w:t>
      </w:r>
    </w:p>
    <w:p>
      <w:pPr>
        <w:pStyle w:val="2"/>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(8)《江西省突发事件应急预案管理办法》；</w:t>
      </w:r>
    </w:p>
    <w:p>
      <w:pPr>
        <w:pStyle w:val="2"/>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(9)《赣州市突发环境事件应急预案》；</w:t>
      </w:r>
    </w:p>
    <w:p>
      <w:pPr>
        <w:pStyle w:val="2"/>
        <w:spacing w:line="360" w:lineRule="auto"/>
        <w:ind w:firstLine="480" w:firstLineChars="200"/>
        <w:rPr>
          <w:sz w:val="24"/>
          <w:szCs w:val="24"/>
        </w:rPr>
      </w:pPr>
      <w:r>
        <w:rPr>
          <w:rFonts w:hint="eastAsia" w:ascii="宋体" w:hAnsi="宋体" w:eastAsia="宋体" w:cs="宋体"/>
          <w:color w:val="000000"/>
          <w:kern w:val="0"/>
          <w:sz w:val="24"/>
          <w:szCs w:val="24"/>
          <w:lang w:val="en-US" w:eastAsia="zh-CN" w:bidi="ar"/>
        </w:rPr>
        <w:t>(10)《兴国县突发环境事件应急预案》；</w:t>
      </w:r>
    </w:p>
    <w:p>
      <w:pPr>
        <w:pStyle w:val="26"/>
        <w:rPr>
          <w:color w:val="auto"/>
        </w:rPr>
      </w:pPr>
    </w:p>
    <w:p>
      <w:pPr>
        <w:pStyle w:val="3"/>
        <w:spacing w:before="156" w:after="156"/>
        <w:rPr>
          <w:color w:val="auto"/>
        </w:rPr>
      </w:pPr>
      <w:bookmarkStart w:id="4" w:name="_Toc27230"/>
      <w:r>
        <w:rPr>
          <w:rFonts w:hint="eastAsia"/>
          <w:color w:val="auto"/>
        </w:rPr>
        <w:t>3编制过程概述</w:t>
      </w:r>
      <w:bookmarkEnd w:id="4"/>
    </w:p>
    <w:p>
      <w:pPr>
        <w:pStyle w:val="4"/>
        <w:spacing w:before="156" w:after="156"/>
        <w:rPr>
          <w:color w:val="auto"/>
        </w:rPr>
      </w:pPr>
      <w:bookmarkStart w:id="5" w:name="_Toc4537"/>
      <w:r>
        <w:rPr>
          <w:rFonts w:hint="eastAsia"/>
          <w:color w:val="auto"/>
        </w:rPr>
        <w:t>3.1技术路线</w:t>
      </w:r>
      <w:bookmarkEnd w:id="5"/>
    </w:p>
    <w:p>
      <w:pPr>
        <w:rPr>
          <w:color w:val="auto"/>
        </w:rPr>
      </w:pPr>
      <w:r>
        <w:rPr>
          <w:rFonts w:hint="eastAsia"/>
          <w:color w:val="auto"/>
        </w:rPr>
        <w:t>突发环境事件应急预案编制的技术路线见图3.1-1。</w:t>
      </w:r>
    </w:p>
    <w:p>
      <w:pPr>
        <w:pStyle w:val="26"/>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26"/>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6" w:name="_Toc113"/>
      <w:r>
        <w:rPr>
          <w:rFonts w:hint="eastAsia"/>
          <w:color w:val="auto"/>
        </w:rPr>
        <w:t>3.2编制过程</w:t>
      </w:r>
      <w:bookmarkEnd w:id="6"/>
    </w:p>
    <w:p>
      <w:pPr>
        <w:pStyle w:val="5"/>
        <w:spacing w:before="156" w:after="156"/>
        <w:rPr>
          <w:color w:val="auto"/>
        </w:rPr>
      </w:pPr>
      <w:r>
        <w:rPr>
          <w:rFonts w:hint="eastAsia"/>
          <w:color w:val="auto"/>
        </w:rPr>
        <w:t>3.2.1准备阶段</w:t>
      </w:r>
    </w:p>
    <w:p>
      <w:pPr>
        <w:pStyle w:val="26"/>
        <w:rPr>
          <w:color w:val="auto"/>
        </w:rPr>
      </w:pPr>
      <w:r>
        <w:rPr>
          <w:rFonts w:hint="eastAsia"/>
          <w:color w:val="auto"/>
          <w:lang w:eastAsia="zh-CN"/>
        </w:rPr>
        <w:t>兴国县</w:t>
      </w:r>
      <w:r>
        <w:rPr>
          <w:rFonts w:hint="eastAsia"/>
          <w:color w:val="auto"/>
        </w:rPr>
        <w:t>污水处理厂于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兴国县</w:t>
      </w:r>
      <w:r>
        <w:rPr>
          <w:rFonts w:hint="eastAsia"/>
          <w:color w:val="auto"/>
        </w:rPr>
        <w:t>分公司于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月启动环境应急预案编制工作，并组织技术人员成立了环境应急预案编制组，编制环境应急预案。</w:t>
      </w:r>
    </w:p>
    <w:p>
      <w:pPr>
        <w:pStyle w:val="26"/>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w:t>
      </w:r>
      <w:r>
        <w:rPr>
          <w:rFonts w:hint="eastAsia"/>
          <w:color w:val="auto"/>
          <w:lang w:val="en-US" w:eastAsia="zh-CN"/>
        </w:rPr>
        <w:t>4</w:t>
      </w:r>
      <w:r>
        <w:rPr>
          <w:rFonts w:hint="eastAsia"/>
          <w:color w:val="auto"/>
        </w:rPr>
        <w:t>年</w:t>
      </w:r>
      <w:r>
        <w:rPr>
          <w:rFonts w:hint="eastAsia"/>
          <w:color w:val="auto"/>
          <w:lang w:val="en-US" w:eastAsia="zh-CN"/>
        </w:rPr>
        <w:t>5</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pPr>
        <w:pStyle w:val="26"/>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26"/>
        <w:rPr>
          <w:color w:val="auto"/>
        </w:rPr>
      </w:pPr>
      <w:r>
        <w:rPr>
          <w:rFonts w:hint="eastAsia"/>
          <w:color w:val="auto"/>
        </w:rPr>
        <w:t>编制组将环境应急预案(征求意见稿)提交给江西洪城水业环保有限公司</w:t>
      </w:r>
      <w:r>
        <w:rPr>
          <w:rFonts w:hint="eastAsia"/>
          <w:color w:val="auto"/>
          <w:lang w:eastAsia="zh-CN"/>
        </w:rPr>
        <w:t>兴国县</w:t>
      </w:r>
      <w:r>
        <w:rPr>
          <w:rFonts w:hint="eastAsia"/>
          <w:color w:val="auto"/>
        </w:rPr>
        <w:t>分公司，向江西洪城水业环保有限公司</w:t>
      </w:r>
      <w:r>
        <w:rPr>
          <w:rFonts w:hint="eastAsia"/>
          <w:color w:val="auto"/>
          <w:lang w:eastAsia="zh-CN"/>
        </w:rPr>
        <w:t>兴国县</w:t>
      </w:r>
      <w:r>
        <w:rPr>
          <w:rFonts w:hint="eastAsia"/>
          <w:color w:val="auto"/>
        </w:rPr>
        <w:t>分公司征求意见，江西洪城水业环保有限公司</w:t>
      </w:r>
      <w:r>
        <w:rPr>
          <w:rFonts w:hint="eastAsia"/>
          <w:color w:val="auto"/>
          <w:lang w:eastAsia="zh-CN"/>
        </w:rPr>
        <w:t>兴国县</w:t>
      </w:r>
      <w:r>
        <w:rPr>
          <w:rFonts w:hint="eastAsia"/>
          <w:color w:val="auto"/>
        </w:rPr>
        <w:t>分公司提出了如下修改意见：(1)对公司基本信息进行调整；(2)对公司应急组织体系进行调整；(3)对公司应急物资装备情况进行完善细化。</w:t>
      </w:r>
    </w:p>
    <w:p>
      <w:pPr>
        <w:pStyle w:val="26"/>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26"/>
        <w:rPr>
          <w:color w:val="auto"/>
        </w:rPr>
      </w:pP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兴国县</w:t>
      </w:r>
      <w:r>
        <w:rPr>
          <w:rFonts w:hint="eastAsia"/>
          <w:color w:val="auto"/>
        </w:rPr>
        <w:t>分公司组织专家对环境应急预案(报审版)进行函审，并形成专家评审意见。</w:t>
      </w:r>
    </w:p>
    <w:p>
      <w:pPr>
        <w:pStyle w:val="26"/>
        <w:rPr>
          <w:color w:val="auto"/>
        </w:rPr>
      </w:pPr>
      <w:r>
        <w:rPr>
          <w:rFonts w:hint="eastAsia"/>
          <w:color w:val="auto"/>
        </w:rPr>
        <w:t>编制组与江西洪城水业环保有限公司</w:t>
      </w:r>
      <w:r>
        <w:rPr>
          <w:rFonts w:hint="eastAsia"/>
          <w:color w:val="auto"/>
          <w:lang w:eastAsia="zh-CN"/>
        </w:rPr>
        <w:t>兴国县</w:t>
      </w:r>
      <w:r>
        <w:rPr>
          <w:rFonts w:hint="eastAsia"/>
          <w:color w:val="auto"/>
        </w:rPr>
        <w:t>分公司针对专家评审意见讨论后确定环境应急预案修改方案，并按照修改方案进行了修改，完成环境应急预案(备案版)及编制说明，突发环境事件应急预案由江西洪城水业环保有限公司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兴国县</w:t>
      </w:r>
      <w:r>
        <w:rPr>
          <w:rFonts w:hint="eastAsia"/>
          <w:color w:val="auto"/>
        </w:rPr>
        <w:t>分公司签署后正式发布。</w:t>
      </w: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7" w:name="_Toc3038"/>
      <w:r>
        <w:rPr>
          <w:rFonts w:hint="eastAsia"/>
          <w:color w:val="auto"/>
        </w:rPr>
        <w:t>4重点内容说明</w:t>
      </w:r>
      <w:bookmarkEnd w:id="7"/>
    </w:p>
    <w:p>
      <w:pPr>
        <w:pStyle w:val="26"/>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8" w:name="_Toc4359"/>
      <w:r>
        <w:rPr>
          <w:rFonts w:hint="eastAsia"/>
          <w:color w:val="auto"/>
        </w:rPr>
        <w:t>4.1应急救援组织体系</w:t>
      </w:r>
      <w:bookmarkEnd w:id="8"/>
    </w:p>
    <w:p>
      <w:pPr>
        <w:pStyle w:val="26"/>
        <w:rPr>
          <w:color w:val="auto"/>
        </w:rPr>
      </w:pPr>
      <w:r>
        <w:rPr>
          <w:rFonts w:hint="eastAsia"/>
          <w:color w:val="auto"/>
        </w:rPr>
        <w:t>污水处理厂设突发环境事件应急指挥中心，发生突发环境事件时成立现场应急指挥部。公司应急救援体系见图4-1。</w:t>
      </w:r>
    </w:p>
    <w:p>
      <w:pPr>
        <w:pStyle w:val="26"/>
        <w:jc w:val="center"/>
        <w:rPr>
          <w:color w:val="auto"/>
        </w:rPr>
      </w:pPr>
      <w:r>
        <w:rPr>
          <w:snapToGrid/>
          <w:color w:val="auto"/>
        </w:rPr>
        <w:drawing>
          <wp:inline distT="0" distB="0" distL="0" distR="0">
            <wp:extent cx="4401820" cy="2667635"/>
            <wp:effectExtent l="0" t="0" r="1778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401820" cy="2667635"/>
                    </a:xfrm>
                    <a:prstGeom prst="rect">
                      <a:avLst/>
                    </a:prstGeom>
                    <a:noFill/>
                    <a:ln w="9525">
                      <a:noFill/>
                      <a:miter lim="800000"/>
                      <a:headEnd/>
                      <a:tailEnd/>
                    </a:ln>
                  </pic:spPr>
                </pic:pic>
              </a:graphicData>
            </a:graphic>
          </wp:inline>
        </w:drawing>
      </w:r>
    </w:p>
    <w:p>
      <w:pPr>
        <w:pStyle w:val="26"/>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9" w:name="_Toc16560"/>
      <w:r>
        <w:rPr>
          <w:rFonts w:hint="eastAsia"/>
          <w:color w:val="auto"/>
        </w:rPr>
        <w:t>4.2预警与信息报送</w:t>
      </w:r>
      <w:bookmarkEnd w:id="9"/>
    </w:p>
    <w:p>
      <w:pPr>
        <w:pStyle w:val="5"/>
        <w:spacing w:before="156" w:after="156"/>
        <w:rPr>
          <w:color w:val="auto"/>
        </w:rPr>
      </w:pPr>
      <w:r>
        <w:rPr>
          <w:rFonts w:hint="eastAsia"/>
          <w:color w:val="auto"/>
        </w:rPr>
        <w:t>4.2.1报警、通讯联络方式</w:t>
      </w:r>
    </w:p>
    <w:p>
      <w:pPr>
        <w:pStyle w:val="26"/>
        <w:rPr>
          <w:color w:val="auto"/>
        </w:rPr>
      </w:pPr>
      <w:r>
        <w:rPr>
          <w:rFonts w:hint="eastAsia"/>
          <w:color w:val="auto"/>
        </w:rPr>
        <w:t>(1)污水处理厂环境应急工作日常办事机构设在中控室，实行24小时值班制度。24小时负责人为厂长。</w:t>
      </w:r>
    </w:p>
    <w:p>
      <w:pPr>
        <w:pStyle w:val="26"/>
        <w:rPr>
          <w:color w:val="auto"/>
        </w:rPr>
      </w:pPr>
      <w:r>
        <w:rPr>
          <w:rFonts w:hint="eastAsia"/>
          <w:color w:val="auto"/>
        </w:rPr>
        <w:t>(2)污水厂应急指挥中心成员手机24小时开机，发生紧急情况时可通过手机联系、传递有关应急信息和命令。</w:t>
      </w:r>
    </w:p>
    <w:p>
      <w:pPr>
        <w:pStyle w:val="26"/>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26"/>
        <w:rPr>
          <w:color w:val="auto"/>
        </w:rPr>
      </w:pPr>
      <w:r>
        <w:rPr>
          <w:rFonts w:hint="eastAsia"/>
          <w:color w:val="auto"/>
        </w:rPr>
        <w:t>污水厂发生突发环境事件后，启动Ⅰ级应急响应级别的，污水厂应急指挥中心及时向</w:t>
      </w:r>
      <w:r>
        <w:rPr>
          <w:rFonts w:hint="eastAsia"/>
          <w:color w:val="auto"/>
          <w:lang w:eastAsia="zh-CN"/>
        </w:rPr>
        <w:t>兴国县</w:t>
      </w:r>
      <w:r>
        <w:rPr>
          <w:rFonts w:hint="eastAsia"/>
          <w:color w:val="auto"/>
        </w:rPr>
        <w:t>人民政府、</w:t>
      </w:r>
      <w:r>
        <w:rPr>
          <w:rFonts w:hint="eastAsia"/>
          <w:color w:val="auto"/>
          <w:lang w:eastAsia="zh-CN"/>
        </w:rPr>
        <w:t>赣州市兴国生态环境局</w:t>
      </w:r>
      <w:r>
        <w:rPr>
          <w:rFonts w:hint="eastAsia"/>
          <w:color w:val="auto"/>
        </w:rPr>
        <w:t>报告，若涉及安全生产事故导致的突发环境事件，及时上报</w:t>
      </w:r>
      <w:r>
        <w:rPr>
          <w:rFonts w:hint="eastAsia"/>
          <w:color w:val="auto"/>
          <w:lang w:eastAsia="zh-CN"/>
        </w:rPr>
        <w:t>兴国县应急管理局</w:t>
      </w:r>
      <w:r>
        <w:rPr>
          <w:rFonts w:hint="eastAsia"/>
          <w:color w:val="auto"/>
        </w:rPr>
        <w:t>。</w:t>
      </w:r>
    </w:p>
    <w:p>
      <w:pPr>
        <w:pStyle w:val="26"/>
        <w:rPr>
          <w:color w:val="auto"/>
        </w:rPr>
      </w:pPr>
      <w:r>
        <w:rPr>
          <w:rFonts w:hint="eastAsia"/>
          <w:color w:val="auto"/>
        </w:rPr>
        <w:t>突发环境事件的信息报告分为初报、续报和处理结果报告三类。</w:t>
      </w:r>
    </w:p>
    <w:p>
      <w:pPr>
        <w:pStyle w:val="26"/>
        <w:rPr>
          <w:color w:val="auto"/>
        </w:rPr>
      </w:pPr>
      <w:r>
        <w:rPr>
          <w:rFonts w:hint="eastAsia"/>
          <w:color w:val="auto"/>
        </w:rPr>
        <w:t>(1)初报</w:t>
      </w:r>
    </w:p>
    <w:p>
      <w:pPr>
        <w:pStyle w:val="26"/>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26"/>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26"/>
        <w:rPr>
          <w:color w:val="auto"/>
        </w:rPr>
      </w:pPr>
      <w:r>
        <w:rPr>
          <w:rFonts w:hint="eastAsia"/>
          <w:color w:val="auto"/>
        </w:rPr>
        <w:t>(2)续报</w:t>
      </w:r>
    </w:p>
    <w:p>
      <w:pPr>
        <w:pStyle w:val="26"/>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26"/>
        <w:rPr>
          <w:color w:val="auto"/>
        </w:rPr>
      </w:pPr>
      <w:r>
        <w:rPr>
          <w:rFonts w:hint="eastAsia"/>
          <w:color w:val="auto"/>
        </w:rPr>
        <w:t>(3)处理结果报告</w:t>
      </w:r>
    </w:p>
    <w:p>
      <w:pPr>
        <w:pStyle w:val="26"/>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0" w:name="_Toc5114"/>
      <w:r>
        <w:rPr>
          <w:rFonts w:hint="eastAsia"/>
          <w:color w:val="auto"/>
        </w:rPr>
        <w:t>4.3企业应急响应分级</w:t>
      </w:r>
      <w:bookmarkEnd w:id="10"/>
    </w:p>
    <w:p>
      <w:pPr>
        <w:pStyle w:val="26"/>
        <w:rPr>
          <w:color w:val="auto"/>
        </w:rPr>
      </w:pPr>
      <w:r>
        <w:rPr>
          <w:rFonts w:hint="eastAsia"/>
          <w:color w:val="auto"/>
        </w:rPr>
        <w:t>突发环境事件应急等级启动条件见表4.3-1。</w:t>
      </w:r>
    </w:p>
    <w:p>
      <w:pPr>
        <w:pStyle w:val="27"/>
        <w:spacing w:before="156"/>
        <w:rPr>
          <w:color w:val="auto"/>
        </w:rPr>
      </w:pPr>
      <w:r>
        <w:rPr>
          <w:rFonts w:hint="eastAsia"/>
          <w:color w:val="auto"/>
        </w:rPr>
        <w:t>表4.3-1   突发环境事件应急等级启动条件一览表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29"/>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29"/>
              <w:rPr>
                <w:rFonts w:hint="eastAsia" w:eastAsia="宋体"/>
                <w:color w:val="auto"/>
                <w:sz w:val="21"/>
                <w:szCs w:val="21"/>
                <w:lang w:eastAsia="zh-CN"/>
              </w:rPr>
            </w:pPr>
            <w:r>
              <w:rPr>
                <w:rFonts w:hint="eastAsia"/>
                <w:color w:val="auto"/>
                <w:sz w:val="21"/>
                <w:szCs w:val="21"/>
                <w:lang w:eastAsia="zh-CN"/>
              </w:rPr>
              <w:t>兴国县</w:t>
            </w:r>
            <w:r>
              <w:rPr>
                <w:rFonts w:hint="eastAsia"/>
                <w:color w:val="auto"/>
                <w:sz w:val="21"/>
                <w:szCs w:val="21"/>
              </w:rPr>
              <w:t>人民政府、</w:t>
            </w:r>
            <w:r>
              <w:rPr>
                <w:rFonts w:hint="eastAsia"/>
                <w:color w:val="auto"/>
                <w:sz w:val="21"/>
                <w:szCs w:val="21"/>
                <w:lang w:eastAsia="zh-CN"/>
              </w:rPr>
              <w:t>赣州市兴国生态环境局</w:t>
            </w:r>
          </w:p>
        </w:tc>
        <w:tc>
          <w:tcPr>
            <w:tcW w:w="6100" w:type="dxa"/>
            <w:tcBorders>
              <w:top w:val="double" w:color="auto" w:sz="4" w:space="0"/>
              <w:tl2br w:val="nil"/>
              <w:tr2bl w:val="nil"/>
            </w:tcBorders>
          </w:tcPr>
          <w:p>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29"/>
              <w:rPr>
                <w:color w:val="auto"/>
                <w:sz w:val="21"/>
                <w:szCs w:val="21"/>
              </w:rPr>
            </w:pPr>
            <w:r>
              <w:rPr>
                <w:rFonts w:hint="eastAsia"/>
                <w:color w:val="auto"/>
                <w:sz w:val="21"/>
                <w:szCs w:val="21"/>
                <w:lang w:eastAsia="zh-CN"/>
              </w:rPr>
              <w:t>兴国县</w:t>
            </w:r>
            <w:r>
              <w:rPr>
                <w:rFonts w:hint="eastAsia"/>
                <w:color w:val="auto"/>
                <w:sz w:val="21"/>
                <w:szCs w:val="21"/>
              </w:rPr>
              <w:t>污水处理厂</w:t>
            </w:r>
          </w:p>
        </w:tc>
        <w:tc>
          <w:tcPr>
            <w:tcW w:w="6100" w:type="dxa"/>
            <w:tcBorders>
              <w:tl2br w:val="nil"/>
              <w:tr2bl w:val="nil"/>
            </w:tcBorders>
          </w:tcPr>
          <w:p>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29"/>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29"/>
              <w:rPr>
                <w:color w:val="auto"/>
                <w:sz w:val="21"/>
                <w:szCs w:val="21"/>
              </w:rPr>
            </w:pPr>
            <w:r>
              <w:rPr>
                <w:rFonts w:hint="eastAsia"/>
                <w:color w:val="auto"/>
                <w:sz w:val="21"/>
                <w:szCs w:val="21"/>
              </w:rPr>
              <w:t>事故班组</w:t>
            </w:r>
          </w:p>
        </w:tc>
        <w:tc>
          <w:tcPr>
            <w:tcW w:w="6100" w:type="dxa"/>
            <w:tcBorders>
              <w:tl2br w:val="nil"/>
              <w:tr2bl w:val="nil"/>
            </w:tcBorders>
          </w:tcPr>
          <w:p>
            <w:pPr>
              <w:pStyle w:val="29"/>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6"/>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兴国县</w:t>
      </w:r>
      <w:r>
        <w:rPr>
          <w:rFonts w:hint="eastAsia"/>
          <w:color w:val="auto"/>
        </w:rPr>
        <w:t>人民政府和</w:t>
      </w:r>
      <w:r>
        <w:rPr>
          <w:rFonts w:hint="eastAsia"/>
          <w:color w:val="auto"/>
          <w:lang w:eastAsia="zh-CN"/>
        </w:rPr>
        <w:t>赣州市兴国生态环境局</w:t>
      </w:r>
      <w:r>
        <w:rPr>
          <w:rFonts w:hint="eastAsia"/>
          <w:color w:val="auto"/>
        </w:rPr>
        <w:t>报告。</w:t>
      </w:r>
    </w:p>
    <w:p>
      <w:pPr>
        <w:pStyle w:val="4"/>
        <w:spacing w:before="156" w:after="156"/>
        <w:rPr>
          <w:color w:val="auto"/>
        </w:rPr>
      </w:pPr>
      <w:bookmarkStart w:id="11" w:name="_Toc21568"/>
      <w:r>
        <w:rPr>
          <w:rFonts w:hint="eastAsia"/>
          <w:color w:val="auto"/>
        </w:rPr>
        <w:t>4.4应急处置</w:t>
      </w:r>
      <w:bookmarkEnd w:id="11"/>
    </w:p>
    <w:p>
      <w:pPr>
        <w:pStyle w:val="5"/>
        <w:spacing w:before="156" w:after="156"/>
        <w:rPr>
          <w:color w:val="auto"/>
        </w:rPr>
      </w:pPr>
      <w:r>
        <w:rPr>
          <w:rFonts w:hint="eastAsia"/>
          <w:color w:val="auto"/>
        </w:rPr>
        <w:t>4.4.</w:t>
      </w:r>
      <w:r>
        <w:rPr>
          <w:rFonts w:hint="eastAsia"/>
          <w:color w:val="auto"/>
          <w:lang w:val="en-US" w:eastAsia="zh-CN"/>
        </w:rPr>
        <w:t>1</w:t>
      </w:r>
      <w:r>
        <w:rPr>
          <w:rFonts w:hint="eastAsia"/>
          <w:color w:val="auto"/>
        </w:rPr>
        <w:t>地表水泄漏环境风险处置措施</w:t>
      </w:r>
    </w:p>
    <w:p>
      <w:pPr>
        <w:pStyle w:val="26"/>
        <w:rPr>
          <w:color w:val="auto"/>
        </w:rPr>
      </w:pPr>
      <w:r>
        <w:rPr>
          <w:rFonts w:hint="eastAsia"/>
          <w:color w:val="auto"/>
        </w:rPr>
        <w:t>①泄漏</w:t>
      </w:r>
    </w:p>
    <w:p>
      <w:pPr>
        <w:pStyle w:val="26"/>
        <w:rPr>
          <w:color w:val="auto"/>
        </w:rPr>
      </w:pPr>
      <w:r>
        <w:rPr>
          <w:rFonts w:hint="eastAsia"/>
          <w:color w:val="auto"/>
        </w:rPr>
        <w:t>若公司污水输送管道破裂等情况下，污水发生泄漏造成地面漫流，作业人员及时关闭上游阀门，并采用堵漏工具进行处理或更换。</w:t>
      </w:r>
    </w:p>
    <w:p>
      <w:pPr>
        <w:pStyle w:val="26"/>
        <w:rPr>
          <w:color w:val="auto"/>
        </w:rPr>
      </w:pPr>
      <w:r>
        <w:rPr>
          <w:rFonts w:hint="eastAsia"/>
          <w:color w:val="auto"/>
        </w:rPr>
        <w:t>②污水超标排放</w:t>
      </w:r>
    </w:p>
    <w:p>
      <w:pPr>
        <w:pStyle w:val="26"/>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pPr>
        <w:pStyle w:val="26"/>
        <w:rPr>
          <w:color w:val="auto"/>
        </w:rPr>
      </w:pPr>
      <w:r>
        <w:rPr>
          <w:rFonts w:hint="eastAsia"/>
          <w:color w:val="auto"/>
        </w:rPr>
        <w:t>③污水处理设备故障</w:t>
      </w:r>
    </w:p>
    <w:p>
      <w:pPr>
        <w:pStyle w:val="26"/>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26"/>
        <w:rPr>
          <w:color w:val="auto"/>
        </w:rPr>
      </w:pPr>
      <w:r>
        <w:rPr>
          <w:rFonts w:hint="eastAsia"/>
          <w:color w:val="auto"/>
        </w:rPr>
        <w:t>若经公司应急指挥中心判断，超出公司应急响应能力时，及时上报</w:t>
      </w:r>
      <w:r>
        <w:rPr>
          <w:rFonts w:hint="eastAsia"/>
          <w:color w:val="auto"/>
          <w:lang w:eastAsia="zh-CN"/>
        </w:rPr>
        <w:t>兴国县</w:t>
      </w:r>
      <w:r>
        <w:rPr>
          <w:rFonts w:hint="eastAsia"/>
          <w:color w:val="auto"/>
        </w:rPr>
        <w:t>人民政府、</w:t>
      </w:r>
      <w:r>
        <w:rPr>
          <w:rFonts w:hint="eastAsia"/>
          <w:color w:val="auto"/>
          <w:lang w:eastAsia="zh-CN"/>
        </w:rPr>
        <w:t>赣州市兴国生态环境局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pPr>
        <w:pStyle w:val="26"/>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兴国县</w:t>
      </w:r>
      <w:r>
        <w:rPr>
          <w:rFonts w:hint="eastAsia"/>
          <w:color w:val="auto"/>
        </w:rPr>
        <w:t>人民政府、</w:t>
      </w:r>
      <w:r>
        <w:rPr>
          <w:rFonts w:hint="eastAsia"/>
          <w:color w:val="auto"/>
          <w:lang w:eastAsia="zh-CN"/>
        </w:rPr>
        <w:t>赣州市兴国生态环境局</w:t>
      </w:r>
      <w:r>
        <w:rPr>
          <w:rFonts w:hint="eastAsia"/>
          <w:color w:val="auto"/>
        </w:rPr>
        <w:t>，由政府协调</w:t>
      </w:r>
      <w:r>
        <w:rPr>
          <w:rFonts w:hint="eastAsia"/>
          <w:color w:val="auto"/>
          <w:lang w:eastAsia="zh-CN"/>
        </w:rPr>
        <w:t>兴国县</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2" w:name="_Toc25813"/>
      <w:bookmarkStart w:id="13" w:name="_Toc24293"/>
      <w:bookmarkStart w:id="14" w:name="_Toc556"/>
      <w:r>
        <w:rPr>
          <w:rFonts w:hint="eastAsia"/>
          <w:color w:val="auto"/>
        </w:rPr>
        <w:t>4.5桌面推演情况</w:t>
      </w:r>
      <w:bookmarkEnd w:id="12"/>
      <w:bookmarkEnd w:id="13"/>
      <w:bookmarkEnd w:id="14"/>
    </w:p>
    <w:p>
      <w:pPr>
        <w:pStyle w:val="26"/>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26"/>
        <w:rPr>
          <w:color w:val="auto"/>
        </w:rPr>
      </w:pPr>
      <w:r>
        <w:rPr>
          <w:rFonts w:hint="eastAsia"/>
          <w:color w:val="auto"/>
        </w:rPr>
        <w:t>此次桌面推演，主要推演内容为企业可能出现的突发环境事件：废水污染治理设施异常；通讯或运输系统故障事故。推演结束后，参与人员对推演情况进行总结分析，并且对推演中暴露的问题提出了解决措施（具体见表4.5-1）。</w:t>
      </w:r>
    </w:p>
    <w:p>
      <w:pPr>
        <w:pStyle w:val="27"/>
        <w:spacing w:before="156"/>
        <w:rPr>
          <w:color w:val="auto"/>
        </w:rPr>
      </w:pPr>
      <w:r>
        <w:rPr>
          <w:color w:val="auto"/>
        </w:rPr>
        <w:t>表</w:t>
      </w:r>
      <w:r>
        <w:rPr>
          <w:rFonts w:hint="eastAsia"/>
          <w:color w:val="auto"/>
        </w:rPr>
        <w:t>4.5-1推演暴露问题及解决措施清单</w:t>
      </w:r>
    </w:p>
    <w:tbl>
      <w:tblPr>
        <w:tblStyle w:val="13"/>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3"/>
              <w:rPr>
                <w:rFonts w:cs="Times New Roman"/>
                <w:color w:val="auto"/>
              </w:rPr>
            </w:pPr>
            <w:r>
              <w:rPr>
                <w:rFonts w:cs="Times New Roman"/>
                <w:color w:val="auto"/>
              </w:rPr>
              <w:t>序号</w:t>
            </w:r>
          </w:p>
        </w:tc>
        <w:tc>
          <w:tcPr>
            <w:tcW w:w="3934" w:type="dxa"/>
            <w:tcBorders>
              <w:bottom w:val="double" w:color="auto" w:sz="4" w:space="0"/>
            </w:tcBorders>
          </w:tcPr>
          <w:p>
            <w:pPr>
              <w:pStyle w:val="33"/>
              <w:rPr>
                <w:rFonts w:cs="Times New Roman"/>
                <w:color w:val="auto"/>
              </w:rPr>
            </w:pPr>
            <w:r>
              <w:rPr>
                <w:rFonts w:cs="Times New Roman"/>
                <w:color w:val="auto"/>
              </w:rPr>
              <w:t>存在问题</w:t>
            </w:r>
          </w:p>
        </w:tc>
        <w:tc>
          <w:tcPr>
            <w:tcW w:w="3718" w:type="dxa"/>
            <w:tcBorders>
              <w:bottom w:val="double" w:color="auto" w:sz="4" w:space="0"/>
            </w:tcBorders>
          </w:tcPr>
          <w:p>
            <w:pPr>
              <w:pStyle w:val="33"/>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3"/>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3"/>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3"/>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2</w:t>
            </w:r>
          </w:p>
        </w:tc>
        <w:tc>
          <w:tcPr>
            <w:tcW w:w="3934" w:type="dxa"/>
            <w:tcBorders>
              <w:tl2br w:val="nil"/>
              <w:tr2bl w:val="nil"/>
            </w:tcBorders>
            <w:vAlign w:val="center"/>
          </w:tcPr>
          <w:p>
            <w:pPr>
              <w:pStyle w:val="33"/>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3"/>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3</w:t>
            </w:r>
          </w:p>
        </w:tc>
        <w:tc>
          <w:tcPr>
            <w:tcW w:w="3934" w:type="dxa"/>
            <w:tcBorders>
              <w:tl2br w:val="nil"/>
              <w:tr2bl w:val="nil"/>
            </w:tcBorders>
            <w:vAlign w:val="center"/>
          </w:tcPr>
          <w:p>
            <w:pPr>
              <w:pStyle w:val="33"/>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3"/>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4</w:t>
            </w:r>
          </w:p>
        </w:tc>
        <w:tc>
          <w:tcPr>
            <w:tcW w:w="3934" w:type="dxa"/>
            <w:tcBorders>
              <w:tl2br w:val="nil"/>
              <w:tr2bl w:val="nil"/>
            </w:tcBorders>
            <w:vAlign w:val="center"/>
          </w:tcPr>
          <w:p>
            <w:pPr>
              <w:pStyle w:val="33"/>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3"/>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26"/>
        <w:rPr>
          <w:color w:val="auto"/>
        </w:rPr>
      </w:pPr>
    </w:p>
    <w:p>
      <w:pPr>
        <w:pStyle w:val="26"/>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rPr>
      </w:pPr>
      <w:bookmarkStart w:id="15" w:name="_Toc5275"/>
      <w:r>
        <w:rPr>
          <w:rFonts w:hint="eastAsia"/>
          <w:color w:val="000000" w:themeColor="text1"/>
          <w:lang w:val="en-US" w:eastAsia="zh-CN"/>
        </w:rPr>
        <w:t>5征求意见及采纳情况说明</w:t>
      </w:r>
      <w:bookmarkEnd w:id="15"/>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1、按《突发事件信息报告办法》对环境事件重新分级。 </w:t>
      </w:r>
    </w:p>
    <w:p>
      <w:pPr>
        <w:bidi w:val="0"/>
        <w:rPr>
          <w:rFonts w:hint="eastAsia"/>
          <w:lang w:val="en-US" w:eastAsia="zh-CN"/>
        </w:rPr>
      </w:pPr>
      <w:r>
        <w:rPr>
          <w:rFonts w:hint="eastAsia"/>
          <w:lang w:val="en-US" w:eastAsia="zh-CN"/>
        </w:rPr>
        <w:t xml:space="preserve">2、补充突发事件应急关系图。 </w:t>
      </w:r>
    </w:p>
    <w:p>
      <w:pPr>
        <w:bidi w:val="0"/>
        <w:rPr>
          <w:rFonts w:hint="eastAsia"/>
          <w:lang w:val="en-US" w:eastAsia="zh-CN"/>
        </w:rPr>
      </w:pPr>
      <w:r>
        <w:rPr>
          <w:rFonts w:hint="eastAsia"/>
          <w:lang w:val="en-US" w:eastAsia="zh-CN"/>
        </w:rPr>
        <w:t xml:space="preserve">3、完善评价原则。 </w:t>
      </w:r>
    </w:p>
    <w:p>
      <w:pPr>
        <w:bidi w:val="0"/>
        <w:rPr>
          <w:rFonts w:hint="eastAsia"/>
          <w:lang w:val="en-US" w:eastAsia="zh-CN"/>
        </w:rPr>
      </w:pPr>
      <w:r>
        <w:rPr>
          <w:rFonts w:hint="eastAsia"/>
          <w:lang w:val="en-US" w:eastAsia="zh-CN"/>
        </w:rPr>
        <w:t xml:space="preserve">4、增加周边敏感点的联系方式。 </w:t>
      </w:r>
    </w:p>
    <w:p>
      <w:pPr>
        <w:bidi w:val="0"/>
        <w:rPr>
          <w:rFonts w:hint="eastAsia"/>
          <w:lang w:val="en-US" w:eastAsia="zh-CN"/>
        </w:rPr>
      </w:pPr>
      <w:r>
        <w:rPr>
          <w:rFonts w:hint="eastAsia"/>
          <w:lang w:val="en-US" w:eastAsia="zh-CN"/>
        </w:rPr>
        <w:t>会后，预案编制工作组采纳了这些意见，并对《预案》进行了完善。</w:t>
      </w: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3"/>
        <w:spacing w:before="156" w:after="156"/>
        <w:rPr>
          <w:rFonts w:hint="eastAsia"/>
          <w:color w:val="auto"/>
          <w:lang w:val="en-US" w:eastAsia="zh-CN"/>
        </w:rPr>
      </w:pPr>
    </w:p>
    <w:p>
      <w:pPr>
        <w:pStyle w:val="3"/>
        <w:spacing w:before="156" w:after="156"/>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3"/>
        <w:spacing w:before="156" w:after="156"/>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3"/>
        <w:spacing w:before="156" w:after="156"/>
        <w:rPr>
          <w:color w:val="auto"/>
        </w:rPr>
      </w:pPr>
      <w:bookmarkStart w:id="16" w:name="_Toc3944"/>
      <w:r>
        <w:rPr>
          <w:rFonts w:hint="eastAsia"/>
          <w:color w:val="auto"/>
          <w:lang w:val="en-US" w:eastAsia="zh-CN"/>
        </w:rPr>
        <w:t>6</w:t>
      </w:r>
      <w:r>
        <w:rPr>
          <w:rFonts w:hint="eastAsia"/>
          <w:color w:val="auto"/>
        </w:rPr>
        <w:t>评审情况说明</w:t>
      </w:r>
      <w:bookmarkEnd w:id="16"/>
    </w:p>
    <w:p>
      <w:pPr>
        <w:pStyle w:val="4"/>
        <w:spacing w:before="156" w:after="156"/>
        <w:rPr>
          <w:color w:val="auto"/>
        </w:rPr>
      </w:pPr>
      <w:bookmarkStart w:id="17" w:name="_Toc13473"/>
      <w:r>
        <w:rPr>
          <w:rFonts w:hint="eastAsia"/>
          <w:color w:val="auto"/>
          <w:lang w:val="en-US" w:eastAsia="zh-CN"/>
        </w:rPr>
        <w:t>6</w:t>
      </w:r>
      <w:r>
        <w:rPr>
          <w:rFonts w:hint="eastAsia"/>
          <w:color w:val="auto"/>
        </w:rPr>
        <w:t>.1评审代表</w:t>
      </w:r>
      <w:bookmarkEnd w:id="17"/>
    </w:p>
    <w:p>
      <w:pPr>
        <w:pStyle w:val="26"/>
        <w:rPr>
          <w:color w:val="auto"/>
        </w:rPr>
      </w:pPr>
      <w:r>
        <w:rPr>
          <w:rFonts w:hint="eastAsia"/>
          <w:color w:val="auto"/>
          <w:lang w:eastAsia="zh-CN"/>
        </w:rPr>
        <w:t>2024</w:t>
      </w:r>
      <w:r>
        <w:rPr>
          <w:rFonts w:hint="eastAsia"/>
          <w:color w:val="auto"/>
        </w:rPr>
        <w:t>年</w:t>
      </w:r>
      <w:r>
        <w:rPr>
          <w:rFonts w:hint="eastAsia"/>
          <w:color w:val="auto"/>
          <w:lang w:val="en-US" w:eastAsia="zh-CN"/>
        </w:rPr>
        <w:t>6</w:t>
      </w:r>
      <w:r>
        <w:rPr>
          <w:rFonts w:hint="eastAsia"/>
          <w:color w:val="auto"/>
        </w:rPr>
        <w:t>月，编制组及江西洪城水业环保有限公司</w:t>
      </w:r>
      <w:r>
        <w:rPr>
          <w:rFonts w:hint="eastAsia"/>
          <w:color w:val="auto"/>
          <w:lang w:eastAsia="zh-CN"/>
        </w:rPr>
        <w:t>兴国县</w:t>
      </w:r>
      <w:r>
        <w:rPr>
          <w:rFonts w:hint="eastAsia"/>
          <w:color w:val="auto"/>
        </w:rPr>
        <w:t>分公司组织专家对环境应急预案进行了函审，专家组评审意见为同意通过评审。</w:t>
      </w:r>
    </w:p>
    <w:p>
      <w:pPr>
        <w:pStyle w:val="4"/>
        <w:spacing w:before="156" w:after="156"/>
        <w:rPr>
          <w:color w:val="auto"/>
        </w:rPr>
      </w:pPr>
      <w:bookmarkStart w:id="18" w:name="_Toc16451"/>
      <w:r>
        <w:rPr>
          <w:rFonts w:hint="eastAsia"/>
          <w:color w:val="auto"/>
          <w:lang w:val="en-US" w:eastAsia="zh-CN"/>
        </w:rPr>
        <w:t>6</w:t>
      </w:r>
      <w:r>
        <w:rPr>
          <w:rFonts w:hint="eastAsia"/>
          <w:color w:val="auto"/>
        </w:rPr>
        <w:t>.2评审意见</w:t>
      </w:r>
      <w:bookmarkEnd w:id="18"/>
    </w:p>
    <w:p>
      <w:pPr>
        <w:pStyle w:val="26"/>
        <w:rPr>
          <w:color w:val="auto"/>
        </w:rPr>
      </w:pPr>
      <w:r>
        <w:rPr>
          <w:rFonts w:hint="eastAsia"/>
          <w:color w:val="auto"/>
        </w:rPr>
        <w:t>专家组评审</w:t>
      </w:r>
      <w:r>
        <w:rPr>
          <w:color w:val="auto"/>
        </w:rPr>
        <w:t>意见如下：</w:t>
      </w:r>
    </w:p>
    <w:p>
      <w:pPr>
        <w:keepNext w:val="0"/>
        <w:keepLines w:val="0"/>
        <w:widowControl/>
        <w:suppressLineNumbers w:val="0"/>
        <w:spacing w:line="360" w:lineRule="auto"/>
        <w:jc w:val="left"/>
        <w:rPr>
          <w:sz w:val="24"/>
          <w:szCs w:val="24"/>
        </w:rPr>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、编制说明；明确此次桌面推演的具体环境事件情景，不能是如</w:t>
      </w:r>
      <w:r>
        <w:rPr>
          <w:rFonts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；充实编制依据，补充《江西省突发事件应对条例》《江西省突发事件预警信息发布管理办法</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试行</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》《江西省突发事件应急预案管理办法》《赣州市突发环境事件应急预案》 《兴国县突发环境事件应急预案》等。</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2、应急预案：工作原则应体现环境优先、应急工作与岗位职责相结合等；完善应急预案关系图，说明本预案的组成及其组成之间的关系、与生产安全事故预案等其他预案的衔接关系；完善应急队伍成员名单和联系方式，补充替岗制度（</w:t>
      </w:r>
      <w:r>
        <w:rPr>
          <w:rFonts w:hint="default" w:ascii="Times New Roman" w:hAnsi="Times New Roman" w:eastAsia="宋体" w:cs="Times New Roman"/>
          <w:color w:val="000000"/>
          <w:kern w:val="0"/>
          <w:sz w:val="24"/>
          <w:szCs w:val="24"/>
          <w:lang w:val="en-US" w:eastAsia="zh-CN" w:bidi="ar"/>
        </w:rPr>
        <w:t xml:space="preserve">AB </w:t>
      </w:r>
      <w:r>
        <w:rPr>
          <w:rFonts w:hint="eastAsia" w:ascii="宋体" w:hAnsi="宋体" w:eastAsia="宋体" w:cs="宋体"/>
          <w:color w:val="000000"/>
          <w:kern w:val="0"/>
          <w:sz w:val="24"/>
          <w:szCs w:val="24"/>
          <w:lang w:val="en-US" w:eastAsia="zh-CN" w:bidi="ar"/>
        </w:rPr>
        <w:t>角）；明确政府及其有关部门介入后，企业内部指挥协调、配合处置、参与应急保障等工作任务和责任人；完善监控信息获得途径和分析研判的方式方法、信息报告内容（如向可能受影响的居民、单位通报）；明确监测执行单位，完善应急监测方案；完善应对流程和措施及应急处置卡。</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3、核实企业环境风险物质、Q 值；核对生产工艺、环境风险防控措施各项指标的赋值；完善源强分析、释放途径和危害后果分析；核实企业环境风险防控体系、现有环境风险防控与应急措施所存在的差距</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4、根据环办应急[2019]17 号完善应急资源调查，并提出进一步改进措施；补充应急场所调查。</w:t>
      </w:r>
    </w:p>
    <w:p>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5、完善应急物质分布图，补充风险单元分布图、雨污水管网及重要阀门设置图。</w:t>
      </w:r>
    </w:p>
    <w:p>
      <w:pPr>
        <w:pStyle w:val="34"/>
        <w:numPr>
          <w:ilvl w:val="0"/>
          <w:numId w:val="0"/>
        </w:num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应急预案补充环境风险事故情况最近居民点联系电话及撤离方式。</w:t>
      </w:r>
    </w:p>
    <w:p>
      <w:pPr>
        <w:pStyle w:val="26"/>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补充预测废水</w:t>
      </w:r>
      <w:r>
        <w:rPr>
          <w:rFonts w:hint="eastAsia" w:ascii="宋体" w:hAnsi="宋体"/>
          <w:sz w:val="24"/>
          <w:szCs w:val="24"/>
          <w:lang w:eastAsia="zh-CN"/>
        </w:rPr>
        <w:t>处理</w:t>
      </w:r>
      <w:r>
        <w:rPr>
          <w:rFonts w:hint="eastAsia" w:ascii="宋体" w:hAnsi="宋体"/>
          <w:sz w:val="24"/>
          <w:szCs w:val="24"/>
        </w:rPr>
        <w:t>事故排放对</w:t>
      </w:r>
      <w:r>
        <w:rPr>
          <w:rFonts w:hint="eastAsia" w:ascii="宋体" w:hAnsi="宋体"/>
          <w:sz w:val="24"/>
          <w:szCs w:val="24"/>
          <w:lang w:val="en-US" w:eastAsia="zh-CN"/>
        </w:rPr>
        <w:t>环境</w:t>
      </w:r>
      <w:r>
        <w:rPr>
          <w:rFonts w:hint="eastAsia" w:ascii="宋体" w:hAnsi="宋体"/>
          <w:sz w:val="24"/>
          <w:szCs w:val="24"/>
        </w:rPr>
        <w:t>产生的影响及相应采取的应急措施</w:t>
      </w:r>
    </w:p>
    <w:p>
      <w:pPr>
        <w:pStyle w:val="34"/>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核实并细化企业现有风险防范措施及存在的问题、改进措施、整改计划</w:t>
      </w:r>
      <w:r>
        <w:rPr>
          <w:rFonts w:hint="eastAsia" w:ascii="宋体" w:hAnsi="宋体"/>
          <w:sz w:val="24"/>
          <w:szCs w:val="24"/>
          <w:lang w:eastAsia="zh-CN"/>
        </w:rPr>
        <w:t>；</w:t>
      </w:r>
      <w:r>
        <w:rPr>
          <w:rFonts w:hint="eastAsia" w:ascii="宋体" w:hAnsi="宋体"/>
          <w:sz w:val="24"/>
          <w:szCs w:val="24"/>
        </w:rPr>
        <w:t>完善事故应急处置卡。</w:t>
      </w:r>
    </w:p>
    <w:p>
      <w:pPr>
        <w:pStyle w:val="26"/>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环境应急资源调查报告</w:t>
      </w:r>
      <w:r>
        <w:rPr>
          <w:rFonts w:hint="eastAsia" w:ascii="宋体" w:hAnsi="宋体"/>
          <w:sz w:val="24"/>
          <w:szCs w:val="24"/>
          <w:lang w:eastAsia="zh-CN"/>
        </w:rPr>
        <w:t>：</w:t>
      </w:r>
      <w:r>
        <w:rPr>
          <w:rFonts w:hint="eastAsia" w:ascii="宋体" w:hAnsi="宋体"/>
          <w:sz w:val="24"/>
          <w:szCs w:val="24"/>
          <w:lang w:val="en-US" w:eastAsia="zh-CN"/>
        </w:rPr>
        <w:t>完善</w:t>
      </w:r>
      <w:r>
        <w:rPr>
          <w:rFonts w:hint="eastAsia" w:ascii="宋体" w:hAnsi="宋体"/>
          <w:sz w:val="24"/>
          <w:szCs w:val="24"/>
        </w:rPr>
        <w:t>环境风险防控整改计划</w:t>
      </w:r>
      <w:r>
        <w:rPr>
          <w:rFonts w:hint="eastAsia" w:ascii="宋体" w:hAnsi="宋体"/>
          <w:sz w:val="24"/>
          <w:szCs w:val="24"/>
          <w:lang w:val="en-US" w:eastAsia="zh-CN"/>
        </w:rPr>
        <w:t>,</w:t>
      </w:r>
      <w:r>
        <w:rPr>
          <w:rFonts w:hint="eastAsia" w:ascii="宋体" w:hAnsi="宋体"/>
          <w:sz w:val="24"/>
          <w:szCs w:val="24"/>
        </w:rPr>
        <w:t>补充环境风险演练照片</w:t>
      </w:r>
    </w:p>
    <w:p>
      <w:pPr>
        <w:pStyle w:val="26"/>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应急预案：补充现有应急预案执行情况，提出本次拟改进的应急预案内容。</w:t>
      </w:r>
    </w:p>
    <w:p>
      <w:pPr>
        <w:pStyle w:val="26"/>
        <w:rPr>
          <w:rFonts w:hint="eastAsia" w:ascii="宋体" w:hAnsi="宋体"/>
          <w:sz w:val="24"/>
          <w:szCs w:val="24"/>
        </w:rPr>
      </w:pPr>
      <w:r>
        <w:rPr>
          <w:rFonts w:hint="eastAsia" w:ascii="宋体" w:hAnsi="宋体"/>
          <w:sz w:val="24"/>
          <w:szCs w:val="24"/>
          <w:lang w:val="en-US" w:eastAsia="zh-CN"/>
        </w:rPr>
        <w:t>11、</w:t>
      </w:r>
      <w:r>
        <w:rPr>
          <w:rFonts w:ascii="宋体" w:hAnsi="宋体"/>
          <w:sz w:val="24"/>
          <w:szCs w:val="24"/>
        </w:rPr>
        <w:t>突发环境事件环境风险评估</w:t>
      </w:r>
      <w:r>
        <w:rPr>
          <w:rFonts w:hint="eastAsia" w:ascii="宋体" w:hAnsi="宋体"/>
          <w:sz w:val="24"/>
          <w:szCs w:val="24"/>
        </w:rPr>
        <w:t>：补充预测废水事故排放对纳污水体产生的影响范围及相应采取的应急措施；补充现有风险应急存在的问题及整改措施及整改时间。</w:t>
      </w:r>
    </w:p>
    <w:p>
      <w:pPr>
        <w:pStyle w:val="26"/>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环境应急资源调查报告：补充现有的应急物资情况，提出本次预案拟新增的应急物资，补充环境风险演练照片。</w:t>
      </w:r>
    </w:p>
    <w:p>
      <w:pPr>
        <w:pStyle w:val="26"/>
        <w:rPr>
          <w:color w:val="auto"/>
          <w:sz w:val="24"/>
          <w:szCs w:val="24"/>
        </w:rPr>
      </w:pPr>
      <w:r>
        <w:rPr>
          <w:rFonts w:hint="eastAsia"/>
          <w:color w:val="auto"/>
          <w:sz w:val="24"/>
          <w:szCs w:val="24"/>
        </w:rPr>
        <w:t>编制组针对评审专家提出的意见进行了采纳，按照意见对应急预案报告进行了调整。</w:t>
      </w:r>
    </w:p>
    <w:p>
      <w:pPr>
        <w:pStyle w:val="26"/>
        <w:widowControl w:val="0"/>
        <w:numPr>
          <w:ilvl w:val="0"/>
          <w:numId w:val="0"/>
        </w:numPr>
        <w:spacing w:line="360" w:lineRule="auto"/>
        <w:jc w:val="both"/>
        <w:rPr>
          <w:rFonts w:hint="eastAsia" w:ascii="宋体" w:hAnsi="宋体" w:eastAsia="宋体" w:cs="宋体"/>
          <w:color w:val="000000"/>
          <w:kern w:val="0"/>
          <w:sz w:val="21"/>
          <w:szCs w:val="21"/>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rPr>
          <w:color w:val="000000" w:themeColor="text1"/>
        </w:rPr>
      </w:pPr>
    </w:p>
    <w:p>
      <w:pPr>
        <w:pStyle w:val="26"/>
        <w:ind w:left="0" w:leftChars="0" w:firstLine="0" w:firstLineChars="0"/>
        <w:rPr>
          <w:color w:val="000000" w:themeColor="text1"/>
        </w:rPr>
      </w:pPr>
    </w:p>
    <w:p>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二、兴国县</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w:t>
      </w:r>
    </w:p>
    <w:p>
      <w:pPr>
        <w:ind w:firstLine="640"/>
        <w:jc w:val="center"/>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6"/>
        <w:ind w:firstLine="0" w:firstLineChars="0"/>
        <w:jc w:val="center"/>
        <w:rPr>
          <w:b/>
          <w:bCs/>
          <w:color w:val="000000" w:themeColor="text1"/>
          <w:sz w:val="36"/>
          <w:szCs w:val="36"/>
        </w:rPr>
      </w:pPr>
      <w:r>
        <w:rPr>
          <w:rFonts w:hint="eastAsia"/>
          <w:b/>
          <w:bCs/>
          <w:color w:val="000000" w:themeColor="text1"/>
          <w:sz w:val="36"/>
          <w:szCs w:val="36"/>
        </w:rPr>
        <w:t>前言</w:t>
      </w:r>
    </w:p>
    <w:p>
      <w:pPr>
        <w:pStyle w:val="26"/>
        <w:rPr>
          <w:color w:val="000000" w:themeColor="text1"/>
        </w:rPr>
      </w:pPr>
    </w:p>
    <w:p>
      <w:pPr>
        <w:pStyle w:val="26"/>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26"/>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兴国县</w:t>
      </w:r>
      <w:r>
        <w:rPr>
          <w:rFonts w:hint="eastAsia"/>
          <w:color w:val="000000" w:themeColor="text1"/>
        </w:rPr>
        <w:t>分公司根据</w:t>
      </w:r>
      <w:r>
        <w:rPr>
          <w:rFonts w:hint="eastAsia"/>
          <w:color w:val="000000" w:themeColor="text1"/>
          <w:lang w:eastAsia="zh-CN"/>
        </w:rPr>
        <w:t>兴国县</w:t>
      </w:r>
      <w:r>
        <w:rPr>
          <w:rFonts w:hint="eastAsia"/>
          <w:color w:val="000000" w:themeColor="text1"/>
        </w:rPr>
        <w:t>污水处理厂生产运行情况，制定了</w:t>
      </w:r>
      <w:r>
        <w:rPr>
          <w:rFonts w:hint="eastAsia"/>
          <w:color w:val="000000" w:themeColor="text1"/>
          <w:lang w:eastAsia="zh-CN"/>
        </w:rPr>
        <w:t>兴国县</w:t>
      </w:r>
      <w:r>
        <w:rPr>
          <w:rFonts w:hint="eastAsia"/>
          <w:color w:val="000000" w:themeColor="text1"/>
        </w:rPr>
        <w:t>污水处理厂《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兴国县</w:t>
      </w:r>
      <w:r>
        <w:rPr>
          <w:rFonts w:hint="eastAsia"/>
          <w:color w:val="000000" w:themeColor="text1"/>
        </w:rPr>
        <w:t>污水处理厂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兴国县</w:t>
      </w:r>
      <w:r>
        <w:rPr>
          <w:rFonts w:hint="eastAsia"/>
          <w:color w:val="000000" w:themeColor="text1"/>
        </w:rPr>
        <w:t>污水处理厂应对突发环境事件的科学性、实效性和可操作性。</w:t>
      </w:r>
    </w:p>
    <w:p>
      <w:pPr>
        <w:pStyle w:val="26"/>
        <w:rPr>
          <w:color w:val="000000" w:themeColor="text1"/>
        </w:rPr>
      </w:pPr>
      <w:r>
        <w:rPr>
          <w:rFonts w:hint="eastAsia"/>
          <w:color w:val="000000" w:themeColor="text1"/>
        </w:rPr>
        <w:t>该预案由江西洪城水业环保有限公司</w:t>
      </w:r>
      <w:r>
        <w:rPr>
          <w:rFonts w:hint="eastAsia"/>
          <w:color w:val="000000" w:themeColor="text1"/>
          <w:lang w:eastAsia="zh-CN"/>
        </w:rPr>
        <w:t>兴国县</w:t>
      </w:r>
      <w:r>
        <w:rPr>
          <w:rFonts w:hint="eastAsia"/>
          <w:color w:val="000000" w:themeColor="text1"/>
        </w:rPr>
        <w:t>分公司制定，由江西洪城水业环保有限公司</w:t>
      </w:r>
      <w:r>
        <w:rPr>
          <w:rFonts w:hint="eastAsia"/>
          <w:color w:val="000000" w:themeColor="text1"/>
          <w:lang w:eastAsia="zh-CN"/>
        </w:rPr>
        <w:t>兴国县</w:t>
      </w:r>
      <w:r>
        <w:rPr>
          <w:rFonts w:hint="eastAsia"/>
          <w:color w:val="000000" w:themeColor="text1"/>
        </w:rPr>
        <w:t>分公司批准发布并实施。</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ind w:firstLine="0" w:firstLineChars="0"/>
        <w:jc w:val="center"/>
        <w:rPr>
          <w:b/>
          <w:bCs/>
          <w:color w:val="000000" w:themeColor="text1"/>
          <w:sz w:val="36"/>
          <w:szCs w:val="36"/>
        </w:rPr>
      </w:pPr>
      <w:r>
        <w:rPr>
          <w:rFonts w:hint="eastAsia"/>
          <w:b/>
          <w:bCs/>
          <w:color w:val="000000" w:themeColor="text1"/>
          <w:sz w:val="36"/>
          <w:szCs w:val="36"/>
        </w:rPr>
        <w:t>目  录</w:t>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1"/>
          <w:color w:val="000000" w:themeColor="text1"/>
        </w:rPr>
        <w:t>1</w:t>
      </w:r>
      <w:r>
        <w:rPr>
          <w:rStyle w:val="21"/>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1"/>
          <w:color w:val="000000" w:themeColor="text1"/>
        </w:rPr>
        <w:t>1.1</w:t>
      </w:r>
      <w:r>
        <w:rPr>
          <w:rStyle w:val="21"/>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1"/>
          <w:color w:val="000000" w:themeColor="text1"/>
        </w:rPr>
        <w:t>1.2</w:t>
      </w:r>
      <w:r>
        <w:rPr>
          <w:rStyle w:val="21"/>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1"/>
          <w:color w:val="000000" w:themeColor="text1"/>
        </w:rPr>
        <w:t>1.3</w:t>
      </w:r>
      <w:r>
        <w:rPr>
          <w:rStyle w:val="21"/>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1"/>
          <w:color w:val="000000" w:themeColor="text1"/>
        </w:rPr>
        <w:t>1.4</w:t>
      </w:r>
      <w:r>
        <w:rPr>
          <w:rStyle w:val="21"/>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1"/>
          <w:color w:val="000000" w:themeColor="text1"/>
        </w:rPr>
        <w:t>1.5</w:t>
      </w:r>
      <w:r>
        <w:rPr>
          <w:rStyle w:val="21"/>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1"/>
          <w:color w:val="000000" w:themeColor="text1"/>
        </w:rPr>
        <w:t>2</w:t>
      </w:r>
      <w:r>
        <w:rPr>
          <w:rStyle w:val="21"/>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1"/>
          <w:color w:val="000000" w:themeColor="text1"/>
        </w:rPr>
        <w:t>2.1</w:t>
      </w:r>
      <w:r>
        <w:rPr>
          <w:rStyle w:val="21"/>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1"/>
          <w:color w:val="000000" w:themeColor="text1"/>
        </w:rPr>
        <w:t>2.2</w:t>
      </w:r>
      <w:r>
        <w:rPr>
          <w:rStyle w:val="21"/>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1"/>
          <w:color w:val="000000" w:themeColor="text1"/>
        </w:rPr>
        <w:t>2.3</w:t>
      </w:r>
      <w:r>
        <w:rPr>
          <w:rStyle w:val="21"/>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1"/>
          <w:color w:val="000000" w:themeColor="text1"/>
        </w:rPr>
        <w:t>2.4</w:t>
      </w:r>
      <w:r>
        <w:rPr>
          <w:rStyle w:val="21"/>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1"/>
          <w:color w:val="000000" w:themeColor="text1"/>
        </w:rPr>
        <w:t>3</w:t>
      </w:r>
      <w:r>
        <w:rPr>
          <w:rStyle w:val="21"/>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1"/>
          <w:color w:val="000000" w:themeColor="text1"/>
        </w:rPr>
        <w:t>3.1</w:t>
      </w:r>
      <w:r>
        <w:rPr>
          <w:rStyle w:val="21"/>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1"/>
          <w:color w:val="000000" w:themeColor="text1"/>
        </w:rPr>
        <w:t>3.2</w:t>
      </w:r>
      <w:r>
        <w:rPr>
          <w:rStyle w:val="21"/>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1"/>
          <w:color w:val="000000" w:themeColor="text1"/>
        </w:rPr>
        <w:t>4</w:t>
      </w:r>
      <w:r>
        <w:rPr>
          <w:rStyle w:val="21"/>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1"/>
          <w:color w:val="000000" w:themeColor="text1"/>
        </w:rPr>
        <w:t>4.1</w:t>
      </w:r>
      <w:r>
        <w:rPr>
          <w:rStyle w:val="21"/>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1"/>
          <w:color w:val="000000" w:themeColor="text1"/>
        </w:rPr>
        <w:t>4.2</w:t>
      </w:r>
      <w:r>
        <w:rPr>
          <w:rStyle w:val="21"/>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1"/>
          <w:color w:val="000000" w:themeColor="text1"/>
        </w:rPr>
        <w:t>5</w:t>
      </w:r>
      <w:r>
        <w:rPr>
          <w:rStyle w:val="21"/>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1"/>
          <w:color w:val="000000" w:themeColor="text1"/>
        </w:rPr>
        <w:t>5.1</w:t>
      </w:r>
      <w:r>
        <w:rPr>
          <w:rStyle w:val="21"/>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1"/>
          <w:color w:val="000000" w:themeColor="text1"/>
        </w:rPr>
        <w:t>5.2</w:t>
      </w:r>
      <w:r>
        <w:rPr>
          <w:rStyle w:val="21"/>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1"/>
          <w:color w:val="000000" w:themeColor="text1"/>
        </w:rPr>
        <w:t>6</w:t>
      </w:r>
      <w:r>
        <w:rPr>
          <w:rStyle w:val="21"/>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1"/>
          <w:color w:val="000000" w:themeColor="text1"/>
        </w:rPr>
        <w:t>6.1</w:t>
      </w:r>
      <w:r>
        <w:rPr>
          <w:rStyle w:val="21"/>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1"/>
          <w:color w:val="000000" w:themeColor="text1"/>
        </w:rPr>
        <w:t>6.2</w:t>
      </w:r>
      <w:r>
        <w:rPr>
          <w:rStyle w:val="21"/>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1"/>
          <w:color w:val="000000" w:themeColor="text1"/>
        </w:rPr>
        <w:t>7</w:t>
      </w:r>
      <w:r>
        <w:rPr>
          <w:rStyle w:val="21"/>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1"/>
          <w:color w:val="000000" w:themeColor="text1"/>
        </w:rPr>
        <w:t>7.1</w:t>
      </w:r>
      <w:r>
        <w:rPr>
          <w:rStyle w:val="21"/>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1"/>
          <w:color w:val="000000" w:themeColor="text1"/>
        </w:rPr>
        <w:t>7.2</w:t>
      </w:r>
      <w:r>
        <w:rPr>
          <w:rStyle w:val="21"/>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1"/>
          <w:color w:val="000000" w:themeColor="text1"/>
        </w:rPr>
        <w:t>7.3</w:t>
      </w:r>
      <w:r>
        <w:rPr>
          <w:rStyle w:val="21"/>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1"/>
          <w:color w:val="000000" w:themeColor="text1"/>
        </w:rPr>
        <w:t>7.4</w:t>
      </w:r>
      <w:r>
        <w:rPr>
          <w:rStyle w:val="21"/>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1"/>
          <w:color w:val="000000" w:themeColor="text1"/>
        </w:rPr>
        <w:t>7.5</w:t>
      </w:r>
      <w:r>
        <w:rPr>
          <w:rStyle w:val="21"/>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1"/>
          <w:color w:val="000000" w:themeColor="text1"/>
        </w:rPr>
        <w:t>7.6</w:t>
      </w:r>
      <w:r>
        <w:rPr>
          <w:rStyle w:val="21"/>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1"/>
          <w:color w:val="000000" w:themeColor="text1"/>
        </w:rPr>
        <w:t>8</w:t>
      </w:r>
      <w:r>
        <w:rPr>
          <w:rStyle w:val="21"/>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1"/>
          <w:color w:val="000000" w:themeColor="text1"/>
        </w:rPr>
        <w:t>8.1</w:t>
      </w:r>
      <w:r>
        <w:rPr>
          <w:rStyle w:val="21"/>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1"/>
          <w:color w:val="000000" w:themeColor="text1"/>
        </w:rPr>
        <w:t>8.2</w:t>
      </w:r>
      <w:r>
        <w:rPr>
          <w:rStyle w:val="21"/>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1"/>
          <w:color w:val="000000" w:themeColor="text1"/>
        </w:rPr>
        <w:t>8.3</w:t>
      </w:r>
      <w:r>
        <w:rPr>
          <w:rStyle w:val="21"/>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1"/>
          <w:color w:val="000000" w:themeColor="text1"/>
        </w:rPr>
        <w:t>9</w:t>
      </w:r>
      <w:r>
        <w:rPr>
          <w:rStyle w:val="21"/>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1"/>
          <w:color w:val="000000" w:themeColor="text1"/>
        </w:rPr>
        <w:t>9.1</w:t>
      </w:r>
      <w:r>
        <w:rPr>
          <w:rStyle w:val="21"/>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1"/>
          <w:color w:val="000000" w:themeColor="text1"/>
        </w:rPr>
        <w:t>9.2</w:t>
      </w:r>
      <w:r>
        <w:rPr>
          <w:rStyle w:val="21"/>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1"/>
          <w:color w:val="000000" w:themeColor="text1"/>
        </w:rPr>
        <w:t>9.3</w:t>
      </w:r>
      <w:r>
        <w:rPr>
          <w:rStyle w:val="21"/>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1"/>
          <w:color w:val="000000" w:themeColor="text1"/>
        </w:rPr>
        <w:t>9.4</w:t>
      </w:r>
      <w:r>
        <w:rPr>
          <w:rStyle w:val="21"/>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1"/>
          <w:color w:val="000000" w:themeColor="text1"/>
        </w:rPr>
        <w:t>10</w:t>
      </w:r>
      <w:r>
        <w:rPr>
          <w:rStyle w:val="21"/>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1"/>
          <w:color w:val="000000" w:themeColor="text1"/>
        </w:rPr>
        <w:t>10.1</w:t>
      </w:r>
      <w:r>
        <w:rPr>
          <w:rStyle w:val="21"/>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1"/>
          <w:color w:val="000000" w:themeColor="text1"/>
        </w:rPr>
        <w:t>10.2</w:t>
      </w:r>
      <w:r>
        <w:rPr>
          <w:rStyle w:val="21"/>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1"/>
          <w:color w:val="000000" w:themeColor="text1"/>
        </w:rPr>
        <w:t>11</w:t>
      </w:r>
      <w:r>
        <w:rPr>
          <w:rStyle w:val="21"/>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1"/>
          <w:color w:val="000000" w:themeColor="text1"/>
        </w:rPr>
        <w:t>11.1</w:t>
      </w:r>
      <w:r>
        <w:rPr>
          <w:rStyle w:val="21"/>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1"/>
          <w:color w:val="000000" w:themeColor="text1"/>
        </w:rPr>
        <w:t>11.2</w:t>
      </w:r>
      <w:r>
        <w:rPr>
          <w:rStyle w:val="21"/>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1"/>
          <w:color w:val="000000" w:themeColor="text1"/>
        </w:rPr>
        <w:t>11.3</w:t>
      </w:r>
      <w:r>
        <w:rPr>
          <w:rStyle w:val="21"/>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1"/>
          <w:color w:val="000000" w:themeColor="text1"/>
        </w:rPr>
        <w:t>12</w:t>
      </w:r>
      <w:r>
        <w:rPr>
          <w:rStyle w:val="21"/>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1"/>
          <w:color w:val="000000" w:themeColor="text1"/>
        </w:rPr>
        <w:t>12.1</w:t>
      </w:r>
      <w:r>
        <w:rPr>
          <w:rStyle w:val="21"/>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1"/>
          <w:color w:val="000000" w:themeColor="text1"/>
        </w:rPr>
        <w:t>12.2</w:t>
      </w:r>
      <w:r>
        <w:rPr>
          <w:rStyle w:val="21"/>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1"/>
          <w:color w:val="000000" w:themeColor="text1"/>
        </w:rPr>
        <w:t>13</w:t>
      </w:r>
      <w:r>
        <w:rPr>
          <w:rStyle w:val="21"/>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26"/>
        <w:rPr>
          <w:color w:val="000000" w:themeColor="text1"/>
        </w:rPr>
      </w:pPr>
      <w:r>
        <w:rPr>
          <w:color w:val="000000" w:themeColor="text1"/>
        </w:rPr>
        <w:fldChar w:fldCharType="end"/>
      </w:r>
    </w:p>
    <w:p>
      <w:pPr>
        <w:pStyle w:val="26"/>
        <w:rPr>
          <w:color w:val="000000" w:themeColor="text1"/>
        </w:rPr>
      </w:pPr>
    </w:p>
    <w:p>
      <w:pPr>
        <w:pStyle w:val="26"/>
        <w:rPr>
          <w:color w:val="000000" w:themeColor="text1"/>
        </w:rPr>
      </w:pPr>
    </w:p>
    <w:p>
      <w:pPr>
        <w:pStyle w:val="26"/>
        <w:rPr>
          <w:color w:val="000000" w:themeColor="text1"/>
        </w:rPr>
      </w:pPr>
    </w:p>
    <w:p>
      <w:pPr>
        <w:pStyle w:val="26"/>
        <w:ind w:firstLine="0" w:firstLineChars="0"/>
        <w:rPr>
          <w:b/>
          <w:bCs/>
          <w:color w:val="auto"/>
        </w:rPr>
      </w:pPr>
      <w:r>
        <w:rPr>
          <w:rFonts w:hint="eastAsia"/>
          <w:b/>
          <w:bCs/>
          <w:color w:val="auto"/>
        </w:rPr>
        <w:t>附图：</w:t>
      </w:r>
    </w:p>
    <w:p>
      <w:pPr>
        <w:pStyle w:val="26"/>
        <w:rPr>
          <w:color w:val="auto"/>
        </w:rPr>
      </w:pPr>
      <w:r>
        <w:rPr>
          <w:rFonts w:hint="eastAsia"/>
          <w:color w:val="auto"/>
        </w:rPr>
        <w:t>附图1   项目地理位置图</w:t>
      </w:r>
    </w:p>
    <w:p>
      <w:pPr>
        <w:pStyle w:val="26"/>
        <w:rPr>
          <w:color w:val="auto"/>
        </w:rPr>
      </w:pPr>
      <w:r>
        <w:rPr>
          <w:rFonts w:hint="eastAsia"/>
          <w:color w:val="auto"/>
        </w:rPr>
        <w:t>附图2   项目环境风险保护目标分布图</w:t>
      </w:r>
    </w:p>
    <w:p>
      <w:pPr>
        <w:pStyle w:val="26"/>
        <w:rPr>
          <w:color w:val="auto"/>
        </w:rPr>
      </w:pPr>
      <w:r>
        <w:rPr>
          <w:rFonts w:hint="eastAsia"/>
          <w:color w:val="auto"/>
        </w:rPr>
        <w:t>附图3   项目平面布置图</w:t>
      </w:r>
    </w:p>
    <w:p>
      <w:pPr>
        <w:pStyle w:val="26"/>
        <w:rPr>
          <w:color w:val="auto"/>
        </w:rPr>
      </w:pPr>
      <w:r>
        <w:rPr>
          <w:rFonts w:hint="eastAsia"/>
          <w:color w:val="auto"/>
        </w:rPr>
        <w:t>附图4   周边水系图</w:t>
      </w:r>
    </w:p>
    <w:p>
      <w:pPr>
        <w:pStyle w:val="26"/>
        <w:rPr>
          <w:rFonts w:hint="eastAsia" w:eastAsia="宋体"/>
          <w:color w:val="auto"/>
          <w:lang w:eastAsia="zh-CN"/>
        </w:rPr>
      </w:pPr>
      <w:r>
        <w:rPr>
          <w:rFonts w:hint="eastAsia"/>
          <w:color w:val="auto"/>
        </w:rPr>
        <w:t xml:space="preserve">附图5   </w:t>
      </w:r>
      <w:r>
        <w:rPr>
          <w:rFonts w:hint="eastAsia"/>
          <w:color w:val="auto"/>
          <w:lang w:eastAsia="zh-CN"/>
        </w:rPr>
        <w:t>厂区全景图以及</w:t>
      </w:r>
      <w:r>
        <w:rPr>
          <w:rFonts w:hint="eastAsia"/>
          <w:color w:val="auto"/>
          <w:lang w:val="en-US" w:eastAsia="zh-CN"/>
        </w:rPr>
        <w:t>疏散路线</w:t>
      </w:r>
    </w:p>
    <w:p>
      <w:pPr>
        <w:pStyle w:val="26"/>
        <w:rPr>
          <w:rFonts w:hint="eastAsia"/>
          <w:color w:val="auto"/>
          <w:lang w:eastAsia="zh-CN"/>
        </w:rPr>
      </w:pPr>
      <w:r>
        <w:rPr>
          <w:rFonts w:hint="eastAsia"/>
          <w:color w:val="auto"/>
        </w:rPr>
        <w:t xml:space="preserve">附图6   </w:t>
      </w:r>
      <w:r>
        <w:rPr>
          <w:rFonts w:hint="eastAsia"/>
          <w:color w:val="auto"/>
          <w:lang w:eastAsia="zh-CN"/>
        </w:rPr>
        <w:t>应急物资照片</w:t>
      </w:r>
    </w:p>
    <w:p>
      <w:pPr>
        <w:pStyle w:val="26"/>
        <w:rPr>
          <w:rFonts w:hint="eastAsia"/>
          <w:color w:val="auto"/>
          <w:lang w:val="en-US" w:eastAsia="zh-CN"/>
        </w:rPr>
      </w:pPr>
      <w:r>
        <w:rPr>
          <w:rFonts w:hint="eastAsia"/>
          <w:color w:val="auto"/>
          <w:lang w:eastAsia="zh-CN"/>
        </w:rPr>
        <w:t>附图</w:t>
      </w:r>
      <w:r>
        <w:rPr>
          <w:rFonts w:hint="eastAsia"/>
          <w:color w:val="auto"/>
          <w:lang w:val="en-US" w:eastAsia="zh-CN"/>
        </w:rPr>
        <w:t>7   演练照片</w:t>
      </w:r>
    </w:p>
    <w:p>
      <w:pPr>
        <w:pStyle w:val="26"/>
        <w:rPr>
          <w:rFonts w:hint="default"/>
          <w:color w:val="auto"/>
          <w:lang w:val="en-US" w:eastAsia="zh-CN"/>
        </w:rPr>
      </w:pPr>
      <w:r>
        <w:rPr>
          <w:rFonts w:hint="eastAsia"/>
          <w:color w:val="auto"/>
          <w:lang w:val="en-US" w:eastAsia="zh-CN"/>
        </w:rPr>
        <w:t>附图8   应急物资、风险单元分布图</w:t>
      </w:r>
    </w:p>
    <w:p>
      <w:pPr>
        <w:pStyle w:val="26"/>
        <w:rPr>
          <w:rFonts w:hint="default"/>
          <w:color w:val="auto"/>
          <w:lang w:val="en-US" w:eastAsia="zh-CN"/>
        </w:rPr>
      </w:pPr>
      <w:r>
        <w:rPr>
          <w:rFonts w:hint="eastAsia"/>
          <w:color w:val="auto"/>
          <w:lang w:val="en-US" w:eastAsia="zh-CN"/>
        </w:rPr>
        <w:t>附图9   雨污管网图及阀门设置图</w:t>
      </w:r>
    </w:p>
    <w:p>
      <w:pPr>
        <w:pStyle w:val="26"/>
        <w:ind w:firstLine="0" w:firstLineChars="0"/>
        <w:rPr>
          <w:b/>
          <w:bCs/>
          <w:color w:val="auto"/>
        </w:rPr>
      </w:pPr>
      <w:r>
        <w:rPr>
          <w:rFonts w:hint="eastAsia"/>
          <w:b/>
          <w:bCs/>
          <w:color w:val="auto"/>
        </w:rPr>
        <w:t>附件：</w:t>
      </w:r>
    </w:p>
    <w:p>
      <w:pPr>
        <w:pStyle w:val="26"/>
        <w:rPr>
          <w:color w:val="auto"/>
        </w:rPr>
      </w:pPr>
      <w:r>
        <w:rPr>
          <w:rFonts w:hint="eastAsia"/>
          <w:color w:val="auto"/>
        </w:rPr>
        <w:t>附件1    公司应急救援组织机构名单及联系方式</w:t>
      </w:r>
    </w:p>
    <w:p>
      <w:pPr>
        <w:pStyle w:val="26"/>
        <w:rPr>
          <w:color w:val="auto"/>
        </w:rPr>
      </w:pPr>
      <w:r>
        <w:rPr>
          <w:rFonts w:hint="eastAsia"/>
          <w:color w:val="auto"/>
        </w:rPr>
        <w:t>附件2    外部应急救援组织机构联系方式</w:t>
      </w:r>
    </w:p>
    <w:p>
      <w:pPr>
        <w:pStyle w:val="26"/>
        <w:rPr>
          <w:color w:val="auto"/>
        </w:rPr>
      </w:pPr>
      <w:r>
        <w:rPr>
          <w:rFonts w:hint="eastAsia"/>
          <w:color w:val="auto"/>
        </w:rPr>
        <w:t>附件3    应急响应程序图</w:t>
      </w:r>
    </w:p>
    <w:p>
      <w:pPr>
        <w:pStyle w:val="26"/>
        <w:rPr>
          <w:color w:val="auto"/>
        </w:rPr>
      </w:pPr>
      <w:r>
        <w:rPr>
          <w:rFonts w:hint="eastAsia"/>
          <w:color w:val="auto"/>
        </w:rPr>
        <w:t>附件4    公司应急物资装备配备情况</w:t>
      </w:r>
    </w:p>
    <w:p>
      <w:pPr>
        <w:pStyle w:val="26"/>
        <w:rPr>
          <w:rFonts w:hint="eastAsia"/>
          <w:color w:val="auto"/>
          <w:lang w:eastAsia="zh-CN"/>
        </w:rPr>
      </w:pPr>
      <w:r>
        <w:rPr>
          <w:rFonts w:hint="eastAsia"/>
          <w:color w:val="auto"/>
        </w:rPr>
        <w:t xml:space="preserve">附件5    </w:t>
      </w:r>
      <w:r>
        <w:rPr>
          <w:rFonts w:hint="eastAsia"/>
          <w:color w:val="auto"/>
          <w:lang w:eastAsia="zh-CN"/>
        </w:rPr>
        <w:t>环评批复</w:t>
      </w:r>
    </w:p>
    <w:p>
      <w:pPr>
        <w:pStyle w:val="26"/>
        <w:rPr>
          <w:rFonts w:hint="eastAsia"/>
          <w:color w:val="auto"/>
          <w:lang w:val="en-US" w:eastAsia="zh-CN"/>
        </w:rPr>
      </w:pPr>
      <w:r>
        <w:rPr>
          <w:rFonts w:hint="eastAsia"/>
          <w:color w:val="auto"/>
          <w:lang w:eastAsia="zh-CN"/>
        </w:rPr>
        <w:t>附件</w:t>
      </w:r>
      <w:r>
        <w:rPr>
          <w:rFonts w:hint="eastAsia"/>
          <w:color w:val="auto"/>
          <w:lang w:val="en-US" w:eastAsia="zh-CN"/>
        </w:rPr>
        <w:t>6    危险废物处置合同</w:t>
      </w:r>
    </w:p>
    <w:p>
      <w:pPr>
        <w:pStyle w:val="26"/>
        <w:rPr>
          <w:rFonts w:hint="eastAsia"/>
          <w:color w:val="auto"/>
          <w:lang w:val="en-US" w:eastAsia="zh-CN"/>
        </w:rPr>
      </w:pPr>
      <w:r>
        <w:rPr>
          <w:rFonts w:hint="eastAsia"/>
          <w:color w:val="auto"/>
          <w:lang w:val="en-US" w:eastAsia="zh-CN"/>
        </w:rPr>
        <w:t>附件7    环境应急资源调查表</w:t>
      </w:r>
    </w:p>
    <w:p>
      <w:pPr>
        <w:pStyle w:val="26"/>
        <w:rPr>
          <w:rFonts w:hint="default"/>
          <w:color w:val="auto"/>
          <w:lang w:val="en-US" w:eastAsia="zh-CN"/>
        </w:rPr>
      </w:pPr>
      <w:r>
        <w:rPr>
          <w:rFonts w:hint="eastAsia"/>
          <w:color w:val="auto"/>
          <w:lang w:val="en-US" w:eastAsia="zh-CN"/>
        </w:rPr>
        <w:t>附件8    环境应急资源维护更新管理办法</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ind w:firstLine="0" w:firstLineChars="0"/>
        <w:rPr>
          <w:color w:val="000000" w:themeColor="text1"/>
        </w:rPr>
      </w:pPr>
    </w:p>
    <w:p>
      <w:pPr>
        <w:pStyle w:val="26"/>
        <w:rPr>
          <w:color w:val="000000" w:themeColor="text1"/>
        </w:rPr>
      </w:pPr>
    </w:p>
    <w:p>
      <w:pPr>
        <w:pStyle w:val="26"/>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19" w:name="_Toc476314932"/>
      <w:bookmarkStart w:id="20" w:name="_Toc536529666"/>
      <w:bookmarkStart w:id="21" w:name="_Toc14058"/>
      <w:r>
        <w:rPr>
          <w:rFonts w:hint="eastAsia"/>
          <w:color w:val="000000" w:themeColor="text1"/>
        </w:rPr>
        <w:t>1总则</w:t>
      </w:r>
      <w:bookmarkEnd w:id="19"/>
      <w:bookmarkEnd w:id="20"/>
      <w:bookmarkEnd w:id="21"/>
    </w:p>
    <w:p>
      <w:pPr>
        <w:pStyle w:val="4"/>
        <w:spacing w:before="156" w:after="156"/>
        <w:rPr>
          <w:color w:val="000000" w:themeColor="text1"/>
        </w:rPr>
      </w:pPr>
      <w:bookmarkStart w:id="22" w:name="_Toc536529667"/>
      <w:bookmarkStart w:id="23" w:name="_Toc476314933"/>
      <w:bookmarkStart w:id="24" w:name="_Toc9219"/>
      <w:r>
        <w:rPr>
          <w:rFonts w:hint="eastAsia"/>
          <w:color w:val="000000" w:themeColor="text1"/>
        </w:rPr>
        <w:t>1.1编制目的</w:t>
      </w:r>
      <w:bookmarkEnd w:id="22"/>
      <w:bookmarkEnd w:id="23"/>
      <w:bookmarkEnd w:id="24"/>
    </w:p>
    <w:p>
      <w:pPr>
        <w:pStyle w:val="26"/>
        <w:rPr>
          <w:color w:val="000000" w:themeColor="text1"/>
        </w:rPr>
      </w:pPr>
      <w:r>
        <w:rPr>
          <w:rFonts w:hint="eastAsia"/>
          <w:color w:val="000000" w:themeColor="text1"/>
        </w:rPr>
        <w:t>为建立健全</w:t>
      </w:r>
      <w:r>
        <w:rPr>
          <w:rFonts w:hint="eastAsia"/>
          <w:color w:val="000000" w:themeColor="text1"/>
          <w:lang w:eastAsia="zh-CN"/>
        </w:rPr>
        <w:t>兴国县</w:t>
      </w:r>
      <w:r>
        <w:rPr>
          <w:rFonts w:hint="eastAsia"/>
          <w:color w:val="000000" w:themeColor="text1"/>
        </w:rPr>
        <w:t>污水处理厂突发环境事件的应急机制，强化环境风险管理，科学有序高效应对突发环境事件，预防、预警突发性环境污染、破坏事件的发生，提高</w:t>
      </w:r>
      <w:r>
        <w:rPr>
          <w:rFonts w:hint="eastAsia"/>
          <w:color w:val="000000" w:themeColor="text1"/>
          <w:lang w:eastAsia="zh-CN"/>
        </w:rPr>
        <w:t>兴国县</w:t>
      </w:r>
      <w:r>
        <w:rPr>
          <w:rFonts w:hint="eastAsia"/>
          <w:color w:val="000000" w:themeColor="text1"/>
        </w:rPr>
        <w:t>污水处理厂应对突发环境事件的能力，将突发环境事件损失和社会危害降低到最低程度，维护社会稳定，保障公众生命财产安全和环境安全，保护环境，促进</w:t>
      </w:r>
      <w:r>
        <w:rPr>
          <w:rFonts w:hint="eastAsia"/>
          <w:color w:val="000000" w:themeColor="text1"/>
          <w:lang w:eastAsia="zh-CN"/>
        </w:rPr>
        <w:t>兴国县</w:t>
      </w:r>
      <w:r>
        <w:rPr>
          <w:rFonts w:hint="eastAsia"/>
          <w:color w:val="000000" w:themeColor="text1"/>
        </w:rPr>
        <w:t>污水处理厂全面、协调、可持续发展，特制定本预案。</w:t>
      </w:r>
    </w:p>
    <w:p>
      <w:pPr>
        <w:pStyle w:val="4"/>
        <w:spacing w:before="156" w:after="156"/>
        <w:rPr>
          <w:color w:val="000000" w:themeColor="text1"/>
        </w:rPr>
      </w:pPr>
      <w:bookmarkStart w:id="25" w:name="_Toc476314934"/>
      <w:bookmarkStart w:id="26" w:name="_Toc536529668"/>
      <w:bookmarkStart w:id="27" w:name="_Toc20608"/>
      <w:r>
        <w:rPr>
          <w:rFonts w:hint="eastAsia"/>
          <w:color w:val="000000" w:themeColor="text1"/>
        </w:rPr>
        <w:t>1.2编制依据</w:t>
      </w:r>
      <w:bookmarkEnd w:id="25"/>
      <w:bookmarkEnd w:id="26"/>
      <w:bookmarkEnd w:id="27"/>
    </w:p>
    <w:p>
      <w:pPr>
        <w:pStyle w:val="5"/>
        <w:spacing w:before="156" w:after="156"/>
        <w:rPr>
          <w:color w:val="000000" w:themeColor="text1"/>
        </w:rPr>
      </w:pPr>
      <w:r>
        <w:rPr>
          <w:rFonts w:hint="eastAsia"/>
          <w:color w:val="000000" w:themeColor="text1"/>
        </w:rPr>
        <w:t>1.2.1法律</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《中华人民共和国环境保护法》（2015 年1月1日实施）；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《中华人民共和国水污染防治法》（2018 年1月</w:t>
      </w:r>
      <w:r>
        <w:rPr>
          <w:rFonts w:hint="eastAsia" w:ascii="宋体" w:hAnsi="宋体" w:cs="宋体"/>
          <w:color w:val="000000"/>
          <w:kern w:val="0"/>
          <w:sz w:val="24"/>
          <w:szCs w:val="24"/>
          <w:lang w:val="en-US" w:eastAsia="zh-CN" w:bidi="ar"/>
        </w:rPr>
        <w:t>1日</w:t>
      </w:r>
      <w:r>
        <w:rPr>
          <w:rFonts w:hint="eastAsia" w:ascii="宋体" w:hAnsi="宋体" w:eastAsia="宋体" w:cs="宋体"/>
          <w:color w:val="000000"/>
          <w:kern w:val="0"/>
          <w:sz w:val="24"/>
          <w:szCs w:val="24"/>
          <w:lang w:val="en-US" w:eastAsia="zh-CN" w:bidi="ar"/>
        </w:rPr>
        <w:t>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《中华人民共和国大气污染防治法》（2018年10月 26日实施）；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《中华人民共和国固体废物污染环境防治法》（2020年9月1日实施）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《危险化学品安全管理条例》（2013年12月7日实施）；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《企业突发环境事件风险分级方法》（（HJ 941-2018）2018-03-01）实施；</w:t>
      </w:r>
    </w:p>
    <w:p>
      <w:pPr>
        <w:pStyle w:val="5"/>
        <w:spacing w:before="156" w:after="156"/>
        <w:rPr>
          <w:color w:val="000000" w:themeColor="text1"/>
        </w:rPr>
      </w:pPr>
      <w:r>
        <w:rPr>
          <w:rFonts w:hint="eastAsia"/>
          <w:color w:val="000000" w:themeColor="text1"/>
        </w:rPr>
        <w:t>1.2.2法规与规章</w:t>
      </w:r>
    </w:p>
    <w:p>
      <w:pPr>
        <w:pStyle w:val="26"/>
        <w:rPr>
          <w:color w:val="000000" w:themeColor="text1"/>
        </w:rPr>
      </w:pPr>
      <w:r>
        <w:rPr>
          <w:rFonts w:hint="eastAsia"/>
          <w:color w:val="000000" w:themeColor="text1"/>
        </w:rPr>
        <w:t>(1)突发环境事件信息报告办法</w:t>
      </w:r>
    </w:p>
    <w:p>
      <w:pPr>
        <w:pStyle w:val="26"/>
        <w:rPr>
          <w:color w:val="000000" w:themeColor="text1"/>
        </w:rPr>
      </w:pPr>
      <w:r>
        <w:rPr>
          <w:rFonts w:hint="eastAsia"/>
          <w:color w:val="000000" w:themeColor="text1"/>
        </w:rPr>
        <w:t>(2)企业事业单位突发环境事件应急预案备案管理办法(试行)</w:t>
      </w:r>
    </w:p>
    <w:p>
      <w:pPr>
        <w:pStyle w:val="26"/>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pPr>
        <w:pStyle w:val="26"/>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pPr>
        <w:pStyle w:val="26"/>
        <w:ind w:left="0" w:leftChars="0" w:firstLine="0" w:firstLineChars="0"/>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spacing w:before="156" w:after="156"/>
        <w:rPr>
          <w:color w:val="000000" w:themeColor="text1"/>
        </w:rPr>
      </w:pPr>
      <w:bookmarkStart w:id="28" w:name="_Toc536529669"/>
      <w:bookmarkStart w:id="29" w:name="_Toc31454"/>
      <w:bookmarkStart w:id="30" w:name="_Toc476314935"/>
      <w:r>
        <w:rPr>
          <w:rFonts w:hint="eastAsia"/>
          <w:color w:val="000000" w:themeColor="text1"/>
        </w:rPr>
        <w:t>1.3适用范围</w:t>
      </w:r>
      <w:bookmarkEnd w:id="28"/>
      <w:bookmarkEnd w:id="29"/>
      <w:bookmarkEnd w:id="30"/>
    </w:p>
    <w:p>
      <w:pPr>
        <w:pStyle w:val="26"/>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兴国县</w:t>
      </w:r>
      <w:r>
        <w:rPr>
          <w:rFonts w:hint="eastAsia"/>
          <w:color w:val="000000" w:themeColor="text1"/>
        </w:rPr>
        <w:t>污水处理厂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1" w:name="_Toc2741"/>
      <w:bookmarkStart w:id="32" w:name="_Toc476314937"/>
      <w:bookmarkStart w:id="33" w:name="_Toc536529670"/>
      <w:r>
        <w:rPr>
          <w:rFonts w:hint="eastAsia"/>
          <w:color w:val="000000" w:themeColor="text1"/>
        </w:rPr>
        <w:t>1.4各级应急预案衔接</w:t>
      </w:r>
      <w:bookmarkEnd w:id="31"/>
      <w:bookmarkEnd w:id="32"/>
      <w:bookmarkEnd w:id="33"/>
    </w:p>
    <w:p>
      <w:pPr>
        <w:pStyle w:val="26"/>
        <w:rPr>
          <w:color w:val="000000" w:themeColor="text1"/>
        </w:rPr>
      </w:pPr>
      <w:r>
        <w:rPr>
          <w:rFonts w:hint="eastAsia"/>
          <w:color w:val="000000" w:themeColor="text1"/>
        </w:rPr>
        <w:t>与</w:t>
      </w:r>
      <w:r>
        <w:rPr>
          <w:rFonts w:hint="eastAsia"/>
          <w:color w:val="000000" w:themeColor="text1"/>
          <w:lang w:eastAsia="zh-CN"/>
        </w:rPr>
        <w:t>兴国县</w:t>
      </w:r>
      <w:r>
        <w:rPr>
          <w:rFonts w:hint="eastAsia"/>
          <w:color w:val="000000" w:themeColor="text1"/>
        </w:rPr>
        <w:t>污水处理厂突发环境事件应急预案相衔接的预案为</w:t>
      </w:r>
      <w:r>
        <w:rPr>
          <w:rFonts w:hint="eastAsia"/>
          <w:color w:val="000000" w:themeColor="text1"/>
          <w:lang w:eastAsia="zh-CN"/>
        </w:rPr>
        <w:t>兴国县</w:t>
      </w:r>
      <w:r>
        <w:rPr>
          <w:rFonts w:hint="eastAsia"/>
          <w:color w:val="000000" w:themeColor="text1"/>
        </w:rPr>
        <w:t>相关政府部门及</w:t>
      </w:r>
      <w:r>
        <w:rPr>
          <w:rFonts w:hint="eastAsia"/>
          <w:color w:val="000000" w:themeColor="text1"/>
          <w:lang w:eastAsia="zh-CN"/>
        </w:rPr>
        <w:t>兴国县</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。应急预案衔接情况见图1.4-1。</w:t>
      </w:r>
    </w:p>
    <w:p>
      <w:pPr>
        <w:pStyle w:val="26"/>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pPr>
        <w:pStyle w:val="26"/>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4" w:name="_Toc4877"/>
      <w:bookmarkStart w:id="35" w:name="_Toc536529671"/>
      <w:bookmarkStart w:id="36" w:name="_Toc476314938"/>
      <w:r>
        <w:rPr>
          <w:rFonts w:hint="eastAsia"/>
          <w:color w:val="000000" w:themeColor="text1"/>
        </w:rPr>
        <w:t>1.5工作原则</w:t>
      </w:r>
      <w:bookmarkEnd w:id="34"/>
      <w:bookmarkEnd w:id="35"/>
      <w:bookmarkEnd w:id="36"/>
    </w:p>
    <w:p>
      <w:pPr>
        <w:pStyle w:val="26"/>
        <w:rPr>
          <w:color w:val="000000" w:themeColor="text1"/>
        </w:rPr>
      </w:pPr>
      <w:r>
        <w:rPr>
          <w:rFonts w:hint="eastAsia"/>
          <w:color w:val="000000" w:themeColor="text1"/>
          <w:lang w:eastAsia="zh-CN"/>
        </w:rPr>
        <w:t>兴国县</w:t>
      </w:r>
      <w:r>
        <w:rPr>
          <w:rFonts w:hint="eastAsia"/>
          <w:color w:val="000000" w:themeColor="text1"/>
        </w:rPr>
        <w:t>污水处理厂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兴国县</w:t>
      </w:r>
      <w:r>
        <w:rPr>
          <w:rFonts w:hint="eastAsia"/>
          <w:color w:val="000000" w:themeColor="text1"/>
        </w:rPr>
        <w:t>污水处理厂应对突发环境事件的能力。</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37" w:name="_Toc25696"/>
      <w:bookmarkStart w:id="38" w:name="_Toc536529672"/>
      <w:bookmarkStart w:id="39" w:name="_Toc476314939"/>
      <w:r>
        <w:rPr>
          <w:rFonts w:hint="eastAsia"/>
          <w:color w:val="000000" w:themeColor="text1"/>
        </w:rPr>
        <w:t>2公司基本情况</w:t>
      </w:r>
      <w:bookmarkEnd w:id="37"/>
      <w:bookmarkEnd w:id="38"/>
      <w:bookmarkEnd w:id="39"/>
    </w:p>
    <w:p>
      <w:pPr>
        <w:pStyle w:val="4"/>
        <w:spacing w:before="156" w:after="156"/>
        <w:rPr>
          <w:color w:val="000000" w:themeColor="text1"/>
        </w:rPr>
      </w:pPr>
      <w:bookmarkStart w:id="40" w:name="_Toc15232"/>
      <w:bookmarkStart w:id="41" w:name="_Toc536529673"/>
      <w:bookmarkStart w:id="42" w:name="_Toc476314940"/>
      <w:r>
        <w:rPr>
          <w:rFonts w:hint="eastAsia"/>
          <w:color w:val="000000" w:themeColor="text1"/>
        </w:rPr>
        <w:t>2.1单位的基本情况</w:t>
      </w:r>
      <w:bookmarkEnd w:id="40"/>
      <w:bookmarkEnd w:id="41"/>
      <w:bookmarkEnd w:id="42"/>
    </w:p>
    <w:p>
      <w:pPr>
        <w:rPr>
          <w:color w:val="000000" w:themeColor="text1"/>
        </w:rPr>
      </w:pPr>
      <w:r>
        <w:rPr>
          <w:rFonts w:hint="eastAsia" w:ascii="宋体" w:hAnsi="宋体" w:eastAsia="宋体" w:cs="宋体"/>
          <w:color w:val="000000"/>
          <w:kern w:val="0"/>
          <w:sz w:val="24"/>
          <w:szCs w:val="24"/>
          <w:lang w:val="en-US" w:eastAsia="zh-CN" w:bidi="ar"/>
        </w:rPr>
        <w:t>兴国县污水处理厂位于兴国县埠头乡埠头村塘坝上，厂区中心点坐标为 E115°19′24.13″，N26°16′43.97″</w:t>
      </w:r>
      <w:r>
        <w:rPr>
          <w:rFonts w:hint="eastAsia" w:ascii="宋体" w:hAnsi="宋体" w:cs="宋体"/>
          <w:color w:val="000000"/>
          <w:kern w:val="0"/>
          <w:sz w:val="24"/>
          <w:szCs w:val="24"/>
          <w:lang w:val="en-US" w:eastAsia="zh-CN" w:bidi="ar"/>
        </w:rPr>
        <w:t>。</w:t>
      </w:r>
      <w:r>
        <w:rPr>
          <w:rFonts w:hint="eastAsia"/>
        </w:rPr>
        <w:t>厂区面积</w:t>
      </w:r>
      <w:r>
        <w:rPr>
          <w:rFonts w:hint="eastAsia"/>
          <w:lang w:val="en-US" w:eastAsia="zh-CN"/>
        </w:rPr>
        <w:t>26000平方米</w:t>
      </w:r>
      <w:r>
        <w:rPr>
          <w:rFonts w:hint="eastAsia"/>
        </w:rPr>
        <w:t>。</w:t>
      </w:r>
      <w:r>
        <w:rPr>
          <w:rFonts w:hint="eastAsia" w:ascii="宋体" w:hAnsi="宋体" w:eastAsia="宋体" w:cs="宋体"/>
          <w:color w:val="000000"/>
          <w:kern w:val="0"/>
          <w:sz w:val="24"/>
          <w:szCs w:val="24"/>
          <w:lang w:val="en-US" w:eastAsia="zh-CN" w:bidi="ar"/>
        </w:rPr>
        <w:t xml:space="preserve">日处理生活污水 </w:t>
      </w:r>
      <w:r>
        <w:rPr>
          <w:rFonts w:hint="eastAsia"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日，主要收集</w:t>
      </w:r>
      <w:r>
        <w:rPr>
          <w:rFonts w:hint="eastAsia" w:ascii="宋体" w:hAnsi="宋体" w:cs="宋体"/>
          <w:color w:val="000000"/>
          <w:kern w:val="0"/>
          <w:sz w:val="24"/>
          <w:szCs w:val="24"/>
          <w:lang w:val="en-US" w:eastAsia="zh-CN" w:bidi="ar"/>
        </w:rPr>
        <w:t>兴国县</w:t>
      </w:r>
      <w:r>
        <w:rPr>
          <w:rFonts w:hint="eastAsia" w:ascii="宋体" w:hAnsi="宋体" w:eastAsia="宋体" w:cs="宋体"/>
          <w:color w:val="000000"/>
          <w:kern w:val="0"/>
          <w:sz w:val="24"/>
          <w:szCs w:val="24"/>
          <w:lang w:val="en-US" w:eastAsia="zh-CN" w:bidi="ar"/>
        </w:rPr>
        <w:t>县城生活污水</w:t>
      </w:r>
      <w:r>
        <w:rPr>
          <w:rFonts w:hint="eastAsia" w:ascii="宋体" w:hAnsi="宋体" w:cs="宋体"/>
          <w:color w:val="000000"/>
          <w:kern w:val="0"/>
          <w:sz w:val="24"/>
          <w:szCs w:val="24"/>
          <w:lang w:val="en-US" w:eastAsia="zh-CN" w:bidi="ar"/>
        </w:rPr>
        <w:t>。</w:t>
      </w:r>
    </w:p>
    <w:p>
      <w:pPr>
        <w:pStyle w:val="26"/>
        <w:rPr>
          <w:color w:val="000000" w:themeColor="text1"/>
        </w:rPr>
      </w:pPr>
      <w:r>
        <w:rPr>
          <w:rFonts w:hint="eastAsia"/>
          <w:color w:val="000000" w:themeColor="text1"/>
          <w:lang w:eastAsia="zh-CN"/>
        </w:rPr>
        <w:t>兴国县</w:t>
      </w:r>
      <w:r>
        <w:rPr>
          <w:rFonts w:hint="eastAsia"/>
          <w:color w:val="000000" w:themeColor="text1"/>
        </w:rPr>
        <w:t>污水处理厂基本信息见表2.1-1。</w:t>
      </w:r>
    </w:p>
    <w:p>
      <w:pPr>
        <w:pStyle w:val="27"/>
        <w:spacing w:before="156"/>
        <w:rPr>
          <w:color w:val="000000" w:themeColor="text1"/>
        </w:rPr>
      </w:pPr>
      <w:r>
        <w:rPr>
          <w:rFonts w:hint="eastAsia"/>
          <w:color w:val="000000" w:themeColor="text1"/>
        </w:rPr>
        <w:t xml:space="preserve">表2.1-1   </w:t>
      </w:r>
      <w:r>
        <w:rPr>
          <w:rFonts w:hint="eastAsia"/>
          <w:color w:val="000000" w:themeColor="text1"/>
          <w:lang w:eastAsia="zh-CN"/>
        </w:rPr>
        <w:t>兴国县</w:t>
      </w:r>
      <w:r>
        <w:rPr>
          <w:rFonts w:hint="eastAsia"/>
          <w:color w:val="000000" w:themeColor="text1"/>
        </w:rPr>
        <w:t>污水处理厂基本信息一览表</w:t>
      </w:r>
    </w:p>
    <w:tbl>
      <w:tblPr>
        <w:tblStyle w:val="12"/>
        <w:tblpPr w:leftFromText="180" w:rightFromText="180" w:vertAnchor="text" w:horzAnchor="page" w:tblpX="1797" w:tblpY="276"/>
        <w:tblOverlap w:val="never"/>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trPr>
        <w:tc>
          <w:tcPr>
            <w:tcW w:w="561" w:type="dxa"/>
            <w:tcBorders>
              <w:bottom w:val="double" w:color="auto" w:sz="4" w:space="0"/>
            </w:tcBorders>
            <w:vAlign w:val="center"/>
          </w:tcPr>
          <w:p>
            <w:pPr>
              <w:pStyle w:val="29"/>
              <w:rPr>
                <w:sz w:val="21"/>
                <w:szCs w:val="21"/>
              </w:rPr>
            </w:pPr>
            <w:bookmarkStart w:id="43" w:name="_Toc476314941"/>
            <w:bookmarkStart w:id="44" w:name="_Toc476314963"/>
            <w:bookmarkStart w:id="45" w:name="_Toc536529674"/>
            <w:r>
              <w:rPr>
                <w:rFonts w:hint="eastAsia"/>
                <w:sz w:val="21"/>
                <w:szCs w:val="21"/>
              </w:rPr>
              <w:t>序号</w:t>
            </w:r>
            <w:bookmarkEnd w:id="43"/>
          </w:p>
        </w:tc>
        <w:tc>
          <w:tcPr>
            <w:tcW w:w="1864" w:type="dxa"/>
            <w:tcBorders>
              <w:bottom w:val="double" w:color="auto" w:sz="4" w:space="0"/>
            </w:tcBorders>
            <w:vAlign w:val="center"/>
          </w:tcPr>
          <w:p>
            <w:pPr>
              <w:pStyle w:val="29"/>
              <w:rPr>
                <w:sz w:val="21"/>
                <w:szCs w:val="21"/>
              </w:rPr>
            </w:pPr>
            <w:bookmarkStart w:id="46" w:name="_Toc476314942"/>
            <w:r>
              <w:rPr>
                <w:rFonts w:hint="eastAsia"/>
                <w:sz w:val="21"/>
                <w:szCs w:val="21"/>
              </w:rPr>
              <w:t>项目</w:t>
            </w:r>
            <w:bookmarkEnd w:id="46"/>
          </w:p>
        </w:tc>
        <w:tc>
          <w:tcPr>
            <w:tcW w:w="5937" w:type="dxa"/>
            <w:tcBorders>
              <w:bottom w:val="double" w:color="auto" w:sz="4" w:space="0"/>
            </w:tcBorders>
            <w:vAlign w:val="center"/>
          </w:tcPr>
          <w:p>
            <w:pPr>
              <w:pStyle w:val="29"/>
              <w:rPr>
                <w:sz w:val="21"/>
                <w:szCs w:val="21"/>
              </w:rPr>
            </w:pPr>
            <w:bookmarkStart w:id="47" w:name="_Toc476314943"/>
            <w:r>
              <w:rPr>
                <w:rFonts w:hint="eastAsia"/>
                <w:sz w:val="21"/>
                <w:szCs w:val="21"/>
              </w:rPr>
              <w:t>内容</w:t>
            </w:r>
            <w:bookmarkEnd w:id="47"/>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pPr>
              <w:pStyle w:val="29"/>
              <w:rPr>
                <w:sz w:val="21"/>
                <w:szCs w:val="21"/>
              </w:rPr>
            </w:pPr>
            <w:r>
              <w:rPr>
                <w:rFonts w:hint="eastAsia"/>
                <w:sz w:val="21"/>
                <w:szCs w:val="21"/>
              </w:rPr>
              <w:t>1</w:t>
            </w:r>
          </w:p>
        </w:tc>
        <w:tc>
          <w:tcPr>
            <w:tcW w:w="1864" w:type="dxa"/>
            <w:tcBorders>
              <w:top w:val="double" w:color="auto" w:sz="4" w:space="0"/>
              <w:tl2br w:val="nil"/>
              <w:tr2bl w:val="nil"/>
            </w:tcBorders>
            <w:vAlign w:val="center"/>
          </w:tcPr>
          <w:p>
            <w:pPr>
              <w:pStyle w:val="29"/>
              <w:rPr>
                <w:sz w:val="21"/>
                <w:szCs w:val="21"/>
              </w:rPr>
            </w:pPr>
            <w:r>
              <w:rPr>
                <w:rFonts w:hint="eastAsia"/>
                <w:sz w:val="21"/>
                <w:szCs w:val="21"/>
              </w:rPr>
              <w:t>单位名称</w:t>
            </w:r>
          </w:p>
        </w:tc>
        <w:tc>
          <w:tcPr>
            <w:tcW w:w="5937" w:type="dxa"/>
            <w:tcBorders>
              <w:top w:val="double" w:color="auto" w:sz="4" w:space="0"/>
              <w:tl2br w:val="nil"/>
              <w:tr2bl w:val="nil"/>
            </w:tcBorders>
            <w:vAlign w:val="center"/>
          </w:tcPr>
          <w:p>
            <w:pPr>
              <w:pStyle w:val="29"/>
              <w:rPr>
                <w:sz w:val="21"/>
                <w:szCs w:val="21"/>
              </w:rPr>
            </w:pPr>
            <w:r>
              <w:rPr>
                <w:rFonts w:hint="eastAsia"/>
                <w:sz w:val="21"/>
                <w:szCs w:val="21"/>
              </w:rPr>
              <w:t>江西洪城水业环保有限公司</w:t>
            </w:r>
            <w:r>
              <w:rPr>
                <w:rFonts w:hint="eastAsia"/>
                <w:sz w:val="21"/>
                <w:szCs w:val="21"/>
                <w:lang w:eastAsia="zh-CN"/>
              </w:rPr>
              <w:t>兴国县</w:t>
            </w:r>
            <w:r>
              <w:rPr>
                <w:rFonts w:hint="eastAsia"/>
                <w:sz w:val="21"/>
                <w:szCs w:val="21"/>
              </w:rPr>
              <w:t>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sz w:val="21"/>
                <w:szCs w:val="21"/>
              </w:rPr>
            </w:pPr>
            <w:r>
              <w:rPr>
                <w:rFonts w:hint="eastAsia"/>
                <w:sz w:val="21"/>
                <w:szCs w:val="21"/>
              </w:rPr>
              <w:t>2</w:t>
            </w:r>
          </w:p>
        </w:tc>
        <w:tc>
          <w:tcPr>
            <w:tcW w:w="1864" w:type="dxa"/>
            <w:tcBorders>
              <w:tl2br w:val="nil"/>
              <w:tr2bl w:val="nil"/>
            </w:tcBorders>
            <w:vAlign w:val="center"/>
          </w:tcPr>
          <w:p>
            <w:pPr>
              <w:pStyle w:val="29"/>
              <w:rPr>
                <w:sz w:val="21"/>
                <w:szCs w:val="21"/>
              </w:rPr>
            </w:pPr>
            <w:r>
              <w:rPr>
                <w:rFonts w:hint="eastAsia"/>
                <w:sz w:val="21"/>
                <w:szCs w:val="21"/>
              </w:rPr>
              <w:t>单位所在地</w:t>
            </w:r>
          </w:p>
        </w:tc>
        <w:tc>
          <w:tcPr>
            <w:tcW w:w="5937" w:type="dxa"/>
            <w:tcBorders>
              <w:tl2br w:val="nil"/>
              <w:tr2bl w:val="nil"/>
            </w:tcBorders>
            <w:vAlign w:val="center"/>
          </w:tcPr>
          <w:p>
            <w:pPr>
              <w:pStyle w:val="29"/>
              <w:rPr>
                <w:rFonts w:hint="eastAsia" w:eastAsia="宋体"/>
                <w:sz w:val="21"/>
                <w:szCs w:val="21"/>
                <w:lang w:eastAsia="zh-CN"/>
              </w:rPr>
            </w:pPr>
            <w:r>
              <w:rPr>
                <w:rFonts w:hint="eastAsia" w:ascii="宋体" w:hAnsi="宋体" w:eastAsia="宋体" w:cs="宋体"/>
                <w:color w:val="000000"/>
                <w:kern w:val="0"/>
                <w:sz w:val="21"/>
                <w:szCs w:val="21"/>
                <w:lang w:val="en-US" w:eastAsia="zh-CN" w:bidi="ar"/>
              </w:rPr>
              <w:t>兴国县埠头乡埠头村塘坝上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sz w:val="21"/>
                <w:szCs w:val="21"/>
              </w:rPr>
            </w:pPr>
            <w:r>
              <w:rPr>
                <w:rFonts w:hint="eastAsia"/>
                <w:sz w:val="21"/>
                <w:szCs w:val="21"/>
              </w:rPr>
              <w:t>3</w:t>
            </w:r>
          </w:p>
        </w:tc>
        <w:tc>
          <w:tcPr>
            <w:tcW w:w="1864" w:type="dxa"/>
            <w:tcBorders>
              <w:tl2br w:val="nil"/>
              <w:tr2bl w:val="nil"/>
            </w:tcBorders>
            <w:vAlign w:val="center"/>
          </w:tcPr>
          <w:p>
            <w:pPr>
              <w:pStyle w:val="29"/>
              <w:rPr>
                <w:sz w:val="21"/>
                <w:szCs w:val="21"/>
              </w:rPr>
            </w:pPr>
            <w:r>
              <w:rPr>
                <w:rFonts w:hint="eastAsia"/>
                <w:sz w:val="21"/>
                <w:szCs w:val="21"/>
              </w:rPr>
              <w:t>中心坐标</w:t>
            </w:r>
          </w:p>
        </w:tc>
        <w:tc>
          <w:tcPr>
            <w:tcW w:w="5937" w:type="dxa"/>
            <w:tcBorders>
              <w:tl2br w:val="nil"/>
              <w:tr2bl w:val="nil"/>
            </w:tcBorders>
            <w:vAlign w:val="center"/>
          </w:tcPr>
          <w:p>
            <w:pPr>
              <w:pStyle w:val="29"/>
              <w:rPr>
                <w:rFonts w:hint="default" w:eastAsia="宋体"/>
                <w:sz w:val="21"/>
                <w:szCs w:val="21"/>
                <w:lang w:val="en-US" w:eastAsia="zh-CN"/>
              </w:rPr>
            </w:pPr>
            <w:r>
              <w:rPr>
                <w:rFonts w:hint="eastAsia" w:ascii="宋体" w:hAnsi="宋体" w:eastAsia="宋体" w:cs="宋体"/>
                <w:color w:val="000000"/>
                <w:kern w:val="0"/>
                <w:sz w:val="21"/>
                <w:szCs w:val="21"/>
                <w:lang w:val="en-US" w:eastAsia="zh-CN" w:bidi="ar"/>
              </w:rPr>
              <w:t>E115°19′24.13″，N26°16′43.97″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sz w:val="21"/>
                <w:szCs w:val="21"/>
              </w:rPr>
            </w:pPr>
            <w:r>
              <w:rPr>
                <w:rFonts w:hint="eastAsia"/>
                <w:sz w:val="21"/>
                <w:szCs w:val="21"/>
              </w:rPr>
              <w:t>4</w:t>
            </w:r>
          </w:p>
        </w:tc>
        <w:tc>
          <w:tcPr>
            <w:tcW w:w="1864" w:type="dxa"/>
            <w:tcBorders>
              <w:tl2br w:val="nil"/>
              <w:tr2bl w:val="nil"/>
            </w:tcBorders>
            <w:vAlign w:val="center"/>
          </w:tcPr>
          <w:p>
            <w:pPr>
              <w:pStyle w:val="29"/>
              <w:rPr>
                <w:sz w:val="21"/>
                <w:szCs w:val="21"/>
              </w:rPr>
            </w:pPr>
            <w:r>
              <w:rPr>
                <w:rFonts w:hint="eastAsia"/>
                <w:sz w:val="21"/>
                <w:szCs w:val="21"/>
              </w:rPr>
              <w:t>行业类别</w:t>
            </w:r>
          </w:p>
        </w:tc>
        <w:tc>
          <w:tcPr>
            <w:tcW w:w="5937" w:type="dxa"/>
            <w:tcBorders>
              <w:tl2br w:val="nil"/>
              <w:tr2bl w:val="nil"/>
            </w:tcBorders>
            <w:vAlign w:val="center"/>
          </w:tcPr>
          <w:p>
            <w:pPr>
              <w:pStyle w:val="29"/>
              <w:rPr>
                <w:rFonts w:hint="eastAsia" w:eastAsia="宋体"/>
                <w:sz w:val="21"/>
                <w:szCs w:val="21"/>
                <w:lang w:eastAsia="zh-CN"/>
              </w:rPr>
            </w:pPr>
            <w:r>
              <w:rPr>
                <w:rFonts w:hint="eastAsia"/>
                <w:sz w:val="21"/>
                <w:szCs w:val="21"/>
                <w:lang w:eastAsia="zh-CN"/>
              </w:rPr>
              <w:t>污水处理及再生利用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rFonts w:hint="eastAsia" w:eastAsia="宋体"/>
                <w:sz w:val="21"/>
                <w:szCs w:val="21"/>
                <w:lang w:val="en-US" w:eastAsia="zh-CN"/>
              </w:rPr>
            </w:pPr>
            <w:r>
              <w:rPr>
                <w:rFonts w:hint="eastAsia"/>
                <w:sz w:val="21"/>
                <w:szCs w:val="21"/>
                <w:lang w:val="en-US" w:eastAsia="zh-CN"/>
              </w:rPr>
              <w:t>5</w:t>
            </w:r>
          </w:p>
        </w:tc>
        <w:tc>
          <w:tcPr>
            <w:tcW w:w="1864" w:type="dxa"/>
            <w:tcBorders>
              <w:tl2br w:val="nil"/>
              <w:tr2bl w:val="nil"/>
            </w:tcBorders>
            <w:vAlign w:val="center"/>
          </w:tcPr>
          <w:p>
            <w:pPr>
              <w:pStyle w:val="29"/>
              <w:rPr>
                <w:sz w:val="21"/>
                <w:szCs w:val="21"/>
              </w:rPr>
            </w:pPr>
            <w:r>
              <w:rPr>
                <w:rFonts w:hint="eastAsia"/>
                <w:sz w:val="21"/>
                <w:szCs w:val="21"/>
              </w:rPr>
              <w:t>企业规模</w:t>
            </w:r>
          </w:p>
        </w:tc>
        <w:tc>
          <w:tcPr>
            <w:tcW w:w="5937" w:type="dxa"/>
            <w:tcBorders>
              <w:tl2br w:val="nil"/>
              <w:tr2bl w:val="nil"/>
            </w:tcBorders>
            <w:vAlign w:val="center"/>
          </w:tcPr>
          <w:p>
            <w:pPr>
              <w:pStyle w:val="29"/>
              <w:rPr>
                <w:sz w:val="21"/>
                <w:szCs w:val="21"/>
              </w:rPr>
            </w:pPr>
            <w:r>
              <w:rPr>
                <w:rFonts w:hint="eastAsia"/>
                <w:sz w:val="21"/>
                <w:szCs w:val="21"/>
              </w:rPr>
              <w:t>日处理量：</w:t>
            </w:r>
            <w:r>
              <w:rPr>
                <w:rFonts w:hint="eastAsia"/>
                <w:sz w:val="21"/>
                <w:szCs w:val="21"/>
                <w:lang w:val="en-US" w:eastAsia="zh-CN"/>
              </w:rPr>
              <w:t>4</w:t>
            </w:r>
            <w:r>
              <w:rPr>
                <w:rFonts w:hint="eastAsia"/>
                <w:sz w:val="21"/>
                <w:szCs w:val="21"/>
              </w:rPr>
              <w:t>万吨/天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rFonts w:hint="eastAsia" w:eastAsia="宋体"/>
                <w:sz w:val="21"/>
                <w:szCs w:val="21"/>
                <w:lang w:val="en-US" w:eastAsia="zh-CN"/>
              </w:rPr>
            </w:pPr>
            <w:r>
              <w:rPr>
                <w:rFonts w:hint="eastAsia"/>
                <w:sz w:val="21"/>
                <w:szCs w:val="21"/>
                <w:lang w:val="en-US" w:eastAsia="zh-CN"/>
              </w:rPr>
              <w:t>6</w:t>
            </w:r>
          </w:p>
        </w:tc>
        <w:tc>
          <w:tcPr>
            <w:tcW w:w="1864" w:type="dxa"/>
            <w:tcBorders>
              <w:tl2br w:val="nil"/>
              <w:tr2bl w:val="nil"/>
            </w:tcBorders>
            <w:vAlign w:val="center"/>
          </w:tcPr>
          <w:p>
            <w:pPr>
              <w:pStyle w:val="29"/>
              <w:rPr>
                <w:sz w:val="21"/>
                <w:szCs w:val="21"/>
              </w:rPr>
            </w:pPr>
            <w:r>
              <w:rPr>
                <w:rFonts w:hint="eastAsia"/>
                <w:sz w:val="21"/>
                <w:szCs w:val="21"/>
              </w:rPr>
              <w:t>厂区面积</w:t>
            </w:r>
          </w:p>
        </w:tc>
        <w:tc>
          <w:tcPr>
            <w:tcW w:w="5937" w:type="dxa"/>
            <w:tcBorders>
              <w:tl2br w:val="nil"/>
              <w:tr2bl w:val="nil"/>
            </w:tcBorders>
            <w:vAlign w:val="center"/>
          </w:tcPr>
          <w:p>
            <w:pPr>
              <w:pStyle w:val="29"/>
              <w:rPr>
                <w:rFonts w:hint="default" w:eastAsia="宋体"/>
                <w:sz w:val="21"/>
                <w:szCs w:val="21"/>
                <w:lang w:val="en-US" w:eastAsia="zh-CN"/>
              </w:rPr>
            </w:pPr>
            <w:r>
              <w:rPr>
                <w:rFonts w:hint="eastAsia"/>
                <w:sz w:val="21"/>
                <w:szCs w:val="21"/>
                <w:lang w:val="en-US" w:eastAsia="zh-CN"/>
              </w:rPr>
              <w:t>26000平方米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rFonts w:hint="eastAsia" w:eastAsia="宋体"/>
                <w:sz w:val="21"/>
                <w:szCs w:val="21"/>
                <w:lang w:val="en-US" w:eastAsia="zh-CN"/>
              </w:rPr>
            </w:pPr>
            <w:r>
              <w:rPr>
                <w:rFonts w:hint="eastAsia"/>
                <w:sz w:val="21"/>
                <w:szCs w:val="21"/>
                <w:lang w:val="en-US" w:eastAsia="zh-CN"/>
              </w:rPr>
              <w:t>7</w:t>
            </w:r>
          </w:p>
        </w:tc>
        <w:tc>
          <w:tcPr>
            <w:tcW w:w="1864" w:type="dxa"/>
            <w:tcBorders>
              <w:tl2br w:val="nil"/>
              <w:tr2bl w:val="nil"/>
            </w:tcBorders>
            <w:vAlign w:val="center"/>
          </w:tcPr>
          <w:p>
            <w:pPr>
              <w:pStyle w:val="29"/>
              <w:rPr>
                <w:sz w:val="21"/>
                <w:szCs w:val="21"/>
              </w:rPr>
            </w:pPr>
            <w:r>
              <w:rPr>
                <w:rFonts w:hint="eastAsia"/>
                <w:sz w:val="21"/>
                <w:szCs w:val="21"/>
              </w:rPr>
              <w:t>隶属公司</w:t>
            </w:r>
          </w:p>
        </w:tc>
        <w:tc>
          <w:tcPr>
            <w:tcW w:w="5937" w:type="dxa"/>
            <w:tcBorders>
              <w:tl2br w:val="nil"/>
              <w:tr2bl w:val="nil"/>
            </w:tcBorders>
            <w:vAlign w:val="center"/>
          </w:tcPr>
          <w:p>
            <w:pPr>
              <w:pStyle w:val="29"/>
              <w:rPr>
                <w:sz w:val="21"/>
                <w:szCs w:val="21"/>
              </w:rPr>
            </w:pPr>
            <w:r>
              <w:rPr>
                <w:rFonts w:hint="eastAsia"/>
                <w:sz w:val="21"/>
                <w:szCs w:val="21"/>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rFonts w:hint="eastAsia" w:eastAsia="宋体"/>
                <w:sz w:val="21"/>
                <w:szCs w:val="21"/>
                <w:lang w:val="en-US" w:eastAsia="zh-CN"/>
              </w:rPr>
            </w:pPr>
            <w:r>
              <w:rPr>
                <w:rFonts w:hint="eastAsia"/>
                <w:sz w:val="21"/>
                <w:szCs w:val="21"/>
                <w:lang w:val="en-US" w:eastAsia="zh-CN"/>
              </w:rPr>
              <w:t>8</w:t>
            </w:r>
          </w:p>
        </w:tc>
        <w:tc>
          <w:tcPr>
            <w:tcW w:w="1864" w:type="dxa"/>
            <w:tcBorders>
              <w:tl2br w:val="nil"/>
              <w:tr2bl w:val="nil"/>
            </w:tcBorders>
            <w:vAlign w:val="center"/>
          </w:tcPr>
          <w:p>
            <w:pPr>
              <w:pStyle w:val="29"/>
              <w:rPr>
                <w:sz w:val="21"/>
                <w:szCs w:val="21"/>
              </w:rPr>
            </w:pPr>
            <w:r>
              <w:rPr>
                <w:rFonts w:hint="eastAsia"/>
                <w:sz w:val="21"/>
                <w:szCs w:val="21"/>
              </w:rPr>
              <w:t>所属集团</w:t>
            </w:r>
          </w:p>
        </w:tc>
        <w:tc>
          <w:tcPr>
            <w:tcW w:w="5937" w:type="dxa"/>
            <w:tcBorders>
              <w:tl2br w:val="nil"/>
              <w:tr2bl w:val="nil"/>
            </w:tcBorders>
            <w:vAlign w:val="center"/>
          </w:tcPr>
          <w:p>
            <w:pPr>
              <w:pStyle w:val="29"/>
              <w:rPr>
                <w:sz w:val="21"/>
                <w:szCs w:val="21"/>
              </w:rPr>
            </w:pPr>
            <w:r>
              <w:rPr>
                <w:rFonts w:hint="eastAsia"/>
                <w:sz w:val="21"/>
                <w:szCs w:val="21"/>
              </w:rPr>
              <w:t>南昌水业集团</w:t>
            </w:r>
          </w:p>
        </w:tc>
      </w:tr>
    </w:tbl>
    <w:p>
      <w:pPr>
        <w:pStyle w:val="4"/>
        <w:spacing w:before="156" w:after="156"/>
        <w:rPr>
          <w:color w:val="000000" w:themeColor="text1"/>
        </w:rPr>
      </w:pPr>
      <w:bookmarkStart w:id="48" w:name="_Toc30277"/>
      <w:r>
        <w:rPr>
          <w:rFonts w:hint="eastAsia"/>
          <w:color w:val="000000" w:themeColor="text1"/>
        </w:rPr>
        <w:t>2.2生产的基本情况</w:t>
      </w:r>
      <w:bookmarkEnd w:id="44"/>
      <w:bookmarkEnd w:id="45"/>
      <w:bookmarkEnd w:id="48"/>
    </w:p>
    <w:p>
      <w:pPr>
        <w:pStyle w:val="26"/>
        <w:rPr>
          <w:color w:val="000000" w:themeColor="text1"/>
        </w:rPr>
      </w:pPr>
      <w:r>
        <w:rPr>
          <w:rFonts w:hint="eastAsia" w:ascii="宋体" w:hAnsi="宋体" w:eastAsia="宋体" w:cs="宋体"/>
          <w:color w:val="000000"/>
          <w:kern w:val="0"/>
          <w:sz w:val="24"/>
          <w:szCs w:val="24"/>
          <w:lang w:val="en-US" w:eastAsia="zh-CN" w:bidi="ar"/>
        </w:rPr>
        <w:t>2018年，兴国县污水处理厂启动了“兴国县污水处理厂（二期）扩容和一期提标改造污泥处置项目”，将污水处理厂出水标准由执行《城镇污水处理厂污染物排放标准》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中一级</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标准整体提高至一级</w:t>
      </w:r>
      <w:r>
        <w:rPr>
          <w:rFonts w:hint="default" w:ascii="Times New Roman" w:hAnsi="Times New Roman" w:eastAsia="宋体" w:cs="Times New Roman"/>
          <w:color w:val="000000"/>
          <w:kern w:val="0"/>
          <w:sz w:val="24"/>
          <w:szCs w:val="24"/>
          <w:lang w:val="en-US" w:eastAsia="zh-CN" w:bidi="ar"/>
        </w:rPr>
        <w:t>Ａ</w:t>
      </w:r>
      <w:r>
        <w:rPr>
          <w:rFonts w:hint="eastAsia" w:ascii="宋体" w:hAnsi="宋体" w:eastAsia="宋体" w:cs="宋体"/>
          <w:color w:val="000000"/>
          <w:kern w:val="0"/>
          <w:sz w:val="24"/>
          <w:szCs w:val="24"/>
          <w:lang w:val="en-US" w:eastAsia="zh-CN" w:bidi="ar"/>
        </w:rPr>
        <w:t>标准；对厂区粗细格栅、污泥浓缩脱水机房等主要臭气源进行除臭处理，达到《城镇污水处理厂污染物排放标准》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排放标准。增加</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生物除臭系统，对厂区内臭源构筑物产生的臭气收集后处理。</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以下，外运填埋；生活垃圾交由环卫部门处理。</w:t>
      </w:r>
      <w:r>
        <w:rPr>
          <w:rFonts w:hint="eastAsia"/>
          <w:color w:val="000000" w:themeColor="text1"/>
        </w:rPr>
        <w:t>污水厂进出水水质要求见表2.2-1。</w:t>
      </w:r>
    </w:p>
    <w:p>
      <w:pPr>
        <w:pStyle w:val="27"/>
        <w:spacing w:before="156"/>
        <w:rPr>
          <w:color w:val="000000" w:themeColor="text1"/>
        </w:rPr>
      </w:pPr>
      <w:r>
        <w:rPr>
          <w:rFonts w:hint="eastAsia"/>
          <w:color w:val="000000" w:themeColor="text1"/>
        </w:rPr>
        <w:t>表2.2-1</w:t>
      </w:r>
      <w:r>
        <w:rPr>
          <w:rFonts w:hint="eastAsia"/>
          <w:color w:val="000000" w:themeColor="text1"/>
          <w:szCs w:val="24"/>
          <w:lang w:eastAsia="zh-CN"/>
        </w:rPr>
        <w:t>兴国县</w:t>
      </w:r>
      <w:r>
        <w:rPr>
          <w:rFonts w:hint="eastAsia"/>
          <w:color w:val="000000" w:themeColor="text1"/>
          <w:szCs w:val="24"/>
        </w:rPr>
        <w:t>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29"/>
              <w:rPr>
                <w:color w:val="000000" w:themeColor="text1"/>
              </w:rPr>
            </w:pPr>
            <w:r>
              <w:rPr>
                <w:rFonts w:hint="eastAsia"/>
                <w:color w:val="000000" w:themeColor="text1"/>
              </w:rPr>
              <w:t>指标</w:t>
            </w:r>
          </w:p>
        </w:tc>
        <w:tc>
          <w:tcPr>
            <w:tcW w:w="1194" w:type="dxa"/>
            <w:tcBorders>
              <w:bottom w:val="double" w:color="auto" w:sz="4" w:space="0"/>
            </w:tcBorders>
            <w:vAlign w:val="center"/>
          </w:tcPr>
          <w:p>
            <w:pPr>
              <w:pStyle w:val="29"/>
              <w:rPr>
                <w:color w:val="000000" w:themeColor="text1"/>
              </w:rPr>
            </w:pPr>
            <w:r>
              <w:rPr>
                <w:rFonts w:hint="eastAsia"/>
                <w:color w:val="000000" w:themeColor="text1"/>
              </w:rPr>
              <w:t>COD</w:t>
            </w:r>
          </w:p>
        </w:tc>
        <w:tc>
          <w:tcPr>
            <w:tcW w:w="1194" w:type="dxa"/>
            <w:tcBorders>
              <w:bottom w:val="double" w:color="auto" w:sz="4" w:space="0"/>
            </w:tcBorders>
            <w:vAlign w:val="center"/>
          </w:tcPr>
          <w:p>
            <w:pPr>
              <w:pStyle w:val="29"/>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color="auto" w:sz="4" w:space="0"/>
            </w:tcBorders>
            <w:vAlign w:val="center"/>
          </w:tcPr>
          <w:p>
            <w:pPr>
              <w:pStyle w:val="29"/>
              <w:rPr>
                <w:color w:val="000000" w:themeColor="text1"/>
              </w:rPr>
            </w:pPr>
            <w:r>
              <w:rPr>
                <w:rFonts w:hint="eastAsia"/>
                <w:color w:val="000000" w:themeColor="text1"/>
              </w:rPr>
              <w:t>SS</w:t>
            </w:r>
          </w:p>
        </w:tc>
        <w:tc>
          <w:tcPr>
            <w:tcW w:w="1195" w:type="dxa"/>
            <w:tcBorders>
              <w:bottom w:val="double" w:color="auto" w:sz="4" w:space="0"/>
            </w:tcBorders>
            <w:vAlign w:val="center"/>
          </w:tcPr>
          <w:p>
            <w:pPr>
              <w:pStyle w:val="29"/>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color="auto" w:sz="4" w:space="0"/>
            </w:tcBorders>
            <w:vAlign w:val="center"/>
          </w:tcPr>
          <w:p>
            <w:pPr>
              <w:pStyle w:val="29"/>
              <w:rPr>
                <w:color w:val="000000" w:themeColor="text1"/>
              </w:rPr>
            </w:pPr>
            <w:r>
              <w:rPr>
                <w:rFonts w:hint="eastAsia"/>
                <w:color w:val="000000" w:themeColor="text1"/>
              </w:rPr>
              <w:t>TN</w:t>
            </w:r>
          </w:p>
        </w:tc>
        <w:tc>
          <w:tcPr>
            <w:tcW w:w="1197" w:type="dxa"/>
            <w:tcBorders>
              <w:bottom w:val="double" w:color="auto" w:sz="4" w:space="0"/>
            </w:tcBorders>
            <w:vAlign w:val="center"/>
          </w:tcPr>
          <w:p>
            <w:pPr>
              <w:pStyle w:val="29"/>
              <w:rPr>
                <w:color w:val="000000" w:themeColor="text1"/>
              </w:rPr>
            </w:pPr>
            <w:r>
              <w:rPr>
                <w:rFonts w:hint="eastAsia"/>
                <w:color w:val="000000" w:themeColor="text1"/>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29"/>
              <w:rPr>
                <w:color w:val="000000" w:themeColor="text1"/>
              </w:rPr>
            </w:pPr>
            <w:r>
              <w:rPr>
                <w:rFonts w:hint="eastAsia"/>
                <w:color w:val="000000" w:themeColor="text1"/>
              </w:rPr>
              <w:t>进水水质</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220</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120</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200</w:t>
            </w:r>
          </w:p>
        </w:tc>
        <w:tc>
          <w:tcPr>
            <w:tcW w:w="1195" w:type="dxa"/>
            <w:tcBorders>
              <w:top w:val="double" w:color="auto" w:sz="4" w:space="0"/>
              <w:tl2br w:val="nil"/>
              <w:tr2bl w:val="nil"/>
            </w:tcBorders>
            <w:vAlign w:val="center"/>
          </w:tcPr>
          <w:p>
            <w:pPr>
              <w:pStyle w:val="29"/>
              <w:rPr>
                <w:color w:val="000000" w:themeColor="text1"/>
              </w:rPr>
            </w:pPr>
            <w:r>
              <w:rPr>
                <w:rFonts w:hint="eastAsia"/>
                <w:color w:val="000000" w:themeColor="text1"/>
              </w:rPr>
              <w:t>25</w:t>
            </w:r>
          </w:p>
        </w:tc>
        <w:tc>
          <w:tcPr>
            <w:tcW w:w="1193" w:type="dxa"/>
            <w:tcBorders>
              <w:top w:val="double" w:color="auto" w:sz="4" w:space="0"/>
              <w:tl2br w:val="nil"/>
              <w:tr2bl w:val="nil"/>
            </w:tcBorders>
            <w:vAlign w:val="center"/>
          </w:tcPr>
          <w:p>
            <w:pPr>
              <w:pStyle w:val="29"/>
              <w:rPr>
                <w:color w:val="000000" w:themeColor="text1"/>
              </w:rPr>
            </w:pPr>
            <w:r>
              <w:rPr>
                <w:rFonts w:hint="eastAsia"/>
                <w:color w:val="000000" w:themeColor="text1"/>
              </w:rPr>
              <w:t>35</w:t>
            </w:r>
          </w:p>
        </w:tc>
        <w:tc>
          <w:tcPr>
            <w:tcW w:w="1197" w:type="dxa"/>
            <w:tcBorders>
              <w:top w:val="double" w:color="auto" w:sz="4" w:space="0"/>
              <w:tl2br w:val="nil"/>
              <w:tr2bl w:val="nil"/>
            </w:tcBorders>
            <w:vAlign w:val="center"/>
          </w:tcPr>
          <w:p>
            <w:pPr>
              <w:pStyle w:val="29"/>
              <w:rPr>
                <w:color w:val="000000" w:themeColor="text1"/>
              </w:rPr>
            </w:pPr>
            <w:r>
              <w:rPr>
                <w:rFonts w:hint="eastAsia"/>
                <w:color w:val="000000" w:themeColor="text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29"/>
              <w:rPr>
                <w:color w:val="000000" w:themeColor="text1"/>
              </w:rPr>
            </w:pPr>
            <w:r>
              <w:rPr>
                <w:rFonts w:hint="eastAsia"/>
                <w:color w:val="000000" w:themeColor="text1"/>
              </w:rPr>
              <w:t>出水水质</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50</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5"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5</w:t>
            </w:r>
          </w:p>
        </w:tc>
        <w:tc>
          <w:tcPr>
            <w:tcW w:w="1193"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15</w:t>
            </w:r>
          </w:p>
        </w:tc>
        <w:tc>
          <w:tcPr>
            <w:tcW w:w="1197"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0.5</w:t>
            </w:r>
          </w:p>
        </w:tc>
      </w:tr>
    </w:tbl>
    <w:p>
      <w:pPr>
        <w:pStyle w:val="5"/>
        <w:spacing w:before="156" w:after="156"/>
        <w:rPr>
          <w:color w:val="000000" w:themeColor="text1"/>
        </w:rPr>
      </w:pPr>
      <w:r>
        <w:rPr>
          <w:rFonts w:hint="eastAsia"/>
          <w:color w:val="000000" w:themeColor="text1"/>
        </w:rPr>
        <w:t>2.2.1主要原辅材料</w:t>
      </w:r>
    </w:p>
    <w:p>
      <w:pPr>
        <w:pStyle w:val="26"/>
        <w:rPr>
          <w:color w:val="000000" w:themeColor="text1"/>
        </w:rPr>
      </w:pPr>
      <w:r>
        <w:rPr>
          <w:rFonts w:hint="eastAsia"/>
          <w:color w:val="000000" w:themeColor="text1"/>
          <w:lang w:eastAsia="zh-CN"/>
        </w:rPr>
        <w:t>兴国县</w:t>
      </w:r>
      <w:r>
        <w:rPr>
          <w:rFonts w:hint="eastAsia"/>
          <w:color w:val="000000" w:themeColor="text1"/>
        </w:rPr>
        <w:t>污水处理厂涉及使用的原辅材料主要为絮凝剂PAM(聚丙烯酰胺)、PAC(聚合氯化铝)</w:t>
      </w:r>
      <w:r>
        <w:rPr>
          <w:rFonts w:hint="eastAsia"/>
          <w:color w:val="000000" w:themeColor="text1"/>
          <w:lang w:eastAsia="zh-CN"/>
        </w:rPr>
        <w:t>、工业盐</w:t>
      </w:r>
      <w:r>
        <w:rPr>
          <w:rFonts w:hint="eastAsia"/>
          <w:color w:val="000000" w:themeColor="text1"/>
        </w:rPr>
        <w:t>等，主要原辅材料使用情况见表2.2-2。</w:t>
      </w:r>
    </w:p>
    <w:p>
      <w:pPr>
        <w:pStyle w:val="27"/>
        <w:spacing w:before="156"/>
        <w:rPr>
          <w:color w:val="000000" w:themeColor="text1"/>
        </w:rPr>
      </w:pPr>
      <w:r>
        <w:rPr>
          <w:rFonts w:hint="eastAsia"/>
          <w:color w:val="000000" w:themeColor="text1"/>
        </w:rPr>
        <w:t>表2.2-2   主要原辅材料情况一览表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29"/>
              <w:rPr>
                <w:color w:val="auto"/>
                <w:lang w:val="zh-CN"/>
              </w:rPr>
            </w:pPr>
            <w:r>
              <w:rPr>
                <w:rFonts w:hint="eastAsia"/>
                <w:color w:val="auto"/>
                <w:lang w:val="zh-CN"/>
              </w:rPr>
              <w:t>序号</w:t>
            </w:r>
          </w:p>
        </w:tc>
        <w:tc>
          <w:tcPr>
            <w:tcW w:w="1708" w:type="dxa"/>
            <w:tcBorders>
              <w:bottom w:val="double" w:color="auto" w:sz="4" w:space="0"/>
            </w:tcBorders>
            <w:vAlign w:val="center"/>
          </w:tcPr>
          <w:p>
            <w:pPr>
              <w:pStyle w:val="29"/>
              <w:rPr>
                <w:color w:val="auto"/>
                <w:lang w:val="zh-CN"/>
              </w:rPr>
            </w:pPr>
            <w:r>
              <w:rPr>
                <w:rFonts w:hint="eastAsia"/>
                <w:color w:val="auto"/>
                <w:lang w:val="zh-CN"/>
              </w:rPr>
              <w:t>名称</w:t>
            </w:r>
          </w:p>
        </w:tc>
        <w:tc>
          <w:tcPr>
            <w:tcW w:w="750" w:type="dxa"/>
            <w:tcBorders>
              <w:bottom w:val="double" w:color="auto" w:sz="4" w:space="0"/>
            </w:tcBorders>
            <w:vAlign w:val="center"/>
          </w:tcPr>
          <w:p>
            <w:pPr>
              <w:pStyle w:val="29"/>
              <w:rPr>
                <w:color w:val="auto"/>
                <w:lang w:val="zh-CN"/>
              </w:rPr>
            </w:pPr>
            <w:r>
              <w:rPr>
                <w:rFonts w:hint="eastAsia"/>
                <w:color w:val="auto"/>
                <w:lang w:val="zh-CN"/>
              </w:rPr>
              <w:t>状态</w:t>
            </w:r>
          </w:p>
        </w:tc>
        <w:tc>
          <w:tcPr>
            <w:tcW w:w="922" w:type="dxa"/>
            <w:tcBorders>
              <w:bottom w:val="double" w:color="auto" w:sz="4" w:space="0"/>
            </w:tcBorders>
            <w:vAlign w:val="center"/>
          </w:tcPr>
          <w:p>
            <w:pPr>
              <w:pStyle w:val="29"/>
              <w:rPr>
                <w:color w:val="auto"/>
                <w:lang w:val="zh-CN"/>
              </w:rPr>
            </w:pPr>
            <w:r>
              <w:rPr>
                <w:rFonts w:hint="eastAsia"/>
                <w:color w:val="auto"/>
                <w:lang w:val="zh-CN"/>
              </w:rPr>
              <w:t>储存方式</w:t>
            </w:r>
          </w:p>
        </w:tc>
        <w:tc>
          <w:tcPr>
            <w:tcW w:w="921" w:type="dxa"/>
            <w:tcBorders>
              <w:bottom w:val="double" w:color="auto" w:sz="4" w:space="0"/>
            </w:tcBorders>
            <w:vAlign w:val="center"/>
          </w:tcPr>
          <w:p>
            <w:pPr>
              <w:pStyle w:val="29"/>
              <w:rPr>
                <w:color w:val="auto"/>
                <w:lang w:val="zh-CN"/>
              </w:rPr>
            </w:pPr>
            <w:r>
              <w:rPr>
                <w:rFonts w:hint="eastAsia"/>
                <w:color w:val="auto"/>
                <w:lang w:val="zh-CN"/>
              </w:rPr>
              <w:t>包装规格</w:t>
            </w:r>
          </w:p>
        </w:tc>
        <w:tc>
          <w:tcPr>
            <w:tcW w:w="1069" w:type="dxa"/>
            <w:tcBorders>
              <w:bottom w:val="double" w:color="auto" w:sz="4" w:space="0"/>
            </w:tcBorders>
            <w:vAlign w:val="center"/>
          </w:tcPr>
          <w:p>
            <w:pPr>
              <w:pStyle w:val="29"/>
              <w:rPr>
                <w:color w:val="auto"/>
                <w:lang w:val="zh-CN"/>
              </w:rPr>
            </w:pPr>
            <w:r>
              <w:rPr>
                <w:rFonts w:hint="eastAsia"/>
                <w:color w:val="auto"/>
                <w:lang w:val="zh-CN"/>
              </w:rPr>
              <w:t>储存地点</w:t>
            </w:r>
          </w:p>
        </w:tc>
        <w:tc>
          <w:tcPr>
            <w:tcW w:w="1165" w:type="dxa"/>
            <w:tcBorders>
              <w:bottom w:val="double" w:color="auto" w:sz="4" w:space="0"/>
            </w:tcBorders>
            <w:vAlign w:val="center"/>
          </w:tcPr>
          <w:p>
            <w:pPr>
              <w:pStyle w:val="29"/>
              <w:rPr>
                <w:color w:val="auto"/>
                <w:lang w:val="zh-CN"/>
              </w:rPr>
            </w:pPr>
            <w:r>
              <w:rPr>
                <w:rFonts w:hint="eastAsia"/>
                <w:color w:val="auto"/>
                <w:lang w:val="zh-CN"/>
              </w:rPr>
              <w:t>最大储存量</w:t>
            </w:r>
          </w:p>
        </w:tc>
        <w:tc>
          <w:tcPr>
            <w:tcW w:w="1236" w:type="dxa"/>
            <w:tcBorders>
              <w:bottom w:val="double" w:color="auto" w:sz="4" w:space="0"/>
            </w:tcBorders>
            <w:vAlign w:val="center"/>
          </w:tcPr>
          <w:p>
            <w:pPr>
              <w:pStyle w:val="29"/>
              <w:rPr>
                <w:color w:val="auto"/>
              </w:rPr>
            </w:pPr>
            <w:r>
              <w:rPr>
                <w:rFonts w:hint="eastAsia"/>
                <w:color w:val="auto"/>
              </w:rPr>
              <w:t>是否为环境</w:t>
            </w:r>
          </w:p>
          <w:p>
            <w:pPr>
              <w:pStyle w:val="29"/>
              <w:rPr>
                <w:color w:val="auto"/>
                <w:lang w:val="zh-CN"/>
              </w:rPr>
            </w:pPr>
            <w:r>
              <w:rPr>
                <w:rFonts w:hint="eastAsia"/>
                <w:color w:val="auto"/>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zh-CN" w:eastAsia="zh-CN"/>
              </w:rPr>
            </w:pPr>
            <w:r>
              <w:rPr>
                <w:rFonts w:hint="eastAsia"/>
                <w:color w:val="auto"/>
                <w:lang w:val="en-US" w:eastAsia="zh-CN"/>
              </w:rPr>
              <w:t>1</w:t>
            </w:r>
          </w:p>
        </w:tc>
        <w:tc>
          <w:tcPr>
            <w:tcW w:w="1708" w:type="dxa"/>
            <w:tcBorders>
              <w:tl2br w:val="nil"/>
              <w:tr2bl w:val="nil"/>
            </w:tcBorders>
            <w:vAlign w:val="center"/>
          </w:tcPr>
          <w:p>
            <w:pPr>
              <w:pStyle w:val="29"/>
              <w:ind w:firstLine="0" w:firstLineChars="0"/>
              <w:rPr>
                <w:color w:val="auto"/>
                <w:lang w:val="zh-CN"/>
              </w:rPr>
            </w:pPr>
            <w:r>
              <w:rPr>
                <w:rFonts w:hint="eastAsia"/>
                <w:color w:val="auto"/>
                <w:lang w:val="zh-CN"/>
              </w:rPr>
              <w:t>PAM</w:t>
            </w:r>
          </w:p>
        </w:tc>
        <w:tc>
          <w:tcPr>
            <w:tcW w:w="750" w:type="dxa"/>
            <w:tcBorders>
              <w:tl2br w:val="nil"/>
              <w:tr2bl w:val="nil"/>
            </w:tcBorders>
            <w:vAlign w:val="center"/>
          </w:tcPr>
          <w:p>
            <w:pPr>
              <w:pStyle w:val="29"/>
              <w:ind w:firstLine="0" w:firstLineChars="0"/>
              <w:rPr>
                <w:color w:val="auto"/>
                <w:lang w:val="zh-CN"/>
              </w:rPr>
            </w:pPr>
            <w:r>
              <w:rPr>
                <w:rFonts w:hint="eastAsia"/>
                <w:color w:val="auto"/>
                <w:lang w:val="zh-CN"/>
              </w:rPr>
              <w:t>固态</w:t>
            </w:r>
          </w:p>
        </w:tc>
        <w:tc>
          <w:tcPr>
            <w:tcW w:w="922" w:type="dxa"/>
            <w:tcBorders>
              <w:tl2br w:val="nil"/>
              <w:tr2bl w:val="nil"/>
            </w:tcBorders>
            <w:vAlign w:val="center"/>
          </w:tcPr>
          <w:p>
            <w:pPr>
              <w:pStyle w:val="29"/>
              <w:ind w:firstLine="0" w:firstLineChars="0"/>
              <w:rPr>
                <w:color w:val="auto"/>
                <w:lang w:val="zh-CN"/>
              </w:rPr>
            </w:pPr>
            <w:r>
              <w:rPr>
                <w:rFonts w:hint="eastAsia"/>
                <w:color w:val="auto"/>
                <w:lang w:val="zh-CN"/>
              </w:rPr>
              <w:t>桶装</w:t>
            </w:r>
          </w:p>
        </w:tc>
        <w:tc>
          <w:tcPr>
            <w:tcW w:w="921" w:type="dxa"/>
            <w:tcBorders>
              <w:tl2br w:val="nil"/>
              <w:tr2bl w:val="nil"/>
            </w:tcBorders>
            <w:vAlign w:val="center"/>
          </w:tcPr>
          <w:p>
            <w:pPr>
              <w:pStyle w:val="29"/>
              <w:ind w:firstLine="0" w:firstLineChars="0"/>
              <w:rPr>
                <w:color w:val="auto"/>
                <w:lang w:val="zh-CN"/>
              </w:rPr>
            </w:pPr>
            <w:r>
              <w:rPr>
                <w:rFonts w:hint="eastAsia"/>
                <w:color w:val="auto"/>
              </w:rPr>
              <w:t>25kg</w:t>
            </w:r>
          </w:p>
        </w:tc>
        <w:tc>
          <w:tcPr>
            <w:tcW w:w="1069" w:type="dxa"/>
            <w:tcBorders>
              <w:tl2br w:val="nil"/>
              <w:tr2bl w:val="nil"/>
            </w:tcBorders>
            <w:vAlign w:val="center"/>
          </w:tcPr>
          <w:p>
            <w:pPr>
              <w:pStyle w:val="29"/>
              <w:ind w:firstLine="0" w:firstLineChars="0"/>
              <w:rPr>
                <w:color w:val="auto"/>
              </w:rPr>
            </w:pPr>
            <w:r>
              <w:rPr>
                <w:rFonts w:hint="eastAsia"/>
                <w:color w:val="auto"/>
                <w:lang w:val="zh-CN"/>
              </w:rPr>
              <w:t>储药间</w:t>
            </w:r>
          </w:p>
        </w:tc>
        <w:tc>
          <w:tcPr>
            <w:tcW w:w="1165" w:type="dxa"/>
            <w:tcBorders>
              <w:tl2br w:val="nil"/>
              <w:tr2bl w:val="nil"/>
            </w:tcBorders>
            <w:vAlign w:val="center"/>
          </w:tcPr>
          <w:p>
            <w:pPr>
              <w:pStyle w:val="29"/>
              <w:ind w:firstLine="0" w:firstLineChars="0"/>
              <w:rPr>
                <w:rFonts w:hint="default" w:eastAsia="宋体"/>
                <w:color w:val="auto"/>
                <w:lang w:val="en-US" w:eastAsia="zh-CN"/>
              </w:rPr>
            </w:pPr>
            <w:r>
              <w:rPr>
                <w:rFonts w:hint="eastAsia"/>
                <w:color w:val="auto"/>
                <w:lang w:val="en-US" w:eastAsia="zh-CN"/>
              </w:rPr>
              <w:t>2t</w:t>
            </w:r>
          </w:p>
        </w:tc>
        <w:tc>
          <w:tcPr>
            <w:tcW w:w="1236" w:type="dxa"/>
            <w:tcBorders>
              <w:tl2br w:val="nil"/>
              <w:tr2bl w:val="nil"/>
            </w:tcBorders>
            <w:vAlign w:val="center"/>
          </w:tcPr>
          <w:p>
            <w:pPr>
              <w:pStyle w:val="29"/>
              <w:ind w:firstLine="0" w:firstLineChars="0"/>
              <w:rPr>
                <w:color w:val="auto"/>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2</w:t>
            </w:r>
          </w:p>
        </w:tc>
        <w:tc>
          <w:tcPr>
            <w:tcW w:w="1708"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PAC</w:t>
            </w:r>
          </w:p>
        </w:tc>
        <w:tc>
          <w:tcPr>
            <w:tcW w:w="750"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桶装</w:t>
            </w:r>
          </w:p>
        </w:tc>
        <w:tc>
          <w:tcPr>
            <w:tcW w:w="921" w:type="dxa"/>
            <w:tcBorders>
              <w:tl2br w:val="nil"/>
              <w:tr2bl w:val="nil"/>
            </w:tcBorders>
            <w:vAlign w:val="center"/>
          </w:tcPr>
          <w:p>
            <w:pPr>
              <w:pStyle w:val="29"/>
              <w:ind w:firstLine="0" w:firstLineChars="0"/>
              <w:rPr>
                <w:rFonts w:hint="eastAsia"/>
                <w:color w:val="auto"/>
              </w:rPr>
            </w:pPr>
            <w:r>
              <w:rPr>
                <w:rFonts w:hint="eastAsia"/>
                <w:color w:val="auto"/>
              </w:rPr>
              <w:t>25kg</w:t>
            </w:r>
          </w:p>
        </w:tc>
        <w:tc>
          <w:tcPr>
            <w:tcW w:w="1069" w:type="dxa"/>
            <w:tcBorders>
              <w:tl2br w:val="nil"/>
              <w:tr2bl w:val="nil"/>
            </w:tcBorders>
            <w:vAlign w:val="center"/>
          </w:tcPr>
          <w:p>
            <w:pPr>
              <w:pStyle w:val="29"/>
              <w:ind w:firstLine="0" w:firstLineChars="0"/>
              <w:rPr>
                <w:rFonts w:hint="eastAsia"/>
                <w:color w:val="auto"/>
              </w:rPr>
            </w:pPr>
            <w:r>
              <w:rPr>
                <w:rFonts w:hint="eastAsia"/>
                <w:color w:val="auto"/>
                <w:lang w:val="zh-CN"/>
              </w:rPr>
              <w:t>储药间</w:t>
            </w:r>
          </w:p>
        </w:tc>
        <w:tc>
          <w:tcPr>
            <w:tcW w:w="1165" w:type="dxa"/>
            <w:tcBorders>
              <w:tl2br w:val="nil"/>
              <w:tr2bl w:val="nil"/>
            </w:tcBorders>
            <w:vAlign w:val="center"/>
          </w:tcPr>
          <w:p>
            <w:pPr>
              <w:pStyle w:val="29"/>
              <w:ind w:firstLine="0" w:firstLineChars="0"/>
              <w:rPr>
                <w:rFonts w:hint="eastAsia"/>
                <w:color w:val="auto"/>
              </w:rPr>
            </w:pPr>
            <w:r>
              <w:rPr>
                <w:rFonts w:hint="eastAsia"/>
                <w:color w:val="auto"/>
                <w:lang w:val="en-US" w:eastAsia="zh-CN"/>
              </w:rPr>
              <w:t>2</w:t>
            </w:r>
            <w:r>
              <w:rPr>
                <w:rFonts w:hint="eastAsia"/>
                <w:color w:val="auto"/>
              </w:rPr>
              <w:t>t</w:t>
            </w:r>
          </w:p>
        </w:tc>
        <w:tc>
          <w:tcPr>
            <w:tcW w:w="1236"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3</w:t>
            </w:r>
          </w:p>
        </w:tc>
        <w:tc>
          <w:tcPr>
            <w:tcW w:w="1708" w:type="dxa"/>
            <w:tcBorders>
              <w:tl2br w:val="nil"/>
              <w:tr2bl w:val="nil"/>
            </w:tcBorders>
            <w:vAlign w:val="center"/>
          </w:tcPr>
          <w:p>
            <w:pPr>
              <w:pStyle w:val="29"/>
              <w:rPr>
                <w:rFonts w:hint="eastAsia"/>
                <w:color w:val="auto"/>
                <w:lang w:val="zh-CN"/>
              </w:rPr>
            </w:pPr>
            <w:r>
              <w:rPr>
                <w:rFonts w:hint="eastAsia"/>
                <w:color w:val="auto"/>
                <w:lang w:val="zh-CN"/>
              </w:rPr>
              <w:t>工业盐</w:t>
            </w:r>
          </w:p>
        </w:tc>
        <w:tc>
          <w:tcPr>
            <w:tcW w:w="750" w:type="dxa"/>
            <w:tcBorders>
              <w:tl2br w:val="nil"/>
              <w:tr2bl w:val="nil"/>
            </w:tcBorders>
            <w:vAlign w:val="center"/>
          </w:tcPr>
          <w:p>
            <w:pPr>
              <w:pStyle w:val="29"/>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29"/>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29"/>
              <w:rPr>
                <w:rFonts w:hint="default" w:eastAsia="宋体"/>
                <w:color w:val="auto"/>
                <w:lang w:val="en-US" w:eastAsia="zh-CN"/>
              </w:rPr>
            </w:pPr>
            <w:r>
              <w:rPr>
                <w:rFonts w:hint="eastAsia"/>
                <w:color w:val="auto"/>
                <w:lang w:val="en-US" w:eastAsia="zh-CN"/>
              </w:rPr>
              <w:t>50kg</w:t>
            </w:r>
          </w:p>
        </w:tc>
        <w:tc>
          <w:tcPr>
            <w:tcW w:w="1069" w:type="dxa"/>
            <w:tcBorders>
              <w:tl2br w:val="nil"/>
              <w:tr2bl w:val="nil"/>
            </w:tcBorders>
            <w:vAlign w:val="center"/>
          </w:tcPr>
          <w:p>
            <w:pPr>
              <w:pStyle w:val="29"/>
              <w:rPr>
                <w:rFonts w:hint="eastAsia" w:eastAsia="宋体"/>
                <w:color w:val="auto"/>
                <w:lang w:eastAsia="zh-CN"/>
              </w:rPr>
            </w:pPr>
            <w:r>
              <w:rPr>
                <w:rFonts w:hint="eastAsia"/>
                <w:color w:val="auto"/>
                <w:lang w:eastAsia="zh-CN"/>
              </w:rPr>
              <w:t>消毒间</w:t>
            </w:r>
          </w:p>
        </w:tc>
        <w:tc>
          <w:tcPr>
            <w:tcW w:w="1165" w:type="dxa"/>
            <w:tcBorders>
              <w:tl2br w:val="nil"/>
              <w:tr2bl w:val="nil"/>
            </w:tcBorders>
            <w:vAlign w:val="center"/>
          </w:tcPr>
          <w:p>
            <w:pPr>
              <w:pStyle w:val="29"/>
              <w:rPr>
                <w:rFonts w:hint="eastAsia"/>
                <w:color w:val="auto"/>
              </w:rPr>
            </w:pPr>
            <w:r>
              <w:rPr>
                <w:rFonts w:hint="eastAsia"/>
                <w:color w:val="auto"/>
                <w:lang w:val="en-US" w:eastAsia="zh-CN"/>
              </w:rPr>
              <w:t>20t</w:t>
            </w:r>
          </w:p>
        </w:tc>
        <w:tc>
          <w:tcPr>
            <w:tcW w:w="1236" w:type="dxa"/>
            <w:tcBorders>
              <w:tl2br w:val="nil"/>
              <w:tr2bl w:val="nil"/>
            </w:tcBorders>
            <w:vAlign w:val="center"/>
          </w:tcPr>
          <w:p>
            <w:pPr>
              <w:pStyle w:val="29"/>
              <w:rPr>
                <w:rFonts w:hint="eastAsia"/>
                <w:color w:val="auto"/>
                <w:lang w:val="zh-CN"/>
              </w:rPr>
            </w:pPr>
            <w:r>
              <w:rPr>
                <w:rFonts w:hint="eastAsia"/>
                <w:color w:val="auto"/>
                <w:lang w:val="zh-CN"/>
              </w:rPr>
              <w:t>否</w:t>
            </w:r>
          </w:p>
        </w:tc>
      </w:tr>
    </w:tbl>
    <w:p>
      <w:pPr>
        <w:pStyle w:val="27"/>
        <w:spacing w:before="156"/>
        <w:jc w:val="both"/>
        <w:rPr>
          <w:color w:val="000000" w:themeColor="text1"/>
        </w:rPr>
      </w:pPr>
    </w:p>
    <w:p>
      <w:pPr>
        <w:pStyle w:val="5"/>
        <w:spacing w:before="156" w:after="156"/>
        <w:rPr>
          <w:color w:val="000000" w:themeColor="text1"/>
        </w:rPr>
      </w:pPr>
      <w:r>
        <w:rPr>
          <w:rFonts w:hint="eastAsia"/>
          <w:color w:val="000000" w:themeColor="text1"/>
        </w:rPr>
        <w:t>2.2.2生产工艺流程</w:t>
      </w:r>
    </w:p>
    <w:p>
      <w:pPr>
        <w:pStyle w:val="26"/>
        <w:rPr>
          <w:color w:val="000000" w:themeColor="text1"/>
        </w:rPr>
      </w:pPr>
      <w:r>
        <w:rPr>
          <w:rFonts w:hint="eastAsia"/>
          <w:color w:val="000000" w:themeColor="text1"/>
        </w:rPr>
        <w:t>本污水处理厂生产工艺流程图见下图。</w:t>
      </w:r>
    </w:p>
    <w:p>
      <w:pPr>
        <w:pStyle w:val="26"/>
        <w:ind w:firstLine="0" w:firstLineChars="0"/>
        <w:rPr>
          <w:b/>
          <w:bCs/>
          <w:color w:val="000000" w:themeColor="text1"/>
        </w:rPr>
      </w:pPr>
      <w:r>
        <w:drawing>
          <wp:inline distT="0" distB="0" distL="114300" distR="114300">
            <wp:extent cx="5270500" cy="1680210"/>
            <wp:effectExtent l="0" t="0" r="6350" b="152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3"/>
                    <a:stretch>
                      <a:fillRect/>
                    </a:stretch>
                  </pic:blipFill>
                  <pic:spPr>
                    <a:xfrm>
                      <a:off x="0" y="0"/>
                      <a:ext cx="5270500" cy="1680210"/>
                    </a:xfrm>
                    <a:prstGeom prst="rect">
                      <a:avLst/>
                    </a:prstGeom>
                    <a:noFill/>
                    <a:ln>
                      <a:noFill/>
                    </a:ln>
                  </pic:spPr>
                </pic:pic>
              </a:graphicData>
            </a:graphic>
          </wp:inline>
        </w:drawing>
      </w:r>
    </w:p>
    <w:p>
      <w:pPr>
        <w:pStyle w:val="26"/>
        <w:spacing w:line="240" w:lineRule="auto"/>
        <w:ind w:firstLine="0" w:firstLineChars="0"/>
        <w:jc w:val="both"/>
        <w:rPr>
          <w:b/>
          <w:bCs/>
          <w:color w:val="000000" w:themeColor="text1"/>
        </w:rPr>
      </w:pPr>
    </w:p>
    <w:p>
      <w:pPr>
        <w:pStyle w:val="26"/>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兴国县</w:t>
      </w:r>
      <w:r>
        <w:rPr>
          <w:rFonts w:hint="eastAsia"/>
          <w:b/>
          <w:bCs/>
          <w:color w:val="000000" w:themeColor="text1"/>
        </w:rPr>
        <w:t>污水处理厂工艺流程图</w:t>
      </w:r>
    </w:p>
    <w:p>
      <w:pPr>
        <w:pStyle w:val="4"/>
        <w:spacing w:before="156" w:after="156"/>
        <w:rPr>
          <w:color w:val="000000" w:themeColor="text1"/>
        </w:rPr>
      </w:pPr>
      <w:bookmarkStart w:id="49" w:name="_Toc476314964"/>
      <w:bookmarkStart w:id="50" w:name="_Toc536529675"/>
      <w:bookmarkStart w:id="51" w:name="_Toc24893"/>
      <w:r>
        <w:rPr>
          <w:rFonts w:hint="eastAsia"/>
          <w:color w:val="000000" w:themeColor="text1"/>
        </w:rPr>
        <w:t>2.3危险化学品的基本情况</w:t>
      </w:r>
      <w:bookmarkEnd w:id="49"/>
      <w:bookmarkEnd w:id="50"/>
      <w:bookmarkEnd w:id="51"/>
    </w:p>
    <w:p>
      <w:pPr>
        <w:pStyle w:val="26"/>
        <w:rPr>
          <w:color w:val="000000" w:themeColor="text1"/>
        </w:rPr>
      </w:pPr>
      <w:r>
        <w:rPr>
          <w:rFonts w:hint="eastAsia"/>
          <w:color w:val="000000" w:themeColor="text1"/>
          <w:lang w:eastAsia="zh-CN"/>
        </w:rPr>
        <w:t>兴国县</w:t>
      </w:r>
      <w:r>
        <w:rPr>
          <w:rFonts w:hint="eastAsia"/>
          <w:color w:val="000000" w:themeColor="text1"/>
        </w:rPr>
        <w:t>污水处理厂</w:t>
      </w:r>
      <w:r>
        <w:rPr>
          <w:rFonts w:hint="eastAsia"/>
          <w:color w:val="000000" w:themeColor="text1"/>
          <w:lang w:eastAsia="zh-CN"/>
        </w:rPr>
        <w:t>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27"/>
        <w:spacing w:before="156"/>
        <w:rPr>
          <w:color w:val="000000" w:themeColor="text1"/>
        </w:rPr>
      </w:pPr>
      <w:r>
        <w:rPr>
          <w:rFonts w:hint="eastAsia"/>
          <w:color w:val="000000" w:themeColor="text1"/>
        </w:rPr>
        <w:t>表2.3-1</w:t>
      </w:r>
      <w:r>
        <w:rPr>
          <w:rFonts w:hint="eastAsia"/>
          <w:color w:val="000000" w:themeColor="text1"/>
          <w:lang w:eastAsia="zh-CN"/>
        </w:rPr>
        <w:t>兴国县</w:t>
      </w:r>
      <w:r>
        <w:rPr>
          <w:rFonts w:hint="eastAsia"/>
          <w:color w:val="000000" w:themeColor="text1"/>
        </w:rPr>
        <w:t>污水处理厂危险化学品情况一览表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序号</w:t>
            </w:r>
          </w:p>
        </w:tc>
        <w:tc>
          <w:tcPr>
            <w:tcW w:w="1426"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名称</w:t>
            </w:r>
          </w:p>
        </w:tc>
        <w:tc>
          <w:tcPr>
            <w:tcW w:w="1301" w:type="dxa"/>
            <w:tcBorders>
              <w:bottom w:val="double" w:color="auto" w:sz="4" w:space="0"/>
            </w:tcBorders>
            <w:vAlign w:val="center"/>
          </w:tcPr>
          <w:p>
            <w:pPr>
              <w:pStyle w:val="29"/>
              <w:rPr>
                <w:color w:val="000000" w:themeColor="text1"/>
                <w:sz w:val="21"/>
                <w:szCs w:val="21"/>
              </w:rPr>
            </w:pPr>
            <w:r>
              <w:rPr>
                <w:rFonts w:hint="eastAsia"/>
                <w:color w:val="000000" w:themeColor="text1"/>
                <w:sz w:val="21"/>
                <w:szCs w:val="21"/>
              </w:rPr>
              <w:t>年使用量(t)</w:t>
            </w:r>
          </w:p>
        </w:tc>
        <w:tc>
          <w:tcPr>
            <w:tcW w:w="1379"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最大储存量(t)</w:t>
            </w:r>
          </w:p>
        </w:tc>
        <w:tc>
          <w:tcPr>
            <w:tcW w:w="1092"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储存方式</w:t>
            </w:r>
          </w:p>
        </w:tc>
        <w:tc>
          <w:tcPr>
            <w:tcW w:w="1173"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运输方式</w:t>
            </w:r>
          </w:p>
        </w:tc>
        <w:tc>
          <w:tcPr>
            <w:tcW w:w="1172" w:type="dxa"/>
            <w:tcBorders>
              <w:bottom w:val="double" w:color="auto" w:sz="4" w:space="0"/>
            </w:tcBorders>
            <w:vAlign w:val="center"/>
          </w:tcPr>
          <w:p>
            <w:pPr>
              <w:pStyle w:val="29"/>
              <w:rPr>
                <w:color w:val="000000" w:themeColor="text1"/>
                <w:sz w:val="21"/>
                <w:szCs w:val="21"/>
                <w:lang w:val="zh-CN"/>
              </w:rPr>
            </w:pPr>
            <w:r>
              <w:rPr>
                <w:rFonts w:hint="eastAsia"/>
                <w:color w:val="000000" w:themeColor="text1"/>
                <w:sz w:val="21"/>
                <w:szCs w:val="21"/>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1</w:t>
            </w:r>
          </w:p>
        </w:tc>
        <w:tc>
          <w:tcPr>
            <w:tcW w:w="1426" w:type="dxa"/>
            <w:tcBorders>
              <w:top w:val="double" w:color="auto" w:sz="4" w:space="0"/>
              <w:bottom w:val="double" w:color="auto" w:sz="4" w:space="0"/>
              <w:tl2br w:val="nil"/>
              <w:tr2bl w:val="nil"/>
            </w:tcBorders>
            <w:vAlign w:val="center"/>
          </w:tcPr>
          <w:p>
            <w:pPr>
              <w:pStyle w:val="29"/>
              <w:ind w:firstLine="0" w:firstLineChars="0"/>
              <w:rPr>
                <w:rFonts w:hint="eastAsia" w:eastAsia="宋体"/>
                <w:color w:val="000000" w:themeColor="text1"/>
                <w:sz w:val="21"/>
                <w:szCs w:val="21"/>
                <w:lang w:val="zh-CN" w:eastAsia="zh-CN"/>
              </w:rPr>
            </w:pPr>
            <w:r>
              <w:rPr>
                <w:rFonts w:hint="eastAsia" w:ascii="宋体" w:hAnsi="宋体" w:cs="宋体"/>
                <w:color w:val="000000" w:themeColor="text1"/>
                <w:sz w:val="21"/>
                <w:szCs w:val="21"/>
              </w:rPr>
              <w:t>硫酸</w:t>
            </w:r>
          </w:p>
        </w:tc>
        <w:tc>
          <w:tcPr>
            <w:tcW w:w="1301"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rPr>
              <w:t>35000g</w:t>
            </w:r>
          </w:p>
        </w:tc>
        <w:tc>
          <w:tcPr>
            <w:tcW w:w="1379"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rPr>
            </w:pPr>
            <w:r>
              <w:rPr>
                <w:rFonts w:hint="eastAsia" w:ascii="宋体" w:hAnsi="宋体" w:cs="宋体"/>
                <w:color w:val="000000" w:themeColor="text1"/>
                <w:sz w:val="21"/>
                <w:szCs w:val="21"/>
              </w:rPr>
              <w:t>73.6kg</w:t>
            </w:r>
          </w:p>
        </w:tc>
        <w:tc>
          <w:tcPr>
            <w:tcW w:w="1092" w:type="dxa"/>
            <w:tcBorders>
              <w:top w:val="double" w:color="auto" w:sz="4" w:space="0"/>
              <w:bottom w:val="double" w:color="auto" w:sz="4" w:space="0"/>
              <w:tl2br w:val="nil"/>
              <w:tr2bl w:val="nil"/>
            </w:tcBorders>
            <w:vAlign w:val="center"/>
          </w:tcPr>
          <w:p>
            <w:pPr>
              <w:pStyle w:val="29"/>
              <w:rPr>
                <w:color w:val="000000" w:themeColor="text1"/>
                <w:sz w:val="21"/>
                <w:szCs w:val="21"/>
              </w:rPr>
            </w:pPr>
            <w:r>
              <w:rPr>
                <w:rFonts w:hint="eastAsia"/>
                <w:color w:val="000000" w:themeColor="text1"/>
                <w:sz w:val="21"/>
                <w:szCs w:val="21"/>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sz w:val="21"/>
                <w:szCs w:val="21"/>
              </w:rPr>
            </w:pPr>
            <w:r>
              <w:rPr>
                <w:rFonts w:hint="eastAsia"/>
                <w:color w:val="000000" w:themeColor="text1"/>
                <w:sz w:val="21"/>
                <w:szCs w:val="21"/>
              </w:rPr>
              <w:t>化验室</w:t>
            </w:r>
          </w:p>
          <w:p>
            <w:pPr>
              <w:pStyle w:val="29"/>
              <w:rPr>
                <w:color w:val="000000" w:themeColor="text1"/>
                <w:sz w:val="21"/>
                <w:szCs w:val="21"/>
              </w:rPr>
            </w:pPr>
            <w:r>
              <w:rPr>
                <w:rFonts w:hint="eastAsia"/>
                <w:color w:val="000000" w:themeColor="text1"/>
                <w:sz w:val="21"/>
                <w:szCs w:val="2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2</w:t>
            </w:r>
          </w:p>
        </w:tc>
        <w:tc>
          <w:tcPr>
            <w:tcW w:w="1426"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盐酸</w:t>
            </w:r>
          </w:p>
        </w:tc>
        <w:tc>
          <w:tcPr>
            <w:tcW w:w="1301"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rPr>
              <w:t>200g</w:t>
            </w:r>
          </w:p>
        </w:tc>
        <w:tc>
          <w:tcPr>
            <w:tcW w:w="1379"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rPr>
            </w:pPr>
            <w:r>
              <w:rPr>
                <w:rFonts w:hint="eastAsia" w:ascii="宋体" w:hAnsi="宋体" w:cs="宋体"/>
                <w:color w:val="000000" w:themeColor="text1"/>
                <w:sz w:val="21"/>
                <w:szCs w:val="21"/>
                <w:lang w:val="zh-CN"/>
              </w:rPr>
              <w:t>3.54kg</w:t>
            </w:r>
          </w:p>
        </w:tc>
        <w:tc>
          <w:tcPr>
            <w:tcW w:w="1092"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sz w:val="21"/>
                <w:szCs w:val="21"/>
              </w:rPr>
            </w:pPr>
            <w:r>
              <w:rPr>
                <w:rFonts w:hint="eastAsia"/>
                <w:color w:val="000000" w:themeColor="text1"/>
                <w:sz w:val="21"/>
                <w:szCs w:val="21"/>
              </w:rPr>
              <w:t>化验室</w:t>
            </w:r>
          </w:p>
          <w:p>
            <w:pPr>
              <w:pStyle w:val="29"/>
              <w:rPr>
                <w:color w:val="000000" w:themeColor="text1"/>
                <w:sz w:val="21"/>
                <w:szCs w:val="21"/>
              </w:rPr>
            </w:pPr>
            <w:r>
              <w:rPr>
                <w:rFonts w:hint="eastAsia"/>
                <w:color w:val="000000" w:themeColor="text1"/>
                <w:sz w:val="21"/>
                <w:szCs w:val="2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3</w:t>
            </w:r>
          </w:p>
        </w:tc>
        <w:tc>
          <w:tcPr>
            <w:tcW w:w="1426"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硝酸</w:t>
            </w:r>
          </w:p>
        </w:tc>
        <w:tc>
          <w:tcPr>
            <w:tcW w:w="1301" w:type="dxa"/>
            <w:tcBorders>
              <w:top w:val="double" w:color="auto" w:sz="4" w:space="0"/>
              <w:bottom w:val="double" w:color="auto" w:sz="4" w:space="0"/>
              <w:tl2br w:val="nil"/>
              <w:tr2bl w:val="nil"/>
            </w:tcBorders>
            <w:vAlign w:val="center"/>
          </w:tcPr>
          <w:p>
            <w:pPr>
              <w:pStyle w:val="29"/>
              <w:ind w:firstLine="0" w:firstLineChars="0"/>
              <w:rPr>
                <w:rFonts w:hint="default" w:eastAsia="宋体"/>
                <w:color w:val="000000" w:themeColor="text1"/>
                <w:sz w:val="21"/>
                <w:szCs w:val="21"/>
                <w:lang w:val="en-US" w:eastAsia="zh-CN"/>
              </w:rPr>
            </w:pPr>
            <w:r>
              <w:rPr>
                <w:rFonts w:hint="eastAsia"/>
                <w:color w:val="000000" w:themeColor="text1"/>
                <w:sz w:val="21"/>
                <w:szCs w:val="21"/>
                <w:lang w:val="en-US" w:eastAsia="zh-CN"/>
              </w:rPr>
              <w:t>200g</w:t>
            </w:r>
          </w:p>
        </w:tc>
        <w:tc>
          <w:tcPr>
            <w:tcW w:w="1379"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rPr>
            </w:pPr>
            <w:r>
              <w:rPr>
                <w:rFonts w:hint="eastAsia" w:ascii="宋体" w:hAnsi="宋体" w:cs="宋体"/>
                <w:color w:val="000000" w:themeColor="text1"/>
                <w:sz w:val="21"/>
                <w:szCs w:val="21"/>
              </w:rPr>
              <w:t>4.44kg</w:t>
            </w:r>
          </w:p>
        </w:tc>
        <w:tc>
          <w:tcPr>
            <w:tcW w:w="1092"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sz w:val="21"/>
                <w:szCs w:val="21"/>
              </w:rPr>
            </w:pPr>
            <w:r>
              <w:rPr>
                <w:rFonts w:hint="eastAsia"/>
                <w:color w:val="000000" w:themeColor="text1"/>
                <w:sz w:val="21"/>
                <w:szCs w:val="21"/>
              </w:rPr>
              <w:t>化验室</w:t>
            </w:r>
          </w:p>
          <w:p>
            <w:pPr>
              <w:pStyle w:val="29"/>
              <w:rPr>
                <w:color w:val="000000" w:themeColor="text1"/>
                <w:sz w:val="21"/>
                <w:szCs w:val="21"/>
              </w:rPr>
            </w:pPr>
            <w:r>
              <w:rPr>
                <w:rFonts w:hint="eastAsia"/>
                <w:color w:val="000000" w:themeColor="text1"/>
                <w:sz w:val="21"/>
                <w:szCs w:val="2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4</w:t>
            </w:r>
          </w:p>
        </w:tc>
        <w:tc>
          <w:tcPr>
            <w:tcW w:w="1426"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lang w:val="zh-CN"/>
              </w:rPr>
              <w:t>硫酸银</w:t>
            </w:r>
          </w:p>
        </w:tc>
        <w:tc>
          <w:tcPr>
            <w:tcW w:w="1301"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lang w:val="zh-CN"/>
              </w:rPr>
            </w:pPr>
            <w:r>
              <w:rPr>
                <w:rFonts w:hint="eastAsia" w:ascii="宋体" w:hAnsi="宋体" w:cs="宋体"/>
                <w:color w:val="000000" w:themeColor="text1"/>
                <w:sz w:val="21"/>
                <w:szCs w:val="21"/>
              </w:rPr>
              <w:t>300g</w:t>
            </w:r>
          </w:p>
        </w:tc>
        <w:tc>
          <w:tcPr>
            <w:tcW w:w="1379" w:type="dxa"/>
            <w:tcBorders>
              <w:top w:val="double" w:color="auto" w:sz="4" w:space="0"/>
              <w:bottom w:val="double" w:color="auto" w:sz="4" w:space="0"/>
              <w:tl2br w:val="nil"/>
              <w:tr2bl w:val="nil"/>
            </w:tcBorders>
            <w:vAlign w:val="center"/>
          </w:tcPr>
          <w:p>
            <w:pPr>
              <w:pStyle w:val="29"/>
              <w:ind w:firstLine="0" w:firstLineChars="0"/>
              <w:rPr>
                <w:color w:val="000000" w:themeColor="text1"/>
                <w:sz w:val="21"/>
                <w:szCs w:val="21"/>
              </w:rPr>
            </w:pPr>
            <w:r>
              <w:rPr>
                <w:rFonts w:hint="eastAsia" w:ascii="宋体" w:hAnsi="宋体" w:cs="宋体"/>
                <w:color w:val="000000" w:themeColor="text1"/>
                <w:sz w:val="21"/>
                <w:szCs w:val="21"/>
              </w:rPr>
              <w:t>150g</w:t>
            </w:r>
          </w:p>
        </w:tc>
        <w:tc>
          <w:tcPr>
            <w:tcW w:w="1092"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sz w:val="21"/>
                <w:szCs w:val="21"/>
              </w:rPr>
            </w:pPr>
            <w:r>
              <w:rPr>
                <w:rFonts w:hint="eastAsia"/>
                <w:color w:val="000000" w:themeColor="text1"/>
                <w:sz w:val="21"/>
                <w:szCs w:val="21"/>
              </w:rPr>
              <w:t>化验室</w:t>
            </w:r>
          </w:p>
          <w:p>
            <w:pPr>
              <w:pStyle w:val="29"/>
              <w:rPr>
                <w:color w:val="000000" w:themeColor="text1"/>
                <w:sz w:val="21"/>
                <w:szCs w:val="21"/>
              </w:rPr>
            </w:pPr>
            <w:r>
              <w:rPr>
                <w:rFonts w:hint="eastAsia"/>
                <w:color w:val="000000" w:themeColor="text1"/>
                <w:sz w:val="21"/>
                <w:szCs w:val="21"/>
              </w:rPr>
              <w:t>水质检测用</w:t>
            </w:r>
          </w:p>
        </w:tc>
      </w:tr>
    </w:tbl>
    <w:p>
      <w:pPr>
        <w:keepNext w:val="0"/>
        <w:keepLines w:val="0"/>
        <w:widowControl/>
        <w:suppressLineNumbers w:val="0"/>
        <w:jc w:val="left"/>
      </w:pPr>
      <w:bookmarkStart w:id="52" w:name="_Toc536529676"/>
      <w:bookmarkStart w:id="53" w:name="_Toc476314965"/>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color w:val="000000" w:themeColor="text1"/>
        </w:rPr>
      </w:pPr>
      <w:bookmarkStart w:id="54" w:name="_Toc31601"/>
      <w:r>
        <w:rPr>
          <w:rFonts w:hint="eastAsia"/>
          <w:color w:val="000000" w:themeColor="text1"/>
        </w:rPr>
        <w:t>2.4周边环境状况及环境保护目标情况</w:t>
      </w:r>
      <w:bookmarkEnd w:id="52"/>
      <w:bookmarkEnd w:id="53"/>
      <w:bookmarkEnd w:id="54"/>
    </w:p>
    <w:p>
      <w:pPr>
        <w:pStyle w:val="26"/>
        <w:rPr>
          <w:color w:val="000000" w:themeColor="text1"/>
        </w:rPr>
      </w:pPr>
      <w:r>
        <w:rPr>
          <w:rFonts w:hint="eastAsia"/>
          <w:color w:val="000000" w:themeColor="text1"/>
        </w:rPr>
        <w:t>污水厂周边环境保护目标情况见表2.4-1。</w:t>
      </w:r>
    </w:p>
    <w:p>
      <w:pPr>
        <w:pStyle w:val="27"/>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p>
      <w:pPr>
        <w:pStyle w:val="26"/>
        <w:rPr>
          <w:color w:val="000000" w:themeColor="text1"/>
        </w:rPr>
      </w:pPr>
      <w:r>
        <w:drawing>
          <wp:inline distT="0" distB="0" distL="114300" distR="114300">
            <wp:extent cx="5273040" cy="1884680"/>
            <wp:effectExtent l="0" t="0" r="3810" b="127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4"/>
                    <a:stretch>
                      <a:fillRect/>
                    </a:stretch>
                  </pic:blipFill>
                  <pic:spPr>
                    <a:xfrm>
                      <a:off x="0" y="0"/>
                      <a:ext cx="5273040" cy="1884680"/>
                    </a:xfrm>
                    <a:prstGeom prst="rect">
                      <a:avLst/>
                    </a:prstGeom>
                    <a:noFill/>
                    <a:ln>
                      <a:noFill/>
                    </a:ln>
                  </pic:spPr>
                </pic:pic>
              </a:graphicData>
            </a:graphic>
          </wp:inline>
        </w:drawing>
      </w:r>
    </w:p>
    <w:p>
      <w:pPr>
        <w:pStyle w:val="26"/>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55" w:name="_Toc536529677"/>
      <w:bookmarkStart w:id="56" w:name="_Toc21679"/>
      <w:bookmarkStart w:id="57" w:name="_Toc476314966"/>
      <w:r>
        <w:rPr>
          <w:rFonts w:hint="eastAsia"/>
          <w:color w:val="000000" w:themeColor="text1"/>
        </w:rPr>
        <w:t>3环境风险源识别与风险评估</w:t>
      </w:r>
      <w:bookmarkEnd w:id="55"/>
      <w:bookmarkEnd w:id="56"/>
      <w:bookmarkEnd w:id="57"/>
    </w:p>
    <w:p>
      <w:pPr>
        <w:pStyle w:val="4"/>
        <w:spacing w:before="156" w:after="156"/>
        <w:rPr>
          <w:color w:val="000000" w:themeColor="text1"/>
        </w:rPr>
      </w:pPr>
      <w:bookmarkStart w:id="58" w:name="_Toc536529678"/>
      <w:bookmarkStart w:id="59" w:name="_Toc26070"/>
      <w:bookmarkStart w:id="60" w:name="_Toc476314967"/>
      <w:r>
        <w:rPr>
          <w:rFonts w:hint="eastAsia"/>
          <w:color w:val="000000" w:themeColor="text1"/>
        </w:rPr>
        <w:t>3.1环境风险源识别</w:t>
      </w:r>
      <w:bookmarkEnd w:id="58"/>
      <w:bookmarkEnd w:id="59"/>
      <w:bookmarkEnd w:id="60"/>
    </w:p>
    <w:p>
      <w:pPr>
        <w:pStyle w:val="26"/>
        <w:rPr>
          <w:color w:val="000000" w:themeColor="text1"/>
        </w:rPr>
      </w:pPr>
      <w:r>
        <w:rPr>
          <w:rFonts w:hint="eastAsia"/>
          <w:color w:val="000000" w:themeColor="text1"/>
        </w:rPr>
        <w:t>根据《危险化学品重大危险源辨识》(GB18218-2009)，</w:t>
      </w:r>
      <w:r>
        <w:rPr>
          <w:rFonts w:hint="eastAsia"/>
          <w:color w:val="000000" w:themeColor="text1"/>
          <w:lang w:eastAsia="zh-CN"/>
        </w:rPr>
        <w:t>兴国县</w:t>
      </w:r>
      <w:r>
        <w:rPr>
          <w:rFonts w:hint="eastAsia"/>
          <w:color w:val="000000" w:themeColor="text1"/>
        </w:rPr>
        <w:t>污水处理厂在生产环节过程中涉及</w:t>
      </w:r>
      <w:r>
        <w:rPr>
          <w:rFonts w:hint="eastAsia"/>
          <w:color w:val="000000" w:themeColor="text1"/>
          <w:lang w:eastAsia="zh-CN"/>
        </w:rPr>
        <w:t>污水</w:t>
      </w:r>
      <w:r>
        <w:rPr>
          <w:rFonts w:hint="eastAsia"/>
          <w:color w:val="000000" w:themeColor="text1"/>
        </w:rPr>
        <w:t>，同时考虑到公司外排口下游水体的敏感性，本次将超标污水作为环境风险物质。</w:t>
      </w:r>
      <w:r>
        <w:rPr>
          <w:rFonts w:hint="eastAsia"/>
          <w:color w:val="000000" w:themeColor="text1"/>
          <w:lang w:eastAsia="zh-CN"/>
        </w:rPr>
        <w:t>兴国县</w:t>
      </w:r>
      <w:r>
        <w:rPr>
          <w:rFonts w:hint="eastAsia"/>
          <w:color w:val="000000" w:themeColor="text1"/>
        </w:rPr>
        <w:t>污水处理厂环境风险物质情况见表3.1-1。</w:t>
      </w:r>
    </w:p>
    <w:p>
      <w:pPr>
        <w:pStyle w:val="27"/>
        <w:spacing w:before="156"/>
        <w:rPr>
          <w:color w:val="000000" w:themeColor="text1"/>
        </w:rPr>
      </w:pPr>
      <w:r>
        <w:rPr>
          <w:rFonts w:hint="eastAsia"/>
          <w:color w:val="000000" w:themeColor="text1"/>
        </w:rPr>
        <w:t>表3.1-1   环境风险物质情况一览表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29"/>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pPr>
              <w:pStyle w:val="29"/>
              <w:rPr>
                <w:color w:val="000000" w:themeColor="text1"/>
                <w:lang w:val="zh-CN"/>
              </w:rPr>
            </w:pPr>
            <w:r>
              <w:rPr>
                <w:rFonts w:hint="eastAsia"/>
                <w:color w:val="000000" w:themeColor="text1"/>
                <w:lang w:val="zh-CN"/>
              </w:rPr>
              <w:t>环境风险</w:t>
            </w:r>
          </w:p>
          <w:p>
            <w:pPr>
              <w:pStyle w:val="29"/>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pPr>
              <w:pStyle w:val="29"/>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pPr>
              <w:pStyle w:val="29"/>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pPr>
              <w:pStyle w:val="29"/>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pPr>
              <w:pStyle w:val="29"/>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pPr>
              <w:pStyle w:val="29"/>
              <w:rPr>
                <w:color w:val="000000" w:themeColor="text1"/>
                <w:lang w:val="zh-CN"/>
              </w:rPr>
            </w:pPr>
            <w:r>
              <w:rPr>
                <w:rFonts w:hint="eastAsia"/>
                <w:color w:val="000000" w:themeColor="text1"/>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29"/>
              <w:rPr>
                <w:color w:val="000000" w:themeColor="text1"/>
                <w:lang w:val="zh-CN"/>
              </w:rPr>
            </w:pPr>
            <w:r>
              <w:rPr>
                <w:rFonts w:hint="eastAsia"/>
                <w:color w:val="000000" w:themeColor="text1"/>
              </w:rPr>
              <w:t>2</w:t>
            </w:r>
          </w:p>
        </w:tc>
        <w:tc>
          <w:tcPr>
            <w:tcW w:w="1866" w:type="dxa"/>
            <w:tcBorders>
              <w:tl2br w:val="nil"/>
              <w:tr2bl w:val="nil"/>
            </w:tcBorders>
            <w:vAlign w:val="center"/>
          </w:tcPr>
          <w:p>
            <w:pPr>
              <w:pStyle w:val="29"/>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pPr>
              <w:pStyle w:val="29"/>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pPr>
              <w:pStyle w:val="29"/>
              <w:rPr>
                <w:color w:val="000000" w:themeColor="text1"/>
                <w:lang w:val="zh-CN"/>
              </w:rPr>
            </w:pPr>
            <w:r>
              <w:rPr>
                <w:rFonts w:hint="eastAsia"/>
                <w:color w:val="000000" w:themeColor="text1"/>
                <w:lang w:val="zh-CN"/>
              </w:rPr>
              <w:t>--</w:t>
            </w:r>
          </w:p>
        </w:tc>
        <w:tc>
          <w:tcPr>
            <w:tcW w:w="1216" w:type="dxa"/>
            <w:tcBorders>
              <w:tl2br w:val="nil"/>
              <w:tr2bl w:val="nil"/>
            </w:tcBorders>
            <w:vAlign w:val="center"/>
          </w:tcPr>
          <w:p>
            <w:pPr>
              <w:pStyle w:val="29"/>
              <w:rPr>
                <w:color w:val="000000" w:themeColor="text1"/>
                <w:lang w:val="zh-CN"/>
              </w:rPr>
            </w:pPr>
            <w:r>
              <w:rPr>
                <w:rFonts w:hint="eastAsia"/>
                <w:color w:val="000000" w:themeColor="text1"/>
                <w:lang w:eastAsia="zh-CN"/>
              </w:rPr>
              <w:t>4万</w:t>
            </w:r>
            <w:r>
              <w:rPr>
                <w:rFonts w:hint="eastAsia"/>
                <w:color w:val="000000" w:themeColor="text1"/>
              </w:rPr>
              <w:t>t/d</w:t>
            </w:r>
          </w:p>
        </w:tc>
        <w:tc>
          <w:tcPr>
            <w:tcW w:w="1107" w:type="dxa"/>
            <w:tcBorders>
              <w:tl2br w:val="nil"/>
              <w:tr2bl w:val="nil"/>
            </w:tcBorders>
            <w:vAlign w:val="center"/>
          </w:tcPr>
          <w:p>
            <w:pPr>
              <w:pStyle w:val="29"/>
              <w:rPr>
                <w:color w:val="000000" w:themeColor="text1"/>
              </w:rPr>
            </w:pPr>
            <w:r>
              <w:rPr>
                <w:rFonts w:hint="eastAsia"/>
                <w:color w:val="000000" w:themeColor="text1"/>
                <w:lang w:val="zh-CN"/>
              </w:rPr>
              <w:t>--</w:t>
            </w:r>
          </w:p>
        </w:tc>
        <w:tc>
          <w:tcPr>
            <w:tcW w:w="1912" w:type="dxa"/>
            <w:tcBorders>
              <w:tl2br w:val="nil"/>
              <w:tr2bl w:val="nil"/>
            </w:tcBorders>
            <w:vAlign w:val="center"/>
          </w:tcPr>
          <w:p>
            <w:pPr>
              <w:pStyle w:val="29"/>
              <w:rPr>
                <w:color w:val="000000" w:themeColor="text1"/>
                <w:lang w:val="zh-CN"/>
              </w:rPr>
            </w:pPr>
            <w:r>
              <w:rPr>
                <w:rFonts w:hint="eastAsia"/>
                <w:color w:val="000000" w:themeColor="text1"/>
                <w:lang w:val="zh-CN"/>
              </w:rPr>
              <w:t>否</w:t>
            </w:r>
          </w:p>
        </w:tc>
      </w:tr>
    </w:tbl>
    <w:p>
      <w:pPr>
        <w:pStyle w:val="31"/>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61" w:name="_Toc24175"/>
      <w:bookmarkStart w:id="62" w:name="_Toc476314968"/>
      <w:bookmarkStart w:id="63" w:name="_Toc536529679"/>
      <w:r>
        <w:rPr>
          <w:rFonts w:hint="eastAsia"/>
          <w:color w:val="000000" w:themeColor="text1"/>
        </w:rPr>
        <w:t>3.2环境风险评估</w:t>
      </w:r>
      <w:bookmarkEnd w:id="61"/>
      <w:bookmarkEnd w:id="62"/>
      <w:bookmarkEnd w:id="63"/>
    </w:p>
    <w:p>
      <w:pPr>
        <w:pStyle w:val="26"/>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26"/>
        <w:rPr>
          <w:color w:val="000000" w:themeColor="text1"/>
        </w:rPr>
      </w:pPr>
      <w:r>
        <w:rPr>
          <w:rFonts w:hint="eastAsia"/>
          <w:color w:val="000000" w:themeColor="text1"/>
        </w:rPr>
        <w:t>根据</w:t>
      </w:r>
      <w:r>
        <w:rPr>
          <w:rFonts w:hint="eastAsia"/>
          <w:color w:val="000000" w:themeColor="text1"/>
          <w:lang w:eastAsia="zh-CN"/>
        </w:rPr>
        <w:t>兴国县</w:t>
      </w:r>
      <w:r>
        <w:rPr>
          <w:rFonts w:hint="eastAsia"/>
          <w:color w:val="000000" w:themeColor="text1"/>
        </w:rPr>
        <w:t>污水处理厂生产、使用及贮存过程中环境风险物质的品种、数量、危险性质以及可能引起环境风险事故的特点，</w:t>
      </w:r>
      <w:r>
        <w:rPr>
          <w:rFonts w:hint="eastAsia"/>
          <w:color w:val="000000" w:themeColor="text1"/>
          <w:lang w:eastAsia="zh-CN"/>
        </w:rPr>
        <w:t>兴国县</w:t>
      </w:r>
      <w:r>
        <w:rPr>
          <w:rFonts w:hint="eastAsia"/>
          <w:color w:val="000000" w:themeColor="text1"/>
        </w:rPr>
        <w:t>污水处理厂环境风险源风险评估结果见表3.2-1。</w:t>
      </w:r>
    </w:p>
    <w:p>
      <w:pPr>
        <w:pStyle w:val="27"/>
        <w:spacing w:before="156"/>
        <w:rPr>
          <w:color w:val="000000" w:themeColor="text1"/>
        </w:rPr>
      </w:pPr>
      <w:r>
        <w:rPr>
          <w:rFonts w:hint="eastAsia"/>
          <w:color w:val="000000" w:themeColor="text1"/>
        </w:rPr>
        <w:t>表3.2-1环境风险评估结果一览表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29"/>
              <w:rPr>
                <w:color w:val="auto"/>
              </w:rPr>
            </w:pPr>
            <w:r>
              <w:rPr>
                <w:rFonts w:hint="eastAsia"/>
                <w:color w:val="auto"/>
              </w:rPr>
              <w:t>序号</w:t>
            </w:r>
          </w:p>
        </w:tc>
        <w:tc>
          <w:tcPr>
            <w:tcW w:w="743" w:type="dxa"/>
            <w:tcBorders>
              <w:bottom w:val="double" w:color="auto" w:sz="4" w:space="0"/>
            </w:tcBorders>
            <w:vAlign w:val="center"/>
          </w:tcPr>
          <w:p>
            <w:pPr>
              <w:pStyle w:val="29"/>
              <w:rPr>
                <w:color w:val="auto"/>
              </w:rPr>
            </w:pPr>
            <w:r>
              <w:rPr>
                <w:rFonts w:hint="eastAsia"/>
                <w:color w:val="auto"/>
              </w:rPr>
              <w:t>潜在</w:t>
            </w:r>
          </w:p>
          <w:p>
            <w:pPr>
              <w:pStyle w:val="29"/>
              <w:rPr>
                <w:color w:val="auto"/>
              </w:rPr>
            </w:pPr>
            <w:r>
              <w:rPr>
                <w:rFonts w:hint="eastAsia"/>
                <w:color w:val="auto"/>
              </w:rPr>
              <w:t>风险源</w:t>
            </w:r>
          </w:p>
        </w:tc>
        <w:tc>
          <w:tcPr>
            <w:tcW w:w="1158" w:type="dxa"/>
            <w:tcBorders>
              <w:bottom w:val="double" w:color="auto" w:sz="4" w:space="0"/>
            </w:tcBorders>
            <w:vAlign w:val="center"/>
          </w:tcPr>
          <w:p>
            <w:pPr>
              <w:pStyle w:val="29"/>
              <w:rPr>
                <w:color w:val="auto"/>
              </w:rPr>
            </w:pPr>
            <w:r>
              <w:rPr>
                <w:rFonts w:hint="eastAsia"/>
                <w:color w:val="auto"/>
              </w:rPr>
              <w:t>事件情景</w:t>
            </w:r>
          </w:p>
        </w:tc>
        <w:tc>
          <w:tcPr>
            <w:tcW w:w="2599" w:type="dxa"/>
            <w:tcBorders>
              <w:bottom w:val="double" w:color="auto" w:sz="4" w:space="0"/>
            </w:tcBorders>
            <w:vAlign w:val="center"/>
          </w:tcPr>
          <w:p>
            <w:pPr>
              <w:pStyle w:val="29"/>
              <w:rPr>
                <w:color w:val="auto"/>
              </w:rPr>
            </w:pPr>
            <w:r>
              <w:rPr>
                <w:rFonts w:hint="eastAsia"/>
                <w:color w:val="auto"/>
              </w:rPr>
              <w:t>事件原因</w:t>
            </w:r>
          </w:p>
        </w:tc>
        <w:tc>
          <w:tcPr>
            <w:tcW w:w="1170" w:type="dxa"/>
            <w:tcBorders>
              <w:bottom w:val="double" w:color="auto" w:sz="4" w:space="0"/>
            </w:tcBorders>
            <w:vAlign w:val="center"/>
          </w:tcPr>
          <w:p>
            <w:pPr>
              <w:pStyle w:val="29"/>
              <w:rPr>
                <w:color w:val="auto"/>
              </w:rPr>
            </w:pPr>
            <w:r>
              <w:rPr>
                <w:rFonts w:hint="eastAsia"/>
                <w:color w:val="auto"/>
              </w:rPr>
              <w:t>产生污染物</w:t>
            </w:r>
          </w:p>
        </w:tc>
        <w:tc>
          <w:tcPr>
            <w:tcW w:w="902" w:type="dxa"/>
            <w:tcBorders>
              <w:bottom w:val="double" w:color="auto" w:sz="4" w:space="0"/>
            </w:tcBorders>
            <w:vAlign w:val="center"/>
          </w:tcPr>
          <w:p>
            <w:pPr>
              <w:pStyle w:val="29"/>
              <w:rPr>
                <w:color w:val="auto"/>
              </w:rPr>
            </w:pPr>
            <w:r>
              <w:rPr>
                <w:rFonts w:hint="eastAsia"/>
                <w:color w:val="auto"/>
              </w:rPr>
              <w:t>危害对象</w:t>
            </w:r>
          </w:p>
        </w:tc>
        <w:tc>
          <w:tcPr>
            <w:tcW w:w="1156" w:type="dxa"/>
            <w:tcBorders>
              <w:bottom w:val="double" w:color="auto" w:sz="4" w:space="0"/>
            </w:tcBorders>
            <w:vAlign w:val="center"/>
          </w:tcPr>
          <w:p>
            <w:pPr>
              <w:pStyle w:val="29"/>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29"/>
              <w:rPr>
                <w:color w:val="auto"/>
              </w:rPr>
            </w:pPr>
            <w:r>
              <w:rPr>
                <w:rFonts w:hint="eastAsia"/>
                <w:color w:val="auto"/>
              </w:rPr>
              <w:t>2</w:t>
            </w:r>
          </w:p>
        </w:tc>
        <w:tc>
          <w:tcPr>
            <w:tcW w:w="743" w:type="dxa"/>
            <w:tcBorders>
              <w:tl2br w:val="nil"/>
              <w:tr2bl w:val="nil"/>
            </w:tcBorders>
            <w:vAlign w:val="center"/>
          </w:tcPr>
          <w:p>
            <w:pPr>
              <w:pStyle w:val="29"/>
              <w:rPr>
                <w:color w:val="auto"/>
              </w:rPr>
            </w:pPr>
            <w:r>
              <w:rPr>
                <w:rFonts w:hint="eastAsia"/>
                <w:color w:val="auto"/>
              </w:rPr>
              <w:t>污水处理池</w:t>
            </w:r>
          </w:p>
        </w:tc>
        <w:tc>
          <w:tcPr>
            <w:tcW w:w="1158" w:type="dxa"/>
            <w:tcBorders>
              <w:tl2br w:val="nil"/>
              <w:tr2bl w:val="nil"/>
            </w:tcBorders>
            <w:vAlign w:val="center"/>
          </w:tcPr>
          <w:p>
            <w:pPr>
              <w:pStyle w:val="29"/>
              <w:rPr>
                <w:color w:val="auto"/>
              </w:rPr>
            </w:pPr>
            <w:r>
              <w:rPr>
                <w:rFonts w:hint="eastAsia"/>
                <w:color w:val="auto"/>
              </w:rPr>
              <w:t>泄漏、污水超标排放、污水事故排放</w:t>
            </w:r>
          </w:p>
        </w:tc>
        <w:tc>
          <w:tcPr>
            <w:tcW w:w="2599" w:type="dxa"/>
            <w:tcBorders>
              <w:tl2br w:val="nil"/>
              <w:tr2bl w:val="nil"/>
            </w:tcBorders>
          </w:tcPr>
          <w:p>
            <w:pPr>
              <w:pStyle w:val="29"/>
              <w:jc w:val="both"/>
              <w:rPr>
                <w:color w:val="auto"/>
              </w:rPr>
            </w:pPr>
            <w:r>
              <w:rPr>
                <w:rFonts w:hint="eastAsia"/>
                <w:color w:val="auto"/>
              </w:rPr>
              <w:t>①阀门失灵，设备故障或防渗层受损等；</w:t>
            </w:r>
          </w:p>
          <w:p>
            <w:pPr>
              <w:pStyle w:val="29"/>
              <w:jc w:val="both"/>
              <w:rPr>
                <w:color w:val="auto"/>
              </w:rPr>
            </w:pPr>
            <w:r>
              <w:rPr>
                <w:rFonts w:hint="eastAsia"/>
                <w:color w:val="auto"/>
              </w:rPr>
              <w:t>②停电；</w:t>
            </w:r>
          </w:p>
          <w:p>
            <w:pPr>
              <w:pStyle w:val="29"/>
              <w:jc w:val="both"/>
              <w:rPr>
                <w:color w:val="auto"/>
              </w:rPr>
            </w:pPr>
            <w:r>
              <w:rPr>
                <w:rFonts w:hint="eastAsia"/>
                <w:color w:val="auto"/>
              </w:rPr>
              <w:t>③污水处理运行不稳定；</w:t>
            </w:r>
          </w:p>
          <w:p>
            <w:pPr>
              <w:pStyle w:val="29"/>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29"/>
              <w:rPr>
                <w:color w:val="auto"/>
                <w:lang w:val="zh-CN"/>
              </w:rPr>
            </w:pPr>
            <w:r>
              <w:rPr>
                <w:rFonts w:hint="eastAsia"/>
                <w:color w:val="auto"/>
                <w:lang w:val="zh-CN"/>
              </w:rPr>
              <w:t>超标污水</w:t>
            </w:r>
          </w:p>
        </w:tc>
        <w:tc>
          <w:tcPr>
            <w:tcW w:w="902" w:type="dxa"/>
            <w:tcBorders>
              <w:tl2br w:val="nil"/>
              <w:tr2bl w:val="nil"/>
            </w:tcBorders>
            <w:vAlign w:val="center"/>
          </w:tcPr>
          <w:p>
            <w:pPr>
              <w:pStyle w:val="29"/>
              <w:rPr>
                <w:color w:val="auto"/>
              </w:rPr>
            </w:pPr>
            <w:r>
              <w:rPr>
                <w:rFonts w:hint="eastAsia"/>
                <w:color w:val="auto"/>
              </w:rPr>
              <w:t>地表水、地下水、土壤</w:t>
            </w:r>
          </w:p>
        </w:tc>
        <w:tc>
          <w:tcPr>
            <w:tcW w:w="1156" w:type="dxa"/>
            <w:tcBorders>
              <w:tl2br w:val="nil"/>
              <w:tr2bl w:val="nil"/>
            </w:tcBorders>
            <w:vAlign w:val="center"/>
          </w:tcPr>
          <w:p>
            <w:pPr>
              <w:pStyle w:val="29"/>
              <w:rPr>
                <w:rFonts w:hint="eastAsia" w:eastAsia="宋体"/>
                <w:color w:val="auto"/>
                <w:lang w:eastAsia="zh-CN"/>
              </w:rPr>
            </w:pPr>
            <w:r>
              <w:rPr>
                <w:rFonts w:hint="eastAsia"/>
                <w:color w:val="auto"/>
              </w:rPr>
              <w:t>厂区、</w:t>
            </w:r>
            <w:r>
              <w:rPr>
                <w:rFonts w:hint="eastAsia"/>
                <w:color w:val="auto"/>
                <w:lang w:eastAsia="zh-CN"/>
              </w:rPr>
              <w:t>潋江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3</w:t>
            </w:r>
          </w:p>
        </w:tc>
        <w:tc>
          <w:tcPr>
            <w:tcW w:w="743" w:type="dxa"/>
            <w:tcBorders>
              <w:tl2br w:val="nil"/>
              <w:tr2bl w:val="nil"/>
            </w:tcBorders>
            <w:vAlign w:val="center"/>
          </w:tcPr>
          <w:p>
            <w:pPr>
              <w:pStyle w:val="29"/>
              <w:rPr>
                <w:rFonts w:hint="eastAsia" w:eastAsia="宋体"/>
                <w:color w:val="auto"/>
                <w:lang w:eastAsia="zh-CN"/>
              </w:rPr>
            </w:pPr>
            <w:r>
              <w:rPr>
                <w:rFonts w:hint="eastAsia"/>
                <w:color w:val="auto"/>
                <w:lang w:eastAsia="zh-CN"/>
              </w:rPr>
              <w:t>废气处理设施</w:t>
            </w:r>
          </w:p>
        </w:tc>
        <w:tc>
          <w:tcPr>
            <w:tcW w:w="1158" w:type="dxa"/>
            <w:tcBorders>
              <w:tl2br w:val="nil"/>
              <w:tr2bl w:val="nil"/>
            </w:tcBorders>
            <w:vAlign w:val="center"/>
          </w:tcPr>
          <w:p>
            <w:pPr>
              <w:pStyle w:val="29"/>
              <w:rPr>
                <w:rFonts w:hint="eastAsia" w:eastAsia="宋体"/>
                <w:color w:val="auto"/>
                <w:lang w:eastAsia="zh-CN"/>
              </w:rPr>
            </w:pPr>
            <w:r>
              <w:rPr>
                <w:rFonts w:hint="eastAsia"/>
                <w:color w:val="auto"/>
                <w:lang w:eastAsia="zh-CN"/>
              </w:rPr>
              <w:t>失效</w:t>
            </w:r>
          </w:p>
        </w:tc>
        <w:tc>
          <w:tcPr>
            <w:tcW w:w="2599" w:type="dxa"/>
            <w:tcBorders>
              <w:tl2br w:val="nil"/>
              <w:tr2bl w:val="nil"/>
            </w:tcBorders>
          </w:tcPr>
          <w:p>
            <w:pPr>
              <w:pStyle w:val="29"/>
              <w:jc w:val="both"/>
              <w:rPr>
                <w:rFonts w:hint="eastAsia" w:eastAsia="宋体"/>
                <w:color w:val="auto"/>
                <w:lang w:eastAsia="zh-CN"/>
              </w:rPr>
            </w:pPr>
            <w:r>
              <w:rPr>
                <w:rFonts w:hint="eastAsia"/>
                <w:color w:val="auto"/>
                <w:lang w:eastAsia="zh-CN"/>
              </w:rPr>
              <w:t>废气系统设施故障或失效，导致恶臭气体硫化氢、氨气等未经过处理超标排放</w:t>
            </w:r>
          </w:p>
        </w:tc>
        <w:tc>
          <w:tcPr>
            <w:tcW w:w="1170" w:type="dxa"/>
            <w:tcBorders>
              <w:tl2br w:val="nil"/>
              <w:tr2bl w:val="nil"/>
            </w:tcBorders>
            <w:vAlign w:val="center"/>
          </w:tcPr>
          <w:p>
            <w:pPr>
              <w:pStyle w:val="29"/>
              <w:rPr>
                <w:rFonts w:hint="eastAsia"/>
                <w:color w:val="auto"/>
                <w:lang w:val="zh-CN"/>
              </w:rPr>
            </w:pPr>
            <w:r>
              <w:rPr>
                <w:rFonts w:hint="eastAsia"/>
                <w:color w:val="auto"/>
                <w:lang w:val="zh-CN"/>
              </w:rPr>
              <w:t>硫化氢、氨气</w:t>
            </w:r>
          </w:p>
        </w:tc>
        <w:tc>
          <w:tcPr>
            <w:tcW w:w="902" w:type="dxa"/>
            <w:tcBorders>
              <w:tl2br w:val="nil"/>
              <w:tr2bl w:val="nil"/>
            </w:tcBorders>
            <w:vAlign w:val="center"/>
          </w:tcPr>
          <w:p>
            <w:pPr>
              <w:pStyle w:val="29"/>
              <w:rPr>
                <w:rFonts w:hint="eastAsia" w:eastAsia="宋体"/>
                <w:color w:val="auto"/>
                <w:lang w:eastAsia="zh-CN"/>
              </w:rPr>
            </w:pPr>
            <w:r>
              <w:rPr>
                <w:rFonts w:hint="eastAsia"/>
                <w:color w:val="auto"/>
                <w:lang w:eastAsia="zh-CN"/>
              </w:rPr>
              <w:t>环境空气</w:t>
            </w:r>
          </w:p>
        </w:tc>
        <w:tc>
          <w:tcPr>
            <w:tcW w:w="1156" w:type="dxa"/>
            <w:tcBorders>
              <w:tl2br w:val="nil"/>
              <w:tr2bl w:val="nil"/>
            </w:tcBorders>
            <w:vAlign w:val="center"/>
          </w:tcPr>
          <w:p>
            <w:pPr>
              <w:pStyle w:val="29"/>
              <w:rPr>
                <w:rFonts w:hint="eastAsia" w:eastAsia="宋体"/>
                <w:color w:val="auto"/>
                <w:lang w:eastAsia="zh-CN"/>
              </w:rPr>
            </w:pPr>
            <w:r>
              <w:rPr>
                <w:rFonts w:hint="eastAsia"/>
                <w:color w:val="auto"/>
                <w:lang w:eastAsia="zh-CN"/>
              </w:rPr>
              <w:t>厂区、厂区周边、下风向居民</w:t>
            </w:r>
          </w:p>
        </w:tc>
      </w:tr>
    </w:tbl>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4" w:name="_Toc536529680"/>
      <w:bookmarkStart w:id="65" w:name="_Toc476314969"/>
      <w:bookmarkStart w:id="66" w:name="_Toc10348"/>
      <w:r>
        <w:rPr>
          <w:rFonts w:hint="eastAsia"/>
          <w:color w:val="000000" w:themeColor="text1"/>
        </w:rPr>
        <w:t>4应急组织体系与职责</w:t>
      </w:r>
      <w:bookmarkEnd w:id="64"/>
      <w:bookmarkEnd w:id="65"/>
      <w:bookmarkEnd w:id="66"/>
    </w:p>
    <w:p>
      <w:pPr>
        <w:pStyle w:val="26"/>
        <w:rPr>
          <w:color w:val="000000" w:themeColor="text1"/>
        </w:rPr>
      </w:pPr>
      <w:bookmarkStart w:id="67" w:name="_Toc305850297"/>
      <w:bookmarkStart w:id="68" w:name="_Toc305829476"/>
      <w:r>
        <w:rPr>
          <w:rFonts w:hint="eastAsia"/>
          <w:color w:val="000000" w:themeColor="text1"/>
        </w:rPr>
        <w:t>为应对突发环境事件，</w:t>
      </w:r>
      <w:r>
        <w:rPr>
          <w:rFonts w:hint="eastAsia"/>
          <w:color w:val="000000" w:themeColor="text1"/>
          <w:lang w:eastAsia="zh-CN"/>
        </w:rPr>
        <w:t>兴国县</w:t>
      </w:r>
      <w:r>
        <w:rPr>
          <w:rFonts w:hint="eastAsia"/>
          <w:color w:val="000000" w:themeColor="text1"/>
        </w:rPr>
        <w:t>污水处理厂成立应急指挥中心，发生突发环境事件时成立现场应急指挥部，并建立应急组织机构和应急救援组，</w:t>
      </w:r>
      <w:bookmarkEnd w:id="67"/>
      <w:bookmarkEnd w:id="68"/>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69" w:name="_Toc476314970"/>
      <w:bookmarkStart w:id="70" w:name="_Toc18250"/>
      <w:bookmarkStart w:id="71" w:name="_Toc536529681"/>
      <w:r>
        <w:rPr>
          <w:rFonts w:hint="eastAsia"/>
          <w:color w:val="000000" w:themeColor="text1"/>
        </w:rPr>
        <w:t>4.1指挥机构的组成</w:t>
      </w:r>
      <w:bookmarkEnd w:id="69"/>
      <w:bookmarkEnd w:id="70"/>
      <w:bookmarkEnd w:id="71"/>
    </w:p>
    <w:p>
      <w:pPr>
        <w:pStyle w:val="5"/>
        <w:spacing w:before="156" w:after="156"/>
        <w:rPr>
          <w:color w:val="000000" w:themeColor="text1"/>
        </w:rPr>
      </w:pPr>
      <w:r>
        <w:rPr>
          <w:rFonts w:hint="eastAsia"/>
          <w:color w:val="000000" w:themeColor="text1"/>
        </w:rPr>
        <w:t>4.1.1应急救援组织体系</w:t>
      </w:r>
    </w:p>
    <w:p>
      <w:pPr>
        <w:pStyle w:val="26"/>
        <w:rPr>
          <w:rFonts w:ascii="仿宋_GB2312" w:hAnsi="宋体" w:eastAsia="仿宋_GB2312"/>
          <w:color w:val="000000" w:themeColor="text1"/>
          <w:szCs w:val="28"/>
        </w:rPr>
      </w:pPr>
      <w:r>
        <w:rPr>
          <w:rFonts w:hint="eastAsia"/>
          <w:color w:val="000000" w:themeColor="text1"/>
          <w:lang w:eastAsia="zh-CN"/>
        </w:rPr>
        <w:t>兴国县</w:t>
      </w:r>
      <w:r>
        <w:rPr>
          <w:rFonts w:hint="eastAsia"/>
          <w:color w:val="000000" w:themeColor="text1"/>
        </w:rPr>
        <w:t>污水处理厂设突发环境事件应急指挥中心，发生突发环境事件时成立现场应急指挥部。应急救援体系见图4.1-1。</w:t>
      </w:r>
    </w:p>
    <w:p>
      <w:pPr>
        <w:pStyle w:val="26"/>
        <w:rPr>
          <w:color w:val="000000" w:themeColor="text1"/>
        </w:rPr>
      </w:pPr>
      <w:r>
        <w:drawing>
          <wp:inline distT="0" distB="0" distL="114300" distR="114300">
            <wp:extent cx="4496435" cy="2820035"/>
            <wp:effectExtent l="0" t="0" r="18415" b="1841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4496435" cy="2820035"/>
                    </a:xfrm>
                    <a:prstGeom prst="rect">
                      <a:avLst/>
                    </a:prstGeom>
                    <a:noFill/>
                    <a:ln>
                      <a:noFill/>
                    </a:ln>
                  </pic:spPr>
                </pic:pic>
              </a:graphicData>
            </a:graphic>
          </wp:inline>
        </w:drawing>
      </w:r>
    </w:p>
    <w:p>
      <w:pPr>
        <w:pStyle w:val="26"/>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26"/>
        <w:rPr>
          <w:color w:val="000000" w:themeColor="text1"/>
        </w:rPr>
      </w:pPr>
      <w:r>
        <w:rPr>
          <w:rFonts w:hint="eastAsia"/>
          <w:color w:val="000000" w:themeColor="text1"/>
        </w:rPr>
        <w:t>(1)应急指挥中心</w:t>
      </w:r>
    </w:p>
    <w:p>
      <w:pPr>
        <w:pStyle w:val="26"/>
        <w:rPr>
          <w:color w:val="000000" w:themeColor="text1"/>
        </w:rPr>
      </w:pPr>
      <w:r>
        <w:rPr>
          <w:rFonts w:hint="eastAsia"/>
          <w:color w:val="000000" w:themeColor="text1"/>
        </w:rPr>
        <w:t>公司应急指挥中心由总指挥、副总指挥、指挥中心成员组成。具体组成如下：</w:t>
      </w:r>
    </w:p>
    <w:p>
      <w:pPr>
        <w:pStyle w:val="26"/>
        <w:rPr>
          <w:color w:val="000000" w:themeColor="text1"/>
        </w:rPr>
      </w:pPr>
      <w:r>
        <w:rPr>
          <w:rFonts w:hint="eastAsia"/>
          <w:color w:val="000000" w:themeColor="text1"/>
        </w:rPr>
        <w:t>总指挥：片区部长</w:t>
      </w:r>
    </w:p>
    <w:p>
      <w:pPr>
        <w:pStyle w:val="26"/>
        <w:rPr>
          <w:color w:val="000000" w:themeColor="text1"/>
        </w:rPr>
      </w:pPr>
      <w:r>
        <w:rPr>
          <w:rFonts w:hint="eastAsia"/>
          <w:color w:val="000000" w:themeColor="text1"/>
        </w:rPr>
        <w:t>副总指挥：厂长</w:t>
      </w:r>
    </w:p>
    <w:p>
      <w:pPr>
        <w:pStyle w:val="26"/>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pPr>
        <w:pStyle w:val="26"/>
        <w:rPr>
          <w:color w:val="000000" w:themeColor="text1"/>
        </w:rPr>
      </w:pPr>
      <w:r>
        <w:rPr>
          <w:rFonts w:hint="eastAsia"/>
          <w:color w:val="000000" w:themeColor="text1"/>
        </w:rPr>
        <w:t>(2)应急办公室</w:t>
      </w:r>
    </w:p>
    <w:p>
      <w:pPr>
        <w:pStyle w:val="26"/>
        <w:rPr>
          <w:color w:val="000000" w:themeColor="text1"/>
        </w:rPr>
      </w:pPr>
      <w:r>
        <w:rPr>
          <w:rFonts w:hint="eastAsia"/>
          <w:color w:val="000000" w:themeColor="text1"/>
          <w:lang w:eastAsia="zh-CN"/>
        </w:rPr>
        <w:t>兴国县</w:t>
      </w:r>
      <w:r>
        <w:rPr>
          <w:rFonts w:hint="eastAsia"/>
          <w:color w:val="000000" w:themeColor="text1"/>
        </w:rPr>
        <w:t>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13970750552</w:t>
      </w:r>
      <w:r>
        <w:rPr>
          <w:rFonts w:hint="eastAsia"/>
          <w:color w:val="000000" w:themeColor="text1"/>
        </w:rPr>
        <w:t>。</w:t>
      </w:r>
    </w:p>
    <w:p>
      <w:pPr>
        <w:pStyle w:val="26"/>
        <w:rPr>
          <w:color w:val="000000" w:themeColor="text1"/>
        </w:rPr>
      </w:pPr>
      <w:r>
        <w:rPr>
          <w:rFonts w:hint="eastAsia"/>
          <w:color w:val="000000" w:themeColor="text1"/>
        </w:rPr>
        <w:t>(3)现场应急指挥部</w:t>
      </w:r>
    </w:p>
    <w:p>
      <w:pPr>
        <w:pStyle w:val="26"/>
        <w:rPr>
          <w:color w:val="000000" w:themeColor="text1"/>
        </w:rPr>
      </w:pPr>
      <w:r>
        <w:rPr>
          <w:rFonts w:hint="eastAsia"/>
          <w:color w:val="000000" w:themeColor="text1"/>
        </w:rPr>
        <w:t>总指挥：厂长</w:t>
      </w:r>
    </w:p>
    <w:p>
      <w:pPr>
        <w:pStyle w:val="26"/>
        <w:rPr>
          <w:color w:val="000000" w:themeColor="text1"/>
        </w:rPr>
      </w:pPr>
      <w:r>
        <w:rPr>
          <w:rFonts w:hint="eastAsia"/>
          <w:color w:val="000000" w:themeColor="text1"/>
        </w:rPr>
        <w:t>副总指挥：</w:t>
      </w:r>
      <w:r>
        <w:rPr>
          <w:rFonts w:hint="eastAsia"/>
          <w:color w:val="000000" w:themeColor="text1"/>
          <w:lang w:eastAsia="zh-CN"/>
        </w:rPr>
        <w:t>生产部长</w:t>
      </w:r>
    </w:p>
    <w:p>
      <w:pPr>
        <w:pStyle w:val="26"/>
        <w:rPr>
          <w:color w:val="000000" w:themeColor="text1"/>
        </w:rPr>
      </w:pPr>
      <w:r>
        <w:rPr>
          <w:rFonts w:hint="eastAsia"/>
          <w:color w:val="000000" w:themeColor="text1"/>
        </w:rPr>
        <w:t>成员：各应急救援小组组长</w:t>
      </w:r>
    </w:p>
    <w:p>
      <w:pPr>
        <w:pStyle w:val="26"/>
        <w:rPr>
          <w:color w:val="000000" w:themeColor="text1"/>
        </w:rPr>
      </w:pPr>
      <w:r>
        <w:rPr>
          <w:rFonts w:hint="eastAsia"/>
          <w:color w:val="000000" w:themeColor="text1"/>
        </w:rPr>
        <w:t>(4)各应急救援组</w:t>
      </w:r>
    </w:p>
    <w:p>
      <w:pPr>
        <w:pStyle w:val="26"/>
        <w:rPr>
          <w:color w:val="000000" w:themeColor="text1"/>
        </w:rPr>
      </w:pPr>
      <w:r>
        <w:rPr>
          <w:rFonts w:hint="eastAsia"/>
          <w:color w:val="000000" w:themeColor="text1"/>
        </w:rPr>
        <w:t>①抢修救援组</w:t>
      </w:r>
    </w:p>
    <w:p>
      <w:pPr>
        <w:pStyle w:val="26"/>
        <w:rPr>
          <w:color w:val="000000" w:themeColor="text1"/>
        </w:rPr>
      </w:pPr>
      <w:r>
        <w:rPr>
          <w:rFonts w:hint="eastAsia"/>
          <w:color w:val="000000" w:themeColor="text1"/>
        </w:rPr>
        <w:t>组长：生产部长</w:t>
      </w:r>
    </w:p>
    <w:p>
      <w:pPr>
        <w:pStyle w:val="26"/>
        <w:rPr>
          <w:color w:val="000000" w:themeColor="text1"/>
        </w:rPr>
      </w:pPr>
      <w:r>
        <w:rPr>
          <w:rFonts w:hint="eastAsia"/>
          <w:color w:val="000000" w:themeColor="text1"/>
        </w:rPr>
        <w:t>副组长：机修班长</w:t>
      </w:r>
    </w:p>
    <w:p>
      <w:pPr>
        <w:pStyle w:val="26"/>
        <w:rPr>
          <w:color w:val="000000" w:themeColor="text1"/>
        </w:rPr>
      </w:pPr>
      <w:r>
        <w:rPr>
          <w:rFonts w:hint="eastAsia"/>
          <w:color w:val="000000" w:themeColor="text1"/>
        </w:rPr>
        <w:t>成员：生产部成员、检修组成员</w:t>
      </w:r>
    </w:p>
    <w:p>
      <w:pPr>
        <w:pStyle w:val="26"/>
        <w:rPr>
          <w:color w:val="000000" w:themeColor="text1"/>
        </w:rPr>
      </w:pPr>
      <w:r>
        <w:rPr>
          <w:rFonts w:hint="eastAsia"/>
          <w:color w:val="000000" w:themeColor="text1"/>
        </w:rPr>
        <w:t>②警戒疏散组</w:t>
      </w:r>
    </w:p>
    <w:p>
      <w:pPr>
        <w:pStyle w:val="26"/>
        <w:rPr>
          <w:color w:val="000000" w:themeColor="text1"/>
        </w:rPr>
      </w:pPr>
      <w:r>
        <w:rPr>
          <w:rFonts w:hint="eastAsia"/>
          <w:color w:val="000000" w:themeColor="text1"/>
        </w:rPr>
        <w:t>组长：综合部长</w:t>
      </w:r>
    </w:p>
    <w:p>
      <w:pPr>
        <w:pStyle w:val="26"/>
        <w:rPr>
          <w:color w:val="000000" w:themeColor="text1"/>
        </w:rPr>
      </w:pPr>
      <w:r>
        <w:rPr>
          <w:rFonts w:hint="eastAsia"/>
          <w:color w:val="000000" w:themeColor="text1"/>
        </w:rPr>
        <w:t>组员：综合部成员</w:t>
      </w:r>
    </w:p>
    <w:p>
      <w:pPr>
        <w:pStyle w:val="26"/>
        <w:rPr>
          <w:color w:val="000000" w:themeColor="text1"/>
        </w:rPr>
      </w:pPr>
      <w:r>
        <w:rPr>
          <w:rFonts w:hint="eastAsia"/>
          <w:color w:val="000000" w:themeColor="text1"/>
        </w:rPr>
        <w:t>③后勤保障组</w:t>
      </w:r>
    </w:p>
    <w:p>
      <w:pPr>
        <w:pStyle w:val="26"/>
        <w:rPr>
          <w:color w:val="000000" w:themeColor="text1"/>
        </w:rPr>
      </w:pPr>
      <w:r>
        <w:rPr>
          <w:rFonts w:hint="eastAsia"/>
          <w:color w:val="000000" w:themeColor="text1"/>
        </w:rPr>
        <w:t>组长：运行班长</w:t>
      </w:r>
    </w:p>
    <w:p>
      <w:pPr>
        <w:pStyle w:val="26"/>
        <w:rPr>
          <w:color w:val="000000" w:themeColor="text1"/>
        </w:rPr>
      </w:pPr>
      <w:r>
        <w:rPr>
          <w:rFonts w:hint="eastAsia"/>
          <w:color w:val="000000" w:themeColor="text1"/>
        </w:rPr>
        <w:t>组员：运行部成员</w:t>
      </w:r>
    </w:p>
    <w:p>
      <w:pPr>
        <w:pStyle w:val="26"/>
        <w:rPr>
          <w:color w:val="000000" w:themeColor="text1"/>
        </w:rPr>
      </w:pPr>
      <w:r>
        <w:rPr>
          <w:rFonts w:hint="eastAsia"/>
          <w:color w:val="000000" w:themeColor="text1"/>
        </w:rPr>
        <w:t>④环境监测组</w:t>
      </w:r>
    </w:p>
    <w:p>
      <w:pPr>
        <w:pStyle w:val="26"/>
        <w:rPr>
          <w:color w:val="000000" w:themeColor="text1"/>
        </w:rPr>
      </w:pPr>
      <w:r>
        <w:rPr>
          <w:rFonts w:hint="eastAsia"/>
          <w:color w:val="000000" w:themeColor="text1"/>
        </w:rPr>
        <w:t>组长：化验班长</w:t>
      </w:r>
    </w:p>
    <w:p>
      <w:pPr>
        <w:pStyle w:val="26"/>
        <w:rPr>
          <w:color w:val="000000" w:themeColor="text1"/>
        </w:rPr>
      </w:pPr>
      <w:r>
        <w:rPr>
          <w:rFonts w:hint="eastAsia"/>
          <w:color w:val="000000" w:themeColor="text1"/>
        </w:rPr>
        <w:t>组员：化验室成员</w:t>
      </w:r>
    </w:p>
    <w:p>
      <w:pPr>
        <w:pStyle w:val="4"/>
        <w:spacing w:before="156" w:after="156"/>
        <w:rPr>
          <w:color w:val="000000" w:themeColor="text1"/>
        </w:rPr>
      </w:pPr>
      <w:bookmarkStart w:id="72" w:name="_Toc27547"/>
      <w:bookmarkStart w:id="73" w:name="_Toc536529682"/>
      <w:bookmarkStart w:id="74" w:name="_Toc476314971"/>
      <w:r>
        <w:rPr>
          <w:rFonts w:hint="eastAsia"/>
          <w:color w:val="000000" w:themeColor="text1"/>
        </w:rPr>
        <w:t>4.2指挥机构的主要职责</w:t>
      </w:r>
      <w:bookmarkEnd w:id="72"/>
      <w:bookmarkEnd w:id="73"/>
      <w:bookmarkEnd w:id="74"/>
    </w:p>
    <w:p>
      <w:pPr>
        <w:pStyle w:val="26"/>
        <w:rPr>
          <w:color w:val="000000" w:themeColor="text1"/>
        </w:rPr>
      </w:pPr>
      <w:r>
        <w:rPr>
          <w:rFonts w:hint="eastAsia"/>
          <w:color w:val="000000" w:themeColor="text1"/>
        </w:rPr>
        <w:t>(1)贯彻执行国家、当地政府、上级主管部门关于突发环境事件应急处置的方针、政策及有关规定；</w:t>
      </w:r>
    </w:p>
    <w:p>
      <w:pPr>
        <w:pStyle w:val="26"/>
        <w:rPr>
          <w:color w:val="000000" w:themeColor="text1"/>
        </w:rPr>
      </w:pPr>
      <w:r>
        <w:rPr>
          <w:rFonts w:hint="eastAsia"/>
          <w:color w:val="000000" w:themeColor="text1"/>
        </w:rPr>
        <w:t>(2)组织制定突发环境事件应急预案；</w:t>
      </w:r>
    </w:p>
    <w:p>
      <w:pPr>
        <w:pStyle w:val="26"/>
        <w:rPr>
          <w:color w:val="000000" w:themeColor="text1"/>
        </w:rPr>
      </w:pPr>
      <w:r>
        <w:rPr>
          <w:rFonts w:hint="eastAsia"/>
          <w:color w:val="000000" w:themeColor="text1"/>
        </w:rPr>
        <w:t>(3)组建突发环境事件应急处置队伍；</w:t>
      </w:r>
    </w:p>
    <w:p>
      <w:pPr>
        <w:pStyle w:val="26"/>
        <w:rPr>
          <w:color w:val="000000" w:themeColor="text1"/>
        </w:rPr>
      </w:pPr>
      <w:r>
        <w:rPr>
          <w:rFonts w:hint="eastAsia"/>
          <w:color w:val="000000" w:themeColor="text1"/>
        </w:rPr>
        <w:t>(4)负责应急防范设施(备)的建设，以及应急处置物资，特别是处理泄漏物、消解和吸收污染物的物资储备；</w:t>
      </w:r>
    </w:p>
    <w:p>
      <w:pPr>
        <w:pStyle w:val="26"/>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26"/>
        <w:rPr>
          <w:color w:val="000000" w:themeColor="text1"/>
        </w:rPr>
      </w:pPr>
      <w:r>
        <w:rPr>
          <w:rFonts w:hint="eastAsia"/>
          <w:color w:val="000000" w:themeColor="text1"/>
        </w:rPr>
        <w:t>(6)负责组织预案的审批与更新；</w:t>
      </w:r>
    </w:p>
    <w:p>
      <w:pPr>
        <w:pStyle w:val="26"/>
        <w:rPr>
          <w:color w:val="000000" w:themeColor="text1"/>
        </w:rPr>
      </w:pPr>
      <w:r>
        <w:rPr>
          <w:rFonts w:hint="eastAsia"/>
          <w:color w:val="000000" w:themeColor="text1"/>
        </w:rPr>
        <w:t>(7)批准应急处置的启动和终止；</w:t>
      </w:r>
    </w:p>
    <w:p>
      <w:pPr>
        <w:pStyle w:val="26"/>
        <w:rPr>
          <w:color w:val="000000" w:themeColor="text1"/>
        </w:rPr>
      </w:pPr>
      <w:r>
        <w:rPr>
          <w:rFonts w:hint="eastAsia"/>
          <w:color w:val="000000" w:themeColor="text1"/>
        </w:rPr>
        <w:t>(8)确定现场指挥人员；</w:t>
      </w:r>
    </w:p>
    <w:p>
      <w:pPr>
        <w:pStyle w:val="26"/>
        <w:rPr>
          <w:color w:val="000000" w:themeColor="text1"/>
        </w:rPr>
      </w:pPr>
      <w:r>
        <w:rPr>
          <w:rFonts w:hint="eastAsia"/>
          <w:color w:val="000000" w:themeColor="text1"/>
        </w:rPr>
        <w:t>(9)协调事故现场有关工作；</w:t>
      </w:r>
    </w:p>
    <w:p>
      <w:pPr>
        <w:pStyle w:val="26"/>
        <w:rPr>
          <w:color w:val="000000" w:themeColor="text1"/>
        </w:rPr>
      </w:pPr>
      <w:r>
        <w:rPr>
          <w:rFonts w:hint="eastAsia"/>
          <w:color w:val="000000" w:themeColor="text1"/>
        </w:rPr>
        <w:t>(10)负责人员、资源配置和应急队伍的调动；</w:t>
      </w:r>
    </w:p>
    <w:p>
      <w:pPr>
        <w:pStyle w:val="26"/>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26"/>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26"/>
        <w:rPr>
          <w:color w:val="000000" w:themeColor="text1"/>
        </w:rPr>
      </w:pPr>
      <w:r>
        <w:rPr>
          <w:rFonts w:hint="eastAsia"/>
          <w:color w:val="000000" w:themeColor="text1"/>
        </w:rPr>
        <w:t>(13)负责保护事故现场及相关数据；</w:t>
      </w:r>
    </w:p>
    <w:p>
      <w:pPr>
        <w:pStyle w:val="26"/>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5" w:name="_Toc276628833"/>
      <w:bookmarkStart w:id="76" w:name="_Toc241368522"/>
      <w:r>
        <w:rPr>
          <w:rFonts w:hint="eastAsia"/>
          <w:color w:val="000000" w:themeColor="text1"/>
        </w:rPr>
        <w:t>4.2.1应急指挥中心职责</w:t>
      </w:r>
      <w:bookmarkEnd w:id="75"/>
      <w:bookmarkEnd w:id="76"/>
    </w:p>
    <w:p>
      <w:pPr>
        <w:pStyle w:val="6"/>
        <w:rPr>
          <w:color w:val="000000" w:themeColor="text1"/>
        </w:rPr>
      </w:pPr>
      <w:r>
        <w:rPr>
          <w:rFonts w:hint="eastAsia"/>
          <w:color w:val="000000" w:themeColor="text1"/>
        </w:rPr>
        <w:t>4.2.1.1总指挥职责</w:t>
      </w:r>
    </w:p>
    <w:p>
      <w:pPr>
        <w:pStyle w:val="26"/>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26"/>
        <w:rPr>
          <w:color w:val="000000" w:themeColor="text1"/>
        </w:rPr>
      </w:pPr>
      <w:r>
        <w:rPr>
          <w:rFonts w:hint="eastAsia"/>
          <w:color w:val="000000" w:themeColor="text1"/>
        </w:rPr>
        <w:t>(1)启动应急预案和决定响应终止。</w:t>
      </w:r>
    </w:p>
    <w:p>
      <w:pPr>
        <w:pStyle w:val="26"/>
        <w:rPr>
          <w:color w:val="000000" w:themeColor="text1"/>
        </w:rPr>
      </w:pPr>
      <w:r>
        <w:rPr>
          <w:rFonts w:hint="eastAsia"/>
          <w:color w:val="000000" w:themeColor="text1"/>
        </w:rPr>
        <w:t>(2)分析紧急状态和确定相应报警级别。</w:t>
      </w:r>
    </w:p>
    <w:p>
      <w:pPr>
        <w:pStyle w:val="26"/>
        <w:rPr>
          <w:color w:val="000000" w:themeColor="text1"/>
        </w:rPr>
      </w:pPr>
      <w:r>
        <w:rPr>
          <w:rFonts w:hint="eastAsia"/>
          <w:color w:val="000000" w:themeColor="text1"/>
        </w:rPr>
        <w:t>(3)负责组织应急救援预案的实施工作。</w:t>
      </w:r>
    </w:p>
    <w:p>
      <w:pPr>
        <w:pStyle w:val="26"/>
        <w:rPr>
          <w:color w:val="000000" w:themeColor="text1"/>
        </w:rPr>
      </w:pPr>
      <w:r>
        <w:rPr>
          <w:rFonts w:hint="eastAsia"/>
          <w:color w:val="000000" w:themeColor="text1"/>
        </w:rPr>
        <w:t>(4)评估紧急状态，升降报警级别。</w:t>
      </w:r>
    </w:p>
    <w:p>
      <w:pPr>
        <w:pStyle w:val="26"/>
        <w:rPr>
          <w:color w:val="000000" w:themeColor="text1"/>
        </w:rPr>
      </w:pPr>
      <w:r>
        <w:rPr>
          <w:rFonts w:hint="eastAsia"/>
          <w:color w:val="000000" w:themeColor="text1"/>
        </w:rPr>
        <w:t>(5)与企业外部应急响应部门、人员、组织和机构进行联络。</w:t>
      </w:r>
    </w:p>
    <w:p>
      <w:pPr>
        <w:pStyle w:val="26"/>
        <w:rPr>
          <w:color w:val="000000" w:themeColor="text1"/>
        </w:rPr>
      </w:pPr>
      <w:r>
        <w:rPr>
          <w:rFonts w:hint="eastAsia"/>
          <w:color w:val="000000" w:themeColor="text1"/>
        </w:rPr>
        <w:t>(6)决定通报外部机构。</w:t>
      </w:r>
    </w:p>
    <w:p>
      <w:pPr>
        <w:pStyle w:val="26"/>
        <w:rPr>
          <w:color w:val="000000" w:themeColor="text1"/>
        </w:rPr>
      </w:pPr>
      <w:r>
        <w:rPr>
          <w:rFonts w:hint="eastAsia"/>
          <w:color w:val="000000" w:themeColor="text1"/>
        </w:rPr>
        <w:t>(7)决定请求外部援助。</w:t>
      </w:r>
    </w:p>
    <w:p>
      <w:pPr>
        <w:pStyle w:val="26"/>
        <w:rPr>
          <w:color w:val="000000" w:themeColor="text1"/>
        </w:rPr>
      </w:pPr>
      <w:r>
        <w:rPr>
          <w:rFonts w:hint="eastAsia"/>
          <w:color w:val="000000" w:themeColor="text1"/>
        </w:rPr>
        <w:t>(8)决定从企业或其它部门撤离。</w:t>
      </w:r>
    </w:p>
    <w:p>
      <w:pPr>
        <w:pStyle w:val="26"/>
        <w:rPr>
          <w:color w:val="000000" w:themeColor="text1"/>
        </w:rPr>
      </w:pPr>
      <w:r>
        <w:rPr>
          <w:rFonts w:hint="eastAsia"/>
          <w:color w:val="000000" w:themeColor="text1"/>
        </w:rPr>
        <w:t>(9)在向</w:t>
      </w:r>
      <w:r>
        <w:rPr>
          <w:rFonts w:hint="eastAsia"/>
          <w:color w:val="000000" w:themeColor="text1"/>
          <w:lang w:eastAsia="zh-CN"/>
        </w:rPr>
        <w:t>兴国县</w:t>
      </w:r>
      <w:r>
        <w:rPr>
          <w:rFonts w:hint="eastAsia"/>
          <w:color w:val="000000" w:themeColor="text1"/>
        </w:rPr>
        <w:t>申请应急救援时，负责向</w:t>
      </w:r>
      <w:r>
        <w:rPr>
          <w:rFonts w:hint="eastAsia"/>
          <w:color w:val="000000" w:themeColor="text1"/>
          <w:lang w:eastAsia="zh-CN"/>
        </w:rPr>
        <w:t>兴国县</w:t>
      </w:r>
      <w:r>
        <w:rPr>
          <w:rFonts w:hint="eastAsia"/>
          <w:color w:val="000000" w:themeColor="text1"/>
        </w:rPr>
        <w:t>人民政府和</w:t>
      </w:r>
      <w:r>
        <w:rPr>
          <w:rFonts w:hint="eastAsia"/>
          <w:color w:val="000000" w:themeColor="text1"/>
          <w:lang w:eastAsia="zh-CN"/>
        </w:rPr>
        <w:t>赣州市兴国生态环境局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26"/>
        <w:rPr>
          <w:color w:val="000000" w:themeColor="text1"/>
        </w:rPr>
      </w:pPr>
      <w:r>
        <w:rPr>
          <w:rFonts w:hint="eastAsia"/>
          <w:color w:val="000000" w:themeColor="text1"/>
        </w:rPr>
        <w:t>(1)协助总指挥工作，主抓现场应急指挥部，做好应急管理日常工作。</w:t>
      </w:r>
    </w:p>
    <w:p>
      <w:pPr>
        <w:pStyle w:val="26"/>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77" w:name="_Toc225308513"/>
      <w:bookmarkStart w:id="78" w:name="_Toc228175577"/>
      <w:r>
        <w:rPr>
          <w:rFonts w:hint="eastAsia"/>
          <w:color w:val="000000" w:themeColor="text1"/>
        </w:rPr>
        <w:t>4.2.1.3应急指挥中心职责</w:t>
      </w:r>
      <w:bookmarkEnd w:id="77"/>
      <w:bookmarkEnd w:id="78"/>
    </w:p>
    <w:p>
      <w:pPr>
        <w:pStyle w:val="26"/>
        <w:rPr>
          <w:color w:val="000000" w:themeColor="text1"/>
        </w:rPr>
      </w:pPr>
      <w:r>
        <w:rPr>
          <w:rFonts w:hint="eastAsia"/>
          <w:color w:val="000000" w:themeColor="text1"/>
        </w:rPr>
        <w:t>(1)根据应急指挥中心领导指令下达预警和预警解除指令。</w:t>
      </w:r>
    </w:p>
    <w:p>
      <w:pPr>
        <w:pStyle w:val="26"/>
        <w:rPr>
          <w:color w:val="000000" w:themeColor="text1"/>
        </w:rPr>
      </w:pPr>
      <w:r>
        <w:rPr>
          <w:rFonts w:hint="eastAsia"/>
          <w:color w:val="000000" w:themeColor="text1"/>
        </w:rPr>
        <w:t>(2)在事件发生时，根据总指挥指令，批准本预案的启动与终止，协调事件现场有关工作。</w:t>
      </w:r>
    </w:p>
    <w:p>
      <w:pPr>
        <w:pStyle w:val="26"/>
        <w:rPr>
          <w:color w:val="000000" w:themeColor="text1"/>
        </w:rPr>
      </w:pPr>
      <w:r>
        <w:rPr>
          <w:rFonts w:hint="eastAsia"/>
          <w:color w:val="000000" w:themeColor="text1"/>
        </w:rPr>
        <w:t>(3)对事故现场的应急救援活动采取统一部署，并对应急救援工作中重大事项进行决策。</w:t>
      </w:r>
    </w:p>
    <w:p>
      <w:pPr>
        <w:pStyle w:val="26"/>
        <w:rPr>
          <w:color w:val="000000" w:themeColor="text1"/>
        </w:rPr>
      </w:pPr>
      <w:r>
        <w:rPr>
          <w:rFonts w:hint="eastAsia"/>
          <w:color w:val="000000" w:themeColor="text1"/>
        </w:rPr>
        <w:t>(4)负责应急状态下请求外部救援力量的决策。</w:t>
      </w:r>
    </w:p>
    <w:p>
      <w:pPr>
        <w:pStyle w:val="26"/>
        <w:rPr>
          <w:color w:val="000000" w:themeColor="text1"/>
        </w:rPr>
      </w:pPr>
      <w:r>
        <w:rPr>
          <w:rFonts w:hint="eastAsia"/>
          <w:color w:val="000000" w:themeColor="text1"/>
        </w:rPr>
        <w:t>(5)负责人员、资源配置、应急队伍的调动，确定现场指挥部成员名单，成立现场指挥部。</w:t>
      </w:r>
    </w:p>
    <w:p>
      <w:pPr>
        <w:pStyle w:val="26"/>
        <w:rPr>
          <w:color w:val="000000" w:themeColor="text1"/>
        </w:rPr>
      </w:pPr>
      <w:r>
        <w:rPr>
          <w:rFonts w:hint="eastAsia"/>
          <w:color w:val="000000" w:themeColor="text1"/>
        </w:rPr>
        <w:t>(6)协调事故现场有关工作，确定事故状态下各级人员的职责，事故信息的上报工作。</w:t>
      </w:r>
    </w:p>
    <w:p>
      <w:pPr>
        <w:pStyle w:val="26"/>
        <w:rPr>
          <w:color w:val="000000" w:themeColor="text1"/>
        </w:rPr>
      </w:pPr>
      <w:r>
        <w:rPr>
          <w:rFonts w:hint="eastAsia"/>
          <w:color w:val="000000" w:themeColor="text1"/>
        </w:rPr>
        <w:t>(7)向上级部门报告事故情况，并落实上级主管部门下达的重要指示。</w:t>
      </w:r>
    </w:p>
    <w:p>
      <w:pPr>
        <w:pStyle w:val="26"/>
        <w:rPr>
          <w:color w:val="000000" w:themeColor="text1"/>
        </w:rPr>
      </w:pPr>
      <w:r>
        <w:rPr>
          <w:rFonts w:hint="eastAsia"/>
          <w:color w:val="000000" w:themeColor="text1"/>
        </w:rPr>
        <w:t>(8)接受当地政府的指令和调动，协助事件的处理。</w:t>
      </w:r>
    </w:p>
    <w:p>
      <w:pPr>
        <w:pStyle w:val="26"/>
        <w:rPr>
          <w:color w:val="000000" w:themeColor="text1"/>
        </w:rPr>
      </w:pPr>
      <w:r>
        <w:rPr>
          <w:rFonts w:hint="eastAsia"/>
          <w:color w:val="000000" w:themeColor="text1"/>
        </w:rPr>
        <w:t>(9)审查应急工作的考核结果。</w:t>
      </w:r>
    </w:p>
    <w:p>
      <w:pPr>
        <w:pStyle w:val="26"/>
        <w:rPr>
          <w:color w:val="000000" w:themeColor="text1"/>
        </w:rPr>
      </w:pPr>
      <w:r>
        <w:rPr>
          <w:rFonts w:hint="eastAsia"/>
          <w:color w:val="000000" w:themeColor="text1"/>
        </w:rPr>
        <w:t>(10)现场应急工作总结。</w:t>
      </w:r>
    </w:p>
    <w:p>
      <w:pPr>
        <w:pStyle w:val="26"/>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26"/>
        <w:rPr>
          <w:color w:val="000000" w:themeColor="text1"/>
        </w:rPr>
      </w:pPr>
      <w:r>
        <w:rPr>
          <w:rFonts w:hint="eastAsia"/>
          <w:color w:val="000000" w:themeColor="text1"/>
        </w:rPr>
        <w:t>(12)负责信息上报工作。</w:t>
      </w:r>
    </w:p>
    <w:p>
      <w:pPr>
        <w:pStyle w:val="26"/>
        <w:rPr>
          <w:color w:val="000000" w:themeColor="text1"/>
        </w:rPr>
      </w:pPr>
      <w:r>
        <w:rPr>
          <w:rFonts w:hint="eastAsia"/>
          <w:color w:val="000000" w:themeColor="text1"/>
        </w:rPr>
        <w:t>(13)负责现场及相关数据搜集整理，及时全面准确地掌握事件状况。</w:t>
      </w:r>
    </w:p>
    <w:p>
      <w:pPr>
        <w:pStyle w:val="26"/>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26"/>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26"/>
        <w:rPr>
          <w:color w:val="000000" w:themeColor="text1"/>
        </w:rPr>
      </w:pPr>
      <w:r>
        <w:rPr>
          <w:rFonts w:hint="eastAsia"/>
          <w:color w:val="000000" w:themeColor="text1"/>
        </w:rPr>
        <w:t>(2)掌握突发环境事件的发生情况，及时向应急指挥中心总指挥、副总指挥汇报。</w:t>
      </w:r>
    </w:p>
    <w:p>
      <w:pPr>
        <w:pStyle w:val="26"/>
        <w:rPr>
          <w:color w:val="000000" w:themeColor="text1"/>
        </w:rPr>
      </w:pPr>
      <w:r>
        <w:rPr>
          <w:rFonts w:hint="eastAsia"/>
          <w:color w:val="000000" w:themeColor="text1"/>
        </w:rPr>
        <w:t>(3)按照应急指挥中心指令，及时将相关命令信息通知现场应急指挥部和各工作小组。</w:t>
      </w:r>
    </w:p>
    <w:p>
      <w:pPr>
        <w:pStyle w:val="26"/>
        <w:rPr>
          <w:color w:val="000000" w:themeColor="text1"/>
        </w:rPr>
      </w:pPr>
      <w:r>
        <w:rPr>
          <w:rFonts w:hint="eastAsia"/>
          <w:color w:val="000000" w:themeColor="text1"/>
        </w:rPr>
        <w:t>(4)负责指挥相关应急救援小组配备必要的应急保障物资、装备设施。</w:t>
      </w:r>
    </w:p>
    <w:p>
      <w:pPr>
        <w:pStyle w:val="26"/>
        <w:rPr>
          <w:color w:val="000000" w:themeColor="text1"/>
        </w:rPr>
      </w:pPr>
      <w:r>
        <w:rPr>
          <w:rFonts w:hint="eastAsia"/>
          <w:color w:val="000000" w:themeColor="text1"/>
        </w:rPr>
        <w:t>(5)负责督查应急保障物资、装备设施，确保完好状态。</w:t>
      </w:r>
    </w:p>
    <w:p>
      <w:pPr>
        <w:pStyle w:val="26"/>
        <w:rPr>
          <w:color w:val="000000" w:themeColor="text1"/>
        </w:rPr>
      </w:pPr>
      <w:r>
        <w:rPr>
          <w:rFonts w:hint="eastAsia"/>
          <w:color w:val="000000" w:themeColor="text1"/>
        </w:rPr>
        <w:t>(6)组织制订事故应急救援预案，负责组织预案的外部评估、备案与更新，并定期组织演练。</w:t>
      </w:r>
    </w:p>
    <w:p>
      <w:pPr>
        <w:pStyle w:val="26"/>
        <w:rPr>
          <w:color w:val="000000" w:themeColor="text1"/>
        </w:rPr>
      </w:pPr>
      <w:r>
        <w:rPr>
          <w:rFonts w:hint="eastAsia"/>
          <w:color w:val="000000" w:themeColor="text1"/>
        </w:rPr>
        <w:t>(7)负责应急救援培训与审批应急救援演练方案。</w:t>
      </w:r>
    </w:p>
    <w:p>
      <w:pPr>
        <w:pStyle w:val="26"/>
        <w:rPr>
          <w:color w:val="000000" w:themeColor="text1"/>
        </w:rPr>
      </w:pPr>
      <w:r>
        <w:rPr>
          <w:rFonts w:hint="eastAsia"/>
          <w:color w:val="000000" w:themeColor="text1"/>
        </w:rPr>
        <w:t>(8)建立并管理应急救援的信息资料、档案，包括：</w:t>
      </w:r>
    </w:p>
    <w:p>
      <w:pPr>
        <w:pStyle w:val="26"/>
        <w:rPr>
          <w:color w:val="000000" w:themeColor="text1"/>
        </w:rPr>
      </w:pPr>
      <w:r>
        <w:rPr>
          <w:rFonts w:hint="eastAsia"/>
          <w:color w:val="000000" w:themeColor="text1"/>
        </w:rPr>
        <w:t>a.救援物资数据库：应急救援物质和设备名称、数量、型号大小、存放地点、负责人及调动方式；</w:t>
      </w:r>
    </w:p>
    <w:p>
      <w:pPr>
        <w:pStyle w:val="26"/>
        <w:rPr>
          <w:color w:val="000000" w:themeColor="text1"/>
        </w:rPr>
      </w:pPr>
      <w:r>
        <w:rPr>
          <w:rFonts w:hint="eastAsia"/>
          <w:color w:val="000000" w:themeColor="text1"/>
        </w:rPr>
        <w:t>b.保留公司员工名单，制定人员详细分布图；</w:t>
      </w:r>
    </w:p>
    <w:p>
      <w:pPr>
        <w:pStyle w:val="26"/>
        <w:rPr>
          <w:color w:val="000000" w:themeColor="text1"/>
        </w:rPr>
      </w:pPr>
      <w:r>
        <w:rPr>
          <w:rFonts w:hint="eastAsia"/>
          <w:color w:val="000000" w:themeColor="text1"/>
        </w:rPr>
        <w:t>c.建立与维护应急救援队伍各小组负责人和成员的联系方式；</w:t>
      </w:r>
    </w:p>
    <w:p>
      <w:pPr>
        <w:pStyle w:val="26"/>
        <w:rPr>
          <w:color w:val="000000" w:themeColor="text1"/>
        </w:rPr>
      </w:pPr>
      <w:r>
        <w:rPr>
          <w:rFonts w:hint="eastAsia"/>
          <w:color w:val="000000" w:themeColor="text1"/>
        </w:rPr>
        <w:t>d.掌握外来人员如承包商和参观者等情况，督促门卫执行进入登记制度；</w:t>
      </w:r>
    </w:p>
    <w:p>
      <w:pPr>
        <w:pStyle w:val="26"/>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26"/>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26"/>
        <w:rPr>
          <w:color w:val="000000" w:themeColor="text1"/>
        </w:rPr>
      </w:pPr>
      <w:r>
        <w:rPr>
          <w:rFonts w:hint="eastAsia"/>
          <w:color w:val="000000" w:themeColor="text1"/>
        </w:rPr>
        <w:t>(1)按照应急指挥中心指令，负责现场应急指挥工作。</w:t>
      </w:r>
    </w:p>
    <w:p>
      <w:pPr>
        <w:pStyle w:val="26"/>
        <w:rPr>
          <w:color w:val="000000" w:themeColor="text1"/>
        </w:rPr>
      </w:pPr>
      <w:r>
        <w:rPr>
          <w:rFonts w:hint="eastAsia"/>
          <w:color w:val="000000" w:themeColor="text1"/>
        </w:rPr>
        <w:t>(2)收集现场信息，核实现场情况，及时向应急指挥中心报告。</w:t>
      </w:r>
    </w:p>
    <w:p>
      <w:pPr>
        <w:pStyle w:val="26"/>
        <w:rPr>
          <w:color w:val="000000" w:themeColor="text1"/>
        </w:rPr>
      </w:pPr>
      <w:r>
        <w:rPr>
          <w:rFonts w:hint="eastAsia"/>
          <w:color w:val="000000" w:themeColor="text1"/>
        </w:rPr>
        <w:t>(3)负责调配现场应急资源。</w:t>
      </w:r>
    </w:p>
    <w:p>
      <w:pPr>
        <w:pStyle w:val="26"/>
        <w:rPr>
          <w:color w:val="000000" w:themeColor="text1"/>
        </w:rPr>
      </w:pPr>
      <w:r>
        <w:rPr>
          <w:rFonts w:hint="eastAsia"/>
          <w:color w:val="000000" w:themeColor="text1"/>
        </w:rPr>
        <w:t>(4)必要时，提出现场增援、人员疏散、向政府求援等建议并及时报告应急指挥中心。</w:t>
      </w:r>
    </w:p>
    <w:p>
      <w:pPr>
        <w:pStyle w:val="26"/>
        <w:rPr>
          <w:color w:val="000000" w:themeColor="text1"/>
        </w:rPr>
      </w:pPr>
      <w:r>
        <w:rPr>
          <w:rFonts w:hint="eastAsia"/>
          <w:color w:val="000000" w:themeColor="text1"/>
        </w:rPr>
        <w:t>(5)参与突发环境事件的调查处理工作。</w:t>
      </w:r>
    </w:p>
    <w:p>
      <w:pPr>
        <w:pStyle w:val="26"/>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79" w:name="_Toc313023165"/>
      <w:bookmarkStart w:id="80" w:name="_Toc306266612"/>
      <w:r>
        <w:rPr>
          <w:rFonts w:hint="eastAsia"/>
          <w:color w:val="000000" w:themeColor="text1"/>
        </w:rPr>
        <w:t>4.2.4应急救援组</w:t>
      </w:r>
      <w:bookmarkEnd w:id="79"/>
      <w:bookmarkEnd w:id="80"/>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26"/>
        <w:rPr>
          <w:color w:val="000000" w:themeColor="text1"/>
        </w:rPr>
      </w:pPr>
      <w:r>
        <w:rPr>
          <w:rFonts w:hint="eastAsia"/>
          <w:color w:val="000000" w:themeColor="text1"/>
        </w:rPr>
        <w:t>(1)接到抢修救援通知后，由组长牵头召集队伍，佩戴个人防护用品，第一时间赶赴现场，了解事故现场情况；</w:t>
      </w:r>
    </w:p>
    <w:p>
      <w:pPr>
        <w:pStyle w:val="26"/>
        <w:rPr>
          <w:color w:val="000000" w:themeColor="text1"/>
        </w:rPr>
      </w:pPr>
      <w:r>
        <w:rPr>
          <w:rFonts w:hint="eastAsia"/>
          <w:color w:val="000000" w:themeColor="text1"/>
        </w:rPr>
        <w:t>(2)参与生产和工艺方面应急救援处理方案的制定；</w:t>
      </w:r>
    </w:p>
    <w:p>
      <w:pPr>
        <w:pStyle w:val="26"/>
        <w:rPr>
          <w:color w:val="000000" w:themeColor="text1"/>
        </w:rPr>
      </w:pPr>
      <w:r>
        <w:rPr>
          <w:rFonts w:hint="eastAsia"/>
          <w:color w:val="000000" w:themeColor="text1"/>
        </w:rPr>
        <w:t>(3)根据应急指挥中心确定的抢险方案，立即组织现场救援；</w:t>
      </w:r>
    </w:p>
    <w:p>
      <w:pPr>
        <w:pStyle w:val="26"/>
        <w:rPr>
          <w:color w:val="000000" w:themeColor="text1"/>
        </w:rPr>
      </w:pPr>
      <w:r>
        <w:rPr>
          <w:rFonts w:hint="eastAsia"/>
          <w:color w:val="000000" w:themeColor="text1"/>
        </w:rPr>
        <w:t>(4)根据应急指挥中心下达的指令，迅速抢修设备、管道，及时堵漏，控制事故以防扩大；</w:t>
      </w:r>
    </w:p>
    <w:p>
      <w:pPr>
        <w:pStyle w:val="26"/>
        <w:rPr>
          <w:color w:val="000000" w:themeColor="text1"/>
        </w:rPr>
      </w:pPr>
      <w:r>
        <w:rPr>
          <w:rFonts w:hint="eastAsia"/>
          <w:color w:val="000000" w:themeColor="text1"/>
        </w:rPr>
        <w:t>(5)转移或采取措施保护现场危险物资、重要设备设施等；</w:t>
      </w:r>
    </w:p>
    <w:p>
      <w:pPr>
        <w:pStyle w:val="26"/>
        <w:rPr>
          <w:color w:val="000000" w:themeColor="text1"/>
        </w:rPr>
      </w:pPr>
      <w:r>
        <w:rPr>
          <w:rFonts w:hint="eastAsia"/>
          <w:color w:val="000000" w:themeColor="text1"/>
        </w:rPr>
        <w:t>(6)指挥、协调事故装置和相关装置以及环保设施的应急处理；</w:t>
      </w:r>
    </w:p>
    <w:p>
      <w:pPr>
        <w:pStyle w:val="26"/>
        <w:rPr>
          <w:color w:val="000000" w:themeColor="text1"/>
        </w:rPr>
      </w:pPr>
      <w:r>
        <w:rPr>
          <w:rFonts w:hint="eastAsia"/>
          <w:color w:val="000000" w:themeColor="text1"/>
        </w:rPr>
        <w:t>(7)及时向现场指挥部汇报本组应急处置情况；</w:t>
      </w:r>
    </w:p>
    <w:p>
      <w:pPr>
        <w:pStyle w:val="26"/>
        <w:rPr>
          <w:color w:val="000000" w:themeColor="text1"/>
        </w:rPr>
      </w:pPr>
      <w:r>
        <w:rPr>
          <w:rFonts w:hint="eastAsia"/>
          <w:color w:val="000000" w:themeColor="text1"/>
        </w:rPr>
        <w:t>(8)负责组织突发环境事件处置后的生产恢复；</w:t>
      </w:r>
    </w:p>
    <w:p>
      <w:pPr>
        <w:pStyle w:val="26"/>
        <w:rPr>
          <w:color w:val="000000" w:themeColor="text1"/>
        </w:rPr>
      </w:pPr>
      <w:r>
        <w:rPr>
          <w:rFonts w:hint="eastAsia"/>
          <w:color w:val="000000" w:themeColor="text1"/>
        </w:rPr>
        <w:t>(9)负责应急指挥中心交办的其它任务；</w:t>
      </w:r>
    </w:p>
    <w:p>
      <w:pPr>
        <w:pStyle w:val="26"/>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81" w:name="_Toc313023170"/>
      <w:bookmarkStart w:id="82" w:name="_Toc306266617"/>
      <w:r>
        <w:rPr>
          <w:rFonts w:hint="eastAsia"/>
          <w:color w:val="000000" w:themeColor="text1"/>
        </w:rPr>
        <w:t>4.2.4.2警戒疏散组</w:t>
      </w:r>
      <w:bookmarkEnd w:id="81"/>
      <w:bookmarkEnd w:id="82"/>
      <w:bookmarkStart w:id="83" w:name="_Toc306266618"/>
      <w:bookmarkStart w:id="84" w:name="_Toc313023171"/>
      <w:r>
        <w:rPr>
          <w:rFonts w:hint="eastAsia"/>
          <w:color w:val="000000" w:themeColor="text1"/>
        </w:rPr>
        <w:t>职责</w:t>
      </w:r>
    </w:p>
    <w:p>
      <w:pPr>
        <w:pStyle w:val="26"/>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26"/>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26"/>
        <w:rPr>
          <w:color w:val="000000" w:themeColor="text1"/>
        </w:rPr>
      </w:pPr>
      <w:r>
        <w:rPr>
          <w:rFonts w:hint="eastAsia"/>
          <w:color w:val="000000" w:themeColor="text1"/>
        </w:rPr>
        <w:t>(3)维护道路交通秩序，指挥抢救车辆行驶路线，引导外来救援力量进入事故现场；</w:t>
      </w:r>
    </w:p>
    <w:p>
      <w:pPr>
        <w:pStyle w:val="26"/>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3"/>
      <w:bookmarkEnd w:id="84"/>
      <w:r>
        <w:rPr>
          <w:rFonts w:hint="eastAsia"/>
          <w:color w:val="000000" w:themeColor="text1"/>
        </w:rPr>
        <w:t>后勤保障组职责</w:t>
      </w:r>
    </w:p>
    <w:p>
      <w:pPr>
        <w:pStyle w:val="26"/>
        <w:rPr>
          <w:color w:val="000000" w:themeColor="text1"/>
        </w:rPr>
      </w:pPr>
      <w:bookmarkStart w:id="85" w:name="_Toc306266620"/>
      <w:bookmarkStart w:id="86" w:name="_Toc313023173"/>
      <w:r>
        <w:rPr>
          <w:rFonts w:hint="eastAsia"/>
          <w:color w:val="000000" w:themeColor="text1"/>
        </w:rPr>
        <w:t>(1)接到报警后，准备抢险抢救物资及设备工具；</w:t>
      </w:r>
    </w:p>
    <w:p>
      <w:pPr>
        <w:pStyle w:val="26"/>
        <w:rPr>
          <w:color w:val="000000" w:themeColor="text1"/>
        </w:rPr>
      </w:pPr>
      <w:r>
        <w:rPr>
          <w:rFonts w:hint="eastAsia"/>
          <w:color w:val="000000" w:themeColor="text1"/>
        </w:rPr>
        <w:t>(2)根据生产班组事故部位的管线、法兰、阀门、设备等型号及几何尺寸，对照库存储备，及时准确地提供备件；</w:t>
      </w:r>
    </w:p>
    <w:p>
      <w:pPr>
        <w:pStyle w:val="26"/>
        <w:rPr>
          <w:color w:val="000000" w:themeColor="text1"/>
        </w:rPr>
      </w:pPr>
      <w:r>
        <w:rPr>
          <w:rFonts w:hint="eastAsia"/>
          <w:color w:val="000000" w:themeColor="text1"/>
        </w:rPr>
        <w:t>(3)根据事故的程度，及时向外部门联系，调动物资等；</w:t>
      </w:r>
    </w:p>
    <w:p>
      <w:pPr>
        <w:pStyle w:val="26"/>
        <w:rPr>
          <w:color w:val="000000" w:themeColor="text1"/>
        </w:rPr>
      </w:pPr>
      <w:r>
        <w:rPr>
          <w:rFonts w:hint="eastAsia"/>
          <w:color w:val="000000" w:themeColor="text1"/>
        </w:rPr>
        <w:t>(4)负责保证事故现场救援设备、用水、用电等供应。</w:t>
      </w:r>
    </w:p>
    <w:bookmarkEnd w:id="85"/>
    <w:bookmarkEnd w:id="86"/>
    <w:p>
      <w:pPr>
        <w:pStyle w:val="6"/>
        <w:rPr>
          <w:color w:val="000000" w:themeColor="text1"/>
        </w:rPr>
      </w:pPr>
      <w:bookmarkStart w:id="87" w:name="_Toc306266611"/>
      <w:bookmarkStart w:id="88" w:name="_Toc313023164"/>
      <w:r>
        <w:rPr>
          <w:rFonts w:hint="eastAsia"/>
          <w:color w:val="000000" w:themeColor="text1"/>
        </w:rPr>
        <w:t>4.2.4.4环境监测组职责</w:t>
      </w:r>
    </w:p>
    <w:p>
      <w:pPr>
        <w:pStyle w:val="26"/>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26"/>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26"/>
        <w:rPr>
          <w:color w:val="000000" w:themeColor="text1"/>
        </w:rPr>
      </w:pPr>
      <w:r>
        <w:rPr>
          <w:rFonts w:hint="eastAsia"/>
          <w:color w:val="000000" w:themeColor="text1"/>
        </w:rPr>
        <w:t>(3)做好对受污染的设施、设备或场所的善后环境修复处理工作。</w:t>
      </w:r>
    </w:p>
    <w:p>
      <w:pPr>
        <w:pStyle w:val="26"/>
        <w:rPr>
          <w:color w:val="000000" w:themeColor="text1"/>
        </w:rPr>
      </w:pPr>
      <w:r>
        <w:rPr>
          <w:rFonts w:hint="eastAsia"/>
          <w:color w:val="000000" w:themeColor="text1"/>
        </w:rPr>
        <w:t>(4)做好材料的收集工作和调查工作。</w:t>
      </w:r>
    </w:p>
    <w:p>
      <w:pPr>
        <w:pStyle w:val="26"/>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87"/>
      <w:bookmarkEnd w:id="88"/>
    </w:p>
    <w:p>
      <w:pPr>
        <w:pStyle w:val="26"/>
        <w:rPr>
          <w:color w:val="000000" w:themeColor="text1"/>
        </w:rPr>
      </w:pPr>
      <w:bookmarkStart w:id="89" w:name="_Toc306266624"/>
      <w:bookmarkStart w:id="90"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9"/>
    <w:bookmarkEnd w:id="90"/>
    <w:p>
      <w:pPr>
        <w:pStyle w:val="6"/>
        <w:rPr>
          <w:color w:val="000000" w:themeColor="text1"/>
        </w:rPr>
      </w:pPr>
      <w:r>
        <w:rPr>
          <w:rFonts w:hint="eastAsia"/>
          <w:color w:val="000000" w:themeColor="text1"/>
        </w:rPr>
        <w:t>4.2.4.6事故单位</w:t>
      </w:r>
    </w:p>
    <w:p>
      <w:pPr>
        <w:pStyle w:val="26"/>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26"/>
        <w:rPr>
          <w:color w:val="000000" w:themeColor="text1"/>
        </w:rPr>
      </w:pPr>
      <w:r>
        <w:rPr>
          <w:rFonts w:hint="eastAsia"/>
          <w:color w:val="000000" w:themeColor="text1"/>
        </w:rPr>
        <w:t>(2)按照现场指挥部指令做好相应应急准备。</w:t>
      </w:r>
    </w:p>
    <w:p>
      <w:pPr>
        <w:pStyle w:val="26"/>
        <w:rPr>
          <w:color w:val="000000" w:themeColor="text1"/>
        </w:rPr>
      </w:pPr>
      <w:r>
        <w:rPr>
          <w:rFonts w:hint="eastAsia"/>
          <w:color w:val="000000" w:themeColor="text1"/>
        </w:rPr>
        <w:t>(3)实施事故处理后的生产恢复工作。</w:t>
      </w: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91" w:name="_Toc536529683"/>
      <w:bookmarkStart w:id="92" w:name="_Toc21913"/>
      <w:bookmarkStart w:id="93" w:name="_Toc476314972"/>
      <w:r>
        <w:rPr>
          <w:rFonts w:hint="eastAsia"/>
          <w:color w:val="000000" w:themeColor="text1"/>
        </w:rPr>
        <w:t>5应急能力建设</w:t>
      </w:r>
      <w:bookmarkEnd w:id="91"/>
      <w:bookmarkEnd w:id="92"/>
      <w:bookmarkEnd w:id="93"/>
    </w:p>
    <w:p>
      <w:pPr>
        <w:pStyle w:val="4"/>
        <w:spacing w:before="156" w:after="156"/>
        <w:rPr>
          <w:color w:val="000000" w:themeColor="text1"/>
        </w:rPr>
      </w:pPr>
      <w:bookmarkStart w:id="94" w:name="_Toc17855"/>
      <w:bookmarkStart w:id="95" w:name="_Toc476314973"/>
      <w:bookmarkStart w:id="96" w:name="_Toc536529684"/>
      <w:r>
        <w:rPr>
          <w:rFonts w:hint="eastAsia"/>
          <w:color w:val="000000" w:themeColor="text1"/>
        </w:rPr>
        <w:t>5.1应急处置队伍</w:t>
      </w:r>
      <w:bookmarkEnd w:id="94"/>
      <w:bookmarkEnd w:id="95"/>
      <w:bookmarkEnd w:id="96"/>
    </w:p>
    <w:p>
      <w:pPr>
        <w:pStyle w:val="26"/>
        <w:rPr>
          <w:color w:val="000000" w:themeColor="text1"/>
        </w:rPr>
      </w:pPr>
      <w:r>
        <w:rPr>
          <w:rFonts w:hint="eastAsia"/>
          <w:color w:val="000000" w:themeColor="text1"/>
          <w:lang w:eastAsia="zh-CN"/>
        </w:rPr>
        <w:t>兴国县</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兴国县</w:t>
      </w:r>
      <w:r>
        <w:rPr>
          <w:rFonts w:hint="eastAsia"/>
          <w:color w:val="000000" w:themeColor="text1"/>
        </w:rPr>
        <w:t>污水处理厂应急指挥中心负责应急救援协调指挥工作，组织有关部门成立现场指挥部。</w:t>
      </w:r>
    </w:p>
    <w:p>
      <w:pPr>
        <w:pStyle w:val="26"/>
        <w:rPr>
          <w:color w:val="000000" w:themeColor="text1"/>
        </w:rPr>
      </w:pPr>
      <w:r>
        <w:rPr>
          <w:rFonts w:hint="eastAsia"/>
          <w:color w:val="000000" w:themeColor="text1"/>
          <w:lang w:eastAsia="zh-CN"/>
        </w:rPr>
        <w:t>兴国县</w:t>
      </w:r>
      <w:r>
        <w:rPr>
          <w:rFonts w:hint="eastAsia"/>
          <w:color w:val="000000" w:themeColor="text1"/>
        </w:rPr>
        <w:t>污水处理厂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97" w:name="_Toc476314974"/>
      <w:bookmarkStart w:id="98" w:name="_Toc4637"/>
      <w:bookmarkStart w:id="99" w:name="_Toc536529685"/>
      <w:r>
        <w:rPr>
          <w:rFonts w:hint="eastAsia"/>
          <w:color w:val="000000" w:themeColor="text1"/>
        </w:rPr>
        <w:t>5.2应急设施和物资</w:t>
      </w:r>
      <w:bookmarkEnd w:id="97"/>
      <w:bookmarkEnd w:id="98"/>
      <w:bookmarkEnd w:id="99"/>
    </w:p>
    <w:p>
      <w:pPr>
        <w:pStyle w:val="26"/>
        <w:rPr>
          <w:color w:val="000000" w:themeColor="text1"/>
        </w:rPr>
      </w:pPr>
      <w:r>
        <w:rPr>
          <w:rFonts w:hint="eastAsia"/>
          <w:color w:val="000000" w:themeColor="text1"/>
          <w:lang w:eastAsia="zh-CN"/>
        </w:rPr>
        <w:t>兴国县</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兴国县</w:t>
      </w:r>
      <w:r>
        <w:rPr>
          <w:rFonts w:hint="eastAsia"/>
          <w:color w:val="000000" w:themeColor="text1"/>
        </w:rPr>
        <w:t>污水处理厂应急能力时，</w:t>
      </w:r>
      <w:r>
        <w:rPr>
          <w:rFonts w:hint="eastAsia"/>
          <w:color w:val="000000" w:themeColor="text1"/>
          <w:lang w:eastAsia="zh-CN"/>
        </w:rPr>
        <w:t>兴国县</w:t>
      </w:r>
      <w:r>
        <w:rPr>
          <w:rFonts w:hint="eastAsia"/>
          <w:color w:val="000000" w:themeColor="text1"/>
        </w:rPr>
        <w:t>污水处理厂应急指挥中心可向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等部门申请救援。</w:t>
      </w:r>
    </w:p>
    <w:p>
      <w:pPr>
        <w:pStyle w:val="5"/>
        <w:spacing w:before="156" w:after="156"/>
        <w:rPr>
          <w:color w:val="000000" w:themeColor="text1"/>
        </w:rPr>
      </w:pPr>
      <w:bookmarkStart w:id="100" w:name="_Toc306266681"/>
      <w:bookmarkStart w:id="101" w:name="_Toc304533466"/>
      <w:bookmarkStart w:id="102" w:name="_Toc313023227"/>
      <w:bookmarkStart w:id="103" w:name="_Toc307845963"/>
      <w:bookmarkStart w:id="104" w:name="_Toc185216968"/>
      <w:r>
        <w:rPr>
          <w:rFonts w:hint="eastAsia"/>
          <w:color w:val="000000" w:themeColor="text1"/>
        </w:rPr>
        <w:t>5.2.1应急救援</w:t>
      </w:r>
      <w:bookmarkEnd w:id="100"/>
      <w:bookmarkEnd w:id="101"/>
      <w:bookmarkEnd w:id="102"/>
      <w:bookmarkEnd w:id="103"/>
      <w:bookmarkEnd w:id="104"/>
      <w:r>
        <w:rPr>
          <w:rFonts w:hint="eastAsia"/>
          <w:color w:val="000000" w:themeColor="text1"/>
        </w:rPr>
        <w:t>物资装备</w:t>
      </w:r>
    </w:p>
    <w:p>
      <w:pPr>
        <w:pStyle w:val="26"/>
        <w:rPr>
          <w:color w:val="000000" w:themeColor="text1"/>
        </w:rPr>
      </w:pPr>
      <w:r>
        <w:rPr>
          <w:rFonts w:hint="eastAsia"/>
          <w:color w:val="000000" w:themeColor="text1"/>
          <w:lang w:eastAsia="zh-CN"/>
        </w:rPr>
        <w:t>兴国县</w:t>
      </w:r>
      <w:r>
        <w:rPr>
          <w:rFonts w:hint="eastAsia"/>
          <w:color w:val="000000" w:themeColor="text1"/>
        </w:rPr>
        <w:t>污水处理厂现有应急救援物资装备情况见表5.2-1。</w:t>
      </w:r>
    </w:p>
    <w:p>
      <w:pPr>
        <w:pStyle w:val="27"/>
        <w:spacing w:before="156"/>
        <w:rPr>
          <w:rFonts w:hint="eastAsia"/>
          <w:color w:val="000000" w:themeColor="text1"/>
        </w:rPr>
      </w:pPr>
      <w:r>
        <w:rPr>
          <w:rFonts w:hint="eastAsia"/>
          <w:color w:val="000000" w:themeColor="text1"/>
        </w:rPr>
        <w:t>表5.2-1   应急救援物资装备一览表</w:t>
      </w:r>
    </w:p>
    <w:tbl>
      <w:tblPr>
        <w:tblStyle w:val="12"/>
        <w:tblpPr w:leftFromText="180" w:rightFromText="180" w:vertAnchor="text" w:tblpXSpec="center" w:tblpY="1"/>
        <w:tblOverlap w:val="never"/>
        <w:tblW w:w="9270" w:type="dxa"/>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801"/>
        <w:gridCol w:w="1821"/>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序号</w:t>
            </w:r>
          </w:p>
        </w:tc>
        <w:tc>
          <w:tcPr>
            <w:tcW w:w="1423"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类型</w:t>
            </w: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装  备</w:t>
            </w:r>
          </w:p>
        </w:tc>
        <w:tc>
          <w:tcPr>
            <w:tcW w:w="69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数量</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存放位置</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负责人</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监控设备</w:t>
            </w: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球机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办公楼、紫外消毒池</w:t>
            </w:r>
          </w:p>
        </w:tc>
        <w:tc>
          <w:tcPr>
            <w:tcW w:w="80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办公楼</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高压配电间</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低压配电间</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紫外消毒池</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门卫室</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进水小屋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提升泵房</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氧化沟</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枪机</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脱泥机房</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pPr>
              <w:pStyle w:val="29"/>
              <w:rPr>
                <w:rFonts w:hint="eastAsia" w:ascii="宋体" w:hAnsi="宋体" w:cs="宋体"/>
                <w:color w:val="000000" w:themeColor="text1"/>
                <w:sz w:val="21"/>
                <w:szCs w:val="21"/>
              </w:rPr>
            </w:pPr>
            <w:r>
              <w:rPr>
                <w:rFonts w:hint="eastAsia" w:ascii="宋体" w:hAnsi="宋体" w:cs="宋体"/>
                <w:color w:val="000000" w:themeColor="text1"/>
                <w:sz w:val="21"/>
                <w:szCs w:val="21"/>
              </w:rPr>
              <w:t>救援防护设备</w:t>
            </w:r>
          </w:p>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安全帽</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18</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配电间、机修车间</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手电筒</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中控室</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肖方</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15079705078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灭火器</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80</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厂区各构筑物</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救生圈</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27</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厂区各构筑物</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消防栓</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10</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厂区各处</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消防水枪、带</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4</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安全绳</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2</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绝缘手套</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2</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绝缘鞋</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下水服</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机修车间</w:t>
            </w:r>
          </w:p>
        </w:tc>
        <w:tc>
          <w:tcPr>
            <w:tcW w:w="80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防毒面具</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4"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防毒眼镜</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化验室</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603"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有害气体检测仪</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粗格栅</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便携式气体检测仪</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机修车间</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办公楼、配电间</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16</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应急照明灯</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5</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办公楼、进水小屋</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救生衣</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14</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厂区各构筑物</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腰斧</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微型消防站</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曾祥玉</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13979701289</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篷盖布</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3</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仓库</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练小龙</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15989900604</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急救箱</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中控室</w:t>
            </w:r>
          </w:p>
        </w:tc>
        <w:tc>
          <w:tcPr>
            <w:tcW w:w="80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肖方</w:t>
            </w:r>
          </w:p>
        </w:tc>
        <w:tc>
          <w:tcPr>
            <w:tcW w:w="1821"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15079705078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抢险堵漏物资</w:t>
            </w: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砂石</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5m³</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厂区</w:t>
            </w:r>
          </w:p>
        </w:tc>
        <w:tc>
          <w:tcPr>
            <w:tcW w:w="80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 xml:space="preserve">钟清华 </w:t>
            </w:r>
          </w:p>
        </w:tc>
        <w:tc>
          <w:tcPr>
            <w:tcW w:w="182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 xml:space="preserve">15079781922 </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编织袋</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1000个</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脱水机房</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工业盐</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50包</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消毒间</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取暖器</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3台</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综合部</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环境监测设备</w:t>
            </w:r>
          </w:p>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COD分析仪（进水）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进水小屋</w:t>
            </w:r>
          </w:p>
        </w:tc>
        <w:tc>
          <w:tcPr>
            <w:tcW w:w="80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肖方</w:t>
            </w:r>
          </w:p>
        </w:tc>
        <w:tc>
          <w:tcPr>
            <w:tcW w:w="1821"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15079705078</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PH计（进水）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进水小屋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氨氮分析仪（进水）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进水小屋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流量计（进水）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进水小屋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数据采集仪（进水）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进水小屋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COD分析仪（出水）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PH计（出水）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氨氮分析仪（出水）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总磷总氮分析仪（出水）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流量计（出水）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tcPr>
          <w:p>
            <w:pPr>
              <w:ind w:firstLine="420"/>
              <w:rPr>
                <w:sz w:val="21"/>
                <w:szCs w:val="21"/>
              </w:rPr>
            </w:pPr>
            <w:r>
              <w:rPr>
                <w:rFonts w:hint="eastAsia" w:ascii="宋体" w:hAnsi="宋体" w:cs="宋体"/>
                <w:color w:val="000000" w:themeColor="text1"/>
                <w:sz w:val="21"/>
                <w:szCs w:val="21"/>
              </w:rPr>
              <w:t>出水小屋</w:t>
            </w:r>
          </w:p>
        </w:tc>
        <w:tc>
          <w:tcPr>
            <w:tcW w:w="801" w:type="dxa"/>
            <w:vMerge w:val="continue"/>
            <w:tcBorders>
              <w:tl2br w:val="nil"/>
              <w:tr2bl w:val="nil"/>
            </w:tcBorders>
            <w:vAlign w:val="center"/>
          </w:tcPr>
          <w:p>
            <w:pPr>
              <w:pStyle w:val="29"/>
              <w:rPr>
                <w:rFonts w:ascii="宋体" w:hAnsi="宋体" w:cs="宋体"/>
                <w:color w:val="000000" w:themeColor="text1"/>
                <w:sz w:val="21"/>
                <w:szCs w:val="21"/>
              </w:rPr>
            </w:pPr>
          </w:p>
        </w:tc>
        <w:tc>
          <w:tcPr>
            <w:tcW w:w="1821"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28" w:type="dxa"/>
            <w:bottom w:w="0" w:type="dxa"/>
            <w:right w:w="28" w:type="dxa"/>
          </w:tblCellMar>
        </w:tblPrEx>
        <w:trPr>
          <w:trHeight w:val="397"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1423"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数据采集仪（出水）</w:t>
            </w:r>
          </w:p>
        </w:tc>
        <w:tc>
          <w:tcPr>
            <w:tcW w:w="698" w:type="dxa"/>
            <w:tcBorders>
              <w:tl2br w:val="nil"/>
              <w:tr2bl w:val="nil"/>
            </w:tcBorders>
            <w:shd w:val="clear" w:color="auto" w:fill="auto"/>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25"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出水小屋</w:t>
            </w:r>
          </w:p>
        </w:tc>
        <w:tc>
          <w:tcPr>
            <w:tcW w:w="801" w:type="dxa"/>
            <w:tcBorders>
              <w:tl2br w:val="nil"/>
              <w:tr2bl w:val="nil"/>
            </w:tcBorders>
            <w:vAlign w:val="center"/>
          </w:tcPr>
          <w:p>
            <w:pPr>
              <w:pStyle w:val="29"/>
              <w:rPr>
                <w:rFonts w:ascii="宋体" w:hAnsi="宋体" w:cs="宋体"/>
                <w:color w:val="000000" w:themeColor="text1"/>
                <w:sz w:val="21"/>
                <w:szCs w:val="21"/>
              </w:rPr>
            </w:pPr>
          </w:p>
        </w:tc>
        <w:tc>
          <w:tcPr>
            <w:tcW w:w="1821" w:type="dxa"/>
            <w:tcBorders>
              <w:tl2br w:val="nil"/>
              <w:tr2bl w:val="nil"/>
            </w:tcBorders>
            <w:vAlign w:val="center"/>
          </w:tcPr>
          <w:p>
            <w:pPr>
              <w:pStyle w:val="29"/>
              <w:rPr>
                <w:rFonts w:ascii="宋体" w:hAnsi="宋体" w:cs="宋体"/>
                <w:color w:val="000000" w:themeColor="text1"/>
                <w:sz w:val="21"/>
                <w:szCs w:val="21"/>
              </w:rPr>
            </w:pPr>
          </w:p>
        </w:tc>
      </w:tr>
    </w:tbl>
    <w:p>
      <w:pPr>
        <w:pStyle w:val="26"/>
        <w:ind w:left="0" w:leftChars="0" w:firstLine="0" w:firstLineChars="0"/>
        <w:rPr>
          <w:color w:val="000000" w:themeColor="text1"/>
        </w:rPr>
      </w:pPr>
    </w:p>
    <w:p>
      <w:pPr>
        <w:pStyle w:val="5"/>
        <w:spacing w:before="156" w:after="156"/>
        <w:rPr>
          <w:color w:val="000000" w:themeColor="text1"/>
        </w:rPr>
      </w:pPr>
      <w:r>
        <w:rPr>
          <w:rFonts w:hint="eastAsia"/>
          <w:color w:val="000000" w:themeColor="text1"/>
        </w:rPr>
        <w:t>5.2.2环境监测设备</w:t>
      </w:r>
    </w:p>
    <w:p>
      <w:pPr>
        <w:pStyle w:val="26"/>
        <w:rPr>
          <w:color w:val="000000" w:themeColor="text1"/>
        </w:rPr>
      </w:pPr>
      <w:r>
        <w:rPr>
          <w:rFonts w:hint="eastAsia"/>
          <w:color w:val="000000" w:themeColor="text1"/>
        </w:rPr>
        <w:t>超出自身环境监测能力时，</w:t>
      </w:r>
      <w:r>
        <w:rPr>
          <w:rFonts w:hint="eastAsia"/>
          <w:color w:val="000000" w:themeColor="text1"/>
          <w:lang w:eastAsia="zh-CN"/>
        </w:rPr>
        <w:t>兴国县</w:t>
      </w:r>
      <w:r>
        <w:rPr>
          <w:rFonts w:hint="eastAsia"/>
          <w:color w:val="000000" w:themeColor="text1"/>
        </w:rPr>
        <w:t>污水处理厂应急指挥中心上报</w:t>
      </w:r>
      <w:r>
        <w:rPr>
          <w:rFonts w:hint="eastAsia"/>
          <w:color w:val="000000" w:themeColor="text1"/>
          <w:lang w:eastAsia="zh-CN"/>
        </w:rPr>
        <w:t>兴国县</w:t>
      </w:r>
      <w:r>
        <w:rPr>
          <w:rFonts w:hint="eastAsia"/>
          <w:color w:val="000000" w:themeColor="text1"/>
        </w:rPr>
        <w:t>人民政府，由政府协调</w:t>
      </w:r>
      <w:r>
        <w:rPr>
          <w:rFonts w:hint="eastAsia"/>
          <w:color w:val="000000" w:themeColor="text1"/>
          <w:lang w:eastAsia="zh-CN"/>
        </w:rPr>
        <w:t>兴国县</w:t>
      </w:r>
      <w:r>
        <w:rPr>
          <w:rFonts w:hint="eastAsia"/>
          <w:color w:val="000000" w:themeColor="text1"/>
        </w:rPr>
        <w:t>环境监测站实施监测。</w:t>
      </w:r>
      <w:r>
        <w:rPr>
          <w:rFonts w:hint="eastAsia"/>
          <w:color w:val="000000" w:themeColor="text1"/>
          <w:lang w:eastAsia="zh-CN"/>
        </w:rPr>
        <w:t>兴国县</w:t>
      </w:r>
      <w:r>
        <w:rPr>
          <w:rFonts w:hint="eastAsia"/>
          <w:color w:val="000000" w:themeColor="text1"/>
        </w:rPr>
        <w:t>污水处理厂环境监测设备情况见表5.2-2。</w:t>
      </w:r>
    </w:p>
    <w:p>
      <w:pPr>
        <w:pStyle w:val="27"/>
        <w:spacing w:before="156"/>
        <w:rPr>
          <w:color w:val="000000" w:themeColor="text1"/>
        </w:rPr>
      </w:pPr>
      <w:r>
        <w:rPr>
          <w:rFonts w:hint="eastAsia"/>
          <w:color w:val="000000" w:themeColor="text1"/>
        </w:rPr>
        <w:t>表5.2-2   环境监测设备一览表</w:t>
      </w:r>
    </w:p>
    <w:tbl>
      <w:tblPr>
        <w:tblStyle w:val="12"/>
        <w:tblpPr w:leftFromText="180" w:rightFromText="180" w:vertAnchor="text" w:tblpXSpec="center" w:tblpY="1"/>
        <w:tblOverlap w:val="never"/>
        <w:tblW w:w="901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657"/>
        <w:gridCol w:w="1697"/>
        <w:gridCol w:w="1172"/>
        <w:gridCol w:w="15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序号</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器材名称</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数量(台/套)</w:t>
            </w:r>
          </w:p>
        </w:tc>
        <w:tc>
          <w:tcPr>
            <w:tcW w:w="169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型号</w:t>
            </w:r>
          </w:p>
        </w:tc>
        <w:tc>
          <w:tcPr>
            <w:tcW w:w="1172"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负责人</w:t>
            </w:r>
          </w:p>
        </w:tc>
        <w:tc>
          <w:tcPr>
            <w:tcW w:w="1558"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COD分析仪（进水）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CODMAX(LGP240)LCW420</w:t>
            </w:r>
          </w:p>
        </w:tc>
        <w:tc>
          <w:tcPr>
            <w:tcW w:w="1172"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钟清华</w:t>
            </w:r>
          </w:p>
        </w:tc>
        <w:tc>
          <w:tcPr>
            <w:tcW w:w="1558" w:type="dxa"/>
            <w:vMerge w:val="restart"/>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15079781922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2</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PH计（进水）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sc200</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3</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氨氮分析仪（进水）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Amtax NA8000</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流量计（进水）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WT4300E3</w:t>
            </w:r>
            <w:r>
              <w:rPr>
                <w:rFonts w:hint="eastAsia" w:ascii="宋体" w:hAnsi="宋体" w:cs="宋体"/>
                <w:color w:val="000000" w:themeColor="text1"/>
                <w:sz w:val="21"/>
                <w:szCs w:val="21"/>
              </w:rPr>
              <w:t>/</w:t>
            </w:r>
            <w:r>
              <w:rPr>
                <w:rFonts w:ascii="宋体" w:hAnsi="宋体" w:cs="宋体"/>
                <w:color w:val="000000" w:themeColor="text1"/>
                <w:sz w:val="21"/>
                <w:szCs w:val="21"/>
              </w:rPr>
              <w:t>WL-1A1</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数据采集仪（进水）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K37A</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COD分析仪（出水）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CODMaxll</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7</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PH计（出水）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sc200</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8</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氨氮分析仪（出水）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Amtax NA8000</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9</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总磷总氮分析仪（出水）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NPW160H</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10</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流量计（出水）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WL-1A1</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11</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数据采集仪（出水）</w:t>
            </w:r>
          </w:p>
        </w:tc>
        <w:tc>
          <w:tcPr>
            <w:tcW w:w="1657" w:type="dxa"/>
            <w:tcBorders>
              <w:tl2br w:val="nil"/>
              <w:tr2bl w:val="nil"/>
            </w:tcBorders>
            <w:vAlign w:val="center"/>
          </w:tcPr>
          <w:p>
            <w:pPr>
              <w:pStyle w:val="29"/>
              <w:rPr>
                <w:rFonts w:ascii="宋体" w:hAnsi="宋体" w:cs="宋体"/>
                <w:color w:val="000000" w:themeColor="text1"/>
                <w:sz w:val="21"/>
                <w:szCs w:val="21"/>
              </w:rPr>
            </w:pPr>
            <w:r>
              <w:rPr>
                <w:rFonts w:hint="eastAsia" w:ascii="宋体" w:hAnsi="宋体" w:cs="宋体"/>
                <w:color w:val="000000" w:themeColor="text1"/>
                <w:sz w:val="21"/>
                <w:szCs w:val="21"/>
              </w:rPr>
              <w:t>1</w:t>
            </w:r>
          </w:p>
        </w:tc>
        <w:tc>
          <w:tcPr>
            <w:tcW w:w="1697" w:type="dxa"/>
            <w:tcBorders>
              <w:tl2br w:val="nil"/>
              <w:tr2bl w:val="nil"/>
            </w:tcBorders>
            <w:vAlign w:val="center"/>
          </w:tcPr>
          <w:p>
            <w:pPr>
              <w:pStyle w:val="29"/>
              <w:rPr>
                <w:rFonts w:ascii="宋体" w:hAnsi="宋体" w:cs="宋体"/>
                <w:color w:val="000000" w:themeColor="text1"/>
                <w:sz w:val="21"/>
                <w:szCs w:val="21"/>
              </w:rPr>
            </w:pPr>
            <w:r>
              <w:rPr>
                <w:rFonts w:ascii="宋体" w:hAnsi="宋体" w:cs="宋体"/>
                <w:color w:val="000000" w:themeColor="text1"/>
                <w:sz w:val="21"/>
                <w:szCs w:val="21"/>
              </w:rPr>
              <w:t>K37A</w:t>
            </w:r>
          </w:p>
        </w:tc>
        <w:tc>
          <w:tcPr>
            <w:tcW w:w="1172" w:type="dxa"/>
            <w:vMerge w:val="continue"/>
            <w:tcBorders>
              <w:tl2br w:val="nil"/>
              <w:tr2bl w:val="nil"/>
            </w:tcBorders>
            <w:vAlign w:val="center"/>
          </w:tcPr>
          <w:p>
            <w:pPr>
              <w:pStyle w:val="29"/>
              <w:rPr>
                <w:rFonts w:ascii="宋体" w:hAnsi="宋体" w:cs="宋体"/>
                <w:color w:val="000000" w:themeColor="text1"/>
                <w:sz w:val="21"/>
                <w:szCs w:val="21"/>
              </w:rPr>
            </w:pPr>
          </w:p>
        </w:tc>
        <w:tc>
          <w:tcPr>
            <w:tcW w:w="1558" w:type="dxa"/>
            <w:vMerge w:val="continue"/>
            <w:tcBorders>
              <w:tl2br w:val="nil"/>
              <w:tr2bl w:val="nil"/>
            </w:tcBorders>
            <w:vAlign w:val="center"/>
          </w:tcPr>
          <w:p>
            <w:pPr>
              <w:pStyle w:val="29"/>
              <w:rPr>
                <w:rFonts w:ascii="宋体" w:hAnsi="宋体" w:cs="宋体"/>
                <w:color w:val="000000" w:themeColor="text1"/>
                <w:sz w:val="21"/>
                <w:szCs w:val="21"/>
              </w:rPr>
            </w:pPr>
          </w:p>
        </w:tc>
      </w:tr>
    </w:tbl>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05" w:name="_Toc8451"/>
      <w:bookmarkStart w:id="106" w:name="_Toc476314975"/>
      <w:bookmarkStart w:id="107" w:name="_Toc536529686"/>
      <w:r>
        <w:rPr>
          <w:rFonts w:hint="eastAsia"/>
          <w:color w:val="000000" w:themeColor="text1"/>
        </w:rPr>
        <w:t>6预警与信息报送</w:t>
      </w:r>
      <w:bookmarkEnd w:id="105"/>
      <w:bookmarkEnd w:id="106"/>
      <w:bookmarkEnd w:id="107"/>
    </w:p>
    <w:p>
      <w:pPr>
        <w:pStyle w:val="4"/>
        <w:spacing w:before="156" w:after="156"/>
        <w:rPr>
          <w:color w:val="000000" w:themeColor="text1"/>
        </w:rPr>
      </w:pPr>
      <w:bookmarkStart w:id="108" w:name="_Toc30977"/>
      <w:bookmarkStart w:id="109" w:name="_Toc476314976"/>
      <w:bookmarkStart w:id="110" w:name="_Toc536529687"/>
      <w:r>
        <w:rPr>
          <w:rFonts w:hint="eastAsia"/>
          <w:color w:val="000000" w:themeColor="text1"/>
        </w:rPr>
        <w:t>6.1报警、通讯联络方式</w:t>
      </w:r>
      <w:bookmarkEnd w:id="108"/>
      <w:bookmarkEnd w:id="109"/>
      <w:bookmarkEnd w:id="110"/>
    </w:p>
    <w:p>
      <w:pPr>
        <w:pStyle w:val="26"/>
        <w:rPr>
          <w:color w:val="000000" w:themeColor="text1"/>
        </w:rPr>
      </w:pPr>
      <w:r>
        <w:rPr>
          <w:rFonts w:hint="eastAsia"/>
          <w:color w:val="000000" w:themeColor="text1"/>
        </w:rPr>
        <w:t>(1)</w:t>
      </w:r>
      <w:r>
        <w:rPr>
          <w:rFonts w:hint="eastAsia"/>
          <w:color w:val="000000" w:themeColor="text1"/>
          <w:lang w:eastAsia="zh-CN"/>
        </w:rPr>
        <w:t>兴国县</w:t>
      </w:r>
      <w:r>
        <w:rPr>
          <w:rFonts w:hint="eastAsia"/>
          <w:color w:val="000000" w:themeColor="text1"/>
        </w:rPr>
        <w:t>污水处理厂环境应急工作日常办事机构设在中控室，实行24小时值班制度。24小时负责人为厂长，值班电话为</w:t>
      </w:r>
      <w:r>
        <w:rPr>
          <w:rFonts w:hint="eastAsia"/>
          <w:color w:val="000000" w:themeColor="text1"/>
          <w:lang w:eastAsia="zh-CN"/>
        </w:rPr>
        <w:t>13970750552</w:t>
      </w:r>
      <w:r>
        <w:rPr>
          <w:rFonts w:hint="eastAsia"/>
          <w:color w:val="000000" w:themeColor="text1"/>
        </w:rPr>
        <w:t>。</w:t>
      </w:r>
    </w:p>
    <w:p>
      <w:pPr>
        <w:pStyle w:val="26"/>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26"/>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11" w:name="_Toc234"/>
      <w:bookmarkStart w:id="112" w:name="_Toc536529688"/>
      <w:bookmarkStart w:id="113" w:name="_Toc476314977"/>
      <w:r>
        <w:rPr>
          <w:rFonts w:hint="eastAsia"/>
          <w:color w:val="000000" w:themeColor="text1"/>
        </w:rPr>
        <w:t>6.2信息报告与处置</w:t>
      </w:r>
      <w:bookmarkEnd w:id="111"/>
      <w:bookmarkEnd w:id="112"/>
      <w:bookmarkEnd w:id="113"/>
    </w:p>
    <w:p>
      <w:pPr>
        <w:pStyle w:val="26"/>
        <w:rPr>
          <w:color w:val="000000" w:themeColor="text1"/>
        </w:rPr>
      </w:pPr>
      <w:r>
        <w:rPr>
          <w:rFonts w:hint="eastAsia"/>
          <w:color w:val="000000" w:themeColor="text1"/>
          <w:lang w:eastAsia="zh-CN"/>
        </w:rPr>
        <w:t>兴国县</w:t>
      </w:r>
      <w:r>
        <w:rPr>
          <w:rFonts w:hint="eastAsia"/>
          <w:color w:val="000000" w:themeColor="text1"/>
        </w:rPr>
        <w:t>污水处理厂突发环境事件责任人或负有监管责任的人员发现突发环境事件后，立即采取应对措施，并立即向污水厂应急指挥中心报告，同时组织现场调查。</w:t>
      </w:r>
    </w:p>
    <w:p>
      <w:pPr>
        <w:pStyle w:val="26"/>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26"/>
        <w:rPr>
          <w:color w:val="000000" w:themeColor="text1"/>
        </w:rPr>
      </w:pPr>
      <w:r>
        <w:rPr>
          <w:rFonts w:hint="eastAsia"/>
          <w:color w:val="000000" w:themeColor="text1"/>
          <w:lang w:eastAsia="zh-CN"/>
        </w:rPr>
        <w:t>兴国县</w:t>
      </w:r>
      <w:r>
        <w:rPr>
          <w:rFonts w:hint="eastAsia"/>
          <w:color w:val="000000" w:themeColor="text1"/>
        </w:rPr>
        <w:t>污水处理厂发生突发环境事件后，启动Ⅰ级应急响应级别的，污水厂应急指挥中心及时向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报告，若涉及安全生产事故导致的突发环境事件，及时上报</w:t>
      </w:r>
      <w:r>
        <w:rPr>
          <w:rFonts w:hint="eastAsia"/>
          <w:color w:val="000000" w:themeColor="text1"/>
          <w:lang w:eastAsia="zh-CN"/>
        </w:rPr>
        <w:t>兴国县应急管理局</w:t>
      </w:r>
      <w:r>
        <w:rPr>
          <w:rFonts w:hint="eastAsia"/>
          <w:color w:val="000000" w:themeColor="text1"/>
        </w:rPr>
        <w:t>。</w:t>
      </w:r>
    </w:p>
    <w:p>
      <w:pPr>
        <w:pStyle w:val="26"/>
        <w:rPr>
          <w:color w:val="000000" w:themeColor="text1"/>
        </w:rPr>
      </w:pPr>
      <w:r>
        <w:rPr>
          <w:rFonts w:hint="eastAsia"/>
          <w:color w:val="000000" w:themeColor="text1"/>
        </w:rPr>
        <w:t>突发环境事件的信息报告分为初报、续报和处理结果报告三类。</w:t>
      </w:r>
    </w:p>
    <w:p>
      <w:pPr>
        <w:pStyle w:val="26"/>
        <w:rPr>
          <w:color w:val="000000" w:themeColor="text1"/>
        </w:rPr>
      </w:pPr>
      <w:r>
        <w:rPr>
          <w:rFonts w:hint="eastAsia"/>
          <w:color w:val="000000" w:themeColor="text1"/>
        </w:rPr>
        <w:t>(1)初报</w:t>
      </w:r>
    </w:p>
    <w:p>
      <w:pPr>
        <w:pStyle w:val="26"/>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兴国县</w:t>
      </w:r>
      <w:r>
        <w:rPr>
          <w:rFonts w:hint="eastAsia"/>
          <w:color w:val="000000" w:themeColor="text1"/>
        </w:rPr>
        <w:t>污水处理厂应急指挥中心</w:t>
      </w:r>
      <w:r>
        <w:rPr>
          <w:color w:val="000000" w:themeColor="text1"/>
        </w:rPr>
        <w:t>在发现或者得知突发环境事件信息后，立即进行核实，对突发环境事件的性质和类别做出初步认定。</w:t>
      </w:r>
    </w:p>
    <w:p>
      <w:pPr>
        <w:pStyle w:val="26"/>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26"/>
        <w:rPr>
          <w:color w:val="000000" w:themeColor="text1"/>
        </w:rPr>
      </w:pPr>
      <w:r>
        <w:rPr>
          <w:rFonts w:hint="eastAsia"/>
          <w:color w:val="000000" w:themeColor="text1"/>
        </w:rPr>
        <w:t>(2)续报</w:t>
      </w:r>
    </w:p>
    <w:p>
      <w:pPr>
        <w:pStyle w:val="26"/>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26"/>
        <w:rPr>
          <w:color w:val="000000" w:themeColor="text1"/>
        </w:rPr>
      </w:pPr>
      <w:r>
        <w:rPr>
          <w:color w:val="000000" w:themeColor="text1"/>
        </w:rPr>
        <w:t>突发环境事件处置过程中事件级别发生变化的，当按照变化后的级别报告信息。</w:t>
      </w:r>
    </w:p>
    <w:p>
      <w:pPr>
        <w:pStyle w:val="26"/>
        <w:rPr>
          <w:color w:val="000000" w:themeColor="text1"/>
        </w:rPr>
      </w:pPr>
      <w:r>
        <w:rPr>
          <w:rFonts w:hint="eastAsia"/>
          <w:color w:val="000000" w:themeColor="text1"/>
        </w:rPr>
        <w:t>(3)处理结果报告</w:t>
      </w:r>
    </w:p>
    <w:p>
      <w:pPr>
        <w:pStyle w:val="26"/>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26"/>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兴国县</w:t>
      </w:r>
      <w:r>
        <w:rPr>
          <w:rFonts w:hint="eastAsia"/>
          <w:color w:val="000000" w:themeColor="text1"/>
        </w:rPr>
        <w:t>污水处理厂和社会安定的谣言和信息产生、流传，</w:t>
      </w:r>
      <w:r>
        <w:rPr>
          <w:rFonts w:hint="eastAsia"/>
          <w:color w:val="000000" w:themeColor="text1"/>
          <w:lang w:eastAsia="zh-CN"/>
        </w:rPr>
        <w:t>兴国县</w:t>
      </w:r>
      <w:r>
        <w:rPr>
          <w:rFonts w:hint="eastAsia"/>
          <w:color w:val="000000" w:themeColor="text1"/>
        </w:rPr>
        <w:t>污水处理厂立即开展信息搜集工作，并及时向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报告，由政府有关部门发布准确信息</w:t>
      </w:r>
      <w:r>
        <w:rPr>
          <w:color w:val="000000" w:themeColor="text1"/>
        </w:rPr>
        <w:t>。</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4" w:name="_Toc476314978"/>
      <w:bookmarkStart w:id="115" w:name="_Toc8115"/>
      <w:bookmarkStart w:id="116" w:name="_Toc536529689"/>
      <w:r>
        <w:rPr>
          <w:rFonts w:hint="eastAsia"/>
          <w:color w:val="000000" w:themeColor="text1"/>
        </w:rPr>
        <w:t>7应急响应和措施</w:t>
      </w:r>
      <w:bookmarkEnd w:id="114"/>
      <w:bookmarkEnd w:id="115"/>
      <w:bookmarkEnd w:id="116"/>
    </w:p>
    <w:p>
      <w:pPr>
        <w:pStyle w:val="4"/>
        <w:spacing w:before="156" w:after="156"/>
        <w:rPr>
          <w:color w:val="000000" w:themeColor="text1"/>
        </w:rPr>
      </w:pPr>
      <w:bookmarkStart w:id="117" w:name="_Toc536529690"/>
      <w:bookmarkStart w:id="118" w:name="_Toc476314979"/>
      <w:bookmarkStart w:id="119" w:name="_Toc11579"/>
      <w:r>
        <w:rPr>
          <w:rFonts w:hint="eastAsia"/>
          <w:color w:val="000000" w:themeColor="text1"/>
        </w:rPr>
        <w:t>7.1分级响应机制</w:t>
      </w:r>
      <w:bookmarkEnd w:id="117"/>
      <w:bookmarkEnd w:id="118"/>
      <w:bookmarkEnd w:id="119"/>
    </w:p>
    <w:p>
      <w:pPr>
        <w:pStyle w:val="26"/>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0" w:name="OLE_LINK9"/>
      <w:r>
        <w:rPr>
          <w:rFonts w:hint="eastAsia"/>
          <w:color w:val="000000" w:themeColor="text1"/>
        </w:rPr>
        <w:t>一般环境事件（Ⅳ级）</w:t>
      </w:r>
      <w:bookmarkEnd w:id="120"/>
      <w:bookmarkStart w:id="121" w:name="3_1"/>
      <w:bookmarkEnd w:id="121"/>
      <w:r>
        <w:rPr>
          <w:rFonts w:hint="eastAsia"/>
          <w:color w:val="000000" w:themeColor="text1"/>
        </w:rPr>
        <w:t>，具体分级标准见表7.1-1。</w:t>
      </w:r>
    </w:p>
    <w:p>
      <w:pPr>
        <w:pStyle w:val="27"/>
        <w:spacing w:before="156"/>
        <w:rPr>
          <w:color w:val="000000" w:themeColor="text1"/>
        </w:rPr>
      </w:pPr>
      <w:r>
        <w:rPr>
          <w:rFonts w:hint="eastAsia"/>
          <w:color w:val="000000" w:themeColor="text1"/>
        </w:rPr>
        <w:t>表7.1-1   突发环境事件分级标准</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29"/>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29"/>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29"/>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29"/>
              <w:jc w:val="both"/>
              <w:rPr>
                <w:color w:val="000000" w:themeColor="text1"/>
              </w:rPr>
            </w:pPr>
            <w:r>
              <w:rPr>
                <w:rFonts w:hint="eastAsia"/>
                <w:color w:val="000000" w:themeColor="text1"/>
              </w:rPr>
              <w:t>1.因环境污染直接导致30人以上死亡或100人以上中毒或重伤的;</w:t>
            </w:r>
          </w:p>
          <w:p>
            <w:pPr>
              <w:pStyle w:val="29"/>
              <w:jc w:val="both"/>
              <w:rPr>
                <w:color w:val="000000" w:themeColor="text1"/>
              </w:rPr>
            </w:pPr>
            <w:r>
              <w:rPr>
                <w:rFonts w:hint="eastAsia"/>
                <w:color w:val="000000" w:themeColor="text1"/>
              </w:rPr>
              <w:t>2.因环境污染疏散、转移人员5万人以上的;</w:t>
            </w:r>
          </w:p>
          <w:p>
            <w:pPr>
              <w:pStyle w:val="29"/>
              <w:jc w:val="both"/>
              <w:rPr>
                <w:color w:val="000000" w:themeColor="text1"/>
              </w:rPr>
            </w:pPr>
            <w:r>
              <w:rPr>
                <w:rFonts w:hint="eastAsia"/>
                <w:color w:val="000000" w:themeColor="text1"/>
              </w:rPr>
              <w:t>3.因环境污染造成直接经济损失1亿元以上的;</w:t>
            </w:r>
          </w:p>
          <w:p>
            <w:pPr>
              <w:pStyle w:val="29"/>
              <w:jc w:val="both"/>
              <w:rPr>
                <w:color w:val="000000" w:themeColor="text1"/>
              </w:rPr>
            </w:pPr>
            <w:r>
              <w:rPr>
                <w:rFonts w:hint="eastAsia"/>
                <w:color w:val="000000" w:themeColor="text1"/>
              </w:rPr>
              <w:t>4.因环境污染造成区域生态功能丧失或该区域国家重点保护物种灭绝的;</w:t>
            </w:r>
          </w:p>
          <w:p>
            <w:pPr>
              <w:pStyle w:val="29"/>
              <w:jc w:val="both"/>
              <w:rPr>
                <w:color w:val="000000" w:themeColor="text1"/>
              </w:rPr>
            </w:pPr>
            <w:r>
              <w:rPr>
                <w:rFonts w:hint="eastAsia"/>
                <w:color w:val="000000" w:themeColor="text1"/>
              </w:rPr>
              <w:t>5.因环境污染造成设区的市级以上城市集中式饮用水水源地取水中断的;</w:t>
            </w:r>
          </w:p>
          <w:p>
            <w:pPr>
              <w:pStyle w:val="29"/>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29"/>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重大环境事件</w:t>
            </w:r>
          </w:p>
          <w:p>
            <w:pPr>
              <w:pStyle w:val="29"/>
              <w:rPr>
                <w:color w:val="000000" w:themeColor="text1"/>
              </w:rPr>
            </w:pPr>
            <w:r>
              <w:rPr>
                <w:rFonts w:hint="eastAsia"/>
                <w:color w:val="000000" w:themeColor="text1"/>
              </w:rPr>
              <w:t>（Ⅱ级）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1.因环境污染直接导致10人以上30人以下死亡或50人以上100人以下中毒或重伤的;</w:t>
            </w:r>
          </w:p>
          <w:p>
            <w:pPr>
              <w:pStyle w:val="29"/>
              <w:jc w:val="both"/>
              <w:rPr>
                <w:color w:val="000000" w:themeColor="text1"/>
              </w:rPr>
            </w:pPr>
            <w:r>
              <w:rPr>
                <w:rFonts w:hint="eastAsia"/>
                <w:color w:val="000000" w:themeColor="text1"/>
              </w:rPr>
              <w:t>2.因环境污染疏散、转移人员1万人以上5万人以下的;</w:t>
            </w:r>
          </w:p>
          <w:p>
            <w:pPr>
              <w:pStyle w:val="29"/>
              <w:jc w:val="both"/>
              <w:rPr>
                <w:color w:val="000000" w:themeColor="text1"/>
              </w:rPr>
            </w:pPr>
            <w:r>
              <w:rPr>
                <w:rFonts w:hint="eastAsia"/>
                <w:color w:val="000000" w:themeColor="text1"/>
              </w:rPr>
              <w:t>3.因环境污染造成直接经济损失2000万元以上1亿元以下的;</w:t>
            </w:r>
          </w:p>
          <w:p>
            <w:pPr>
              <w:pStyle w:val="29"/>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29"/>
              <w:jc w:val="both"/>
              <w:rPr>
                <w:color w:val="000000" w:themeColor="text1"/>
              </w:rPr>
            </w:pPr>
            <w:r>
              <w:rPr>
                <w:rFonts w:hint="eastAsia"/>
                <w:color w:val="000000" w:themeColor="text1"/>
              </w:rPr>
              <w:t>5.因环境污染造成县级城市集中式饮用水水源地取水中断的;</w:t>
            </w:r>
          </w:p>
          <w:p>
            <w:pPr>
              <w:pStyle w:val="29"/>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29"/>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较大环境事件</w:t>
            </w:r>
          </w:p>
          <w:p>
            <w:pPr>
              <w:pStyle w:val="29"/>
              <w:rPr>
                <w:color w:val="000000" w:themeColor="text1"/>
              </w:rPr>
            </w:pPr>
            <w:r>
              <w:rPr>
                <w:rFonts w:hint="eastAsia"/>
                <w:color w:val="000000" w:themeColor="text1"/>
              </w:rPr>
              <w:t>（Ⅲ级）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1.因环境污染直接导致3人以上10人以下死亡或10人以上50人以下中毒或重伤的;</w:t>
            </w:r>
          </w:p>
          <w:p>
            <w:pPr>
              <w:pStyle w:val="29"/>
              <w:jc w:val="both"/>
              <w:rPr>
                <w:color w:val="000000" w:themeColor="text1"/>
              </w:rPr>
            </w:pPr>
            <w:r>
              <w:rPr>
                <w:rFonts w:hint="eastAsia"/>
                <w:color w:val="000000" w:themeColor="text1"/>
              </w:rPr>
              <w:t>2.因环境污染疏散、转移人员5000人以上1万人以下的;</w:t>
            </w:r>
          </w:p>
          <w:p>
            <w:pPr>
              <w:pStyle w:val="29"/>
              <w:jc w:val="both"/>
              <w:rPr>
                <w:color w:val="000000" w:themeColor="text1"/>
              </w:rPr>
            </w:pPr>
            <w:r>
              <w:rPr>
                <w:rFonts w:hint="eastAsia"/>
                <w:color w:val="000000" w:themeColor="text1"/>
              </w:rPr>
              <w:t>3.因环境污染造成直接经济损失500万元以上2000万元以下的;</w:t>
            </w:r>
          </w:p>
          <w:p>
            <w:pPr>
              <w:pStyle w:val="29"/>
              <w:jc w:val="both"/>
              <w:rPr>
                <w:color w:val="000000" w:themeColor="text1"/>
              </w:rPr>
            </w:pPr>
            <w:r>
              <w:rPr>
                <w:rFonts w:hint="eastAsia"/>
                <w:color w:val="000000" w:themeColor="text1"/>
              </w:rPr>
              <w:t>4.因环境污染造成国家重点保护的动植物物种受到破坏的;</w:t>
            </w:r>
          </w:p>
          <w:p>
            <w:pPr>
              <w:pStyle w:val="29"/>
              <w:jc w:val="both"/>
              <w:rPr>
                <w:color w:val="000000" w:themeColor="text1"/>
              </w:rPr>
            </w:pPr>
            <w:r>
              <w:rPr>
                <w:rFonts w:hint="eastAsia"/>
                <w:color w:val="000000" w:themeColor="text1"/>
              </w:rPr>
              <w:t>5.因环境污染造成乡镇集中式饮用水水源地取水中断的;</w:t>
            </w:r>
          </w:p>
          <w:p>
            <w:pPr>
              <w:pStyle w:val="29"/>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29"/>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一般环境事件</w:t>
            </w:r>
          </w:p>
          <w:p>
            <w:pPr>
              <w:pStyle w:val="29"/>
              <w:rPr>
                <w:color w:val="000000" w:themeColor="text1"/>
              </w:rPr>
            </w:pPr>
            <w:r>
              <w:rPr>
                <w:rFonts w:hint="eastAsia"/>
                <w:color w:val="000000" w:themeColor="text1"/>
              </w:rPr>
              <w:t>（Ⅳ级）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1.因环境污染直接导致3人以下死亡或10人以下中毒或重伤的;</w:t>
            </w:r>
          </w:p>
          <w:p>
            <w:pPr>
              <w:pStyle w:val="29"/>
              <w:jc w:val="both"/>
              <w:rPr>
                <w:color w:val="000000" w:themeColor="text1"/>
              </w:rPr>
            </w:pPr>
            <w:r>
              <w:rPr>
                <w:rFonts w:hint="eastAsia"/>
                <w:color w:val="000000" w:themeColor="text1"/>
              </w:rPr>
              <w:t>2.因环境污染疏散、转移人员5000人以下的;</w:t>
            </w:r>
          </w:p>
          <w:p>
            <w:pPr>
              <w:pStyle w:val="29"/>
              <w:jc w:val="both"/>
              <w:rPr>
                <w:color w:val="000000" w:themeColor="text1"/>
              </w:rPr>
            </w:pPr>
            <w:r>
              <w:rPr>
                <w:rFonts w:hint="eastAsia"/>
                <w:color w:val="000000" w:themeColor="text1"/>
              </w:rPr>
              <w:t>3.因环境污染造成直接经济损失500万元以下的;</w:t>
            </w:r>
          </w:p>
          <w:p>
            <w:pPr>
              <w:pStyle w:val="29"/>
              <w:jc w:val="both"/>
              <w:rPr>
                <w:color w:val="000000" w:themeColor="text1"/>
              </w:rPr>
            </w:pPr>
            <w:r>
              <w:rPr>
                <w:rFonts w:hint="eastAsia"/>
                <w:color w:val="000000" w:themeColor="text1"/>
              </w:rPr>
              <w:t>4.因环境污染造成跨县级行政区域纠纷，引起一般性群体影响的;</w:t>
            </w:r>
          </w:p>
          <w:p>
            <w:pPr>
              <w:pStyle w:val="29"/>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29"/>
              <w:jc w:val="both"/>
              <w:rPr>
                <w:color w:val="000000" w:themeColor="text1"/>
              </w:rPr>
            </w:pPr>
            <w:r>
              <w:rPr>
                <w:rFonts w:hint="eastAsia"/>
                <w:color w:val="000000" w:themeColor="text1"/>
              </w:rPr>
              <w:t>6.对环境造成一定影响，尚未达到较大突发环境事件级别的。</w:t>
            </w:r>
          </w:p>
        </w:tc>
      </w:tr>
    </w:tbl>
    <w:p>
      <w:pPr>
        <w:pStyle w:val="26"/>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兴国县</w:t>
      </w:r>
      <w:r>
        <w:rPr>
          <w:rFonts w:hint="eastAsia"/>
          <w:color w:val="000000" w:themeColor="text1"/>
        </w:rPr>
        <w:t>污水处理厂可能发生的突发环境事件为一般环境事件。</w:t>
      </w:r>
    </w:p>
    <w:p>
      <w:pPr>
        <w:pStyle w:val="26"/>
        <w:rPr>
          <w:color w:val="000000" w:themeColor="text1"/>
        </w:rPr>
      </w:pPr>
      <w:r>
        <w:rPr>
          <w:rFonts w:hint="eastAsia"/>
          <w:color w:val="000000" w:themeColor="text1"/>
        </w:rPr>
        <w:t>同时，</w:t>
      </w:r>
      <w:r>
        <w:rPr>
          <w:rFonts w:hint="eastAsia"/>
          <w:color w:val="000000" w:themeColor="text1"/>
          <w:lang w:eastAsia="zh-CN"/>
        </w:rPr>
        <w:t>兴国县</w:t>
      </w:r>
      <w:r>
        <w:rPr>
          <w:rFonts w:hint="eastAsia"/>
          <w:color w:val="000000" w:themeColor="text1"/>
        </w:rPr>
        <w:t>污水处理厂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26"/>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27"/>
        <w:spacing w:before="156"/>
        <w:rPr>
          <w:color w:val="000000" w:themeColor="text1"/>
        </w:rPr>
      </w:pPr>
      <w:r>
        <w:rPr>
          <w:rFonts w:hint="eastAsia"/>
          <w:color w:val="000000" w:themeColor="text1"/>
        </w:rPr>
        <w:t>表7.1-2   突发环境事件应急等级启动条件一览表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29"/>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29"/>
              <w:rPr>
                <w:rFonts w:hint="eastAsia" w:eastAsia="宋体"/>
                <w:color w:val="auto"/>
                <w:sz w:val="21"/>
                <w:szCs w:val="21"/>
                <w:lang w:eastAsia="zh-CN"/>
              </w:rPr>
            </w:pPr>
            <w:r>
              <w:rPr>
                <w:rFonts w:hint="eastAsia"/>
                <w:color w:val="auto"/>
                <w:sz w:val="21"/>
                <w:szCs w:val="21"/>
                <w:lang w:eastAsia="zh-CN"/>
              </w:rPr>
              <w:t>兴国县</w:t>
            </w:r>
            <w:r>
              <w:rPr>
                <w:rFonts w:hint="eastAsia"/>
                <w:color w:val="auto"/>
                <w:sz w:val="21"/>
                <w:szCs w:val="21"/>
              </w:rPr>
              <w:t>人民政府、</w:t>
            </w:r>
            <w:r>
              <w:rPr>
                <w:rFonts w:hint="eastAsia"/>
                <w:color w:val="auto"/>
                <w:sz w:val="21"/>
                <w:szCs w:val="21"/>
                <w:lang w:eastAsia="zh-CN"/>
              </w:rPr>
              <w:t>赣州市兴国生态环境局</w:t>
            </w:r>
          </w:p>
        </w:tc>
        <w:tc>
          <w:tcPr>
            <w:tcW w:w="6100" w:type="dxa"/>
            <w:tcBorders>
              <w:top w:val="double" w:color="auto" w:sz="4" w:space="0"/>
              <w:tl2br w:val="nil"/>
              <w:tr2bl w:val="nil"/>
            </w:tcBorders>
          </w:tcPr>
          <w:p>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29"/>
              <w:rPr>
                <w:color w:val="auto"/>
                <w:sz w:val="21"/>
                <w:szCs w:val="21"/>
              </w:rPr>
            </w:pPr>
            <w:r>
              <w:rPr>
                <w:rFonts w:hint="eastAsia"/>
                <w:color w:val="auto"/>
                <w:sz w:val="21"/>
                <w:szCs w:val="21"/>
                <w:lang w:eastAsia="zh-CN"/>
              </w:rPr>
              <w:t>兴国县</w:t>
            </w:r>
            <w:r>
              <w:rPr>
                <w:rFonts w:hint="eastAsia"/>
                <w:color w:val="auto"/>
                <w:sz w:val="21"/>
                <w:szCs w:val="21"/>
              </w:rPr>
              <w:t>污水处理厂</w:t>
            </w:r>
          </w:p>
        </w:tc>
        <w:tc>
          <w:tcPr>
            <w:tcW w:w="6100" w:type="dxa"/>
            <w:tcBorders>
              <w:tl2br w:val="nil"/>
              <w:tr2bl w:val="nil"/>
            </w:tcBorders>
          </w:tcPr>
          <w:p>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29"/>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29"/>
              <w:rPr>
                <w:color w:val="auto"/>
                <w:sz w:val="21"/>
                <w:szCs w:val="21"/>
              </w:rPr>
            </w:pPr>
            <w:r>
              <w:rPr>
                <w:rFonts w:hint="eastAsia"/>
                <w:color w:val="auto"/>
                <w:sz w:val="21"/>
                <w:szCs w:val="21"/>
              </w:rPr>
              <w:t>事故班组</w:t>
            </w:r>
          </w:p>
        </w:tc>
        <w:tc>
          <w:tcPr>
            <w:tcW w:w="6100" w:type="dxa"/>
            <w:tcBorders>
              <w:tl2br w:val="nil"/>
              <w:tr2bl w:val="nil"/>
            </w:tcBorders>
          </w:tcPr>
          <w:p>
            <w:pPr>
              <w:pStyle w:val="29"/>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6"/>
        <w:spacing w:beforeLines="50"/>
        <w:rPr>
          <w:color w:val="000000" w:themeColor="text1"/>
        </w:rPr>
      </w:pPr>
      <w:r>
        <w:rPr>
          <w:rFonts w:hint="eastAsia"/>
          <w:color w:val="000000" w:themeColor="text1"/>
        </w:rPr>
        <w:t>当启动Ⅰ级响应时，</w:t>
      </w:r>
      <w:r>
        <w:rPr>
          <w:rFonts w:hint="eastAsia"/>
          <w:color w:val="000000" w:themeColor="text1"/>
          <w:lang w:eastAsia="zh-CN"/>
        </w:rPr>
        <w:t>兴国县</w:t>
      </w:r>
      <w:r>
        <w:rPr>
          <w:rFonts w:hint="eastAsia"/>
          <w:color w:val="000000" w:themeColor="text1"/>
        </w:rPr>
        <w:t>污水处理厂应急指挥中心在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兴国县</w:t>
      </w:r>
      <w:r>
        <w:rPr>
          <w:rFonts w:hint="eastAsia"/>
          <w:color w:val="000000" w:themeColor="text1"/>
        </w:rPr>
        <w:t>人民政府和</w:t>
      </w:r>
      <w:r>
        <w:rPr>
          <w:rFonts w:hint="eastAsia"/>
          <w:color w:val="000000" w:themeColor="text1"/>
          <w:lang w:eastAsia="zh-CN"/>
        </w:rPr>
        <w:t>赣州市兴国生态环境局</w:t>
      </w:r>
      <w:r>
        <w:rPr>
          <w:rFonts w:hint="eastAsia"/>
          <w:color w:val="000000" w:themeColor="text1"/>
        </w:rPr>
        <w:t>报告。</w:t>
      </w:r>
    </w:p>
    <w:p>
      <w:pPr>
        <w:pStyle w:val="26"/>
        <w:rPr>
          <w:color w:val="000000" w:themeColor="text1"/>
        </w:rPr>
      </w:pPr>
      <w:r>
        <w:rPr>
          <w:rFonts w:hint="eastAsia"/>
          <w:color w:val="000000" w:themeColor="text1"/>
        </w:rPr>
        <w:t>污水厂应急响应分级流程见图7.1-1。</w:t>
      </w:r>
    </w:p>
    <w:p>
      <w:pPr>
        <w:pStyle w:val="26"/>
        <w:rPr>
          <w:color w:val="000000" w:themeColor="text1"/>
        </w:rPr>
      </w:pPr>
      <w:r>
        <w:drawing>
          <wp:inline distT="0" distB="0" distL="114300" distR="114300">
            <wp:extent cx="5269865" cy="5161280"/>
            <wp:effectExtent l="0" t="0" r="698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6"/>
                    <a:stretch>
                      <a:fillRect/>
                    </a:stretch>
                  </pic:blipFill>
                  <pic:spPr>
                    <a:xfrm>
                      <a:off x="0" y="0"/>
                      <a:ext cx="5269865" cy="5161280"/>
                    </a:xfrm>
                    <a:prstGeom prst="rect">
                      <a:avLst/>
                    </a:prstGeom>
                    <a:noFill/>
                    <a:ln>
                      <a:noFill/>
                    </a:ln>
                  </pic:spPr>
                </pic:pic>
              </a:graphicData>
            </a:graphic>
          </wp:inline>
        </w:drawing>
      </w:r>
    </w:p>
    <w:p>
      <w:pPr>
        <w:pStyle w:val="26"/>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22" w:name="_Toc476314980"/>
      <w:bookmarkStart w:id="123" w:name="_Toc536529691"/>
      <w:bookmarkStart w:id="124" w:name="_Toc24237"/>
      <w:r>
        <w:rPr>
          <w:rFonts w:hint="eastAsia"/>
          <w:color w:val="000000" w:themeColor="text1"/>
        </w:rPr>
        <w:t>7.2现场应急措施</w:t>
      </w:r>
      <w:bookmarkEnd w:id="122"/>
      <w:bookmarkEnd w:id="123"/>
      <w:bookmarkEnd w:id="124"/>
    </w:p>
    <w:p>
      <w:pPr>
        <w:pStyle w:val="5"/>
        <w:spacing w:before="156" w:after="156"/>
        <w:rPr>
          <w:color w:val="000000" w:themeColor="text1"/>
        </w:rPr>
      </w:pPr>
      <w:r>
        <w:rPr>
          <w:rFonts w:hint="eastAsia"/>
          <w:color w:val="000000" w:themeColor="text1"/>
        </w:rPr>
        <w:t>7.2.</w:t>
      </w:r>
      <w:r>
        <w:rPr>
          <w:rFonts w:hint="eastAsia"/>
          <w:color w:val="000000" w:themeColor="text1"/>
          <w:lang w:val="en-US" w:eastAsia="zh-CN"/>
        </w:rPr>
        <w:t>1</w:t>
      </w:r>
      <w:r>
        <w:rPr>
          <w:rFonts w:hint="eastAsia"/>
          <w:color w:val="000000" w:themeColor="text1"/>
        </w:rPr>
        <w:t>地表水环境风险处置措施</w:t>
      </w:r>
    </w:p>
    <w:p>
      <w:pPr>
        <w:pStyle w:val="26"/>
        <w:rPr>
          <w:color w:val="000000" w:themeColor="text1"/>
        </w:rPr>
      </w:pPr>
      <w:r>
        <w:rPr>
          <w:rFonts w:hint="eastAsia"/>
          <w:color w:val="000000" w:themeColor="text1"/>
        </w:rPr>
        <w:t>①泄漏</w:t>
      </w:r>
    </w:p>
    <w:p>
      <w:pPr>
        <w:pStyle w:val="26"/>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26"/>
        <w:rPr>
          <w:color w:val="000000" w:themeColor="text1"/>
        </w:rPr>
      </w:pPr>
      <w:r>
        <w:rPr>
          <w:rFonts w:hint="eastAsia"/>
          <w:color w:val="000000" w:themeColor="text1"/>
        </w:rPr>
        <w:t>②进水水质超标</w:t>
      </w:r>
    </w:p>
    <w:p>
      <w:pPr>
        <w:pStyle w:val="26"/>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26"/>
        <w:rPr>
          <w:color w:val="000000" w:themeColor="text1"/>
        </w:rPr>
      </w:pPr>
      <w:r>
        <w:rPr>
          <w:rFonts w:hint="eastAsia"/>
          <w:color w:val="000000" w:themeColor="text1"/>
        </w:rPr>
        <w:t>③出水水质超标</w:t>
      </w:r>
    </w:p>
    <w:p>
      <w:pPr>
        <w:pStyle w:val="26"/>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26"/>
        <w:rPr>
          <w:color w:val="000000" w:themeColor="text1"/>
        </w:rPr>
      </w:pPr>
      <w:r>
        <w:rPr>
          <w:rFonts w:hint="eastAsia"/>
          <w:color w:val="000000" w:themeColor="text1"/>
        </w:rPr>
        <w:t>④污水处理设备故障</w:t>
      </w:r>
    </w:p>
    <w:p>
      <w:pPr>
        <w:pStyle w:val="26"/>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26"/>
        <w:rPr>
          <w:color w:val="000000" w:themeColor="text1"/>
        </w:rPr>
      </w:pPr>
      <w:r>
        <w:rPr>
          <w:rFonts w:hint="eastAsia"/>
          <w:color w:val="000000" w:themeColor="text1"/>
        </w:rPr>
        <w:t>⑤突发性自然灾害等</w:t>
      </w:r>
    </w:p>
    <w:p>
      <w:pPr>
        <w:pStyle w:val="26"/>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潋江</w:t>
      </w:r>
      <w:r>
        <w:rPr>
          <w:color w:val="000000" w:themeColor="text1"/>
        </w:rPr>
        <w:t>水体功能安全</w:t>
      </w:r>
      <w:r>
        <w:rPr>
          <w:rFonts w:hint="eastAsia"/>
          <w:color w:val="000000" w:themeColor="text1"/>
        </w:rPr>
        <w:t>。</w:t>
      </w:r>
    </w:p>
    <w:p>
      <w:pPr>
        <w:pStyle w:val="26"/>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，同时采取先期处置措施并对</w:t>
      </w:r>
      <w:r>
        <w:rPr>
          <w:rFonts w:hint="eastAsia"/>
          <w:color w:val="000000" w:themeColor="text1"/>
          <w:szCs w:val="21"/>
          <w:lang w:eastAsia="zh-CN"/>
        </w:rPr>
        <w:t>潋江</w:t>
      </w:r>
      <w:r>
        <w:rPr>
          <w:rFonts w:hint="eastAsia"/>
          <w:color w:val="000000" w:themeColor="text1"/>
        </w:rPr>
        <w:t>水体开展应急监测。</w:t>
      </w:r>
    </w:p>
    <w:p>
      <w:pPr>
        <w:pStyle w:val="4"/>
        <w:spacing w:before="156" w:after="156"/>
        <w:rPr>
          <w:color w:val="000000" w:themeColor="text1"/>
        </w:rPr>
      </w:pPr>
      <w:bookmarkStart w:id="125" w:name="_Toc13609"/>
      <w:bookmarkStart w:id="126" w:name="_Toc476314981"/>
      <w:bookmarkStart w:id="127" w:name="_Toc536529692"/>
      <w:r>
        <w:rPr>
          <w:rFonts w:hint="eastAsia"/>
          <w:color w:val="000000" w:themeColor="text1"/>
        </w:rPr>
        <w:t>7.3企业外部救援</w:t>
      </w:r>
      <w:bookmarkEnd w:id="125"/>
      <w:bookmarkEnd w:id="126"/>
      <w:bookmarkEnd w:id="127"/>
    </w:p>
    <w:p>
      <w:pPr>
        <w:pStyle w:val="26"/>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申请救援。</w:t>
      </w:r>
    </w:p>
    <w:p>
      <w:pPr>
        <w:pStyle w:val="26"/>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28" w:name="_Toc18027"/>
      <w:bookmarkStart w:id="129" w:name="_Toc536529693"/>
      <w:bookmarkStart w:id="130" w:name="_Toc476314982"/>
      <w:r>
        <w:rPr>
          <w:rFonts w:hint="eastAsia"/>
          <w:color w:val="000000" w:themeColor="text1"/>
        </w:rPr>
        <w:t>7.4人员紧急撤离和疏散</w:t>
      </w:r>
      <w:bookmarkEnd w:id="128"/>
      <w:bookmarkEnd w:id="129"/>
      <w:bookmarkEnd w:id="130"/>
    </w:p>
    <w:p>
      <w:pPr>
        <w:pStyle w:val="26"/>
        <w:rPr>
          <w:color w:val="000000" w:themeColor="text1"/>
        </w:rPr>
      </w:pPr>
      <w:r>
        <w:rPr>
          <w:rFonts w:hint="eastAsia"/>
          <w:color w:val="000000" w:themeColor="text1"/>
        </w:rPr>
        <w:t>(1)事故现场隔离方法</w:t>
      </w:r>
    </w:p>
    <w:p>
      <w:pPr>
        <w:pStyle w:val="26"/>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26"/>
        <w:rPr>
          <w:color w:val="000000" w:themeColor="text1"/>
        </w:rPr>
      </w:pPr>
      <w:r>
        <w:rPr>
          <w:rFonts w:hint="eastAsia"/>
          <w:color w:val="000000" w:themeColor="text1"/>
        </w:rPr>
        <w:t>(2)隔离措施</w:t>
      </w:r>
    </w:p>
    <w:p>
      <w:pPr>
        <w:pStyle w:val="26"/>
        <w:rPr>
          <w:color w:val="000000" w:themeColor="text1"/>
        </w:rPr>
      </w:pPr>
      <w:r>
        <w:rPr>
          <w:rFonts w:hint="eastAsia"/>
          <w:color w:val="000000" w:themeColor="text1"/>
        </w:rPr>
        <w:t>事故现场在主要进出点由警戒疏散组把守，划定现场警戒区域，禁止与事故处理无关人员进入现场。</w:t>
      </w:r>
    </w:p>
    <w:p>
      <w:pPr>
        <w:pStyle w:val="26"/>
        <w:rPr>
          <w:color w:val="000000" w:themeColor="text1"/>
        </w:rPr>
      </w:pPr>
      <w:r>
        <w:rPr>
          <w:rFonts w:hint="eastAsia"/>
          <w:color w:val="000000" w:themeColor="text1"/>
        </w:rPr>
        <w:t>(3)事故现场周边区域的交通</w:t>
      </w:r>
    </w:p>
    <w:p>
      <w:pPr>
        <w:pStyle w:val="26"/>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r>
        <w:rPr>
          <w:rFonts w:hint="eastAsia"/>
          <w:color w:val="000000" w:themeColor="text1"/>
          <w:lang w:eastAsia="zh-CN"/>
        </w:rPr>
        <w:t>，安排专车护送人员撤离现场</w:t>
      </w:r>
      <w:r>
        <w:rPr>
          <w:rFonts w:hint="eastAsia"/>
          <w:color w:val="000000" w:themeColor="text1"/>
        </w:rPr>
        <w:t>。</w:t>
      </w:r>
    </w:p>
    <w:p>
      <w:pPr>
        <w:pStyle w:val="4"/>
        <w:spacing w:before="156" w:after="156"/>
        <w:rPr>
          <w:color w:val="000000" w:themeColor="text1"/>
        </w:rPr>
      </w:pPr>
      <w:bookmarkStart w:id="131" w:name="_Toc476314983"/>
      <w:bookmarkStart w:id="132" w:name="_Toc5364"/>
      <w:bookmarkStart w:id="133" w:name="_Toc536529694"/>
      <w:r>
        <w:rPr>
          <w:rFonts w:hint="eastAsia"/>
          <w:color w:val="000000" w:themeColor="text1"/>
        </w:rPr>
        <w:t>7.5应急监测</w:t>
      </w:r>
      <w:bookmarkEnd w:id="131"/>
      <w:bookmarkEnd w:id="132"/>
      <w:bookmarkEnd w:id="133"/>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兴国县</w:t>
      </w:r>
      <w:r>
        <w:rPr>
          <w:rFonts w:hint="eastAsia"/>
          <w:color w:val="000000" w:themeColor="text1"/>
        </w:rPr>
        <w:t>污水处理厂环境监测组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兴国县</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26"/>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26"/>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26"/>
        <w:rPr>
          <w:color w:val="000000" w:themeColor="text1"/>
        </w:rPr>
      </w:pPr>
      <w:r>
        <w:rPr>
          <w:rFonts w:hint="eastAsia"/>
          <w:color w:val="000000" w:themeColor="text1"/>
        </w:rPr>
        <w:t>(1)对于地表水环境污染事故</w:t>
      </w:r>
    </w:p>
    <w:p>
      <w:pPr>
        <w:pStyle w:val="26"/>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26"/>
        <w:rPr>
          <w:color w:val="000000" w:themeColor="text1"/>
        </w:rPr>
      </w:pPr>
      <w:r>
        <w:rPr>
          <w:rFonts w:hint="eastAsia"/>
          <w:color w:val="000000" w:themeColor="text1"/>
        </w:rPr>
        <w:t>①监测点位以事故发生地为主，根据</w:t>
      </w:r>
      <w:r>
        <w:rPr>
          <w:rFonts w:hint="eastAsia"/>
          <w:color w:val="000000" w:themeColor="text1"/>
          <w:szCs w:val="21"/>
          <w:lang w:eastAsia="zh-CN"/>
        </w:rPr>
        <w:t>潋江</w:t>
      </w:r>
      <w:r>
        <w:rPr>
          <w:rFonts w:hint="eastAsia"/>
          <w:color w:val="000000" w:themeColor="text1"/>
        </w:rPr>
        <w:t>水流方向、扩散速度(或流速)和地形地貌等进行布点采样，同时测定流量。</w:t>
      </w:r>
    </w:p>
    <w:p>
      <w:pPr>
        <w:pStyle w:val="26"/>
        <w:rPr>
          <w:color w:val="000000" w:themeColor="text1"/>
        </w:rPr>
      </w:pPr>
      <w:r>
        <w:rPr>
          <w:rFonts w:hint="eastAsia"/>
          <w:color w:val="000000" w:themeColor="text1"/>
        </w:rPr>
        <w:t>②对</w:t>
      </w:r>
      <w:r>
        <w:rPr>
          <w:rFonts w:hint="eastAsia"/>
          <w:color w:val="000000" w:themeColor="text1"/>
          <w:szCs w:val="21"/>
          <w:lang w:eastAsia="zh-CN"/>
        </w:rPr>
        <w:t>潋江</w:t>
      </w:r>
      <w:r>
        <w:rPr>
          <w:rFonts w:hint="eastAsia"/>
          <w:color w:val="000000" w:themeColor="text1"/>
          <w:lang w:eastAsia="zh-CN"/>
        </w:rPr>
        <w:t>排污口</w:t>
      </w:r>
      <w:r>
        <w:rPr>
          <w:rFonts w:hint="eastAsia"/>
          <w:color w:val="000000" w:themeColor="text1"/>
        </w:rPr>
        <w:t>下游50m、100m、200m、500m、1000m、1500m、2000m处设若干点，同时在事故发生地的上游一定距离布设对照断面。</w:t>
      </w:r>
    </w:p>
    <w:p>
      <w:pPr>
        <w:pStyle w:val="26"/>
        <w:rPr>
          <w:color w:val="000000" w:themeColor="text1"/>
        </w:rPr>
      </w:pPr>
      <w:r>
        <w:rPr>
          <w:rFonts w:hint="eastAsia"/>
          <w:color w:val="000000" w:themeColor="text1"/>
        </w:rPr>
        <w:t>(2)对于地下水环境污染事故</w:t>
      </w:r>
    </w:p>
    <w:p>
      <w:pPr>
        <w:pStyle w:val="26"/>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26"/>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26"/>
        <w:rPr>
          <w:color w:val="000000" w:themeColor="text1"/>
        </w:rPr>
      </w:pPr>
      <w:r>
        <w:rPr>
          <w:rFonts w:hint="eastAsia"/>
          <w:color w:val="000000" w:themeColor="text1"/>
        </w:rPr>
        <w:t>(3)对于土壤环境污染事故</w:t>
      </w:r>
    </w:p>
    <w:p>
      <w:pPr>
        <w:pStyle w:val="26"/>
        <w:rPr>
          <w:color w:val="000000" w:themeColor="text1"/>
        </w:rPr>
      </w:pPr>
      <w:r>
        <w:rPr>
          <w:rFonts w:hint="eastAsia"/>
          <w:color w:val="000000" w:themeColor="text1"/>
        </w:rPr>
        <w:t>①监测点位根据污染物产生类型(固体污染物抛洒污染型、液体倾翻污染型)设置不同的采样点。</w:t>
      </w:r>
    </w:p>
    <w:p>
      <w:pPr>
        <w:pStyle w:val="26"/>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26"/>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27"/>
        <w:spacing w:before="156"/>
        <w:rPr>
          <w:color w:val="000000" w:themeColor="text1"/>
        </w:rPr>
      </w:pPr>
      <w:r>
        <w:rPr>
          <w:rFonts w:hint="eastAsia"/>
          <w:color w:val="000000" w:themeColor="text1"/>
        </w:rPr>
        <w:t>表7.5-1   应急监测频次</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29"/>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29"/>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29"/>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29"/>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29"/>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29"/>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29"/>
              <w:rPr>
                <w:color w:val="000000" w:themeColor="text1"/>
              </w:rPr>
            </w:pPr>
          </w:p>
        </w:tc>
        <w:tc>
          <w:tcPr>
            <w:tcW w:w="2849" w:type="dxa"/>
            <w:tcBorders>
              <w:tl2br w:val="nil"/>
              <w:tr2bl w:val="nil"/>
            </w:tcBorders>
            <w:vAlign w:val="center"/>
          </w:tcPr>
          <w:p>
            <w:pPr>
              <w:pStyle w:val="29"/>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29"/>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29"/>
              <w:rPr>
                <w:color w:val="000000" w:themeColor="text1"/>
              </w:rPr>
            </w:pPr>
          </w:p>
        </w:tc>
        <w:tc>
          <w:tcPr>
            <w:tcW w:w="2849" w:type="dxa"/>
            <w:tcBorders>
              <w:tl2br w:val="nil"/>
              <w:tr2bl w:val="nil"/>
            </w:tcBorders>
            <w:vAlign w:val="center"/>
          </w:tcPr>
          <w:p>
            <w:pPr>
              <w:pStyle w:val="29"/>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29"/>
              <w:rPr>
                <w:color w:val="000000" w:themeColor="text1"/>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5"/>
        <w:spacing w:before="156" w:after="156"/>
        <w:rPr>
          <w:color w:val="000000" w:themeColor="text1"/>
        </w:rPr>
      </w:pPr>
      <w:r>
        <w:rPr>
          <w:rFonts w:hint="eastAsia"/>
          <w:color w:val="000000" w:themeColor="text1"/>
        </w:rPr>
        <w:t>7.5.5应急监测内容</w:t>
      </w:r>
    </w:p>
    <w:p>
      <w:pPr>
        <w:pStyle w:val="26"/>
        <w:rPr>
          <w:color w:val="000000" w:themeColor="text1"/>
        </w:rPr>
      </w:pPr>
      <w:r>
        <w:rPr>
          <w:rFonts w:hint="eastAsia"/>
          <w:color w:val="000000" w:themeColor="text1"/>
        </w:rPr>
        <w:t>应急监测内容见表7.5-2。</w:t>
      </w:r>
    </w:p>
    <w:p>
      <w:pPr>
        <w:pStyle w:val="27"/>
        <w:spacing w:before="156"/>
        <w:rPr>
          <w:color w:val="000000" w:themeColor="text1"/>
        </w:rPr>
      </w:pPr>
      <w:r>
        <w:rPr>
          <w:rFonts w:hint="eastAsia"/>
          <w:color w:val="000000" w:themeColor="text1"/>
        </w:rPr>
        <w:t>表7.5-2</w:t>
      </w:r>
      <w:r>
        <w:rPr>
          <w:color w:val="000000" w:themeColor="text1"/>
        </w:rPr>
        <w:t>应急监测内容</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35"/>
        <w:gridCol w:w="1140"/>
        <w:gridCol w:w="2554"/>
        <w:gridCol w:w="1895"/>
        <w:gridCol w:w="17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bookmarkStart w:id="134" w:name="_Toc536529695"/>
            <w:bookmarkStart w:id="135" w:name="_Toc476314984"/>
            <w:bookmarkStart w:id="136" w:name="_Toc8475"/>
            <w:r>
              <w:rPr>
                <w:rFonts w:hint="eastAsia" w:ascii="Times New Roman" w:hAnsi="Times New Roman" w:eastAsia="宋体"/>
                <w:b/>
                <w:bCs/>
                <w:color w:val="auto"/>
                <w:sz w:val="21"/>
                <w:szCs w:val="21"/>
                <w:lang w:val="en-US" w:eastAsia="zh-CN"/>
              </w:rPr>
              <w:t>类别</w:t>
            </w:r>
          </w:p>
        </w:tc>
        <w:tc>
          <w:tcPr>
            <w:tcW w:w="735"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监测位置</w:t>
            </w:r>
          </w:p>
        </w:tc>
        <w:tc>
          <w:tcPr>
            <w:tcW w:w="1140"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事故类型</w:t>
            </w:r>
          </w:p>
        </w:tc>
        <w:tc>
          <w:tcPr>
            <w:tcW w:w="2554"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监测项目</w:t>
            </w:r>
          </w:p>
        </w:tc>
        <w:tc>
          <w:tcPr>
            <w:tcW w:w="1895"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监测频率</w:t>
            </w:r>
          </w:p>
        </w:tc>
        <w:tc>
          <w:tcPr>
            <w:tcW w:w="1777" w:type="dxa"/>
            <w:tcBorders>
              <w:tl2br w:val="nil"/>
              <w:tr2bl w:val="nil"/>
            </w:tcBorders>
            <w:vAlign w:val="center"/>
          </w:tcPr>
          <w:p>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追踪监测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废水</w:t>
            </w:r>
          </w:p>
        </w:tc>
        <w:tc>
          <w:tcPr>
            <w:tcW w:w="735"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污水总排口</w:t>
            </w:r>
            <w:r>
              <w:rPr>
                <w:rFonts w:hint="eastAsia" w:ascii="Times New Roman" w:hAnsi="Times New Roman"/>
                <w:color w:val="auto"/>
                <w:sz w:val="21"/>
                <w:szCs w:val="21"/>
                <w:lang w:val="en-US" w:eastAsia="zh-CN"/>
              </w:rPr>
              <w:t>上游500m、污水总排口处</w:t>
            </w:r>
          </w:p>
        </w:tc>
        <w:tc>
          <w:tcPr>
            <w:tcW w:w="1140"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硫酸、盐酸、润滑油、检测废液、在线监测废液泄漏事故；废水超标排放事故</w:t>
            </w:r>
          </w:p>
        </w:tc>
        <w:tc>
          <w:tcPr>
            <w:tcW w:w="2554"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水温、pH、溶解氧、高锰酸盐指数、五日生化需氧量、氨氮、总氮、总磷、铜、锌、氟化物、硒、砷、汞、镉、铬(六价)、铅、氰化物、挥发酚、石油类、阴离子表面活性剂、硫化物和粪大肠菌群</w:t>
            </w:r>
          </w:p>
        </w:tc>
        <w:tc>
          <w:tcPr>
            <w:tcW w:w="1895" w:type="dxa"/>
            <w:vMerge w:val="restart"/>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依据污染物扩散强度确定监测频次，频次根据事故发生的时间</w:t>
            </w:r>
            <w:r>
              <w:rPr>
                <w:rFonts w:hint="eastAsia" w:ascii="Times New Roman" w:hAnsi="Times New Roman" w:eastAsia="宋体"/>
                <w:color w:val="auto"/>
                <w:sz w:val="21"/>
                <w:szCs w:val="21"/>
                <w:lang w:val="zh-CN" w:eastAsia="zh-CN"/>
              </w:rPr>
              <w:t>而有所变化，一般在事发初期应当增加频次，事故刚发生时</w:t>
            </w:r>
            <w:r>
              <w:rPr>
                <w:rFonts w:hint="eastAsia" w:ascii="Times New Roman" w:hAnsi="Times New Roman" w:eastAsia="宋体"/>
                <w:color w:val="auto"/>
                <w:sz w:val="21"/>
                <w:szCs w:val="21"/>
                <w:lang w:val="en-US" w:eastAsia="zh-CN"/>
              </w:rPr>
              <w:t>4小时一次，污染有所缓解后降低频次至12小时一次；应急终止后可24小时一次进行取样，至影响完全消除后</w:t>
            </w:r>
            <w:r>
              <w:rPr>
                <w:rFonts w:hint="default" w:ascii="Times New Roman" w:hAnsi="Times New Roman" w:eastAsia="宋体"/>
                <w:color w:val="auto"/>
                <w:sz w:val="21"/>
                <w:szCs w:val="21"/>
                <w:lang w:val="zh-CN" w:eastAsia="zh-CN"/>
              </w:rPr>
              <w:t>方可停止取样</w:t>
            </w:r>
          </w:p>
        </w:tc>
        <w:tc>
          <w:tcPr>
            <w:tcW w:w="1777"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w:t>
            </w:r>
            <w:r>
              <w:rPr>
                <w:rFonts w:hint="eastAsia" w:ascii="Times New Roman" w:hAnsi="Times New Roman"/>
                <w:color w:val="auto"/>
                <w:sz w:val="21"/>
                <w:szCs w:val="21"/>
                <w:lang w:val="en-US" w:eastAsia="zh-CN"/>
              </w:rPr>
              <w:t>地表水环境质量标准</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GB 18918-2002</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表1中一级A标准</w:t>
            </w:r>
            <w:r>
              <w:rPr>
                <w:rFonts w:hint="eastAsia" w:ascii="Times New Roman" w:hAnsi="Times New Roman" w:eastAsia="宋体"/>
                <w:color w:val="auto"/>
                <w:sz w:val="21"/>
                <w:szCs w:val="21"/>
                <w:lang w:val="en-US" w:eastAsia="zh-CN"/>
              </w:rPr>
              <w:t>为止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环境空气</w:t>
            </w:r>
          </w:p>
        </w:tc>
        <w:tc>
          <w:tcPr>
            <w:tcW w:w="735"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厂界上风向、下风向</w:t>
            </w:r>
          </w:p>
        </w:tc>
        <w:tc>
          <w:tcPr>
            <w:tcW w:w="1140"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污水处理工段异常</w:t>
            </w:r>
          </w:p>
        </w:tc>
        <w:tc>
          <w:tcPr>
            <w:tcW w:w="2554"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lang w:val="en-US" w:eastAsia="zh-CN"/>
              </w:rPr>
              <w:t>H</w:t>
            </w:r>
            <w:r>
              <w:rPr>
                <w:rFonts w:hint="eastAsia" w:ascii="Times New Roman" w:hAnsi="Times New Roman" w:eastAsia="宋体"/>
                <w:color w:val="auto"/>
                <w:sz w:val="21"/>
                <w:szCs w:val="21"/>
                <w:vertAlign w:val="subscript"/>
                <w:lang w:val="en-US" w:eastAsia="zh-CN"/>
              </w:rPr>
              <w:t>2</w:t>
            </w:r>
            <w:r>
              <w:rPr>
                <w:rFonts w:hint="eastAsia" w:ascii="Times New Roman" w:hAnsi="Times New Roman" w:eastAsia="宋体"/>
                <w:color w:val="auto"/>
                <w:sz w:val="21"/>
                <w:szCs w:val="21"/>
                <w:lang w:val="en-US" w:eastAsia="zh-CN"/>
              </w:rPr>
              <w:t>S、NH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color w:val="auto"/>
                <w:sz w:val="21"/>
                <w:szCs w:val="21"/>
                <w:vertAlign w:val="baseline"/>
                <w:lang w:val="en-US" w:eastAsia="zh-CN"/>
              </w:rPr>
              <w:t>、臭气浓度</w:t>
            </w:r>
          </w:p>
        </w:tc>
        <w:tc>
          <w:tcPr>
            <w:tcW w:w="1895" w:type="dxa"/>
            <w:vMerge w:val="continue"/>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两次监测浓度均低于《环境空气质量标准》（GB 3095-2012）中二级标准为止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土壤</w:t>
            </w:r>
          </w:p>
        </w:tc>
        <w:tc>
          <w:tcPr>
            <w:tcW w:w="735" w:type="dxa"/>
            <w:tcBorders>
              <w:tl2br w:val="nil"/>
              <w:tr2bl w:val="nil"/>
            </w:tcBorders>
            <w:vAlign w:val="center"/>
          </w:tcPr>
          <w:p>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事故地附近</w:t>
            </w:r>
          </w:p>
        </w:tc>
        <w:tc>
          <w:tcPr>
            <w:tcW w:w="1140" w:type="dxa"/>
            <w:tcBorders>
              <w:tl2br w:val="nil"/>
              <w:tr2bl w:val="nil"/>
            </w:tcBorders>
            <w:vAlign w:val="center"/>
          </w:tcPr>
          <w:p>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污水外溢</w:t>
            </w:r>
          </w:p>
        </w:tc>
        <w:tc>
          <w:tcPr>
            <w:tcW w:w="2554" w:type="dxa"/>
            <w:tcBorders>
              <w:tl2br w:val="nil"/>
              <w:tr2bl w:val="nil"/>
            </w:tcBorders>
            <w:vAlign w:val="center"/>
          </w:tcPr>
          <w:p>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pH、砷、镉、六价铬、铜、铅、汞、锌、镍</w:t>
            </w:r>
          </w:p>
        </w:tc>
        <w:tc>
          <w:tcPr>
            <w:tcW w:w="1895" w:type="dxa"/>
            <w:vMerge w:val="continue"/>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两次监测浓度均低于《土壤环境质量 建设用地土壤污染风险管控标准》中第二类用地标准为止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地下水</w:t>
            </w:r>
          </w:p>
        </w:tc>
        <w:tc>
          <w:tcPr>
            <w:tcW w:w="735" w:type="dxa"/>
            <w:tcBorders>
              <w:tl2br w:val="nil"/>
              <w:tr2bl w:val="nil"/>
            </w:tcBorders>
            <w:vAlign w:val="center"/>
          </w:tcPr>
          <w:p>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事故地附近地下水上游、下游</w:t>
            </w:r>
          </w:p>
        </w:tc>
        <w:tc>
          <w:tcPr>
            <w:tcW w:w="1140" w:type="dxa"/>
            <w:tcBorders>
              <w:tl2br w:val="nil"/>
              <w:tr2bl w:val="nil"/>
            </w:tcBorders>
            <w:vAlign w:val="center"/>
          </w:tcPr>
          <w:p>
            <w:pPr>
              <w:widowControl/>
              <w:spacing w:line="264" w:lineRule="auto"/>
              <w:ind w:firstLine="0" w:firstLineChars="0"/>
              <w:jc w:val="both"/>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污水泄漏，下渗至地下，污染地下水</w:t>
            </w:r>
          </w:p>
        </w:tc>
        <w:tc>
          <w:tcPr>
            <w:tcW w:w="2554" w:type="dxa"/>
            <w:tcBorders>
              <w:tl2br w:val="nil"/>
              <w:tr2bl w:val="nil"/>
            </w:tcBorders>
            <w:vAlign w:val="center"/>
          </w:tcPr>
          <w:p>
            <w:pPr>
              <w:widowControl/>
              <w:spacing w:line="264"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色、嗅和味、浑浊度、肉眼可见物、pH、总硬度、溶解性总固体、硫酸盐、氯化物、铁、锰、铜、锌、铝、挥发性酚类、阴离子表面活性剂、耗氧量、氨氮、硫化物、钠、总大肠菌群、菌落总数、亚硝酸盐、硝酸盐、氰化物、氟化物、碘化物、汞、砷、硒、镉、铬、铅、三氯甲烷、四氯化碳、苯、甲苯、总α放射性、总β放射性</w:t>
            </w:r>
          </w:p>
        </w:tc>
        <w:tc>
          <w:tcPr>
            <w:tcW w:w="1895" w:type="dxa"/>
            <w:vMerge w:val="continue"/>
            <w:tcBorders>
              <w:tl2br w:val="nil"/>
              <w:tr2bl w:val="nil"/>
            </w:tcBorders>
            <w:vAlign w:val="center"/>
          </w:tcPr>
          <w:p>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两次监测浓度低于《地下水质量标准》（GB/T 14848-2017）</w:t>
            </w:r>
            <w:r>
              <w:rPr>
                <w:rFonts w:hint="eastAsia" w:ascii="宋体" w:hAnsi="宋体" w:eastAsia="宋体" w:cs="宋体"/>
                <w:color w:val="auto"/>
                <w:sz w:val="21"/>
                <w:szCs w:val="21"/>
                <w:lang w:val="en-US" w:eastAsia="zh-CN"/>
              </w:rPr>
              <w:t>Ⅲ</w:t>
            </w:r>
            <w:r>
              <w:rPr>
                <w:rFonts w:hint="eastAsia" w:ascii="Times New Roman" w:hAnsi="Times New Roman"/>
                <w:color w:val="auto"/>
                <w:sz w:val="21"/>
                <w:szCs w:val="21"/>
                <w:lang w:val="en-US" w:eastAsia="zh-CN"/>
              </w:rPr>
              <w:t>类标准为止</w:t>
            </w:r>
          </w:p>
        </w:tc>
      </w:tr>
    </w:tbl>
    <w:p>
      <w:pPr>
        <w:pStyle w:val="4"/>
        <w:spacing w:before="156" w:after="156"/>
        <w:rPr>
          <w:color w:val="000000" w:themeColor="text1"/>
        </w:rPr>
      </w:pPr>
      <w:r>
        <w:rPr>
          <w:rFonts w:hint="eastAsia"/>
          <w:color w:val="000000" w:themeColor="text1"/>
        </w:rPr>
        <w:t>7.6应急终止</w:t>
      </w:r>
      <w:bookmarkEnd w:id="134"/>
      <w:bookmarkEnd w:id="135"/>
      <w:bookmarkEnd w:id="136"/>
    </w:p>
    <w:p>
      <w:pPr>
        <w:pStyle w:val="5"/>
        <w:spacing w:before="156" w:after="156"/>
        <w:rPr>
          <w:color w:val="000000" w:themeColor="text1"/>
        </w:rPr>
      </w:pPr>
      <w:r>
        <w:rPr>
          <w:rFonts w:hint="eastAsia"/>
          <w:color w:val="000000" w:themeColor="text1"/>
        </w:rPr>
        <w:t>7.6.1应急终止的条件</w:t>
      </w:r>
    </w:p>
    <w:p>
      <w:pPr>
        <w:pStyle w:val="26"/>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26"/>
        <w:rPr>
          <w:color w:val="000000" w:themeColor="text1"/>
        </w:rPr>
      </w:pPr>
      <w:r>
        <w:rPr>
          <w:rFonts w:hint="eastAsia"/>
          <w:color w:val="000000" w:themeColor="text1"/>
        </w:rPr>
        <w:t>符合下列条件之一的，即满足应急终止条件：</w:t>
      </w:r>
    </w:p>
    <w:p>
      <w:pPr>
        <w:pStyle w:val="26"/>
        <w:rPr>
          <w:color w:val="000000" w:themeColor="text1"/>
        </w:rPr>
      </w:pPr>
      <w:r>
        <w:rPr>
          <w:rFonts w:hint="eastAsia"/>
          <w:color w:val="000000" w:themeColor="text1"/>
        </w:rPr>
        <w:t>(1)事故现场得到控制，事故条件已经消除；</w:t>
      </w:r>
    </w:p>
    <w:p>
      <w:pPr>
        <w:pStyle w:val="26"/>
        <w:rPr>
          <w:color w:val="000000" w:themeColor="text1"/>
        </w:rPr>
      </w:pPr>
      <w:r>
        <w:rPr>
          <w:rFonts w:hint="eastAsia"/>
          <w:color w:val="000000" w:themeColor="text1"/>
        </w:rPr>
        <w:t>(2)受污染监测点水质及土壤已降至规定限值以内；</w:t>
      </w:r>
    </w:p>
    <w:p>
      <w:pPr>
        <w:pStyle w:val="26"/>
        <w:rPr>
          <w:color w:val="000000" w:themeColor="text1"/>
        </w:rPr>
      </w:pPr>
      <w:r>
        <w:rPr>
          <w:rFonts w:hint="eastAsia"/>
          <w:color w:val="000000" w:themeColor="text1"/>
        </w:rPr>
        <w:t>(3)事故造成的危害已经被彻底消除，无继发可能；</w:t>
      </w:r>
    </w:p>
    <w:p>
      <w:pPr>
        <w:pStyle w:val="26"/>
        <w:rPr>
          <w:color w:val="000000" w:themeColor="text1"/>
        </w:rPr>
      </w:pPr>
      <w:r>
        <w:rPr>
          <w:rFonts w:hint="eastAsia"/>
          <w:color w:val="000000" w:themeColor="text1"/>
        </w:rPr>
        <w:t>(4)事故现场的各种专业应急处置行动已无继续的必要；</w:t>
      </w:r>
    </w:p>
    <w:p>
      <w:pPr>
        <w:pStyle w:val="26"/>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26"/>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兴国县</w:t>
      </w:r>
      <w:r>
        <w:rPr>
          <w:rFonts w:hint="eastAsia"/>
          <w:color w:val="000000" w:themeColor="text1"/>
        </w:rPr>
        <w:t>人民政府下达应急终止命令。</w:t>
      </w:r>
    </w:p>
    <w:p>
      <w:pPr>
        <w:pStyle w:val="26"/>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26"/>
        <w:rPr>
          <w:color w:val="000000" w:themeColor="text1"/>
        </w:rPr>
      </w:pPr>
      <w:r>
        <w:rPr>
          <w:rFonts w:hint="eastAsia"/>
          <w:color w:val="000000" w:themeColor="text1"/>
        </w:rPr>
        <w:t>(3)应急指挥中心向所属各专业应急救援队伍下达应急终止命令。</w:t>
      </w:r>
    </w:p>
    <w:p>
      <w:pPr>
        <w:pStyle w:val="26"/>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26"/>
        <w:rPr>
          <w:color w:val="000000" w:themeColor="text1"/>
        </w:rPr>
      </w:pPr>
      <w:r>
        <w:rPr>
          <w:rFonts w:hint="eastAsia"/>
          <w:color w:val="000000" w:themeColor="text1"/>
        </w:rPr>
        <w:t>(5)应急指挥中心对紧急救援工作进行总结、上报。</w:t>
      </w:r>
    </w:p>
    <w:p>
      <w:pPr>
        <w:pStyle w:val="26"/>
        <w:rPr>
          <w:color w:val="000000" w:themeColor="text1"/>
        </w:rPr>
      </w:pPr>
      <w:r>
        <w:rPr>
          <w:rFonts w:hint="eastAsia"/>
          <w:color w:val="000000" w:themeColor="text1"/>
        </w:rPr>
        <w:t>(6)组织好受伤人员的医疗救治，处理好善后工作。</w:t>
      </w:r>
    </w:p>
    <w:p>
      <w:pPr>
        <w:pStyle w:val="26"/>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26"/>
        <w:rPr>
          <w:color w:val="000000" w:themeColor="text1"/>
        </w:rPr>
      </w:pPr>
      <w:r>
        <w:rPr>
          <w:rFonts w:hint="eastAsia"/>
          <w:color w:val="000000" w:themeColor="text1"/>
        </w:rPr>
        <w:t>(1)对现场暴露工作人员、应急救援人员和受到影响的区域进行清理。</w:t>
      </w:r>
    </w:p>
    <w:p>
      <w:pPr>
        <w:pStyle w:val="26"/>
        <w:rPr>
          <w:color w:val="000000" w:themeColor="text1"/>
        </w:rPr>
      </w:pPr>
      <w:r>
        <w:rPr>
          <w:rFonts w:hint="eastAsia"/>
          <w:color w:val="000000" w:themeColor="text1"/>
        </w:rPr>
        <w:t>(2)全面检查和维护生产设施设备，清点救援物资消耗并及时补充，维护保养补充应急设备、设施和仪器。</w:t>
      </w:r>
    </w:p>
    <w:p>
      <w:pPr>
        <w:pStyle w:val="26"/>
        <w:rPr>
          <w:color w:val="000000" w:themeColor="text1"/>
        </w:rPr>
      </w:pPr>
      <w:r>
        <w:rPr>
          <w:rFonts w:hint="eastAsia"/>
          <w:color w:val="000000" w:themeColor="text1"/>
        </w:rPr>
        <w:t>(3)应急终止后，由</w:t>
      </w:r>
      <w:r>
        <w:rPr>
          <w:rFonts w:hint="eastAsia"/>
          <w:color w:val="000000" w:themeColor="text1"/>
          <w:lang w:eastAsia="zh-CN"/>
        </w:rPr>
        <w:t>兴国县</w:t>
      </w:r>
      <w:r>
        <w:rPr>
          <w:rFonts w:hint="eastAsia"/>
          <w:color w:val="000000" w:themeColor="text1"/>
        </w:rPr>
        <w:t>人民政府会告知周边社会关注区及人员环境事件危险已解除。</w:t>
      </w:r>
    </w:p>
    <w:p>
      <w:pPr>
        <w:pStyle w:val="26"/>
        <w:rPr>
          <w:color w:val="000000" w:themeColor="text1"/>
        </w:rPr>
      </w:pPr>
      <w:r>
        <w:rPr>
          <w:rFonts w:hint="eastAsia"/>
          <w:color w:val="000000" w:themeColor="text1"/>
        </w:rPr>
        <w:t>(4)应急指挥中心指导有关部门及突发环境污染事故单位查找事故原因，防止类似问题的重复出现。</w:t>
      </w:r>
    </w:p>
    <w:p>
      <w:pPr>
        <w:pStyle w:val="26"/>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26"/>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26"/>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兴国县</w:t>
      </w:r>
      <w:r>
        <w:rPr>
          <w:rFonts w:hint="eastAsia"/>
          <w:color w:val="000000" w:themeColor="text1"/>
        </w:rPr>
        <w:t>人民政府或</w:t>
      </w:r>
      <w:r>
        <w:rPr>
          <w:rFonts w:hint="eastAsia"/>
          <w:color w:val="000000" w:themeColor="text1"/>
          <w:lang w:eastAsia="zh-CN"/>
        </w:rPr>
        <w:t>赣州市兴国生态环境局</w:t>
      </w:r>
      <w:r>
        <w:rPr>
          <w:rFonts w:hint="eastAsia"/>
          <w:color w:val="000000" w:themeColor="text1"/>
        </w:rPr>
        <w:t>有关指示和实际情况，委托</w:t>
      </w:r>
      <w:r>
        <w:rPr>
          <w:rFonts w:hint="eastAsia"/>
          <w:color w:val="000000" w:themeColor="text1"/>
          <w:lang w:eastAsia="zh-CN"/>
        </w:rPr>
        <w:t>兴国县</w:t>
      </w:r>
      <w:r>
        <w:rPr>
          <w:rFonts w:hint="eastAsia"/>
          <w:color w:val="000000" w:themeColor="text1"/>
        </w:rPr>
        <w:t>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26"/>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26"/>
        <w:rPr>
          <w:color w:val="000000" w:themeColor="text1"/>
        </w:rPr>
      </w:pPr>
      <w:r>
        <w:rPr>
          <w:rFonts w:hint="eastAsia"/>
          <w:color w:val="000000" w:themeColor="text1"/>
        </w:rPr>
        <w:t>(1)环境应急过程评价；</w:t>
      </w:r>
    </w:p>
    <w:p>
      <w:pPr>
        <w:pStyle w:val="26"/>
        <w:rPr>
          <w:color w:val="000000" w:themeColor="text1"/>
        </w:rPr>
      </w:pPr>
      <w:r>
        <w:rPr>
          <w:rFonts w:hint="eastAsia"/>
          <w:color w:val="000000" w:themeColor="text1"/>
        </w:rPr>
        <w:t>(2)环境污染事故原因、事故损失调查与责任认定；</w:t>
      </w:r>
    </w:p>
    <w:p>
      <w:pPr>
        <w:pStyle w:val="26"/>
        <w:rPr>
          <w:color w:val="000000" w:themeColor="text1"/>
        </w:rPr>
      </w:pPr>
      <w:r>
        <w:rPr>
          <w:rFonts w:hint="eastAsia"/>
          <w:color w:val="000000" w:themeColor="text1"/>
        </w:rPr>
        <w:t>(3)提出补偿措施；</w:t>
      </w:r>
    </w:p>
    <w:p>
      <w:pPr>
        <w:pStyle w:val="26"/>
        <w:rPr>
          <w:color w:val="000000" w:themeColor="text1"/>
        </w:rPr>
      </w:pPr>
      <w:r>
        <w:rPr>
          <w:rFonts w:hint="eastAsia"/>
          <w:color w:val="000000" w:themeColor="text1"/>
        </w:rPr>
        <w:t>(4)编制突发环境事件应急总结报告；</w:t>
      </w:r>
    </w:p>
    <w:p>
      <w:pPr>
        <w:pStyle w:val="26"/>
        <w:rPr>
          <w:color w:val="000000" w:themeColor="text1"/>
        </w:rPr>
      </w:pPr>
      <w:r>
        <w:rPr>
          <w:rFonts w:hint="eastAsia"/>
          <w:color w:val="000000" w:themeColor="text1"/>
        </w:rPr>
        <w:t>(5)根据应急响应过程中出现的问题进一步修订应急预案；</w:t>
      </w:r>
    </w:p>
    <w:p>
      <w:pPr>
        <w:pStyle w:val="26"/>
        <w:rPr>
          <w:color w:val="000000" w:themeColor="text1"/>
        </w:rPr>
      </w:pPr>
      <w:r>
        <w:rPr>
          <w:rFonts w:hint="eastAsia"/>
          <w:color w:val="000000" w:themeColor="text1"/>
        </w:rPr>
        <w:t>(6)在</w:t>
      </w:r>
      <w:r>
        <w:rPr>
          <w:rFonts w:hint="eastAsia"/>
          <w:color w:val="000000" w:themeColor="text1"/>
          <w:lang w:eastAsia="zh-CN"/>
        </w:rPr>
        <w:t>兴国县</w:t>
      </w:r>
      <w:r>
        <w:rPr>
          <w:rFonts w:hint="eastAsia"/>
          <w:color w:val="000000" w:themeColor="text1"/>
        </w:rPr>
        <w:t>人民政府的领导下向社会通报。</w:t>
      </w:r>
    </w:p>
    <w:p>
      <w:pPr>
        <w:ind w:firstLine="560"/>
        <w:rPr>
          <w:rFonts w:ascii="仿宋_GB2312" w:hAnsi="宋体" w:eastAsia="仿宋_GB2312"/>
          <w:color w:val="000000" w:themeColor="text1"/>
          <w:sz w:val="28"/>
          <w:szCs w:val="28"/>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37" w:name="_Toc536529696"/>
      <w:bookmarkStart w:id="138" w:name="_Toc476314985"/>
      <w:bookmarkStart w:id="139" w:name="_Toc22867"/>
      <w:r>
        <w:rPr>
          <w:rFonts w:hint="eastAsia"/>
          <w:color w:val="000000" w:themeColor="text1"/>
        </w:rPr>
        <w:t>8后期处置</w:t>
      </w:r>
      <w:bookmarkEnd w:id="137"/>
      <w:bookmarkEnd w:id="138"/>
      <w:bookmarkEnd w:id="139"/>
    </w:p>
    <w:p>
      <w:pPr>
        <w:pStyle w:val="26"/>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26"/>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潋江</w:t>
      </w:r>
      <w:r>
        <w:rPr>
          <w:rFonts w:hint="eastAsia"/>
          <w:color w:val="000000" w:themeColor="text1"/>
        </w:rPr>
        <w:t>)、地下水。</w:t>
      </w:r>
    </w:p>
    <w:p>
      <w:pPr>
        <w:pStyle w:val="4"/>
        <w:spacing w:before="156" w:after="156"/>
        <w:rPr>
          <w:color w:val="000000" w:themeColor="text1"/>
        </w:rPr>
      </w:pPr>
      <w:bookmarkStart w:id="140" w:name="_Toc536529697"/>
      <w:bookmarkStart w:id="141" w:name="_Toc3790"/>
      <w:bookmarkStart w:id="142" w:name="_Toc476314986"/>
      <w:r>
        <w:rPr>
          <w:rFonts w:hint="eastAsia"/>
          <w:color w:val="000000" w:themeColor="text1"/>
        </w:rPr>
        <w:t>8.1现场恢复</w:t>
      </w:r>
      <w:bookmarkEnd w:id="140"/>
      <w:bookmarkEnd w:id="141"/>
      <w:bookmarkEnd w:id="142"/>
    </w:p>
    <w:p>
      <w:pPr>
        <w:pStyle w:val="26"/>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污水</w:t>
      </w:r>
      <w:r>
        <w:rPr>
          <w:rFonts w:hint="eastAsia"/>
          <w:color w:val="000000" w:themeColor="text1"/>
        </w:rPr>
        <w:t>泄漏事故发生地设立警戒线，除清洁净化队员外，其他人员严禁入内。</w:t>
      </w:r>
    </w:p>
    <w:p>
      <w:pPr>
        <w:pStyle w:val="26"/>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3" w:name="_Toc14182"/>
      <w:bookmarkStart w:id="144" w:name="_Toc476314987"/>
      <w:bookmarkStart w:id="145" w:name="_Toc536529698"/>
      <w:r>
        <w:rPr>
          <w:rFonts w:hint="eastAsia"/>
          <w:color w:val="000000" w:themeColor="text1"/>
        </w:rPr>
        <w:t>8.2环境恢复</w:t>
      </w:r>
      <w:bookmarkEnd w:id="143"/>
      <w:bookmarkEnd w:id="144"/>
      <w:bookmarkEnd w:id="145"/>
    </w:p>
    <w:p>
      <w:pPr>
        <w:pStyle w:val="26"/>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26"/>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26"/>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兴国县</w:t>
      </w:r>
      <w:r>
        <w:rPr>
          <w:rFonts w:hint="eastAsia"/>
          <w:color w:val="000000" w:themeColor="text1"/>
        </w:rPr>
        <w:t>环境监测站针对环境风险源及影响范围，继续对下游区域地下水进行跟踪监测，直至恢复到自然水平。</w:t>
      </w:r>
    </w:p>
    <w:p>
      <w:pPr>
        <w:pStyle w:val="4"/>
        <w:spacing w:before="156" w:after="156"/>
        <w:rPr>
          <w:color w:val="000000" w:themeColor="text1"/>
        </w:rPr>
      </w:pPr>
      <w:bookmarkStart w:id="146" w:name="_Toc30771"/>
      <w:bookmarkStart w:id="147" w:name="_Toc536529699"/>
      <w:bookmarkStart w:id="148" w:name="_Toc476314988"/>
      <w:r>
        <w:rPr>
          <w:rFonts w:hint="eastAsia"/>
          <w:color w:val="000000" w:themeColor="text1"/>
        </w:rPr>
        <w:t>8.3善后赔偿</w:t>
      </w:r>
      <w:bookmarkEnd w:id="146"/>
      <w:bookmarkEnd w:id="147"/>
      <w:bookmarkEnd w:id="148"/>
    </w:p>
    <w:p>
      <w:pPr>
        <w:pStyle w:val="26"/>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26"/>
        <w:rPr>
          <w:color w:val="000000" w:themeColor="text1"/>
        </w:rPr>
      </w:pPr>
      <w:r>
        <w:rPr>
          <w:rFonts w:hint="eastAsia"/>
          <w:color w:val="000000" w:themeColor="text1"/>
          <w:lang w:eastAsia="zh-CN"/>
        </w:rPr>
        <w:t>兴国县</w:t>
      </w:r>
      <w:r>
        <w:rPr>
          <w:rFonts w:hint="eastAsia"/>
          <w:color w:val="000000" w:themeColor="text1"/>
        </w:rPr>
        <w:t>污水处理厂建立了突发环境事件社会保险机制，办理财产险、公众责任险、社会责任险，及时联系保险部门现场勘查，进行理赔事宜。</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9" w:name="_Toc476314989"/>
      <w:bookmarkStart w:id="150" w:name="_Toc1282"/>
      <w:bookmarkStart w:id="151" w:name="_Toc536529700"/>
      <w:r>
        <w:rPr>
          <w:rFonts w:hint="eastAsia"/>
          <w:color w:val="000000" w:themeColor="text1"/>
        </w:rPr>
        <w:t>9保障措施</w:t>
      </w:r>
      <w:bookmarkEnd w:id="149"/>
      <w:bookmarkEnd w:id="150"/>
      <w:bookmarkEnd w:id="151"/>
    </w:p>
    <w:p>
      <w:pPr>
        <w:pStyle w:val="4"/>
        <w:spacing w:before="156" w:after="156"/>
        <w:rPr>
          <w:color w:val="000000" w:themeColor="text1"/>
        </w:rPr>
      </w:pPr>
      <w:bookmarkStart w:id="152" w:name="_Toc476314990"/>
      <w:bookmarkStart w:id="153" w:name="_Toc13344"/>
      <w:bookmarkStart w:id="154" w:name="_Toc536529701"/>
      <w:r>
        <w:rPr>
          <w:rFonts w:hint="eastAsia"/>
          <w:color w:val="000000" w:themeColor="text1"/>
        </w:rPr>
        <w:t>9.1通信与信息保障</w:t>
      </w:r>
      <w:bookmarkEnd w:id="152"/>
      <w:bookmarkEnd w:id="153"/>
      <w:bookmarkEnd w:id="154"/>
    </w:p>
    <w:p>
      <w:pPr>
        <w:pStyle w:val="26"/>
        <w:rPr>
          <w:color w:val="000000" w:themeColor="text1"/>
        </w:rPr>
      </w:pPr>
      <w:r>
        <w:rPr>
          <w:rFonts w:hint="eastAsia"/>
          <w:color w:val="000000" w:themeColor="text1"/>
          <w:lang w:eastAsia="zh-CN"/>
        </w:rPr>
        <w:t>兴国县</w:t>
      </w:r>
      <w:r>
        <w:rPr>
          <w:rFonts w:hint="eastAsia"/>
          <w:color w:val="000000" w:themeColor="text1"/>
        </w:rPr>
        <w:t>污水处理厂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26"/>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26"/>
        <w:rPr>
          <w:color w:val="000000" w:themeColor="text1"/>
        </w:rPr>
      </w:pPr>
      <w:r>
        <w:rPr>
          <w:rFonts w:hint="eastAsia"/>
          <w:color w:val="000000" w:themeColor="text1"/>
          <w:lang w:eastAsia="zh-CN"/>
        </w:rPr>
        <w:t>兴国县</w:t>
      </w:r>
      <w:r>
        <w:rPr>
          <w:rFonts w:hint="eastAsia"/>
          <w:color w:val="000000" w:themeColor="text1"/>
        </w:rPr>
        <w:t>污水处理厂设立应急办公室24小时值班备勤，配备各类通信设备应对突发环境事件。</w:t>
      </w:r>
    </w:p>
    <w:p>
      <w:pPr>
        <w:pStyle w:val="4"/>
        <w:spacing w:before="156" w:after="156"/>
        <w:rPr>
          <w:color w:val="000000" w:themeColor="text1"/>
        </w:rPr>
      </w:pPr>
      <w:bookmarkStart w:id="155" w:name="_Toc476314991"/>
      <w:bookmarkStart w:id="156" w:name="_Toc7316"/>
      <w:bookmarkStart w:id="157" w:name="_Toc536529702"/>
      <w:r>
        <w:rPr>
          <w:rFonts w:hint="eastAsia"/>
          <w:color w:val="000000" w:themeColor="text1"/>
        </w:rPr>
        <w:t>9.2应急队伍保障</w:t>
      </w:r>
      <w:bookmarkEnd w:id="155"/>
      <w:bookmarkEnd w:id="156"/>
      <w:bookmarkEnd w:id="157"/>
    </w:p>
    <w:p>
      <w:pPr>
        <w:pStyle w:val="26"/>
        <w:rPr>
          <w:color w:val="000000" w:themeColor="text1"/>
        </w:rPr>
      </w:pPr>
      <w:r>
        <w:rPr>
          <w:rFonts w:hint="eastAsia"/>
          <w:color w:val="000000" w:themeColor="text1"/>
          <w:lang w:eastAsia="zh-CN"/>
        </w:rPr>
        <w:t>兴国县</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兴国县</w:t>
      </w:r>
      <w:r>
        <w:rPr>
          <w:rFonts w:hint="eastAsia"/>
          <w:color w:val="000000" w:themeColor="text1"/>
        </w:rPr>
        <w:t>污水处理厂应急指挥中心负责应急救援协调指挥工作，组织有关部门成立现场指挥部。</w:t>
      </w:r>
    </w:p>
    <w:p>
      <w:pPr>
        <w:pStyle w:val="26"/>
        <w:rPr>
          <w:color w:val="000000" w:themeColor="text1"/>
        </w:rPr>
      </w:pPr>
      <w:r>
        <w:rPr>
          <w:rFonts w:hint="eastAsia"/>
          <w:color w:val="000000" w:themeColor="text1"/>
          <w:lang w:eastAsia="zh-CN"/>
        </w:rPr>
        <w:t>兴国县</w:t>
      </w:r>
      <w:r>
        <w:rPr>
          <w:rFonts w:hint="eastAsia"/>
          <w:color w:val="000000" w:themeColor="text1"/>
        </w:rPr>
        <w:t>污水处理厂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58" w:name="_Toc476314992"/>
      <w:bookmarkStart w:id="159" w:name="_Toc24186"/>
      <w:bookmarkStart w:id="160" w:name="_Toc536529703"/>
      <w:r>
        <w:rPr>
          <w:rFonts w:hint="eastAsia"/>
          <w:color w:val="000000" w:themeColor="text1"/>
        </w:rPr>
        <w:t>9.3应急物资装备保障</w:t>
      </w:r>
      <w:bookmarkEnd w:id="158"/>
      <w:bookmarkEnd w:id="159"/>
      <w:bookmarkEnd w:id="160"/>
    </w:p>
    <w:p>
      <w:pPr>
        <w:pStyle w:val="26"/>
        <w:rPr>
          <w:color w:val="000000" w:themeColor="text1"/>
        </w:rPr>
      </w:pPr>
      <w:r>
        <w:rPr>
          <w:rFonts w:hint="eastAsia"/>
          <w:color w:val="000000" w:themeColor="text1"/>
          <w:lang w:eastAsia="zh-CN"/>
        </w:rPr>
        <w:t>兴国县</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兴国县</w:t>
      </w:r>
      <w:r>
        <w:rPr>
          <w:rFonts w:hint="eastAsia"/>
          <w:color w:val="000000" w:themeColor="text1"/>
        </w:rPr>
        <w:t>污水处理厂应急能力时，</w:t>
      </w:r>
      <w:r>
        <w:rPr>
          <w:rFonts w:hint="eastAsia"/>
          <w:color w:val="000000" w:themeColor="text1"/>
          <w:lang w:eastAsia="zh-CN"/>
        </w:rPr>
        <w:t>兴国县</w:t>
      </w:r>
      <w:r>
        <w:rPr>
          <w:rFonts w:hint="eastAsia"/>
          <w:color w:val="000000" w:themeColor="text1"/>
        </w:rPr>
        <w:t>污水处理厂应急指挥中心可向</w:t>
      </w:r>
      <w:r>
        <w:rPr>
          <w:rFonts w:hint="eastAsia"/>
          <w:color w:val="000000" w:themeColor="text1"/>
          <w:lang w:eastAsia="zh-CN"/>
        </w:rPr>
        <w:t>兴国县</w:t>
      </w:r>
      <w:r>
        <w:rPr>
          <w:rFonts w:hint="eastAsia"/>
          <w:color w:val="000000" w:themeColor="text1"/>
        </w:rPr>
        <w:t>人民政府、</w:t>
      </w:r>
      <w:r>
        <w:rPr>
          <w:rFonts w:hint="eastAsia"/>
          <w:color w:val="000000" w:themeColor="text1"/>
          <w:lang w:eastAsia="zh-CN"/>
        </w:rPr>
        <w:t>赣州市兴国生态环境局</w:t>
      </w:r>
      <w:r>
        <w:rPr>
          <w:rFonts w:hint="eastAsia"/>
          <w:color w:val="000000" w:themeColor="text1"/>
        </w:rPr>
        <w:t>等部门申请救援。</w:t>
      </w:r>
    </w:p>
    <w:p>
      <w:pPr>
        <w:pStyle w:val="4"/>
        <w:spacing w:before="156" w:after="156"/>
        <w:rPr>
          <w:color w:val="000000" w:themeColor="text1"/>
        </w:rPr>
      </w:pPr>
      <w:bookmarkStart w:id="161" w:name="_Toc20724"/>
      <w:bookmarkStart w:id="162" w:name="_Toc476314993"/>
      <w:bookmarkStart w:id="163" w:name="_Toc536529704"/>
      <w:r>
        <w:rPr>
          <w:rFonts w:hint="eastAsia"/>
          <w:color w:val="000000" w:themeColor="text1"/>
        </w:rPr>
        <w:t>9.4经费及其他保障</w:t>
      </w:r>
      <w:bookmarkEnd w:id="161"/>
      <w:bookmarkEnd w:id="162"/>
      <w:bookmarkEnd w:id="163"/>
    </w:p>
    <w:p>
      <w:pPr>
        <w:pStyle w:val="26"/>
        <w:rPr>
          <w:color w:val="000000" w:themeColor="text1"/>
        </w:rPr>
      </w:pPr>
      <w:r>
        <w:rPr>
          <w:rFonts w:hint="eastAsia"/>
          <w:color w:val="000000" w:themeColor="text1"/>
        </w:rPr>
        <w:t>(1)经费保障</w:t>
      </w:r>
    </w:p>
    <w:p>
      <w:pPr>
        <w:pStyle w:val="26"/>
        <w:rPr>
          <w:color w:val="000000" w:themeColor="text1"/>
        </w:rPr>
      </w:pPr>
      <w:r>
        <w:rPr>
          <w:rFonts w:hint="eastAsia"/>
          <w:color w:val="000000" w:themeColor="text1"/>
          <w:lang w:eastAsia="zh-CN"/>
        </w:rPr>
        <w:t>兴国县</w:t>
      </w:r>
      <w:r>
        <w:rPr>
          <w:rFonts w:hint="eastAsia"/>
          <w:color w:val="000000" w:themeColor="text1"/>
        </w:rPr>
        <w:t>污水处理厂后勤保障组做好事故应急救援必要的资金准备，保障救援物资、危险源监控、应急队伍建设、物资设备购置、应急预案演练、应急知识培训和宣传教育等工作资金需求。环境事件应急响应经费，由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兴国县</w:t>
      </w:r>
      <w:r>
        <w:rPr>
          <w:rFonts w:hint="eastAsia"/>
          <w:color w:val="000000" w:themeColor="text1"/>
        </w:rPr>
        <w:t>污水处理厂后勤保障组统一列支和分配。</w:t>
      </w:r>
    </w:p>
    <w:p>
      <w:pPr>
        <w:pStyle w:val="26"/>
        <w:rPr>
          <w:color w:val="000000" w:themeColor="text1"/>
        </w:rPr>
      </w:pPr>
      <w:r>
        <w:rPr>
          <w:rFonts w:hint="eastAsia"/>
          <w:color w:val="000000" w:themeColor="text1"/>
        </w:rPr>
        <w:t>(2)技术保障</w:t>
      </w:r>
    </w:p>
    <w:p>
      <w:pPr>
        <w:pStyle w:val="26"/>
        <w:rPr>
          <w:color w:val="000000" w:themeColor="text1"/>
        </w:rPr>
      </w:pPr>
      <w:r>
        <w:rPr>
          <w:rFonts w:hint="eastAsia"/>
          <w:color w:val="000000" w:themeColor="text1"/>
          <w:lang w:eastAsia="zh-CN"/>
        </w:rPr>
        <w:t>兴国县</w:t>
      </w:r>
      <w:r>
        <w:rPr>
          <w:rFonts w:hint="eastAsia"/>
          <w:color w:val="000000" w:themeColor="text1"/>
        </w:rPr>
        <w:t>污水处理厂积极与</w:t>
      </w:r>
      <w:r>
        <w:rPr>
          <w:rFonts w:hint="eastAsia"/>
          <w:color w:val="000000" w:themeColor="text1"/>
          <w:lang w:eastAsia="zh-CN"/>
        </w:rPr>
        <w:t>兴国县</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pPr>
        <w:pStyle w:val="26"/>
        <w:rPr>
          <w:color w:val="000000" w:themeColor="text1"/>
        </w:rPr>
      </w:pPr>
      <w:r>
        <w:rPr>
          <w:rFonts w:hint="eastAsia"/>
          <w:color w:val="000000" w:themeColor="text1"/>
        </w:rPr>
        <w:t>(3)后勤保障</w:t>
      </w:r>
    </w:p>
    <w:p>
      <w:pPr>
        <w:pStyle w:val="26"/>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4" w:name="_Toc4917"/>
      <w:bookmarkStart w:id="165" w:name="_Toc476314994"/>
      <w:bookmarkStart w:id="166" w:name="_Toc536529705"/>
      <w:r>
        <w:rPr>
          <w:rFonts w:hint="eastAsia"/>
          <w:color w:val="000000" w:themeColor="text1"/>
        </w:rPr>
        <w:t>10应急培训和演练</w:t>
      </w:r>
      <w:bookmarkEnd w:id="164"/>
      <w:bookmarkEnd w:id="165"/>
      <w:bookmarkEnd w:id="166"/>
    </w:p>
    <w:p>
      <w:pPr>
        <w:pStyle w:val="4"/>
        <w:spacing w:before="156" w:after="156"/>
        <w:rPr>
          <w:color w:val="000000" w:themeColor="text1"/>
        </w:rPr>
      </w:pPr>
      <w:bookmarkStart w:id="167" w:name="_Toc30930"/>
      <w:bookmarkStart w:id="168" w:name="_Toc536529706"/>
      <w:bookmarkStart w:id="169" w:name="_Toc476314995"/>
      <w:r>
        <w:rPr>
          <w:rFonts w:hint="eastAsia"/>
          <w:color w:val="000000" w:themeColor="text1"/>
        </w:rPr>
        <w:t>10.1培训</w:t>
      </w:r>
      <w:bookmarkEnd w:id="167"/>
      <w:bookmarkEnd w:id="168"/>
      <w:bookmarkEnd w:id="169"/>
    </w:p>
    <w:p>
      <w:pPr>
        <w:pStyle w:val="26"/>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兴国县</w:t>
      </w:r>
      <w:r>
        <w:rPr>
          <w:rFonts w:hint="eastAsia"/>
          <w:color w:val="000000" w:themeColor="text1"/>
        </w:rPr>
        <w:t>污水处理厂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26"/>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26"/>
        <w:rPr>
          <w:color w:val="000000" w:themeColor="text1"/>
        </w:rPr>
      </w:pPr>
      <w:r>
        <w:rPr>
          <w:rFonts w:hint="eastAsia"/>
          <w:color w:val="000000" w:themeColor="text1"/>
        </w:rPr>
        <w:t>应急培训的内容和方式见表10.1-1。</w:t>
      </w:r>
    </w:p>
    <w:p>
      <w:pPr>
        <w:pStyle w:val="27"/>
        <w:spacing w:before="156"/>
        <w:rPr>
          <w:color w:val="000000" w:themeColor="text1"/>
        </w:rPr>
      </w:pPr>
      <w:r>
        <w:rPr>
          <w:rFonts w:hint="eastAsia"/>
          <w:color w:val="000000" w:themeColor="text1"/>
        </w:rPr>
        <w:t>表10.1-1   应急培训的内容和方式一览表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29"/>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29"/>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29"/>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29"/>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29"/>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29"/>
              <w:jc w:val="both"/>
              <w:rPr>
                <w:color w:val="000000" w:themeColor="text1"/>
              </w:rPr>
            </w:pPr>
            <w:r>
              <w:rPr>
                <w:rFonts w:hint="eastAsia"/>
                <w:color w:val="000000" w:themeColor="text1"/>
              </w:rPr>
              <w:t>a.环境风险源的分布与事故风险，重点针对污水处理站事故；</w:t>
            </w:r>
          </w:p>
          <w:p>
            <w:pPr>
              <w:pStyle w:val="29"/>
              <w:jc w:val="both"/>
              <w:rPr>
                <w:color w:val="000000" w:themeColor="text1"/>
              </w:rPr>
            </w:pPr>
            <w:r>
              <w:rPr>
                <w:rFonts w:hint="eastAsia"/>
                <w:color w:val="000000" w:themeColor="text1"/>
              </w:rPr>
              <w:t>b.事故报警与报告程序、方式；</w:t>
            </w:r>
          </w:p>
          <w:p>
            <w:pPr>
              <w:pStyle w:val="29"/>
              <w:jc w:val="both"/>
              <w:rPr>
                <w:color w:val="000000" w:themeColor="text1"/>
              </w:rPr>
            </w:pPr>
            <w:r>
              <w:rPr>
                <w:rFonts w:hint="eastAsia"/>
                <w:color w:val="000000" w:themeColor="text1"/>
              </w:rPr>
              <w:t>c.环境风险事故抢险处置措施；</w:t>
            </w:r>
          </w:p>
          <w:p>
            <w:pPr>
              <w:pStyle w:val="29"/>
              <w:jc w:val="both"/>
              <w:rPr>
                <w:color w:val="000000" w:themeColor="text1"/>
              </w:rPr>
            </w:pPr>
            <w:r>
              <w:rPr>
                <w:rFonts w:hint="eastAsia"/>
                <w:color w:val="000000" w:themeColor="text1"/>
              </w:rPr>
              <w:t>d.各种应急设备设施及防护用品的使用；</w:t>
            </w:r>
          </w:p>
          <w:p>
            <w:pPr>
              <w:pStyle w:val="29"/>
              <w:jc w:val="both"/>
              <w:rPr>
                <w:color w:val="000000" w:themeColor="text1"/>
              </w:rPr>
            </w:pPr>
            <w:r>
              <w:rPr>
                <w:rFonts w:hint="eastAsia"/>
                <w:color w:val="000000" w:themeColor="text1"/>
              </w:rPr>
              <w:t>e.应急疏散程序与事故现场的保护；</w:t>
            </w:r>
          </w:p>
          <w:p>
            <w:pPr>
              <w:pStyle w:val="29"/>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29"/>
              <w:rPr>
                <w:color w:val="000000" w:themeColor="text1"/>
              </w:rPr>
            </w:pPr>
            <w:r>
              <w:rPr>
                <w:rFonts w:hint="eastAsia"/>
                <w:color w:val="000000" w:themeColor="text1"/>
              </w:rPr>
              <w:t>培训内容</w:t>
            </w:r>
          </w:p>
        </w:tc>
        <w:tc>
          <w:tcPr>
            <w:tcW w:w="900" w:type="dxa"/>
            <w:tcBorders>
              <w:tl2br w:val="nil"/>
              <w:tr2bl w:val="nil"/>
            </w:tcBorders>
            <w:vAlign w:val="center"/>
          </w:tcPr>
          <w:p>
            <w:pPr>
              <w:pStyle w:val="29"/>
              <w:rPr>
                <w:color w:val="000000" w:themeColor="text1"/>
              </w:rPr>
            </w:pPr>
            <w:r>
              <w:rPr>
                <w:rFonts w:hint="eastAsia"/>
                <w:color w:val="000000" w:themeColor="text1"/>
              </w:rPr>
              <w:t>应急人员</w:t>
            </w:r>
          </w:p>
        </w:tc>
        <w:tc>
          <w:tcPr>
            <w:tcW w:w="6534" w:type="dxa"/>
            <w:tcBorders>
              <w:tl2br w:val="nil"/>
              <w:tr2bl w:val="nil"/>
            </w:tcBorders>
          </w:tcPr>
          <w:p>
            <w:pPr>
              <w:pStyle w:val="29"/>
              <w:jc w:val="both"/>
              <w:rPr>
                <w:color w:val="000000" w:themeColor="text1"/>
              </w:rPr>
            </w:pPr>
            <w:r>
              <w:rPr>
                <w:rFonts w:hint="eastAsia"/>
                <w:color w:val="000000" w:themeColor="text1"/>
              </w:rPr>
              <w:t>a.可能的重大环境风险事故及其后果；</w:t>
            </w:r>
          </w:p>
          <w:p>
            <w:pPr>
              <w:pStyle w:val="29"/>
              <w:jc w:val="both"/>
              <w:rPr>
                <w:color w:val="000000" w:themeColor="text1"/>
              </w:rPr>
            </w:pPr>
            <w:r>
              <w:rPr>
                <w:rFonts w:hint="eastAsia"/>
                <w:color w:val="000000" w:themeColor="text1"/>
              </w:rPr>
              <w:t>b.事故报警与报告；</w:t>
            </w:r>
          </w:p>
          <w:p>
            <w:pPr>
              <w:pStyle w:val="29"/>
              <w:jc w:val="both"/>
              <w:rPr>
                <w:color w:val="000000" w:themeColor="text1"/>
              </w:rPr>
            </w:pPr>
            <w:r>
              <w:rPr>
                <w:rFonts w:hint="eastAsia"/>
                <w:color w:val="000000" w:themeColor="text1"/>
              </w:rPr>
              <w:t>c.急救设施的正确使用；</w:t>
            </w:r>
          </w:p>
          <w:p>
            <w:pPr>
              <w:pStyle w:val="29"/>
              <w:jc w:val="both"/>
              <w:rPr>
                <w:color w:val="000000" w:themeColor="text1"/>
              </w:rPr>
            </w:pPr>
            <w:r>
              <w:rPr>
                <w:rFonts w:hint="eastAsia"/>
                <w:color w:val="000000" w:themeColor="text1"/>
              </w:rPr>
              <w:t>d.泄漏处置与化学品基本防护知识；</w:t>
            </w:r>
          </w:p>
          <w:p>
            <w:pPr>
              <w:pStyle w:val="29"/>
              <w:jc w:val="both"/>
              <w:rPr>
                <w:color w:val="000000" w:themeColor="text1"/>
              </w:rPr>
            </w:pPr>
            <w:r>
              <w:rPr>
                <w:rFonts w:hint="eastAsia"/>
                <w:color w:val="000000" w:themeColor="text1"/>
              </w:rPr>
              <w:t>e.疏散撤离的组织、方法和程序；</w:t>
            </w:r>
          </w:p>
          <w:p>
            <w:pPr>
              <w:pStyle w:val="29"/>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29"/>
              <w:rPr>
                <w:color w:val="000000" w:themeColor="text1"/>
              </w:rPr>
            </w:pPr>
          </w:p>
        </w:tc>
        <w:tc>
          <w:tcPr>
            <w:tcW w:w="900" w:type="dxa"/>
            <w:tcBorders>
              <w:tl2br w:val="nil"/>
              <w:tr2bl w:val="nil"/>
            </w:tcBorders>
            <w:vAlign w:val="center"/>
          </w:tcPr>
          <w:p>
            <w:pPr>
              <w:pStyle w:val="29"/>
              <w:rPr>
                <w:color w:val="000000" w:themeColor="text1"/>
              </w:rPr>
            </w:pPr>
            <w:r>
              <w:rPr>
                <w:rFonts w:hint="eastAsia"/>
                <w:color w:val="000000" w:themeColor="text1"/>
              </w:rPr>
              <w:t>监测人员</w:t>
            </w:r>
          </w:p>
        </w:tc>
        <w:tc>
          <w:tcPr>
            <w:tcW w:w="6534" w:type="dxa"/>
            <w:tcBorders>
              <w:tl2br w:val="nil"/>
              <w:tr2bl w:val="nil"/>
            </w:tcBorders>
          </w:tcPr>
          <w:p>
            <w:pPr>
              <w:pStyle w:val="29"/>
              <w:jc w:val="both"/>
              <w:rPr>
                <w:color w:val="000000" w:themeColor="text1"/>
              </w:rPr>
            </w:pPr>
            <w:r>
              <w:rPr>
                <w:rFonts w:hint="eastAsia"/>
                <w:color w:val="000000" w:themeColor="text1"/>
              </w:rPr>
              <w:t>a.环境监测技术规范；</w:t>
            </w:r>
          </w:p>
          <w:p>
            <w:pPr>
              <w:pStyle w:val="29"/>
              <w:jc w:val="both"/>
              <w:rPr>
                <w:color w:val="000000" w:themeColor="text1"/>
              </w:rPr>
            </w:pPr>
            <w:r>
              <w:rPr>
                <w:rFonts w:hint="eastAsia"/>
                <w:color w:val="000000" w:themeColor="text1"/>
              </w:rPr>
              <w:t>b.应急监测的基本方法；</w:t>
            </w:r>
          </w:p>
          <w:p>
            <w:pPr>
              <w:pStyle w:val="29"/>
              <w:jc w:val="both"/>
              <w:rPr>
                <w:color w:val="000000" w:themeColor="text1"/>
              </w:rPr>
            </w:pPr>
            <w:r>
              <w:rPr>
                <w:rFonts w:hint="eastAsia"/>
                <w:color w:val="000000" w:themeColor="text1"/>
              </w:rPr>
              <w:t>c.便携式现场应急监测仪器的使用方法；</w:t>
            </w:r>
          </w:p>
          <w:p>
            <w:pPr>
              <w:pStyle w:val="29"/>
              <w:jc w:val="both"/>
              <w:rPr>
                <w:color w:val="000000" w:themeColor="text1"/>
              </w:rPr>
            </w:pPr>
            <w:r>
              <w:rPr>
                <w:rFonts w:hint="eastAsia"/>
                <w:color w:val="000000" w:themeColor="text1"/>
              </w:rPr>
              <w:t>d.污染物的快速监测方法；</w:t>
            </w:r>
          </w:p>
          <w:p>
            <w:pPr>
              <w:pStyle w:val="29"/>
              <w:jc w:val="both"/>
              <w:rPr>
                <w:color w:val="000000" w:themeColor="text1"/>
              </w:rPr>
            </w:pPr>
            <w:r>
              <w:rPr>
                <w:rFonts w:hint="eastAsia"/>
                <w:color w:val="000000" w:themeColor="text1"/>
              </w:rPr>
              <w:t>e.监测布点和频次基本原则；</w:t>
            </w:r>
          </w:p>
          <w:p>
            <w:pPr>
              <w:pStyle w:val="29"/>
              <w:jc w:val="both"/>
              <w:rPr>
                <w:color w:val="000000" w:themeColor="text1"/>
              </w:rPr>
            </w:pPr>
            <w:r>
              <w:rPr>
                <w:rFonts w:hint="eastAsia"/>
                <w:color w:val="000000" w:themeColor="text1"/>
              </w:rPr>
              <w:t>f.现场监测人员自身防护的要求；</w:t>
            </w:r>
          </w:p>
          <w:p>
            <w:pPr>
              <w:pStyle w:val="29"/>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29"/>
              <w:rPr>
                <w:color w:val="000000" w:themeColor="text1"/>
              </w:rPr>
            </w:pPr>
            <w:r>
              <w:rPr>
                <w:rFonts w:hint="eastAsia"/>
                <w:color w:val="000000" w:themeColor="text1"/>
              </w:rPr>
              <w:t>培训方式</w:t>
            </w:r>
          </w:p>
        </w:tc>
        <w:tc>
          <w:tcPr>
            <w:tcW w:w="900" w:type="dxa"/>
            <w:tcBorders>
              <w:tl2br w:val="nil"/>
              <w:tr2bl w:val="nil"/>
            </w:tcBorders>
            <w:vAlign w:val="center"/>
          </w:tcPr>
          <w:p>
            <w:pPr>
              <w:pStyle w:val="29"/>
              <w:rPr>
                <w:color w:val="000000" w:themeColor="text1"/>
              </w:rPr>
            </w:pPr>
            <w:r>
              <w:rPr>
                <w:rFonts w:hint="eastAsia"/>
                <w:color w:val="000000" w:themeColor="text1"/>
              </w:rPr>
              <w:t>--</w:t>
            </w:r>
          </w:p>
        </w:tc>
        <w:tc>
          <w:tcPr>
            <w:tcW w:w="6534" w:type="dxa"/>
            <w:tcBorders>
              <w:tl2br w:val="nil"/>
              <w:tr2bl w:val="nil"/>
            </w:tcBorders>
          </w:tcPr>
          <w:p>
            <w:pPr>
              <w:pStyle w:val="29"/>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29"/>
              <w:rPr>
                <w:color w:val="000000" w:themeColor="text1"/>
              </w:rPr>
            </w:pPr>
            <w:r>
              <w:rPr>
                <w:rFonts w:hint="eastAsia"/>
                <w:color w:val="000000" w:themeColor="text1"/>
              </w:rPr>
              <w:t>培训要求</w:t>
            </w:r>
          </w:p>
        </w:tc>
        <w:tc>
          <w:tcPr>
            <w:tcW w:w="900" w:type="dxa"/>
            <w:tcBorders>
              <w:tl2br w:val="nil"/>
              <w:tr2bl w:val="nil"/>
            </w:tcBorders>
            <w:vAlign w:val="center"/>
          </w:tcPr>
          <w:p>
            <w:pPr>
              <w:pStyle w:val="29"/>
              <w:rPr>
                <w:color w:val="000000" w:themeColor="text1"/>
              </w:rPr>
            </w:pPr>
            <w:r>
              <w:rPr>
                <w:rFonts w:hint="eastAsia"/>
                <w:color w:val="000000" w:themeColor="text1"/>
              </w:rPr>
              <w:t>--</w:t>
            </w:r>
          </w:p>
        </w:tc>
        <w:tc>
          <w:tcPr>
            <w:tcW w:w="6534" w:type="dxa"/>
            <w:tcBorders>
              <w:tl2br w:val="nil"/>
              <w:tr2bl w:val="nil"/>
            </w:tcBorders>
          </w:tcPr>
          <w:p>
            <w:pPr>
              <w:pStyle w:val="29"/>
              <w:jc w:val="both"/>
              <w:rPr>
                <w:color w:val="000000" w:themeColor="text1"/>
              </w:rPr>
            </w:pPr>
            <w:r>
              <w:rPr>
                <w:rFonts w:hint="eastAsia"/>
                <w:color w:val="000000" w:themeColor="text1"/>
              </w:rPr>
              <w:t>a.针对性：针对可能发生的事故及承担的应急职责不同，对不同的人员予以不同的培训内容；</w:t>
            </w:r>
          </w:p>
          <w:p>
            <w:pPr>
              <w:pStyle w:val="29"/>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70" w:name="_Toc476314996"/>
      <w:bookmarkStart w:id="171" w:name="_Toc5768"/>
      <w:bookmarkStart w:id="172" w:name="_Toc536529707"/>
      <w:r>
        <w:rPr>
          <w:rFonts w:hint="eastAsia"/>
          <w:color w:val="000000" w:themeColor="text1"/>
        </w:rPr>
        <w:t>10.2演练</w:t>
      </w:r>
      <w:bookmarkEnd w:id="170"/>
      <w:bookmarkEnd w:id="171"/>
      <w:bookmarkEnd w:id="172"/>
    </w:p>
    <w:p>
      <w:pPr>
        <w:pStyle w:val="5"/>
        <w:spacing w:before="156" w:after="156"/>
        <w:rPr>
          <w:color w:val="000000" w:themeColor="text1"/>
        </w:rPr>
      </w:pPr>
      <w:r>
        <w:rPr>
          <w:rFonts w:hint="eastAsia"/>
          <w:color w:val="000000" w:themeColor="text1"/>
        </w:rPr>
        <w:t>10.2.1应急演练的目的</w:t>
      </w:r>
    </w:p>
    <w:p>
      <w:pPr>
        <w:pStyle w:val="26"/>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26"/>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26"/>
        <w:rPr>
          <w:color w:val="000000" w:themeColor="text1"/>
        </w:rPr>
      </w:pPr>
      <w:r>
        <w:rPr>
          <w:rFonts w:hint="eastAsia"/>
          <w:color w:val="000000" w:themeColor="text1"/>
          <w:lang w:eastAsia="zh-CN"/>
        </w:rPr>
        <w:t>兴国县</w:t>
      </w:r>
      <w:r>
        <w:rPr>
          <w:rFonts w:hint="eastAsia"/>
          <w:color w:val="000000" w:themeColor="text1"/>
        </w:rPr>
        <w:t>污水处理厂根据自身特点，每年组织至少一次本单位的应急预案演练。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26"/>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26"/>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26"/>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26"/>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26"/>
        <w:rPr>
          <w:color w:val="000000" w:themeColor="text1"/>
        </w:rPr>
      </w:pPr>
      <w:r>
        <w:rPr>
          <w:rFonts w:hint="eastAsia"/>
          <w:color w:val="000000" w:themeColor="text1"/>
        </w:rPr>
        <w:t>（1）预案评估</w:t>
      </w:r>
    </w:p>
    <w:p>
      <w:pPr>
        <w:pStyle w:val="26"/>
        <w:rPr>
          <w:color w:val="000000" w:themeColor="text1"/>
        </w:rPr>
      </w:pPr>
      <w:r>
        <w:rPr>
          <w:rFonts w:hint="eastAsia"/>
          <w:color w:val="000000" w:themeColor="text1"/>
        </w:rPr>
        <w:t>企业经预案演练后应进行讲评和总结，及时发现事故应急救援预案中的问题，并从中找到改进的措施。</w:t>
      </w:r>
    </w:p>
    <w:p>
      <w:pPr>
        <w:pStyle w:val="26"/>
        <w:rPr>
          <w:color w:val="000000" w:themeColor="text1"/>
        </w:rPr>
      </w:pPr>
      <w:r>
        <w:rPr>
          <w:rFonts w:hint="eastAsia"/>
          <w:color w:val="000000" w:themeColor="text1"/>
        </w:rPr>
        <w:t>评估的内容有：</w:t>
      </w:r>
    </w:p>
    <w:p>
      <w:pPr>
        <w:pStyle w:val="26"/>
        <w:rPr>
          <w:color w:val="000000" w:themeColor="text1"/>
        </w:rPr>
      </w:pPr>
      <w:r>
        <w:rPr>
          <w:rFonts w:hint="eastAsia"/>
          <w:color w:val="000000" w:themeColor="text1"/>
        </w:rPr>
        <w:t>1)通过演练发现的主要问题；</w:t>
      </w:r>
    </w:p>
    <w:p>
      <w:pPr>
        <w:pStyle w:val="26"/>
        <w:rPr>
          <w:color w:val="000000" w:themeColor="text1"/>
        </w:rPr>
      </w:pPr>
      <w:r>
        <w:rPr>
          <w:rFonts w:hint="eastAsia"/>
          <w:color w:val="000000" w:themeColor="text1"/>
        </w:rPr>
        <w:t>2)对演练准备情况的评估；</w:t>
      </w:r>
    </w:p>
    <w:p>
      <w:pPr>
        <w:pStyle w:val="26"/>
        <w:rPr>
          <w:color w:val="000000" w:themeColor="text1"/>
        </w:rPr>
      </w:pPr>
      <w:r>
        <w:rPr>
          <w:rFonts w:hint="eastAsia"/>
          <w:color w:val="000000" w:themeColor="text1"/>
        </w:rPr>
        <w:t>3)对预案有关程序、内容的建议和改进意见；</w:t>
      </w:r>
    </w:p>
    <w:p>
      <w:pPr>
        <w:pStyle w:val="26"/>
        <w:rPr>
          <w:color w:val="000000" w:themeColor="text1"/>
        </w:rPr>
      </w:pPr>
      <w:r>
        <w:rPr>
          <w:rFonts w:hint="eastAsia"/>
          <w:color w:val="000000" w:themeColor="text1"/>
        </w:rPr>
        <w:t>4)在训练、防护器具、抢救设置等方面的改进意见；</w:t>
      </w:r>
    </w:p>
    <w:p>
      <w:pPr>
        <w:pStyle w:val="26"/>
        <w:rPr>
          <w:color w:val="000000" w:themeColor="text1"/>
        </w:rPr>
      </w:pPr>
      <w:r>
        <w:rPr>
          <w:rFonts w:hint="eastAsia"/>
          <w:color w:val="000000" w:themeColor="text1"/>
        </w:rPr>
        <w:t>5)对演练指挥部的意见等。</w:t>
      </w:r>
    </w:p>
    <w:p>
      <w:pPr>
        <w:pStyle w:val="26"/>
        <w:rPr>
          <w:color w:val="000000" w:themeColor="text1"/>
        </w:rPr>
      </w:pPr>
      <w:r>
        <w:rPr>
          <w:rFonts w:hint="eastAsia"/>
          <w:color w:val="000000" w:themeColor="text1"/>
        </w:rPr>
        <w:t>（2）预案修正</w:t>
      </w:r>
    </w:p>
    <w:p>
      <w:pPr>
        <w:pStyle w:val="26"/>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26"/>
        <w:rPr>
          <w:color w:val="000000" w:themeColor="text1"/>
        </w:rPr>
      </w:pPr>
      <w:r>
        <w:rPr>
          <w:rFonts w:hint="eastAsia"/>
          <w:color w:val="000000" w:themeColor="text1"/>
        </w:rPr>
        <w:t>2)应急救援危险目标内的设备、装置有所变化，应对原预案及时进行修正。</w:t>
      </w:r>
    </w:p>
    <w:p>
      <w:pPr>
        <w:pStyle w:val="26"/>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26"/>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26"/>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26"/>
        <w:rPr>
          <w:color w:val="000000" w:themeColor="text1"/>
        </w:rPr>
      </w:pPr>
      <w:r>
        <w:rPr>
          <w:rFonts w:hint="eastAsia"/>
          <w:color w:val="000000" w:themeColor="text1"/>
        </w:rPr>
        <w:t>在演练结束后应将演练计划、演练方案、演练总结报告等资料归档保存。</w:t>
      </w:r>
    </w:p>
    <w:p>
      <w:pPr>
        <w:pStyle w:val="26"/>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3" w:name="_Toc536529708"/>
      <w:bookmarkStart w:id="174" w:name="_Toc5809"/>
      <w:bookmarkStart w:id="175" w:name="_Toc476314997"/>
      <w:r>
        <w:rPr>
          <w:rFonts w:hint="eastAsia"/>
          <w:color w:val="000000" w:themeColor="text1"/>
        </w:rPr>
        <w:t>11奖惩</w:t>
      </w:r>
      <w:bookmarkEnd w:id="173"/>
      <w:bookmarkEnd w:id="174"/>
      <w:bookmarkEnd w:id="175"/>
    </w:p>
    <w:p>
      <w:pPr>
        <w:pStyle w:val="4"/>
        <w:spacing w:before="156" w:after="156"/>
        <w:rPr>
          <w:color w:val="000000" w:themeColor="text1"/>
        </w:rPr>
      </w:pPr>
      <w:bookmarkStart w:id="176" w:name="_Toc476314998"/>
      <w:bookmarkStart w:id="177" w:name="_Toc536529709"/>
      <w:bookmarkStart w:id="178" w:name="_Toc31623"/>
      <w:r>
        <w:rPr>
          <w:rFonts w:hint="eastAsia"/>
          <w:color w:val="000000" w:themeColor="text1"/>
        </w:rPr>
        <w:t>11.1责任</w:t>
      </w:r>
      <w:bookmarkEnd w:id="176"/>
      <w:bookmarkEnd w:id="177"/>
      <w:bookmarkEnd w:id="178"/>
    </w:p>
    <w:p>
      <w:pPr>
        <w:pStyle w:val="26"/>
        <w:rPr>
          <w:color w:val="000000" w:themeColor="text1"/>
        </w:rPr>
      </w:pPr>
      <w:r>
        <w:rPr>
          <w:rFonts w:hint="eastAsia"/>
          <w:color w:val="000000" w:themeColor="text1"/>
          <w:lang w:eastAsia="zh-CN"/>
        </w:rPr>
        <w:t>兴国县</w:t>
      </w:r>
      <w:r>
        <w:rPr>
          <w:rFonts w:hint="eastAsia"/>
          <w:color w:val="000000" w:themeColor="text1"/>
        </w:rPr>
        <w:t>污水处理厂应急处置工作实行行政领导责任制和责任追究制。</w:t>
      </w:r>
    </w:p>
    <w:p>
      <w:pPr>
        <w:pStyle w:val="4"/>
        <w:spacing w:before="156" w:after="156"/>
        <w:rPr>
          <w:color w:val="000000" w:themeColor="text1"/>
        </w:rPr>
      </w:pPr>
      <w:bookmarkStart w:id="179" w:name="_Toc536529710"/>
      <w:bookmarkStart w:id="180" w:name="_Toc2437"/>
      <w:bookmarkStart w:id="181" w:name="_Toc476314999"/>
      <w:r>
        <w:rPr>
          <w:rFonts w:hint="eastAsia"/>
          <w:color w:val="000000" w:themeColor="text1"/>
        </w:rPr>
        <w:t>11.2奖励</w:t>
      </w:r>
      <w:bookmarkEnd w:id="179"/>
      <w:bookmarkEnd w:id="180"/>
      <w:bookmarkEnd w:id="181"/>
    </w:p>
    <w:p>
      <w:pPr>
        <w:pStyle w:val="26"/>
        <w:rPr>
          <w:color w:val="000000" w:themeColor="text1"/>
        </w:rPr>
      </w:pPr>
      <w:r>
        <w:rPr>
          <w:rFonts w:hint="eastAsia"/>
          <w:color w:val="000000" w:themeColor="text1"/>
        </w:rPr>
        <w:t>在突发环境事件应急救援工作中有下列表现之一的单位和个人，依据有关规定给予奖励：</w:t>
      </w:r>
    </w:p>
    <w:p>
      <w:pPr>
        <w:pStyle w:val="26"/>
        <w:rPr>
          <w:color w:val="000000" w:themeColor="text1"/>
        </w:rPr>
      </w:pPr>
      <w:r>
        <w:rPr>
          <w:rFonts w:hint="eastAsia"/>
          <w:color w:val="000000" w:themeColor="text1"/>
        </w:rPr>
        <w:t>(1)出色完成应急处置任务，成绩显著的；</w:t>
      </w:r>
    </w:p>
    <w:p>
      <w:pPr>
        <w:pStyle w:val="26"/>
        <w:rPr>
          <w:color w:val="000000" w:themeColor="text1"/>
        </w:rPr>
      </w:pPr>
      <w:r>
        <w:rPr>
          <w:rFonts w:hint="eastAsia"/>
          <w:color w:val="000000" w:themeColor="text1"/>
        </w:rPr>
        <w:t>(2)防止或抢救事故灾难有功，使国家、集体和人民群众的财产免受损失或者减少损失的；</w:t>
      </w:r>
    </w:p>
    <w:p>
      <w:pPr>
        <w:pStyle w:val="26"/>
        <w:rPr>
          <w:color w:val="000000" w:themeColor="text1"/>
        </w:rPr>
      </w:pPr>
      <w:r>
        <w:rPr>
          <w:rFonts w:hint="eastAsia"/>
          <w:color w:val="000000" w:themeColor="text1"/>
        </w:rPr>
        <w:t>(3)对应急救援工作提出重大建议，实施效果显著的；</w:t>
      </w:r>
    </w:p>
    <w:p>
      <w:pPr>
        <w:pStyle w:val="26"/>
        <w:rPr>
          <w:color w:val="000000" w:themeColor="text1"/>
        </w:rPr>
      </w:pPr>
      <w:r>
        <w:rPr>
          <w:rFonts w:hint="eastAsia"/>
          <w:color w:val="000000" w:themeColor="text1"/>
        </w:rPr>
        <w:t>(4)有其它特殊贡献的。</w:t>
      </w:r>
    </w:p>
    <w:p>
      <w:pPr>
        <w:pStyle w:val="4"/>
        <w:spacing w:before="156" w:after="156"/>
        <w:rPr>
          <w:color w:val="000000" w:themeColor="text1"/>
        </w:rPr>
      </w:pPr>
      <w:bookmarkStart w:id="182" w:name="_Toc476315000"/>
      <w:bookmarkStart w:id="183" w:name="_Toc536529711"/>
      <w:bookmarkStart w:id="184" w:name="_Toc9404"/>
      <w:r>
        <w:rPr>
          <w:rFonts w:hint="eastAsia"/>
          <w:color w:val="000000" w:themeColor="text1"/>
        </w:rPr>
        <w:t>11.3惩罚</w:t>
      </w:r>
      <w:bookmarkEnd w:id="182"/>
      <w:bookmarkEnd w:id="183"/>
      <w:bookmarkEnd w:id="184"/>
    </w:p>
    <w:p>
      <w:pPr>
        <w:pStyle w:val="26"/>
        <w:rPr>
          <w:color w:val="000000" w:themeColor="text1"/>
        </w:rPr>
      </w:pPr>
      <w:r>
        <w:rPr>
          <w:rFonts w:hint="eastAsia"/>
          <w:color w:val="000000" w:themeColor="text1"/>
          <w:lang w:eastAsia="zh-CN"/>
        </w:rPr>
        <w:t>兴国县</w:t>
      </w:r>
      <w:r>
        <w:rPr>
          <w:rFonts w:hint="eastAsia"/>
          <w:color w:val="000000" w:themeColor="text1"/>
        </w:rPr>
        <w:t>污水处理厂应急指挥中心对迟报、谎报、瞒报和漏报重特大突发环境事件重要情况或应急工作中有其他失职、渎职行为的，按照相关法规和</w:t>
      </w:r>
      <w:r>
        <w:rPr>
          <w:rFonts w:hint="eastAsia"/>
          <w:color w:val="000000" w:themeColor="text1"/>
          <w:lang w:eastAsia="zh-CN"/>
        </w:rPr>
        <w:t>兴国县</w:t>
      </w:r>
      <w:r>
        <w:rPr>
          <w:rFonts w:hint="eastAsia"/>
          <w:color w:val="000000" w:themeColor="text1"/>
        </w:rPr>
        <w:t>污水处理厂管理制度规定对有关责任单位和责任人进行处理；对构成犯罪的，移交司法机关，依法追究刑事责任。</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5" w:name="_Toc536529712"/>
      <w:bookmarkStart w:id="186" w:name="_Toc21358"/>
      <w:bookmarkStart w:id="187" w:name="_Toc476315001"/>
      <w:r>
        <w:rPr>
          <w:rFonts w:hint="eastAsia"/>
          <w:color w:val="000000" w:themeColor="text1"/>
        </w:rPr>
        <w:t>12预案的评审、发布和更新</w:t>
      </w:r>
      <w:bookmarkEnd w:id="185"/>
      <w:bookmarkEnd w:id="186"/>
      <w:bookmarkEnd w:id="187"/>
    </w:p>
    <w:p>
      <w:pPr>
        <w:pStyle w:val="4"/>
        <w:spacing w:before="156" w:after="156"/>
        <w:rPr>
          <w:color w:val="000000" w:themeColor="text1"/>
        </w:rPr>
      </w:pPr>
      <w:bookmarkStart w:id="188" w:name="_Toc536529713"/>
      <w:bookmarkStart w:id="189" w:name="_Toc476315002"/>
      <w:bookmarkStart w:id="190" w:name="_Toc5765"/>
      <w:r>
        <w:rPr>
          <w:rFonts w:hint="eastAsia"/>
          <w:color w:val="000000" w:themeColor="text1"/>
        </w:rPr>
        <w:t>12.1预案评审、备案</w:t>
      </w:r>
      <w:bookmarkEnd w:id="188"/>
      <w:bookmarkEnd w:id="189"/>
      <w:bookmarkEnd w:id="190"/>
    </w:p>
    <w:p>
      <w:pPr>
        <w:pStyle w:val="26"/>
        <w:rPr>
          <w:color w:val="000000" w:themeColor="text1"/>
        </w:rPr>
      </w:pPr>
      <w:r>
        <w:rPr>
          <w:color w:val="000000" w:themeColor="text1"/>
        </w:rPr>
        <w:t>(1)内部评审</w:t>
      </w:r>
    </w:p>
    <w:p>
      <w:pPr>
        <w:pStyle w:val="26"/>
        <w:rPr>
          <w:color w:val="000000" w:themeColor="text1"/>
        </w:rPr>
      </w:pPr>
      <w:r>
        <w:rPr>
          <w:rFonts w:hint="eastAsia"/>
          <w:color w:val="000000" w:themeColor="text1"/>
        </w:rPr>
        <w:t>由</w:t>
      </w:r>
      <w:r>
        <w:rPr>
          <w:rFonts w:hint="eastAsia"/>
          <w:color w:val="000000" w:themeColor="text1"/>
          <w:lang w:eastAsia="zh-CN"/>
        </w:rPr>
        <w:t>兴国县</w:t>
      </w:r>
      <w:r>
        <w:rPr>
          <w:rFonts w:hint="eastAsia"/>
          <w:color w:val="000000" w:themeColor="text1"/>
        </w:rPr>
        <w:t>污水处理厂根据应急演练的结果以及其他相关信息，组织有关部门和专家对应急预案进行评审，以确保预案的持续适宜性、有效性和科学性。评审时间和评审方式依具体情况而定。</w:t>
      </w:r>
    </w:p>
    <w:p>
      <w:pPr>
        <w:pStyle w:val="26"/>
        <w:rPr>
          <w:color w:val="000000" w:themeColor="text1"/>
        </w:rPr>
      </w:pPr>
      <w:r>
        <w:rPr>
          <w:color w:val="000000" w:themeColor="text1"/>
        </w:rPr>
        <w:t>(2)外部评审</w:t>
      </w:r>
    </w:p>
    <w:p>
      <w:pPr>
        <w:pStyle w:val="26"/>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26"/>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26"/>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兴国县</w:t>
      </w:r>
      <w:r>
        <w:rPr>
          <w:rFonts w:hint="eastAsia"/>
          <w:color w:val="000000" w:themeColor="text1"/>
        </w:rPr>
        <w:t>分公司总经理签发后正式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26"/>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91" w:name="_Toc536529714"/>
      <w:bookmarkStart w:id="192" w:name="_Toc476315003"/>
      <w:bookmarkStart w:id="193" w:name="_Toc12075"/>
      <w:r>
        <w:rPr>
          <w:rFonts w:hint="eastAsia"/>
          <w:color w:val="000000" w:themeColor="text1"/>
        </w:rPr>
        <w:t>12.2预案更新</w:t>
      </w:r>
      <w:bookmarkEnd w:id="191"/>
      <w:bookmarkEnd w:id="192"/>
      <w:bookmarkEnd w:id="193"/>
    </w:p>
    <w:p>
      <w:pPr>
        <w:pStyle w:val="26"/>
        <w:rPr>
          <w:color w:val="000000" w:themeColor="text1"/>
        </w:rPr>
      </w:pPr>
      <w:r>
        <w:rPr>
          <w:rFonts w:hint="eastAsia"/>
          <w:color w:val="000000" w:themeColor="text1"/>
        </w:rPr>
        <w:t>应急预案每三年至少修订更新一次，有下列情况之一的，对应急预案进行及时更新：</w:t>
      </w:r>
    </w:p>
    <w:p>
      <w:pPr>
        <w:pStyle w:val="26"/>
        <w:rPr>
          <w:color w:val="000000" w:themeColor="text1"/>
        </w:rPr>
      </w:pPr>
      <w:r>
        <w:rPr>
          <w:rFonts w:hint="eastAsia"/>
          <w:color w:val="000000" w:themeColor="text1"/>
        </w:rPr>
        <w:t>(1)面临的环境风险发生重大变化，需要重新进行环境风险评估的；</w:t>
      </w:r>
    </w:p>
    <w:p>
      <w:pPr>
        <w:pStyle w:val="26"/>
        <w:rPr>
          <w:color w:val="000000" w:themeColor="text1"/>
        </w:rPr>
      </w:pPr>
      <w:r>
        <w:rPr>
          <w:rFonts w:hint="eastAsia"/>
          <w:color w:val="000000" w:themeColor="text1"/>
        </w:rPr>
        <w:t>(2)生产工序生产工艺和技术发生变化的；</w:t>
      </w:r>
    </w:p>
    <w:p>
      <w:pPr>
        <w:pStyle w:val="26"/>
        <w:rPr>
          <w:color w:val="000000" w:themeColor="text1"/>
        </w:rPr>
      </w:pPr>
      <w:r>
        <w:rPr>
          <w:rFonts w:hint="eastAsia"/>
          <w:color w:val="000000" w:themeColor="text1"/>
        </w:rPr>
        <w:t>(3)应急管理组织指挥体系与职责发生重大变化的；</w:t>
      </w:r>
    </w:p>
    <w:p>
      <w:pPr>
        <w:pStyle w:val="26"/>
        <w:rPr>
          <w:color w:val="000000" w:themeColor="text1"/>
        </w:rPr>
      </w:pPr>
      <w:r>
        <w:rPr>
          <w:rFonts w:hint="eastAsia"/>
          <w:color w:val="000000" w:themeColor="text1"/>
        </w:rPr>
        <w:t>(4)环境应急监测预警及报告机制、应对流程和措施、应急保障措施发生重大变化的；</w:t>
      </w:r>
    </w:p>
    <w:p>
      <w:pPr>
        <w:pStyle w:val="26"/>
        <w:rPr>
          <w:color w:val="000000" w:themeColor="text1"/>
        </w:rPr>
      </w:pPr>
      <w:r>
        <w:rPr>
          <w:rFonts w:hint="eastAsia"/>
          <w:color w:val="000000" w:themeColor="text1"/>
        </w:rPr>
        <w:t>(5)重要应急资源发生重大变化的；</w:t>
      </w:r>
    </w:p>
    <w:p>
      <w:pPr>
        <w:pStyle w:val="26"/>
        <w:rPr>
          <w:color w:val="000000" w:themeColor="text1"/>
        </w:rPr>
      </w:pPr>
      <w:r>
        <w:rPr>
          <w:rFonts w:hint="eastAsia"/>
          <w:color w:val="000000" w:themeColor="text1"/>
        </w:rPr>
        <w:t>(6)在突发事件实际应对和应急演练中发现问题，需要对环境应急预案作出重大调整的；</w:t>
      </w:r>
    </w:p>
    <w:p>
      <w:pPr>
        <w:pStyle w:val="26"/>
        <w:rPr>
          <w:color w:val="000000" w:themeColor="text1"/>
        </w:rPr>
      </w:pPr>
      <w:r>
        <w:rPr>
          <w:rFonts w:hint="eastAsia"/>
          <w:color w:val="000000" w:themeColor="text1"/>
        </w:rPr>
        <w:t>(7)周围环境或者环境敏感点发生变化的；</w:t>
      </w:r>
    </w:p>
    <w:p>
      <w:pPr>
        <w:pStyle w:val="26"/>
        <w:rPr>
          <w:color w:val="000000" w:themeColor="text1"/>
        </w:rPr>
      </w:pPr>
      <w:r>
        <w:rPr>
          <w:rFonts w:hint="eastAsia"/>
          <w:color w:val="000000" w:themeColor="text1"/>
        </w:rPr>
        <w:t>(8)环境应急预案依据的法律、法规、规章等发生变化的；</w:t>
      </w:r>
    </w:p>
    <w:p>
      <w:pPr>
        <w:pStyle w:val="26"/>
        <w:rPr>
          <w:color w:val="000000" w:themeColor="text1"/>
        </w:rPr>
      </w:pPr>
      <w:r>
        <w:rPr>
          <w:rFonts w:hint="eastAsia"/>
          <w:color w:val="000000" w:themeColor="text1"/>
        </w:rPr>
        <w:t>(9)公司按照环境风险评估报告中整改计划整改后；</w:t>
      </w:r>
    </w:p>
    <w:p>
      <w:pPr>
        <w:pStyle w:val="26"/>
        <w:rPr>
          <w:color w:val="000000" w:themeColor="text1"/>
        </w:rPr>
      </w:pPr>
      <w:r>
        <w:rPr>
          <w:rFonts w:hint="eastAsia"/>
          <w:color w:val="000000" w:themeColor="text1"/>
        </w:rPr>
        <w:t>(10)环境保护主管部门或者公司认为适时修订的其它情形。</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4" w:name="_Toc476315004"/>
      <w:bookmarkStart w:id="195" w:name="_Toc536529715"/>
      <w:bookmarkStart w:id="196" w:name="_Toc4398"/>
      <w:r>
        <w:rPr>
          <w:rFonts w:hint="eastAsia"/>
          <w:color w:val="000000" w:themeColor="text1"/>
        </w:rPr>
        <w:t>13预案的实施和生效的时间</w:t>
      </w:r>
      <w:bookmarkEnd w:id="194"/>
      <w:bookmarkEnd w:id="195"/>
      <w:bookmarkEnd w:id="196"/>
    </w:p>
    <w:p>
      <w:pPr>
        <w:pStyle w:val="26"/>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兴国县</w:t>
      </w:r>
      <w:r>
        <w:rPr>
          <w:rFonts w:hint="eastAsia"/>
          <w:color w:val="000000" w:themeColor="text1"/>
        </w:rPr>
        <w:t>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兴国县</w:t>
      </w:r>
      <w:r>
        <w:rPr>
          <w:rFonts w:hint="eastAsia"/>
          <w:color w:val="000000" w:themeColor="text1"/>
        </w:rPr>
        <w:t>分公司</w:t>
      </w:r>
      <w:r>
        <w:rPr>
          <w:color w:val="000000" w:themeColor="text1"/>
        </w:rPr>
        <w:t>负责解释与组织实施。</w:t>
      </w:r>
    </w:p>
    <w:p>
      <w:pPr>
        <w:pStyle w:val="26"/>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420"/>
      <w:rPr>
        <w:rStyle w:val="16"/>
        <w:sz w:val="21"/>
      </w:rPr>
    </w:pPr>
    <w:r>
      <w:rPr>
        <w:rStyle w:val="16"/>
        <w:rFonts w:hint="eastAsia"/>
        <w:sz w:val="21"/>
      </w:rPr>
      <w:t>·</w:t>
    </w:r>
    <w:r>
      <w:rPr>
        <w:sz w:val="23"/>
      </w:rPr>
      <w:fldChar w:fldCharType="begin"/>
    </w:r>
    <w:r>
      <w:rPr>
        <w:rStyle w:val="16"/>
        <w:sz w:val="23"/>
      </w:rPr>
      <w:instrText xml:space="preserve">PAGE  </w:instrText>
    </w:r>
    <w:r>
      <w:rPr>
        <w:sz w:val="23"/>
      </w:rPr>
      <w:fldChar w:fldCharType="separate"/>
    </w:r>
    <w:r>
      <w:rPr>
        <w:rStyle w:val="16"/>
        <w:sz w:val="23"/>
      </w:rPr>
      <w:t>2</w:t>
    </w:r>
    <w:r>
      <w:rPr>
        <w:sz w:val="23"/>
      </w:rPr>
      <w:fldChar w:fldCharType="end"/>
    </w:r>
    <w:r>
      <w:rPr>
        <w:rStyle w:val="16"/>
        <w:rFonts w:hint="eastAsia"/>
        <w:sz w:val="21"/>
      </w:rPr>
      <w:t>·</w:t>
    </w:r>
  </w:p>
  <w:p>
    <w:pPr>
      <w:pStyle w:val="8"/>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0"/>
      </w:pBdr>
      <w:spacing w:line="240" w:lineRule="auto"/>
      <w:ind w:firstLine="360"/>
    </w:pPr>
    <w:r>
      <w:rPr>
        <w:rFonts w:hint="eastAsia"/>
        <w:lang w:eastAsia="zh-CN"/>
      </w:rPr>
      <w:t>兴国县</w:t>
    </w:r>
    <w:r>
      <w:rPr>
        <w:rFonts w:hint="eastAsia"/>
      </w:rPr>
      <w:t>污水处理厂突发环境事件应急预案</w:t>
    </w:r>
  </w:p>
  <w:p>
    <w:pPr>
      <w:pStyle w:val="9"/>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0"/>
      </w:pBdr>
      <w:spacing w:line="240" w:lineRule="auto"/>
      <w:ind w:firstLine="360"/>
    </w:pPr>
    <w:r>
      <w:rPr>
        <w:rFonts w:hint="eastAsia"/>
        <w:lang w:eastAsia="zh-CN"/>
      </w:rPr>
      <w:t>兴国县</w:t>
    </w:r>
    <w:r>
      <w:rPr>
        <w:rFonts w:hint="eastAsia"/>
      </w:rPr>
      <w:t>污水处理厂突发环境事件应急预案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3EF20"/>
    <w:multiLevelType w:val="singleLevel"/>
    <w:tmpl w:val="A273EF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k1MGVkZTU2MmE5OWJmNTJjNDNiNWJiMDQ2ZTc4OGEifQ=="/>
  </w:docVars>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541B"/>
    <w:rsid w:val="004A6046"/>
    <w:rsid w:val="004A7326"/>
    <w:rsid w:val="00546B93"/>
    <w:rsid w:val="005568F0"/>
    <w:rsid w:val="00580284"/>
    <w:rsid w:val="00595A6E"/>
    <w:rsid w:val="005E4CD4"/>
    <w:rsid w:val="006357AE"/>
    <w:rsid w:val="00640FDC"/>
    <w:rsid w:val="00650863"/>
    <w:rsid w:val="00681042"/>
    <w:rsid w:val="00704C9A"/>
    <w:rsid w:val="007B348A"/>
    <w:rsid w:val="007B7FCD"/>
    <w:rsid w:val="007D41F5"/>
    <w:rsid w:val="00804178"/>
    <w:rsid w:val="008225EC"/>
    <w:rsid w:val="00866403"/>
    <w:rsid w:val="00886422"/>
    <w:rsid w:val="008C5887"/>
    <w:rsid w:val="008D0FA2"/>
    <w:rsid w:val="008F75C3"/>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9132B3"/>
    <w:rsid w:val="01D87C08"/>
    <w:rsid w:val="01FC6FFC"/>
    <w:rsid w:val="02792D70"/>
    <w:rsid w:val="03300E8D"/>
    <w:rsid w:val="0423034F"/>
    <w:rsid w:val="05300B0D"/>
    <w:rsid w:val="053A41F0"/>
    <w:rsid w:val="06285987"/>
    <w:rsid w:val="069A7FEA"/>
    <w:rsid w:val="06A75AE1"/>
    <w:rsid w:val="07044910"/>
    <w:rsid w:val="0822657A"/>
    <w:rsid w:val="093A7370"/>
    <w:rsid w:val="0A067511"/>
    <w:rsid w:val="0A671A7D"/>
    <w:rsid w:val="0BA724F0"/>
    <w:rsid w:val="0BE615F3"/>
    <w:rsid w:val="0C5F2C10"/>
    <w:rsid w:val="0CC6421B"/>
    <w:rsid w:val="0D3F7897"/>
    <w:rsid w:val="0D451532"/>
    <w:rsid w:val="0D8C68DA"/>
    <w:rsid w:val="0DAD68FD"/>
    <w:rsid w:val="0DC22D88"/>
    <w:rsid w:val="0E3D4E29"/>
    <w:rsid w:val="0EDB3DB9"/>
    <w:rsid w:val="0F615119"/>
    <w:rsid w:val="0F630FFB"/>
    <w:rsid w:val="0F843E04"/>
    <w:rsid w:val="0F8A7FB4"/>
    <w:rsid w:val="0F8D5B2F"/>
    <w:rsid w:val="0FD90EDD"/>
    <w:rsid w:val="0FEA4D47"/>
    <w:rsid w:val="0FF722A7"/>
    <w:rsid w:val="0FF75CC7"/>
    <w:rsid w:val="1008058C"/>
    <w:rsid w:val="100C4092"/>
    <w:rsid w:val="103A1094"/>
    <w:rsid w:val="10A818CA"/>
    <w:rsid w:val="10C06AE4"/>
    <w:rsid w:val="11490D41"/>
    <w:rsid w:val="116C6B17"/>
    <w:rsid w:val="11B40810"/>
    <w:rsid w:val="12685DD8"/>
    <w:rsid w:val="12826339"/>
    <w:rsid w:val="12C30C3D"/>
    <w:rsid w:val="12D94441"/>
    <w:rsid w:val="15371D23"/>
    <w:rsid w:val="16F61BEB"/>
    <w:rsid w:val="173E6700"/>
    <w:rsid w:val="17643DDB"/>
    <w:rsid w:val="17BF1213"/>
    <w:rsid w:val="17FA46AB"/>
    <w:rsid w:val="18B41207"/>
    <w:rsid w:val="1921533D"/>
    <w:rsid w:val="19FC2021"/>
    <w:rsid w:val="1A077C8C"/>
    <w:rsid w:val="1A3C13A1"/>
    <w:rsid w:val="1BA4225C"/>
    <w:rsid w:val="1BFF6824"/>
    <w:rsid w:val="1D3E7EDB"/>
    <w:rsid w:val="1DB14381"/>
    <w:rsid w:val="1DBE5F36"/>
    <w:rsid w:val="1DE66044"/>
    <w:rsid w:val="1ED87DAB"/>
    <w:rsid w:val="1F8D5825"/>
    <w:rsid w:val="1FB00FA0"/>
    <w:rsid w:val="20607BEF"/>
    <w:rsid w:val="22671485"/>
    <w:rsid w:val="227D5537"/>
    <w:rsid w:val="22AE6372"/>
    <w:rsid w:val="23337A64"/>
    <w:rsid w:val="239958F8"/>
    <w:rsid w:val="23BD0968"/>
    <w:rsid w:val="248E16C4"/>
    <w:rsid w:val="24C757C9"/>
    <w:rsid w:val="252658AE"/>
    <w:rsid w:val="252C24CE"/>
    <w:rsid w:val="25D3010F"/>
    <w:rsid w:val="26B328CA"/>
    <w:rsid w:val="26DF1D14"/>
    <w:rsid w:val="283632C8"/>
    <w:rsid w:val="286E7FDA"/>
    <w:rsid w:val="2872494D"/>
    <w:rsid w:val="289C3CA3"/>
    <w:rsid w:val="28E22834"/>
    <w:rsid w:val="28F8797F"/>
    <w:rsid w:val="29493367"/>
    <w:rsid w:val="299A6D85"/>
    <w:rsid w:val="2AD91D0D"/>
    <w:rsid w:val="2B4E14E0"/>
    <w:rsid w:val="2BB11506"/>
    <w:rsid w:val="2BB6442E"/>
    <w:rsid w:val="2C107771"/>
    <w:rsid w:val="2D063A41"/>
    <w:rsid w:val="2D946171"/>
    <w:rsid w:val="2E2E7671"/>
    <w:rsid w:val="2E556F42"/>
    <w:rsid w:val="2FE03D03"/>
    <w:rsid w:val="30AC478C"/>
    <w:rsid w:val="31A20FE3"/>
    <w:rsid w:val="31DB36A7"/>
    <w:rsid w:val="31E035F0"/>
    <w:rsid w:val="331648F9"/>
    <w:rsid w:val="33E1458C"/>
    <w:rsid w:val="34E65662"/>
    <w:rsid w:val="34E76E26"/>
    <w:rsid w:val="35FB3CB2"/>
    <w:rsid w:val="362D4670"/>
    <w:rsid w:val="36300DDA"/>
    <w:rsid w:val="3682312F"/>
    <w:rsid w:val="369E5B2C"/>
    <w:rsid w:val="36FC7B52"/>
    <w:rsid w:val="37D24363"/>
    <w:rsid w:val="38252620"/>
    <w:rsid w:val="382E5727"/>
    <w:rsid w:val="38A17C47"/>
    <w:rsid w:val="38EC047C"/>
    <w:rsid w:val="395A317D"/>
    <w:rsid w:val="39712655"/>
    <w:rsid w:val="39E43C6B"/>
    <w:rsid w:val="3A3D12D5"/>
    <w:rsid w:val="3B5207C8"/>
    <w:rsid w:val="3B5C1F2A"/>
    <w:rsid w:val="3B6A4C5C"/>
    <w:rsid w:val="3BAE533C"/>
    <w:rsid w:val="3D1D5075"/>
    <w:rsid w:val="3D50462E"/>
    <w:rsid w:val="3DD81B6A"/>
    <w:rsid w:val="3EAD7F28"/>
    <w:rsid w:val="3EAF716E"/>
    <w:rsid w:val="3EF43DA9"/>
    <w:rsid w:val="3FBE48ED"/>
    <w:rsid w:val="3FE214F2"/>
    <w:rsid w:val="4122201C"/>
    <w:rsid w:val="42BD4FAF"/>
    <w:rsid w:val="42DB4723"/>
    <w:rsid w:val="43DF7E21"/>
    <w:rsid w:val="445D7364"/>
    <w:rsid w:val="451E1EA3"/>
    <w:rsid w:val="45780BDD"/>
    <w:rsid w:val="45AE6501"/>
    <w:rsid w:val="45BA2265"/>
    <w:rsid w:val="4A0035F9"/>
    <w:rsid w:val="4A601960"/>
    <w:rsid w:val="4AE20617"/>
    <w:rsid w:val="4AE302CC"/>
    <w:rsid w:val="4B904ED5"/>
    <w:rsid w:val="4BA922B4"/>
    <w:rsid w:val="4C0076AA"/>
    <w:rsid w:val="4C0B2507"/>
    <w:rsid w:val="4C740CF5"/>
    <w:rsid w:val="4CC612CC"/>
    <w:rsid w:val="4D9A40AD"/>
    <w:rsid w:val="4DD51249"/>
    <w:rsid w:val="4ED33621"/>
    <w:rsid w:val="4F1966C7"/>
    <w:rsid w:val="4F89255E"/>
    <w:rsid w:val="500A3BC2"/>
    <w:rsid w:val="5019462E"/>
    <w:rsid w:val="50A40985"/>
    <w:rsid w:val="50B56D3D"/>
    <w:rsid w:val="50BB14B0"/>
    <w:rsid w:val="51117D51"/>
    <w:rsid w:val="512B0C16"/>
    <w:rsid w:val="51440149"/>
    <w:rsid w:val="51596C81"/>
    <w:rsid w:val="524C4F70"/>
    <w:rsid w:val="52B9356C"/>
    <w:rsid w:val="52FA726B"/>
    <w:rsid w:val="53186002"/>
    <w:rsid w:val="537800A0"/>
    <w:rsid w:val="53A32CD4"/>
    <w:rsid w:val="54223517"/>
    <w:rsid w:val="543E762D"/>
    <w:rsid w:val="54651F2D"/>
    <w:rsid w:val="54FC14F2"/>
    <w:rsid w:val="54FE19B0"/>
    <w:rsid w:val="554D70F9"/>
    <w:rsid w:val="556117E2"/>
    <w:rsid w:val="5573646E"/>
    <w:rsid w:val="578479B3"/>
    <w:rsid w:val="57F760E3"/>
    <w:rsid w:val="58176F2A"/>
    <w:rsid w:val="586C31DF"/>
    <w:rsid w:val="5A5F601E"/>
    <w:rsid w:val="5A60306C"/>
    <w:rsid w:val="5AB15AAB"/>
    <w:rsid w:val="5AB96B9A"/>
    <w:rsid w:val="5AC04E43"/>
    <w:rsid w:val="5AEC4E7A"/>
    <w:rsid w:val="5B41015F"/>
    <w:rsid w:val="5B4D1A58"/>
    <w:rsid w:val="5B9600E4"/>
    <w:rsid w:val="5BDB2F78"/>
    <w:rsid w:val="5C531323"/>
    <w:rsid w:val="5C59211B"/>
    <w:rsid w:val="5CB46334"/>
    <w:rsid w:val="5D091799"/>
    <w:rsid w:val="5D577B50"/>
    <w:rsid w:val="5DD9693E"/>
    <w:rsid w:val="5E527849"/>
    <w:rsid w:val="5EF601A1"/>
    <w:rsid w:val="5F9C2CB9"/>
    <w:rsid w:val="5FBC7CE1"/>
    <w:rsid w:val="60DC312C"/>
    <w:rsid w:val="60F66071"/>
    <w:rsid w:val="61194933"/>
    <w:rsid w:val="612818F9"/>
    <w:rsid w:val="614365F8"/>
    <w:rsid w:val="625846E5"/>
    <w:rsid w:val="635556C7"/>
    <w:rsid w:val="636B6FE2"/>
    <w:rsid w:val="636F7379"/>
    <w:rsid w:val="640E56F5"/>
    <w:rsid w:val="656609D1"/>
    <w:rsid w:val="65BE38B3"/>
    <w:rsid w:val="65F1530C"/>
    <w:rsid w:val="65FA31A3"/>
    <w:rsid w:val="665070E4"/>
    <w:rsid w:val="676269F2"/>
    <w:rsid w:val="67BC0E65"/>
    <w:rsid w:val="68150C4D"/>
    <w:rsid w:val="68957FA1"/>
    <w:rsid w:val="69940F6F"/>
    <w:rsid w:val="69C63A04"/>
    <w:rsid w:val="6AC86E47"/>
    <w:rsid w:val="6AC9046D"/>
    <w:rsid w:val="6B6C2EA1"/>
    <w:rsid w:val="6B775C69"/>
    <w:rsid w:val="6B781A96"/>
    <w:rsid w:val="6C0032BB"/>
    <w:rsid w:val="6C0F0DB0"/>
    <w:rsid w:val="6C2C6483"/>
    <w:rsid w:val="6C4C227F"/>
    <w:rsid w:val="6D202FDE"/>
    <w:rsid w:val="6D5D57C3"/>
    <w:rsid w:val="6D7E1921"/>
    <w:rsid w:val="6E5D25CB"/>
    <w:rsid w:val="6F952E4C"/>
    <w:rsid w:val="6FD26B8B"/>
    <w:rsid w:val="70020C5B"/>
    <w:rsid w:val="705838E8"/>
    <w:rsid w:val="71007B20"/>
    <w:rsid w:val="715B1901"/>
    <w:rsid w:val="719E0831"/>
    <w:rsid w:val="71B82642"/>
    <w:rsid w:val="71EA63ED"/>
    <w:rsid w:val="71FA492B"/>
    <w:rsid w:val="72A62379"/>
    <w:rsid w:val="72EB1F9A"/>
    <w:rsid w:val="730D044C"/>
    <w:rsid w:val="74387851"/>
    <w:rsid w:val="74D0782C"/>
    <w:rsid w:val="75684482"/>
    <w:rsid w:val="76641737"/>
    <w:rsid w:val="76E350FF"/>
    <w:rsid w:val="76F27BCA"/>
    <w:rsid w:val="7795038A"/>
    <w:rsid w:val="77FC0D73"/>
    <w:rsid w:val="79633FA7"/>
    <w:rsid w:val="7A07051F"/>
    <w:rsid w:val="7A951295"/>
    <w:rsid w:val="7AAE41D5"/>
    <w:rsid w:val="7ACD74E6"/>
    <w:rsid w:val="7ADD6C2D"/>
    <w:rsid w:val="7B616B6C"/>
    <w:rsid w:val="7BFF07F5"/>
    <w:rsid w:val="7C3D4460"/>
    <w:rsid w:val="7C855A65"/>
    <w:rsid w:val="7C9462C0"/>
    <w:rsid w:val="7CB642C5"/>
    <w:rsid w:val="7CE16CEE"/>
    <w:rsid w:val="7D457E83"/>
    <w:rsid w:val="7D732C42"/>
    <w:rsid w:val="7D836A30"/>
    <w:rsid w:val="7DF44644"/>
    <w:rsid w:val="7E88322D"/>
    <w:rsid w:val="7E955848"/>
    <w:rsid w:val="7EE95271"/>
    <w:rsid w:val="7F022F39"/>
    <w:rsid w:val="7F3916AD"/>
    <w:rsid w:val="7F6248EF"/>
    <w:rsid w:val="7F664795"/>
    <w:rsid w:val="7F877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Balloon Text"/>
    <w:basedOn w:val="1"/>
    <w:link w:val="32"/>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ind w:firstLine="0" w:firstLineChars="0"/>
    </w:pPr>
    <w:rPr>
      <w:b/>
      <w:sz w:val="28"/>
      <w:szCs w:val="28"/>
    </w:rPr>
  </w:style>
  <w:style w:type="paragraph" w:styleId="11">
    <w:name w:val="toc 2"/>
    <w:basedOn w:val="1"/>
    <w:next w:val="1"/>
    <w:autoRedefine/>
    <w:qFormat/>
    <w:uiPriority w:val="39"/>
    <w:pPr>
      <w:ind w:left="480" w:leftChars="200" w:firstLine="0" w:firstLineChars="0"/>
    </w:pPr>
  </w:style>
  <w:style w:type="table" w:styleId="13">
    <w:name w:val="Table Grid"/>
    <w:basedOn w:val="12"/>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bCs/>
    </w:rPr>
  </w:style>
  <w:style w:type="character" w:styleId="16">
    <w:name w:val="page number"/>
    <w:basedOn w:val="14"/>
    <w:qFormat/>
    <w:uiPriority w:val="0"/>
  </w:style>
  <w:style w:type="character" w:styleId="17">
    <w:name w:val="FollowedHyperlink"/>
    <w:basedOn w:val="14"/>
    <w:autoRedefine/>
    <w:qFormat/>
    <w:uiPriority w:val="0"/>
    <w:rPr>
      <w:color w:val="338DE6"/>
      <w:u w:val="none"/>
    </w:rPr>
  </w:style>
  <w:style w:type="character" w:styleId="18">
    <w:name w:val="Emphasis"/>
    <w:basedOn w:val="14"/>
    <w:autoRedefine/>
    <w:qFormat/>
    <w:uiPriority w:val="0"/>
  </w:style>
  <w:style w:type="character" w:styleId="19">
    <w:name w:val="HTML Definition"/>
    <w:basedOn w:val="14"/>
    <w:qFormat/>
    <w:uiPriority w:val="0"/>
  </w:style>
  <w:style w:type="character" w:styleId="20">
    <w:name w:val="HTML Variable"/>
    <w:basedOn w:val="14"/>
    <w:autoRedefine/>
    <w:qFormat/>
    <w:uiPriority w:val="0"/>
  </w:style>
  <w:style w:type="character" w:styleId="21">
    <w:name w:val="Hyperlink"/>
    <w:basedOn w:val="14"/>
    <w:autoRedefine/>
    <w:unhideWhenUsed/>
    <w:qFormat/>
    <w:uiPriority w:val="99"/>
    <w:rPr>
      <w:color w:val="0563C1" w:themeColor="hyperlink"/>
      <w:u w:val="single"/>
    </w:rPr>
  </w:style>
  <w:style w:type="character" w:styleId="22">
    <w:name w:val="HTML Code"/>
    <w:basedOn w:val="14"/>
    <w:qFormat/>
    <w:uiPriority w:val="0"/>
    <w:rPr>
      <w:rFonts w:ascii="serif" w:hAnsi="serif" w:eastAsia="serif" w:cs="serif"/>
      <w:sz w:val="21"/>
      <w:szCs w:val="21"/>
    </w:rPr>
  </w:style>
  <w:style w:type="character" w:styleId="23">
    <w:name w:val="HTML Cite"/>
    <w:basedOn w:val="14"/>
    <w:qFormat/>
    <w:uiPriority w:val="0"/>
  </w:style>
  <w:style w:type="character" w:styleId="24">
    <w:name w:val="HTML Keyboard"/>
    <w:basedOn w:val="14"/>
    <w:qFormat/>
    <w:uiPriority w:val="0"/>
    <w:rPr>
      <w:rFonts w:hint="default" w:ascii="serif" w:hAnsi="serif" w:eastAsia="serif" w:cs="serif"/>
      <w:sz w:val="21"/>
      <w:szCs w:val="21"/>
    </w:rPr>
  </w:style>
  <w:style w:type="character" w:styleId="25">
    <w:name w:val="HTML Sample"/>
    <w:basedOn w:val="14"/>
    <w:autoRedefine/>
    <w:qFormat/>
    <w:uiPriority w:val="0"/>
    <w:rPr>
      <w:rFonts w:hint="default" w:ascii="serif" w:hAnsi="serif" w:eastAsia="serif" w:cs="serif"/>
      <w:sz w:val="21"/>
      <w:szCs w:val="21"/>
    </w:rPr>
  </w:style>
  <w:style w:type="paragraph" w:customStyle="1" w:styleId="26">
    <w:name w:val="00000000000000000000000"/>
    <w:basedOn w:val="1"/>
    <w:autoRedefine/>
    <w:qFormat/>
    <w:uiPriority w:val="0"/>
    <w:rPr>
      <w:snapToGrid w:val="0"/>
    </w:rPr>
  </w:style>
  <w:style w:type="paragraph" w:customStyle="1" w:styleId="27">
    <w:name w:val="111111111111111111111111"/>
    <w:basedOn w:val="28"/>
    <w:autoRedefine/>
    <w:qFormat/>
    <w:uiPriority w:val="0"/>
    <w:pPr>
      <w:spacing w:beforeLines="50" w:line="240" w:lineRule="auto"/>
      <w:ind w:firstLine="0" w:firstLineChars="0"/>
      <w:jc w:val="center"/>
    </w:pPr>
    <w:rPr>
      <w:b/>
    </w:rPr>
  </w:style>
  <w:style w:type="paragraph" w:customStyle="1" w:styleId="28">
    <w:name w:val="正本文字"/>
    <w:basedOn w:val="1"/>
    <w:autoRedefine/>
    <w:qFormat/>
    <w:uiPriority w:val="0"/>
    <w:pPr>
      <w:adjustRightInd w:val="0"/>
      <w:snapToGrid w:val="0"/>
      <w:ind w:firstLine="883"/>
      <w:jc w:val="left"/>
    </w:pPr>
    <w:rPr>
      <w:kern w:val="18"/>
      <w:szCs w:val="20"/>
    </w:rPr>
  </w:style>
  <w:style w:type="paragraph" w:customStyle="1" w:styleId="29">
    <w:name w:val="222222222222222222222222222"/>
    <w:basedOn w:val="1"/>
    <w:autoRedefine/>
    <w:qFormat/>
    <w:uiPriority w:val="0"/>
    <w:pPr>
      <w:spacing w:line="240" w:lineRule="auto"/>
      <w:ind w:firstLine="0" w:firstLineChars="0"/>
      <w:jc w:val="center"/>
    </w:pPr>
    <w:rPr>
      <w:sz w:val="21"/>
      <w:szCs w:val="21"/>
    </w:rPr>
  </w:style>
  <w:style w:type="paragraph" w:customStyle="1" w:styleId="30">
    <w:name w:val="表体"/>
    <w:basedOn w:val="1"/>
    <w:autoRedefine/>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1">
    <w:name w:val="表注"/>
    <w:basedOn w:val="1"/>
    <w:autoRedefine/>
    <w:qFormat/>
    <w:uiPriority w:val="0"/>
    <w:pPr>
      <w:spacing w:line="240" w:lineRule="auto"/>
    </w:pPr>
    <w:rPr>
      <w:rFonts w:eastAsia="黑体"/>
      <w:sz w:val="18"/>
      <w:szCs w:val="18"/>
    </w:rPr>
  </w:style>
  <w:style w:type="character" w:customStyle="1" w:styleId="32">
    <w:name w:val="批注框文本 Char"/>
    <w:basedOn w:val="14"/>
    <w:link w:val="7"/>
    <w:autoRedefine/>
    <w:qFormat/>
    <w:uiPriority w:val="0"/>
    <w:rPr>
      <w:rFonts w:cstheme="minorBidi"/>
      <w:kern w:val="2"/>
      <w:sz w:val="18"/>
      <w:szCs w:val="18"/>
    </w:rPr>
  </w:style>
  <w:style w:type="paragraph" w:customStyle="1" w:styleId="33">
    <w:name w:val="2222222222"/>
    <w:basedOn w:val="1"/>
    <w:autoRedefine/>
    <w:qFormat/>
    <w:uiPriority w:val="0"/>
    <w:pPr>
      <w:spacing w:line="240" w:lineRule="auto"/>
      <w:ind w:firstLine="0" w:firstLineChars="0"/>
      <w:jc w:val="center"/>
    </w:pPr>
    <w:rPr>
      <w:sz w:val="21"/>
      <w:szCs w:val="21"/>
    </w:rPr>
  </w:style>
  <w:style w:type="paragraph" w:styleId="34">
    <w:name w:val="List Paragraph"/>
    <w:basedOn w:val="1"/>
    <w:autoRedefine/>
    <w:qFormat/>
    <w:uiPriority w:val="34"/>
    <w:pPr>
      <w:ind w:firstLine="420" w:firstLineChars="200"/>
    </w:pPr>
  </w:style>
  <w:style w:type="character" w:customStyle="1" w:styleId="35">
    <w:name w:val="fontborder"/>
    <w:basedOn w:val="14"/>
    <w:autoRedefine/>
    <w:qFormat/>
    <w:uiPriority w:val="0"/>
    <w:rPr>
      <w:bdr w:val="single" w:color="000000" w:sz="6" w:space="0"/>
    </w:rPr>
  </w:style>
  <w:style w:type="character" w:customStyle="1" w:styleId="36">
    <w:name w:val="fontstrikethrough"/>
    <w:basedOn w:val="14"/>
    <w:autoRedefine/>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26362</Words>
  <Characters>28313</Characters>
  <Lines>203</Lines>
  <Paragraphs>57</Paragraphs>
  <TotalTime>1</TotalTime>
  <ScaleCrop>false</ScaleCrop>
  <LinksUpToDate>false</LinksUpToDate>
  <CharactersWithSpaces>28547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alice</cp:lastModifiedBy>
  <dcterms:modified xsi:type="dcterms:W3CDTF">2024-06-07T01:10:49Z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037B4ADEB25A4DBF922E1637D5DD94F9</vt:lpwstr>
  </property>
</Properties>
</file>