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ascii="宋体" w:hAnsi="宋体" w:cs="宋体"/>
          <w:b/>
          <w:bCs/>
          <w:color w:val="000000" w:themeColor="text1"/>
          <w:sz w:val="28"/>
          <w:szCs w:val="28"/>
        </w:rPr>
      </w:pPr>
      <w:r>
        <w:rPr>
          <w:rFonts w:hint="eastAsia" w:ascii="宋体" w:hAnsi="宋体" w:cs="宋体"/>
          <w:b/>
          <w:bCs/>
          <w:color w:val="000000" w:themeColor="text1"/>
          <w:sz w:val="28"/>
          <w:szCs w:val="28"/>
        </w:rPr>
        <w:t>应急预案编号：</w:t>
      </w:r>
    </w:p>
    <w:p>
      <w:pPr>
        <w:ind w:firstLine="3990" w:firstLineChars="1410"/>
        <w:rPr>
          <w:rFonts w:hint="default" w:ascii="黑体" w:hAnsi="宋体" w:eastAsia="宋体"/>
          <w:b/>
          <w:bCs/>
          <w:color w:val="000000" w:themeColor="text1"/>
          <w:sz w:val="28"/>
          <w:szCs w:val="28"/>
          <w:lang w:val="en-US" w:eastAsia="zh-CN"/>
        </w:rPr>
      </w:pPr>
      <w:r>
        <w:rPr>
          <w:rFonts w:hint="eastAsia" w:ascii="宋体" w:hAnsi="宋体" w:cs="宋体"/>
          <w:b/>
          <w:bCs/>
          <w:color w:val="000000" w:themeColor="text1"/>
          <w:sz w:val="28"/>
          <w:szCs w:val="28"/>
        </w:rPr>
        <w:t>预案版本序号：</w:t>
      </w:r>
    </w:p>
    <w:p>
      <w:pPr>
        <w:ind w:firstLine="887"/>
        <w:jc w:val="center"/>
        <w:rPr>
          <w:rFonts w:hAnsi="宋体"/>
          <w:color w:val="000000" w:themeColor="text1"/>
          <w:sz w:val="44"/>
          <w:szCs w:val="44"/>
        </w:rPr>
      </w:pPr>
    </w:p>
    <w:p>
      <w:pPr>
        <w:ind w:firstLine="887"/>
        <w:rPr>
          <w:rFonts w:hAnsi="宋体"/>
          <w:color w:val="000000" w:themeColor="text1"/>
          <w:sz w:val="44"/>
          <w:szCs w:val="44"/>
        </w:rPr>
      </w:pPr>
    </w:p>
    <w:p>
      <w:pPr>
        <w:ind w:firstLine="971"/>
        <w:jc w:val="center"/>
        <w:rPr>
          <w:rFonts w:hint="eastAsia"/>
          <w:b/>
          <w:bCs/>
          <w:color w:val="000000" w:themeColor="text1"/>
          <w:sz w:val="48"/>
          <w:szCs w:val="48"/>
          <w:lang w:eastAsia="zh-CN"/>
        </w:rPr>
      </w:pPr>
      <w:r>
        <w:rPr>
          <w:rFonts w:hint="eastAsia"/>
          <w:b/>
          <w:bCs/>
          <w:color w:val="000000" w:themeColor="text1"/>
          <w:sz w:val="48"/>
          <w:szCs w:val="48"/>
          <w:lang w:eastAsia="zh-CN"/>
        </w:rPr>
        <w:t>东乡区生活污水处理厂</w:t>
      </w:r>
    </w:p>
    <w:p>
      <w:pPr>
        <w:ind w:firstLine="971"/>
        <w:jc w:val="center"/>
        <w:rPr>
          <w:rFonts w:ascii="华文中宋" w:hAnsi="华文中宋" w:eastAsia="华文中宋"/>
          <w:color w:val="000000" w:themeColor="text1"/>
          <w:spacing w:val="20"/>
          <w:sz w:val="48"/>
          <w:szCs w:val="48"/>
        </w:rPr>
      </w:pPr>
      <w:r>
        <w:rPr>
          <w:rFonts w:hint="eastAsia" w:ascii="宋体" w:hAnsi="宋体" w:cs="宋体"/>
          <w:b/>
          <w:bCs/>
          <w:color w:val="000000" w:themeColor="text1"/>
          <w:spacing w:val="20"/>
          <w:sz w:val="48"/>
          <w:szCs w:val="48"/>
        </w:rPr>
        <w:t>突发环境事件应急预案</w:t>
      </w: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ind w:firstLine="887"/>
        <w:jc w:val="center"/>
        <w:rPr>
          <w:rFonts w:hAnsi="宋体"/>
          <w:color w:val="000000" w:themeColor="text1"/>
          <w:sz w:val="44"/>
          <w:szCs w:val="44"/>
        </w:rPr>
      </w:pPr>
    </w:p>
    <w:p>
      <w:pPr>
        <w:spacing w:before="240"/>
        <w:ind w:firstLine="887"/>
        <w:jc w:val="center"/>
        <w:rPr>
          <w:rFonts w:hAnsi="宋体"/>
          <w:color w:val="000000" w:themeColor="text1"/>
          <w:sz w:val="44"/>
          <w:szCs w:val="44"/>
        </w:rPr>
      </w:pPr>
    </w:p>
    <w:p>
      <w:pPr>
        <w:spacing w:before="240"/>
        <w:ind w:firstLine="649"/>
        <w:jc w:val="center"/>
        <w:rPr>
          <w:b/>
          <w:bCs/>
          <w:color w:val="000000" w:themeColor="text1"/>
          <w:sz w:val="32"/>
          <w:szCs w:val="32"/>
        </w:rPr>
      </w:pPr>
      <w:r>
        <w:rPr>
          <w:rFonts w:hint="eastAsia"/>
          <w:b/>
          <w:bCs/>
          <w:color w:val="000000" w:themeColor="text1"/>
          <w:sz w:val="32"/>
          <w:szCs w:val="32"/>
        </w:rPr>
        <w:t>江西洪城水业环保有限公司</w:t>
      </w:r>
      <w:r>
        <w:rPr>
          <w:rFonts w:hint="eastAsia"/>
          <w:b/>
          <w:bCs/>
          <w:color w:val="000000" w:themeColor="text1"/>
          <w:sz w:val="32"/>
          <w:szCs w:val="32"/>
          <w:lang w:eastAsia="zh-CN"/>
        </w:rPr>
        <w:t>东乡分公司</w:t>
      </w:r>
    </w:p>
    <w:p>
      <w:pPr>
        <w:spacing w:before="240"/>
        <w:ind w:firstLine="649"/>
        <w:jc w:val="center"/>
        <w:rPr>
          <w:rFonts w:cs="Times New Roman"/>
          <w:b/>
          <w:bCs/>
          <w:color w:val="000000" w:themeColor="text1"/>
          <w:sz w:val="32"/>
          <w:szCs w:val="32"/>
        </w:rPr>
      </w:pPr>
      <w:r>
        <w:rPr>
          <w:rFonts w:cs="Times New Roman"/>
          <w:b/>
          <w:bCs/>
          <w:color w:val="000000" w:themeColor="text1"/>
          <w:sz w:val="32"/>
          <w:szCs w:val="32"/>
        </w:rPr>
        <w:t>20</w:t>
      </w:r>
      <w:r>
        <w:rPr>
          <w:rFonts w:hint="eastAsia" w:cs="Times New Roman"/>
          <w:b/>
          <w:bCs/>
          <w:color w:val="000000" w:themeColor="text1"/>
          <w:sz w:val="32"/>
          <w:szCs w:val="32"/>
          <w:lang w:val="en-US" w:eastAsia="zh-CN"/>
        </w:rPr>
        <w:t>21</w:t>
      </w:r>
      <w:r>
        <w:rPr>
          <w:rFonts w:cs="Times New Roman"/>
          <w:b/>
          <w:bCs/>
          <w:color w:val="000000" w:themeColor="text1"/>
          <w:sz w:val="32"/>
          <w:szCs w:val="32"/>
        </w:rPr>
        <w:t>年</w:t>
      </w:r>
      <w:r>
        <w:rPr>
          <w:rFonts w:hint="eastAsia" w:cs="Times New Roman"/>
          <w:b/>
          <w:bCs/>
          <w:color w:val="000000" w:themeColor="text1"/>
          <w:sz w:val="32"/>
          <w:szCs w:val="32"/>
          <w:lang w:val="en-US" w:eastAsia="zh-CN"/>
        </w:rPr>
        <w:t>12</w:t>
      </w:r>
      <w:r>
        <w:rPr>
          <w:rFonts w:cs="Times New Roman"/>
          <w:b/>
          <w:bCs/>
          <w:color w:val="000000" w:themeColor="text1"/>
          <w:sz w:val="32"/>
          <w:szCs w:val="32"/>
        </w:rPr>
        <w:t>月</w:t>
      </w:r>
    </w:p>
    <w:p>
      <w:pPr>
        <w:spacing w:before="240"/>
        <w:ind w:firstLine="567"/>
        <w:jc w:val="center"/>
        <w:rPr>
          <w:rFonts w:ascii="黑体" w:eastAsia="黑体"/>
          <w:color w:val="000000" w:themeColor="text1"/>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b/>
          <w:bCs/>
          <w:color w:val="000000" w:themeColor="text1"/>
          <w:sz w:val="36"/>
          <w:szCs w:val="36"/>
        </w:rPr>
      </w:pPr>
      <w:r>
        <w:rPr>
          <w:rFonts w:hint="eastAsia"/>
          <w:b/>
          <w:bCs/>
          <w:color w:val="000000" w:themeColor="text1"/>
          <w:sz w:val="36"/>
          <w:szCs w:val="36"/>
        </w:rPr>
        <w:t>发布公告</w:t>
      </w:r>
    </w:p>
    <w:p>
      <w:pPr>
        <w:pStyle w:val="27"/>
        <w:rPr>
          <w:color w:val="000000" w:themeColor="text1"/>
        </w:rPr>
      </w:pPr>
    </w:p>
    <w:p>
      <w:pPr>
        <w:pStyle w:val="27"/>
        <w:rPr>
          <w:color w:val="000000" w:themeColor="text1"/>
        </w:rPr>
      </w:pPr>
    </w:p>
    <w:p>
      <w:pPr>
        <w:pStyle w:val="27"/>
        <w:ind w:firstLine="560"/>
        <w:rPr>
          <w:color w:val="000000" w:themeColor="text1"/>
          <w:sz w:val="28"/>
          <w:szCs w:val="28"/>
        </w:rPr>
      </w:pPr>
      <w:r>
        <w:rPr>
          <w:rFonts w:hint="eastAsia"/>
          <w:color w:val="000000" w:themeColor="text1"/>
          <w:sz w:val="28"/>
          <w:szCs w:val="28"/>
        </w:rPr>
        <w:t>为贯彻落实《中华人民共和国环境保护法》、《中华人民共和国水污染防治法》、《突发环境</w:t>
      </w:r>
      <w:r>
        <w:rPr>
          <w:rFonts w:hint="eastAsia"/>
          <w:color w:val="000000" w:themeColor="text1"/>
          <w:sz w:val="28"/>
          <w:szCs w:val="28"/>
          <w:lang w:eastAsia="zh-CN"/>
        </w:rPr>
        <w:t>事件</w:t>
      </w:r>
      <w:r>
        <w:rPr>
          <w:rFonts w:hint="eastAsia"/>
          <w:color w:val="000000" w:themeColor="text1"/>
          <w:sz w:val="28"/>
          <w:szCs w:val="28"/>
        </w:rPr>
        <w:t>应急预案管理办法》等法律、法规有关规定，建立健全</w:t>
      </w:r>
      <w:r>
        <w:rPr>
          <w:rFonts w:hint="eastAsia"/>
          <w:color w:val="000000" w:themeColor="text1"/>
          <w:sz w:val="28"/>
          <w:szCs w:val="28"/>
          <w:lang w:eastAsia="zh-CN"/>
        </w:rPr>
        <w:t>东乡区生活污水处理厂</w:t>
      </w:r>
      <w:r>
        <w:rPr>
          <w:rFonts w:hint="eastAsia"/>
          <w:color w:val="000000" w:themeColor="text1"/>
          <w:sz w:val="28"/>
          <w:szCs w:val="28"/>
        </w:rPr>
        <w:t>突发环境事件应急体系，确保污水厂在发生突发环境事件时，各项应急工作能够快速启动，高效有序，避免和最大限度地减轻突发环境事件对环境造成的危害，结合污水厂实际情况，制定了</w:t>
      </w:r>
      <w:r>
        <w:rPr>
          <w:rFonts w:hint="eastAsia"/>
          <w:color w:val="000000" w:themeColor="text1"/>
          <w:sz w:val="28"/>
          <w:szCs w:val="28"/>
          <w:lang w:eastAsia="zh-CN"/>
        </w:rPr>
        <w:t>东乡区生活污水处理厂</w:t>
      </w:r>
      <w:r>
        <w:rPr>
          <w:rFonts w:hint="eastAsia"/>
          <w:color w:val="000000" w:themeColor="text1"/>
          <w:sz w:val="28"/>
          <w:szCs w:val="28"/>
        </w:rPr>
        <w:t>《突发环境事件应急预案》。</w:t>
      </w:r>
    </w:p>
    <w:p>
      <w:pPr>
        <w:pStyle w:val="27"/>
        <w:ind w:firstLine="560"/>
        <w:rPr>
          <w:color w:val="000000" w:themeColor="text1"/>
        </w:rPr>
      </w:pPr>
      <w:r>
        <w:rPr>
          <w:rFonts w:hint="eastAsia"/>
          <w:color w:val="000000" w:themeColor="text1"/>
          <w:sz w:val="28"/>
          <w:szCs w:val="28"/>
        </w:rPr>
        <w:t>《突发环境事件应急预案》现批准发布，自发布之日起实施。</w:t>
      </w:r>
    </w:p>
    <w:p>
      <w:pPr>
        <w:pStyle w:val="27"/>
        <w:rPr>
          <w:color w:val="000000" w:themeColor="text1"/>
        </w:rPr>
      </w:pPr>
    </w:p>
    <w:p>
      <w:pPr>
        <w:pStyle w:val="27"/>
        <w:rPr>
          <w:color w:val="000000" w:themeColor="text1"/>
        </w:rPr>
      </w:pPr>
    </w:p>
    <w:p>
      <w:pPr>
        <w:pStyle w:val="27"/>
        <w:ind w:firstLine="560"/>
        <w:rPr>
          <w:color w:val="000000" w:themeColor="text1"/>
          <w:sz w:val="28"/>
          <w:szCs w:val="28"/>
        </w:rPr>
      </w:pPr>
      <w:r>
        <w:rPr>
          <w:rFonts w:hint="eastAsia"/>
          <w:color w:val="000000" w:themeColor="text1"/>
          <w:sz w:val="28"/>
          <w:szCs w:val="28"/>
        </w:rPr>
        <w:t>批准人：</w:t>
      </w:r>
    </w:p>
    <w:p>
      <w:pPr>
        <w:pStyle w:val="27"/>
        <w:ind w:firstLine="5600" w:firstLineChars="2000"/>
        <w:rPr>
          <w:color w:val="000000" w:themeColor="text1"/>
          <w:sz w:val="28"/>
          <w:szCs w:val="28"/>
        </w:rPr>
      </w:pPr>
      <w:r>
        <w:rPr>
          <w:rFonts w:hint="eastAsia"/>
          <w:color w:val="000000" w:themeColor="text1"/>
          <w:sz w:val="28"/>
          <w:szCs w:val="28"/>
        </w:rPr>
        <w:t>年    月    日</w:t>
      </w:r>
    </w:p>
    <w:p>
      <w:pPr>
        <w:topLinePunct/>
        <w:spacing w:line="500" w:lineRule="exact"/>
        <w:ind w:right="560"/>
        <w:jc w:val="right"/>
        <w:rPr>
          <w:rFonts w:hAnsi="宋体"/>
          <w:bCs/>
          <w:snapToGrid w:val="0"/>
          <w:color w:val="000000" w:themeColor="text1"/>
          <w:kern w:val="0"/>
          <w:szCs w:val="25"/>
        </w:rPr>
      </w:pPr>
    </w:p>
    <w:p>
      <w:pPr>
        <w:pStyle w:val="27"/>
        <w:ind w:firstLine="580"/>
        <w:rPr>
          <w:color w:val="000000" w:themeColor="text1"/>
        </w:rPr>
      </w:pPr>
      <w:r>
        <w:rPr>
          <w:rFonts w:ascii="黑体" w:eastAsia="黑体"/>
          <w:bCs/>
          <w:color w:val="000000" w:themeColor="text1"/>
          <w:sz w:val="29"/>
          <w:szCs w:val="29"/>
        </w:rPr>
        <w:br w:type="page"/>
      </w: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pStyle w:val="27"/>
        <w:ind w:firstLine="0" w:firstLineChars="0"/>
        <w:jc w:val="center"/>
        <w:rPr>
          <w:rFonts w:hint="eastAsia"/>
          <w:b/>
          <w:bCs/>
          <w:color w:val="000000" w:themeColor="text1"/>
          <w:sz w:val="36"/>
          <w:szCs w:val="36"/>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p>
    <w:p>
      <w:pPr>
        <w:ind w:firstLine="328" w:firstLineChars="68"/>
        <w:jc w:val="center"/>
        <w:rPr>
          <w:rFonts w:ascii="宋体" w:hAnsi="宋体" w:cs="宋体"/>
          <w:b/>
          <w:bCs/>
          <w:color w:val="auto"/>
          <w:sz w:val="48"/>
          <w:szCs w:val="48"/>
        </w:rPr>
      </w:pPr>
      <w:r>
        <w:rPr>
          <w:rFonts w:hint="eastAsia" w:ascii="宋体" w:hAnsi="宋体" w:cs="宋体"/>
          <w:b/>
          <w:bCs/>
          <w:color w:val="auto"/>
          <w:sz w:val="48"/>
          <w:szCs w:val="48"/>
          <w:lang w:eastAsia="zh-CN"/>
        </w:rPr>
        <w:t>一、东乡区生活污水处理厂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事件应急预案编制说明</w:t>
      </w: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640"/>
        <w:jc w:val="center"/>
        <w:rPr>
          <w:rFonts w:ascii="黑体" w:hAnsi="黑体" w:eastAsia="黑体"/>
          <w:color w:val="auto"/>
          <w:sz w:val="32"/>
          <w:szCs w:val="32"/>
        </w:rPr>
      </w:pPr>
    </w:p>
    <w:p>
      <w:pPr>
        <w:ind w:firstLine="0" w:firstLineChars="0"/>
        <w:rPr>
          <w:rFonts w:ascii="黑体" w:hAnsi="黑体" w:eastAsia="黑体"/>
          <w:color w:val="auto"/>
          <w:sz w:val="32"/>
          <w:szCs w:val="32"/>
        </w:rPr>
      </w:pPr>
    </w:p>
    <w:p>
      <w:pPr>
        <w:rPr>
          <w:color w:val="auto"/>
        </w:rPr>
      </w:pPr>
    </w:p>
    <w:p>
      <w:pPr>
        <w:pStyle w:val="27"/>
        <w:rPr>
          <w:color w:val="auto"/>
        </w:rPr>
      </w:pPr>
    </w:p>
    <w:p>
      <w:pPr>
        <w:pStyle w:val="27"/>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7"/>
        <w:ind w:firstLine="0" w:firstLineChars="0"/>
        <w:jc w:val="center"/>
        <w:rPr>
          <w:b/>
          <w:bCs/>
          <w:color w:val="auto"/>
          <w:sz w:val="36"/>
          <w:szCs w:val="36"/>
        </w:rPr>
      </w:pPr>
      <w:r>
        <w:rPr>
          <w:rFonts w:hint="eastAsia"/>
          <w:b/>
          <w:bCs/>
          <w:color w:val="auto"/>
          <w:sz w:val="36"/>
          <w:szCs w:val="36"/>
        </w:rPr>
        <w:t>目  录</w:t>
      </w:r>
    </w:p>
    <w:p>
      <w:pPr>
        <w:pStyle w:val="11"/>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_Toc21856 </w:instrText>
      </w:r>
      <w:r>
        <w:fldChar w:fldCharType="separate"/>
      </w:r>
      <w:r>
        <w:rPr>
          <w:rFonts w:hint="eastAsia"/>
        </w:rPr>
        <w:t>1任务来源</w:t>
      </w:r>
      <w:r>
        <w:tab/>
      </w:r>
      <w:r>
        <w:fldChar w:fldCharType="begin"/>
      </w:r>
      <w:r>
        <w:instrText xml:space="preserve"> PAGEREF _Toc21856 \h </w:instrText>
      </w:r>
      <w:r>
        <w:fldChar w:fldCharType="separate"/>
      </w:r>
      <w:r>
        <w:t>1</w:t>
      </w:r>
      <w:r>
        <w:fldChar w:fldCharType="end"/>
      </w:r>
      <w:r>
        <w:rPr>
          <w:color w:val="auto"/>
        </w:rPr>
        <w:fldChar w:fldCharType="end"/>
      </w:r>
    </w:p>
    <w:p>
      <w:pPr>
        <w:pStyle w:val="11"/>
        <w:tabs>
          <w:tab w:val="right" w:leader="dot" w:pos="8306"/>
        </w:tabs>
      </w:pPr>
      <w:r>
        <w:rPr>
          <w:color w:val="auto"/>
        </w:rPr>
        <w:fldChar w:fldCharType="begin"/>
      </w:r>
      <w:r>
        <w:instrText xml:space="preserve"> HYPERLINK \l _Toc29895 </w:instrText>
      </w:r>
      <w:r>
        <w:fldChar w:fldCharType="separate"/>
      </w:r>
      <w:r>
        <w:rPr>
          <w:rFonts w:hint="eastAsia"/>
        </w:rPr>
        <w:t>2编制原则和依据</w:t>
      </w:r>
      <w:r>
        <w:tab/>
      </w:r>
      <w:r>
        <w:fldChar w:fldCharType="begin"/>
      </w:r>
      <w:r>
        <w:instrText xml:space="preserve"> PAGEREF _Toc29895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_Toc3742 </w:instrText>
      </w:r>
      <w:r>
        <w:fldChar w:fldCharType="separate"/>
      </w:r>
      <w:r>
        <w:rPr>
          <w:rFonts w:hint="eastAsia"/>
        </w:rPr>
        <w:t>2.1编制原则</w:t>
      </w:r>
      <w:r>
        <w:tab/>
      </w:r>
      <w:r>
        <w:fldChar w:fldCharType="begin"/>
      </w:r>
      <w:r>
        <w:instrText xml:space="preserve"> PAGEREF _Toc3742 \h </w:instrText>
      </w:r>
      <w:r>
        <w:fldChar w:fldCharType="separate"/>
      </w:r>
      <w:r>
        <w:t>2</w:t>
      </w:r>
      <w:r>
        <w:fldChar w:fldCharType="end"/>
      </w:r>
      <w:r>
        <w:rPr>
          <w:color w:val="auto"/>
        </w:rPr>
        <w:fldChar w:fldCharType="end"/>
      </w:r>
    </w:p>
    <w:p>
      <w:pPr>
        <w:pStyle w:val="12"/>
        <w:tabs>
          <w:tab w:val="right" w:leader="dot" w:pos="8306"/>
        </w:tabs>
      </w:pPr>
      <w:r>
        <w:rPr>
          <w:color w:val="auto"/>
        </w:rPr>
        <w:fldChar w:fldCharType="begin"/>
      </w:r>
      <w:r>
        <w:instrText xml:space="preserve"> HYPERLINK \l _Toc4265 </w:instrText>
      </w:r>
      <w:r>
        <w:fldChar w:fldCharType="separate"/>
      </w:r>
      <w:r>
        <w:rPr>
          <w:rFonts w:hint="eastAsia"/>
        </w:rPr>
        <w:t>2.2编制依据</w:t>
      </w:r>
      <w:r>
        <w:tab/>
      </w:r>
      <w:r>
        <w:fldChar w:fldCharType="begin"/>
      </w:r>
      <w:r>
        <w:instrText xml:space="preserve"> PAGEREF _Toc4265 \h </w:instrText>
      </w:r>
      <w:r>
        <w:fldChar w:fldCharType="separate"/>
      </w:r>
      <w:r>
        <w:t>2</w:t>
      </w:r>
      <w:r>
        <w:fldChar w:fldCharType="end"/>
      </w:r>
      <w:r>
        <w:rPr>
          <w:color w:val="auto"/>
        </w:rPr>
        <w:fldChar w:fldCharType="end"/>
      </w:r>
    </w:p>
    <w:p>
      <w:pPr>
        <w:pStyle w:val="11"/>
        <w:tabs>
          <w:tab w:val="right" w:leader="dot" w:pos="8306"/>
        </w:tabs>
      </w:pPr>
      <w:r>
        <w:rPr>
          <w:color w:val="auto"/>
        </w:rPr>
        <w:fldChar w:fldCharType="begin"/>
      </w:r>
      <w:r>
        <w:instrText xml:space="preserve"> HYPERLINK \l _Toc13507 </w:instrText>
      </w:r>
      <w:r>
        <w:fldChar w:fldCharType="separate"/>
      </w:r>
      <w:r>
        <w:rPr>
          <w:rFonts w:hint="eastAsia"/>
        </w:rPr>
        <w:t>3编制过程概述</w:t>
      </w:r>
      <w:r>
        <w:tab/>
      </w:r>
      <w:r>
        <w:fldChar w:fldCharType="begin"/>
      </w:r>
      <w:r>
        <w:instrText xml:space="preserve"> PAGEREF _Toc13507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_Toc16116 </w:instrText>
      </w:r>
      <w:r>
        <w:fldChar w:fldCharType="separate"/>
      </w:r>
      <w:r>
        <w:rPr>
          <w:rFonts w:hint="eastAsia"/>
        </w:rPr>
        <w:t>3.1技术路线</w:t>
      </w:r>
      <w:r>
        <w:tab/>
      </w:r>
      <w:r>
        <w:fldChar w:fldCharType="begin"/>
      </w:r>
      <w:r>
        <w:instrText xml:space="preserve"> PAGEREF _Toc16116 \h </w:instrText>
      </w:r>
      <w:r>
        <w:fldChar w:fldCharType="separate"/>
      </w:r>
      <w:r>
        <w:t>3</w:t>
      </w:r>
      <w:r>
        <w:fldChar w:fldCharType="end"/>
      </w:r>
      <w:r>
        <w:rPr>
          <w:color w:val="auto"/>
        </w:rPr>
        <w:fldChar w:fldCharType="end"/>
      </w:r>
    </w:p>
    <w:p>
      <w:pPr>
        <w:pStyle w:val="12"/>
        <w:tabs>
          <w:tab w:val="right" w:leader="dot" w:pos="8306"/>
        </w:tabs>
      </w:pPr>
      <w:r>
        <w:rPr>
          <w:color w:val="auto"/>
        </w:rPr>
        <w:fldChar w:fldCharType="begin"/>
      </w:r>
      <w:r>
        <w:instrText xml:space="preserve"> HYPERLINK \l _Toc7512 </w:instrText>
      </w:r>
      <w:r>
        <w:fldChar w:fldCharType="separate"/>
      </w:r>
      <w:r>
        <w:rPr>
          <w:rFonts w:hint="eastAsia"/>
        </w:rPr>
        <w:t>3.2编制过程</w:t>
      </w:r>
      <w:r>
        <w:tab/>
      </w:r>
      <w:r>
        <w:fldChar w:fldCharType="begin"/>
      </w:r>
      <w:r>
        <w:instrText xml:space="preserve"> PAGEREF _Toc7512 \h </w:instrText>
      </w:r>
      <w:r>
        <w:fldChar w:fldCharType="separate"/>
      </w:r>
      <w:r>
        <w:t>3</w:t>
      </w:r>
      <w:r>
        <w:fldChar w:fldCharType="end"/>
      </w:r>
      <w:r>
        <w:rPr>
          <w:color w:val="auto"/>
        </w:rPr>
        <w:fldChar w:fldCharType="end"/>
      </w:r>
    </w:p>
    <w:p>
      <w:pPr>
        <w:pStyle w:val="11"/>
        <w:tabs>
          <w:tab w:val="right" w:leader="dot" w:pos="8306"/>
        </w:tabs>
      </w:pPr>
      <w:r>
        <w:rPr>
          <w:color w:val="auto"/>
        </w:rPr>
        <w:fldChar w:fldCharType="begin"/>
      </w:r>
      <w:r>
        <w:instrText xml:space="preserve"> HYPERLINK \l _Toc10739 </w:instrText>
      </w:r>
      <w:r>
        <w:fldChar w:fldCharType="separate"/>
      </w:r>
      <w:r>
        <w:rPr>
          <w:rFonts w:hint="eastAsia"/>
        </w:rPr>
        <w:t>4重点内容说明</w:t>
      </w:r>
      <w:r>
        <w:tab/>
      </w:r>
      <w:r>
        <w:fldChar w:fldCharType="begin"/>
      </w:r>
      <w:r>
        <w:instrText xml:space="preserve"> PAGEREF _Toc10739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_Toc28858 </w:instrText>
      </w:r>
      <w:r>
        <w:fldChar w:fldCharType="separate"/>
      </w:r>
      <w:r>
        <w:rPr>
          <w:rFonts w:hint="eastAsia"/>
        </w:rPr>
        <w:t>4.1应急救援组织体系</w:t>
      </w:r>
      <w:r>
        <w:tab/>
      </w:r>
      <w:r>
        <w:fldChar w:fldCharType="begin"/>
      </w:r>
      <w:r>
        <w:instrText xml:space="preserve"> PAGEREF _Toc28858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_Toc27343 </w:instrText>
      </w:r>
      <w:r>
        <w:fldChar w:fldCharType="separate"/>
      </w:r>
      <w:r>
        <w:rPr>
          <w:rFonts w:hint="eastAsia"/>
        </w:rPr>
        <w:t>4.2预警与信息报送</w:t>
      </w:r>
      <w:r>
        <w:tab/>
      </w:r>
      <w:r>
        <w:fldChar w:fldCharType="begin"/>
      </w:r>
      <w:r>
        <w:instrText xml:space="preserve"> PAGEREF _Toc27343 \h </w:instrText>
      </w:r>
      <w:r>
        <w:fldChar w:fldCharType="separate"/>
      </w:r>
      <w:r>
        <w:t>6</w:t>
      </w:r>
      <w:r>
        <w:fldChar w:fldCharType="end"/>
      </w:r>
      <w:r>
        <w:rPr>
          <w:color w:val="auto"/>
        </w:rPr>
        <w:fldChar w:fldCharType="end"/>
      </w:r>
    </w:p>
    <w:p>
      <w:pPr>
        <w:pStyle w:val="12"/>
        <w:tabs>
          <w:tab w:val="right" w:leader="dot" w:pos="8306"/>
        </w:tabs>
      </w:pPr>
      <w:r>
        <w:rPr>
          <w:color w:val="auto"/>
        </w:rPr>
        <w:fldChar w:fldCharType="begin"/>
      </w:r>
      <w:r>
        <w:instrText xml:space="preserve"> HYPERLINK \l _Toc5313 </w:instrText>
      </w:r>
      <w:r>
        <w:fldChar w:fldCharType="separate"/>
      </w:r>
      <w:r>
        <w:rPr>
          <w:rFonts w:hint="eastAsia"/>
        </w:rPr>
        <w:t>4.3企业应急响应分级</w:t>
      </w:r>
      <w:r>
        <w:tab/>
      </w:r>
      <w:r>
        <w:fldChar w:fldCharType="begin"/>
      </w:r>
      <w:r>
        <w:instrText xml:space="preserve"> PAGEREF _Toc5313 \h </w:instrText>
      </w:r>
      <w:r>
        <w:fldChar w:fldCharType="separate"/>
      </w:r>
      <w:r>
        <w:t>7</w:t>
      </w:r>
      <w:r>
        <w:fldChar w:fldCharType="end"/>
      </w:r>
      <w:r>
        <w:rPr>
          <w:color w:val="auto"/>
        </w:rPr>
        <w:fldChar w:fldCharType="end"/>
      </w:r>
    </w:p>
    <w:p>
      <w:pPr>
        <w:pStyle w:val="12"/>
        <w:tabs>
          <w:tab w:val="right" w:leader="dot" w:pos="8306"/>
        </w:tabs>
      </w:pPr>
      <w:r>
        <w:rPr>
          <w:color w:val="auto"/>
        </w:rPr>
        <w:fldChar w:fldCharType="begin"/>
      </w:r>
      <w:r>
        <w:instrText xml:space="preserve"> HYPERLINK \l _Toc1030 </w:instrText>
      </w:r>
      <w:r>
        <w:fldChar w:fldCharType="separate"/>
      </w:r>
      <w:r>
        <w:rPr>
          <w:rFonts w:hint="eastAsia"/>
        </w:rPr>
        <w:t>4.4应急处置</w:t>
      </w:r>
      <w:r>
        <w:tab/>
      </w:r>
      <w:r>
        <w:fldChar w:fldCharType="begin"/>
      </w:r>
      <w:r>
        <w:instrText xml:space="preserve"> PAGEREF _Toc1030 \h </w:instrText>
      </w:r>
      <w:r>
        <w:fldChar w:fldCharType="separate"/>
      </w:r>
      <w:r>
        <w:t>8</w:t>
      </w:r>
      <w:r>
        <w:fldChar w:fldCharType="end"/>
      </w:r>
      <w:r>
        <w:rPr>
          <w:color w:val="auto"/>
        </w:rPr>
        <w:fldChar w:fldCharType="end"/>
      </w:r>
    </w:p>
    <w:p>
      <w:pPr>
        <w:pStyle w:val="12"/>
        <w:tabs>
          <w:tab w:val="right" w:leader="dot" w:pos="8306"/>
        </w:tabs>
      </w:pPr>
      <w:r>
        <w:rPr>
          <w:color w:val="auto"/>
        </w:rPr>
        <w:fldChar w:fldCharType="begin"/>
      </w:r>
      <w:r>
        <w:instrText xml:space="preserve"> HYPERLINK \l _Toc3544 </w:instrText>
      </w:r>
      <w:r>
        <w:fldChar w:fldCharType="separate"/>
      </w:r>
      <w:r>
        <w:rPr>
          <w:rFonts w:hint="eastAsia"/>
        </w:rPr>
        <w:t>4.5桌面推演情况</w:t>
      </w:r>
      <w:r>
        <w:tab/>
      </w:r>
      <w:r>
        <w:fldChar w:fldCharType="begin"/>
      </w:r>
      <w:r>
        <w:instrText xml:space="preserve"> PAGEREF _Toc3544 \h </w:instrText>
      </w:r>
      <w:r>
        <w:fldChar w:fldCharType="separate"/>
      </w:r>
      <w:r>
        <w:t>9</w:t>
      </w:r>
      <w:r>
        <w:fldChar w:fldCharType="end"/>
      </w:r>
      <w:r>
        <w:rPr>
          <w:color w:val="auto"/>
        </w:rPr>
        <w:fldChar w:fldCharType="end"/>
      </w:r>
    </w:p>
    <w:p>
      <w:pPr>
        <w:pStyle w:val="11"/>
        <w:tabs>
          <w:tab w:val="right" w:leader="dot" w:pos="8306"/>
        </w:tabs>
      </w:pPr>
      <w:r>
        <w:rPr>
          <w:color w:val="auto"/>
        </w:rPr>
        <w:fldChar w:fldCharType="begin"/>
      </w:r>
      <w:r>
        <w:instrText xml:space="preserve"> HYPERLINK \l _Toc19637 </w:instrText>
      </w:r>
      <w:r>
        <w:fldChar w:fldCharType="separate"/>
      </w:r>
      <w:r>
        <w:rPr>
          <w:rFonts w:hint="eastAsia"/>
          <w:lang w:val="en-US" w:eastAsia="zh-CN"/>
        </w:rPr>
        <w:t>5征求意见及采纳情况说明</w:t>
      </w:r>
      <w:r>
        <w:tab/>
      </w:r>
      <w:r>
        <w:fldChar w:fldCharType="begin"/>
      </w:r>
      <w:r>
        <w:instrText xml:space="preserve"> PAGEREF _Toc19637 \h </w:instrText>
      </w:r>
      <w:r>
        <w:fldChar w:fldCharType="separate"/>
      </w:r>
      <w:r>
        <w:t>11</w:t>
      </w:r>
      <w:r>
        <w:fldChar w:fldCharType="end"/>
      </w:r>
      <w:r>
        <w:rPr>
          <w:color w:val="auto"/>
        </w:rPr>
        <w:fldChar w:fldCharType="end"/>
      </w:r>
    </w:p>
    <w:p>
      <w:pPr>
        <w:pStyle w:val="11"/>
        <w:tabs>
          <w:tab w:val="right" w:leader="dot" w:pos="8306"/>
        </w:tabs>
      </w:pPr>
      <w:r>
        <w:rPr>
          <w:color w:val="auto"/>
        </w:rPr>
        <w:fldChar w:fldCharType="begin"/>
      </w:r>
      <w:r>
        <w:instrText xml:space="preserve"> HYPERLINK \l _Toc4501 </w:instrText>
      </w:r>
      <w:r>
        <w:fldChar w:fldCharType="separate"/>
      </w:r>
      <w:r>
        <w:rPr>
          <w:rFonts w:hint="eastAsia"/>
          <w:lang w:val="en-US" w:eastAsia="zh-CN"/>
        </w:rPr>
        <w:t>6</w:t>
      </w:r>
      <w:r>
        <w:rPr>
          <w:rFonts w:hint="eastAsia"/>
        </w:rPr>
        <w:t>评审情况说明</w:t>
      </w:r>
      <w:r>
        <w:tab/>
      </w:r>
      <w:r>
        <w:fldChar w:fldCharType="begin"/>
      </w:r>
      <w:r>
        <w:instrText xml:space="preserve"> PAGEREF _Toc4501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_Toc15167 </w:instrText>
      </w:r>
      <w:r>
        <w:fldChar w:fldCharType="separate"/>
      </w:r>
      <w:r>
        <w:rPr>
          <w:rFonts w:hint="eastAsia"/>
          <w:lang w:val="en-US" w:eastAsia="zh-CN"/>
        </w:rPr>
        <w:t>6</w:t>
      </w:r>
      <w:r>
        <w:rPr>
          <w:rFonts w:hint="eastAsia"/>
        </w:rPr>
        <w:t>.1评审代表</w:t>
      </w:r>
      <w:r>
        <w:tab/>
      </w:r>
      <w:r>
        <w:fldChar w:fldCharType="begin"/>
      </w:r>
      <w:r>
        <w:instrText xml:space="preserve"> PAGEREF _Toc15167 \h </w:instrText>
      </w:r>
      <w:r>
        <w:fldChar w:fldCharType="separate"/>
      </w:r>
      <w:r>
        <w:t>12</w:t>
      </w:r>
      <w:r>
        <w:fldChar w:fldCharType="end"/>
      </w:r>
      <w:r>
        <w:rPr>
          <w:color w:val="auto"/>
        </w:rPr>
        <w:fldChar w:fldCharType="end"/>
      </w:r>
    </w:p>
    <w:p>
      <w:pPr>
        <w:pStyle w:val="12"/>
        <w:tabs>
          <w:tab w:val="right" w:leader="dot" w:pos="8306"/>
        </w:tabs>
      </w:pPr>
      <w:r>
        <w:rPr>
          <w:color w:val="auto"/>
        </w:rPr>
        <w:fldChar w:fldCharType="begin"/>
      </w:r>
      <w:r>
        <w:instrText xml:space="preserve"> HYPERLINK \l _Toc8018 </w:instrText>
      </w:r>
      <w:r>
        <w:fldChar w:fldCharType="separate"/>
      </w:r>
      <w:r>
        <w:rPr>
          <w:rFonts w:hint="eastAsia"/>
          <w:lang w:val="en-US" w:eastAsia="zh-CN"/>
        </w:rPr>
        <w:t>6</w:t>
      </w:r>
      <w:r>
        <w:rPr>
          <w:rFonts w:hint="eastAsia"/>
        </w:rPr>
        <w:t>.2评审意见</w:t>
      </w:r>
      <w:r>
        <w:tab/>
      </w:r>
      <w:r>
        <w:fldChar w:fldCharType="begin"/>
      </w:r>
      <w:r>
        <w:instrText xml:space="preserve"> PAGEREF _Toc8018 \h </w:instrText>
      </w:r>
      <w:r>
        <w:fldChar w:fldCharType="separate"/>
      </w:r>
      <w:r>
        <w:t>12</w:t>
      </w:r>
      <w:r>
        <w:fldChar w:fldCharType="end"/>
      </w:r>
      <w:r>
        <w:rPr>
          <w:color w:val="auto"/>
        </w:rPr>
        <w:fldChar w:fldCharType="end"/>
      </w:r>
    </w:p>
    <w:p>
      <w:pPr>
        <w:pStyle w:val="12"/>
        <w:tabs>
          <w:tab w:val="right" w:leader="dot" w:pos="8306"/>
        </w:tabs>
      </w:pPr>
    </w:p>
    <w:p>
      <w:pPr>
        <w:pStyle w:val="27"/>
        <w:rPr>
          <w:color w:val="auto"/>
        </w:rPr>
      </w:pPr>
      <w:r>
        <w:rPr>
          <w:color w:val="auto"/>
        </w:rPr>
        <w:fldChar w:fldCharType="end"/>
      </w:r>
    </w:p>
    <w:p>
      <w:pPr>
        <w:pStyle w:val="27"/>
        <w:ind w:firstLine="0" w:firstLineChars="0"/>
        <w:rPr>
          <w:color w:val="auto"/>
        </w:rPr>
      </w:pPr>
    </w:p>
    <w:p>
      <w:pPr>
        <w:pStyle w:val="27"/>
        <w:rPr>
          <w:color w:val="auto"/>
        </w:rPr>
      </w:pPr>
    </w:p>
    <w:p>
      <w:pPr>
        <w:pStyle w:val="27"/>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auto"/>
        </w:rPr>
      </w:pPr>
      <w:bookmarkStart w:id="0" w:name="_Toc21856"/>
      <w:r>
        <w:rPr>
          <w:rFonts w:hint="eastAsia"/>
          <w:color w:val="auto"/>
        </w:rPr>
        <w:t>1任务来源</w:t>
      </w:r>
      <w:bookmarkEnd w:id="0"/>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snapToGrid w:val="0"/>
          <w:lang w:eastAsia="zh-CN"/>
        </w:rPr>
        <w:t>东乡区生活污水处理厂</w:t>
      </w:r>
      <w:r>
        <w:rPr>
          <w:rFonts w:hint="eastAsia" w:ascii="Times New Roman"/>
          <w:snapToGrid w:val="0"/>
        </w:rPr>
        <w:t>位于</w:t>
      </w:r>
      <w:r>
        <w:rPr>
          <w:rFonts w:hint="eastAsia"/>
          <w:snapToGrid w:val="0"/>
          <w:lang w:eastAsia="zh-CN"/>
        </w:rPr>
        <w:t>东乡区孝岗镇河山村饶家源组</w:t>
      </w:r>
      <w:r>
        <w:rPr>
          <w:rFonts w:hint="eastAsia" w:ascii="Times New Roman"/>
          <w:snapToGrid w:val="0"/>
        </w:rPr>
        <w:t>，</w:t>
      </w:r>
      <w:r>
        <w:rPr>
          <w:rFonts w:hint="eastAsia" w:ascii="宋体" w:hAnsi="宋体" w:eastAsia="宋体" w:cs="宋体"/>
          <w:color w:val="000000"/>
          <w:kern w:val="0"/>
          <w:sz w:val="24"/>
          <w:szCs w:val="24"/>
          <w:lang w:val="en-US" w:eastAsia="zh-CN" w:bidi="ar"/>
        </w:rPr>
        <w:t>日处理生活污水</w:t>
      </w:r>
      <w:r>
        <w:rPr>
          <w:rFonts w:hint="eastAsia" w:ascii="宋体" w:hAnsi="宋体" w:cs="宋体"/>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日，主要收集</w:t>
      </w:r>
      <w:r>
        <w:rPr>
          <w:rFonts w:hint="eastAsia" w:ascii="宋体" w:hAnsi="宋体" w:cs="宋体"/>
          <w:color w:val="000000"/>
          <w:kern w:val="0"/>
          <w:sz w:val="24"/>
          <w:szCs w:val="24"/>
          <w:lang w:val="en-US" w:eastAsia="zh-CN" w:bidi="ar"/>
        </w:rPr>
        <w:t>东乡区</w:t>
      </w:r>
      <w:r>
        <w:rPr>
          <w:rFonts w:hint="eastAsia" w:ascii="宋体" w:hAnsi="宋体" w:eastAsia="宋体" w:cs="宋体"/>
          <w:color w:val="000000"/>
          <w:kern w:val="0"/>
          <w:sz w:val="24"/>
          <w:szCs w:val="24"/>
          <w:lang w:val="en-US" w:eastAsia="zh-CN" w:bidi="ar"/>
        </w:rPr>
        <w:t>县城生活污水</w:t>
      </w:r>
      <w:r>
        <w:rPr>
          <w:rFonts w:hint="eastAsia" w:ascii="宋体" w:hAnsi="宋体" w:cs="宋体"/>
          <w:color w:val="000000"/>
          <w:kern w:val="0"/>
          <w:sz w:val="24"/>
          <w:szCs w:val="24"/>
          <w:lang w:val="en-US" w:eastAsia="zh-CN" w:bidi="ar"/>
        </w:rPr>
        <w:t>。2017年，东乡区生活污水处理厂</w:t>
      </w:r>
      <w:r>
        <w:rPr>
          <w:rFonts w:hint="eastAsia" w:ascii="宋体" w:hAnsi="宋体" w:eastAsia="宋体" w:cs="宋体"/>
          <w:color w:val="000000"/>
          <w:kern w:val="0"/>
          <w:sz w:val="24"/>
          <w:szCs w:val="24"/>
          <w:lang w:val="en-US" w:eastAsia="zh-CN" w:bidi="ar"/>
        </w:rPr>
        <w:t>启动了</w:t>
      </w:r>
      <w:r>
        <w:rPr>
          <w:rFonts w:hint="eastAsia" w:ascii="宋体" w:hAnsi="宋体" w:cs="宋体"/>
          <w:color w:val="000000"/>
          <w:kern w:val="0"/>
          <w:sz w:val="24"/>
          <w:szCs w:val="24"/>
          <w:lang w:val="en-US" w:eastAsia="zh-CN" w:bidi="ar"/>
        </w:rPr>
        <w:t>东乡区生活污水处理厂</w:t>
      </w:r>
      <w:r>
        <w:rPr>
          <w:rFonts w:hint="eastAsia" w:ascii="宋体" w:hAnsi="宋体" w:eastAsia="宋体" w:cs="宋体"/>
          <w:color w:val="000000"/>
          <w:kern w:val="0"/>
          <w:sz w:val="24"/>
          <w:szCs w:val="24"/>
          <w:lang w:val="en-US" w:eastAsia="zh-CN" w:bidi="ar"/>
        </w:rPr>
        <w:t>提标改造工程项目，将现状污水处理厂出水标准由执行《城镇污水处理厂污染物排放标准》（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标准提高到 《城镇污水处理厂污染物排放标准》（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标准。</w:t>
      </w:r>
    </w:p>
    <w:p>
      <w:pPr>
        <w:pStyle w:val="27"/>
        <w:rPr>
          <w:rFonts w:ascii="黑体" w:hAnsi="黑体" w:eastAsia="黑体" w:cs="宋体"/>
          <w:color w:val="auto"/>
          <w:kern w:val="0"/>
          <w:sz w:val="29"/>
          <w:szCs w:val="29"/>
        </w:rPr>
      </w:pPr>
      <w:r>
        <w:rPr>
          <w:rFonts w:hint="eastAsia"/>
          <w:color w:val="auto"/>
        </w:rPr>
        <w:t>为贯彻实施《企业事业单位突发环境事件应急预案备案管理办法(试行)》(环发</w:t>
      </w:r>
      <w:r>
        <w:rPr>
          <w:color w:val="auto"/>
        </w:rPr>
        <w:t>[2015]4号</w:t>
      </w:r>
      <w:r>
        <w:rPr>
          <w:rFonts w:hint="eastAsia"/>
          <w:color w:val="auto"/>
        </w:rPr>
        <w:t>)，建立健全</w:t>
      </w:r>
      <w:r>
        <w:rPr>
          <w:rFonts w:hint="eastAsia"/>
          <w:color w:val="auto"/>
          <w:lang w:eastAsia="zh-CN"/>
        </w:rPr>
        <w:t>东乡区生活污水处理厂</w:t>
      </w:r>
      <w:r>
        <w:rPr>
          <w:rFonts w:hint="eastAsia"/>
          <w:color w:val="auto"/>
        </w:rPr>
        <w:t>突发环境事件应对工作机制，科学高效有序地应对突发环境事件，避免和最大限度地减轻突发环境事件对环境、生命财产安全造成的危害和损失，江西洪城水业环保有限公司</w:t>
      </w:r>
      <w:r>
        <w:rPr>
          <w:rFonts w:hint="eastAsia"/>
          <w:color w:val="auto"/>
          <w:lang w:eastAsia="zh-CN"/>
        </w:rPr>
        <w:t>东乡分公司</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5</w:t>
      </w:r>
      <w:r>
        <w:rPr>
          <w:rFonts w:hint="eastAsia"/>
          <w:color w:val="auto"/>
        </w:rPr>
        <w:t>月下达了《</w:t>
      </w:r>
      <w:r>
        <w:rPr>
          <w:rFonts w:hint="eastAsia"/>
          <w:color w:val="auto"/>
          <w:lang w:eastAsia="zh-CN"/>
        </w:rPr>
        <w:t>东乡区生活污水处理厂</w:t>
      </w:r>
      <w:r>
        <w:rPr>
          <w:rFonts w:hint="eastAsia"/>
          <w:color w:val="auto"/>
        </w:rPr>
        <w:t>突发环境事件应急预案》(以下简称“环境应急预案”)的编制，编制《突发环境事件应急预案》、《突发环境事件风险评估报告》和《环境应急资源调查报告》。</w:t>
      </w:r>
    </w:p>
    <w:p>
      <w:pPr>
        <w:pStyle w:val="27"/>
        <w:rPr>
          <w:color w:val="auto"/>
        </w:rPr>
      </w:pPr>
    </w:p>
    <w:p>
      <w:pPr>
        <w:pStyle w:val="27"/>
        <w:rPr>
          <w:color w:val="auto"/>
        </w:rPr>
      </w:pPr>
    </w:p>
    <w:p>
      <w:pPr>
        <w:pStyle w:val="27"/>
        <w:rPr>
          <w:color w:val="auto"/>
        </w:rPr>
      </w:pPr>
    </w:p>
    <w:p>
      <w:pPr>
        <w:pStyle w:val="27"/>
        <w:rPr>
          <w:color w:val="auto"/>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after="156"/>
        <w:rPr>
          <w:color w:val="auto"/>
        </w:rPr>
      </w:pPr>
      <w:bookmarkStart w:id="1" w:name="_Toc29895"/>
      <w:r>
        <w:rPr>
          <w:rFonts w:hint="eastAsia"/>
          <w:color w:val="auto"/>
        </w:rPr>
        <w:t>2编制原则和依据</w:t>
      </w:r>
      <w:bookmarkEnd w:id="1"/>
    </w:p>
    <w:p>
      <w:pPr>
        <w:pStyle w:val="4"/>
        <w:spacing w:before="156" w:after="156"/>
        <w:rPr>
          <w:color w:val="auto"/>
        </w:rPr>
      </w:pPr>
      <w:bookmarkStart w:id="2" w:name="_Toc3742"/>
      <w:r>
        <w:rPr>
          <w:rFonts w:hint="eastAsia"/>
          <w:color w:val="auto"/>
        </w:rPr>
        <w:t>2.1编制原则</w:t>
      </w:r>
      <w:bookmarkEnd w:id="2"/>
    </w:p>
    <w:p>
      <w:pPr>
        <w:pStyle w:val="27"/>
        <w:rPr>
          <w:color w:val="auto"/>
        </w:rPr>
      </w:pPr>
      <w:r>
        <w:rPr>
          <w:rFonts w:hint="eastAsia"/>
          <w:color w:val="auto"/>
        </w:rPr>
        <w:t>(1)以人为本，环保优先原则</w:t>
      </w:r>
    </w:p>
    <w:p>
      <w:pPr>
        <w:pStyle w:val="27"/>
        <w:rPr>
          <w:color w:val="auto"/>
        </w:rPr>
      </w:pPr>
      <w:r>
        <w:rPr>
          <w:rFonts w:hint="eastAsia"/>
          <w:color w:val="auto"/>
        </w:rPr>
        <w:t>将最大程度地预防和减少突发环境事故造成环境污染及人员伤亡作为首要任务，切实加强应急救援人员的安全防护。预防、预警突发环境污染事故的发生，将事故损失和社会危害减小到最低程度。</w:t>
      </w:r>
    </w:p>
    <w:p>
      <w:pPr>
        <w:pStyle w:val="27"/>
        <w:rPr>
          <w:color w:val="auto"/>
        </w:rPr>
      </w:pPr>
      <w:r>
        <w:rPr>
          <w:rFonts w:hint="eastAsia"/>
          <w:color w:val="auto"/>
        </w:rPr>
        <w:t>(2)实用性原则</w:t>
      </w:r>
    </w:p>
    <w:p>
      <w:pPr>
        <w:pStyle w:val="27"/>
        <w:rPr>
          <w:color w:val="auto"/>
        </w:rPr>
      </w:pPr>
      <w:r>
        <w:rPr>
          <w:rFonts w:hint="eastAsia"/>
          <w:color w:val="auto"/>
        </w:rPr>
        <w:t>采用先进技术，充分发挥专家作用，采用先进的救援装备和技术，快速响应，高效统一，符合地区与污水厂的实际，确保技术与经济的可行性。</w:t>
      </w:r>
    </w:p>
    <w:p>
      <w:pPr>
        <w:pStyle w:val="27"/>
        <w:rPr>
          <w:color w:val="auto"/>
        </w:rPr>
      </w:pPr>
      <w:r>
        <w:rPr>
          <w:rFonts w:hint="eastAsia"/>
          <w:color w:val="auto"/>
        </w:rPr>
        <w:t>(3)预防为主，防控结合原则</w:t>
      </w:r>
    </w:p>
    <w:p>
      <w:pPr>
        <w:pStyle w:val="27"/>
        <w:rPr>
          <w:color w:val="auto"/>
        </w:rPr>
      </w:pPr>
      <w:r>
        <w:rPr>
          <w:rFonts w:hint="eastAsia"/>
          <w:color w:val="auto"/>
        </w:rPr>
        <w:t>坚持预防为主的方针，做好预防、预测和预警工作，做好常态下的风险评估、物资储备、队伍建设、预警演练等工作。</w:t>
      </w:r>
    </w:p>
    <w:p>
      <w:pPr>
        <w:pStyle w:val="27"/>
        <w:rPr>
          <w:color w:val="auto"/>
        </w:rPr>
      </w:pPr>
      <w:r>
        <w:rPr>
          <w:rFonts w:hint="eastAsia"/>
          <w:color w:val="auto"/>
        </w:rPr>
        <w:t>(4)与相关环境应急预案相衔接原则</w:t>
      </w:r>
    </w:p>
    <w:p>
      <w:pPr>
        <w:pStyle w:val="27"/>
        <w:rPr>
          <w:color w:val="auto"/>
        </w:rPr>
      </w:pPr>
      <w:r>
        <w:rPr>
          <w:rFonts w:hint="eastAsia"/>
          <w:color w:val="auto"/>
        </w:rPr>
        <w:t>当发生超出污水厂处置能力的突发环境事件时，及时向上级部门报告，由上级部门启动相应级别突发环境事件应急预案，开展突发环境事件应急处置与救援、事后环境恢复等应对工作。</w:t>
      </w:r>
    </w:p>
    <w:p>
      <w:pPr>
        <w:pStyle w:val="4"/>
        <w:spacing w:before="156" w:after="156"/>
        <w:rPr>
          <w:color w:val="auto"/>
        </w:rPr>
      </w:pPr>
      <w:bookmarkStart w:id="3" w:name="_Toc4265"/>
      <w:r>
        <w:rPr>
          <w:rFonts w:hint="eastAsia"/>
          <w:color w:val="auto"/>
        </w:rPr>
        <w:t>2.2编制依据</w:t>
      </w:r>
      <w:bookmarkEnd w:id="3"/>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《中华人民共和国环境保护法》（2015 年1月1日实施）；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《中华人民共和国水污染防治法》（2018 年1月</w:t>
      </w:r>
      <w:r>
        <w:rPr>
          <w:rFonts w:hint="eastAsia" w:ascii="宋体" w:hAnsi="宋体" w:cs="宋体"/>
          <w:color w:val="000000"/>
          <w:kern w:val="0"/>
          <w:sz w:val="24"/>
          <w:szCs w:val="24"/>
          <w:lang w:val="en-US" w:eastAsia="zh-CN" w:bidi="ar"/>
        </w:rPr>
        <w:t>1日</w:t>
      </w:r>
      <w:r>
        <w:rPr>
          <w:rFonts w:hint="eastAsia" w:ascii="宋体" w:hAnsi="宋体" w:eastAsia="宋体" w:cs="宋体"/>
          <w:color w:val="000000"/>
          <w:kern w:val="0"/>
          <w:sz w:val="24"/>
          <w:szCs w:val="24"/>
          <w:lang w:val="en-US" w:eastAsia="zh-CN" w:bidi="ar"/>
        </w:rPr>
        <w:t>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《中华人民共和国大气污染防治法》（2018年10月 26日实施）；</w:t>
      </w:r>
    </w:p>
    <w:p>
      <w:pPr>
        <w:keepNext w:val="0"/>
        <w:keepLines w:val="0"/>
        <w:widowControl/>
        <w:numPr>
          <w:ilvl w:val="0"/>
          <w:numId w:val="1"/>
        </w:numPr>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《中华人民共和国固体废物污染环境防治法》（2020年9月1日实施）</w:t>
      </w:r>
    </w:p>
    <w:p>
      <w:pPr>
        <w:keepNext w:val="0"/>
        <w:keepLines w:val="0"/>
        <w:widowControl/>
        <w:numPr>
          <w:ilvl w:val="0"/>
          <w:numId w:val="1"/>
        </w:numPr>
        <w:suppressLineNumbers w:val="0"/>
        <w:ind w:left="0" w:leftChars="0" w:firstLine="0" w:firstLineChars="0"/>
        <w:jc w:val="left"/>
        <w:rPr>
          <w:color w:val="auto"/>
        </w:rPr>
      </w:pPr>
      <w:r>
        <w:rPr>
          <w:rFonts w:hint="eastAsia" w:ascii="宋体" w:hAnsi="宋体" w:eastAsia="宋体" w:cs="宋体"/>
          <w:color w:val="000000"/>
          <w:kern w:val="0"/>
          <w:sz w:val="24"/>
          <w:szCs w:val="24"/>
          <w:lang w:val="en-US" w:eastAsia="zh-CN" w:bidi="ar"/>
        </w:rPr>
        <w:t>《危险化学品安全管理条例》（2013年12月7日实施）；</w:t>
      </w:r>
    </w:p>
    <w:p>
      <w:pPr>
        <w:keepNext w:val="0"/>
        <w:keepLines w:val="0"/>
        <w:widowControl/>
        <w:numPr>
          <w:ilvl w:val="0"/>
          <w:numId w:val="1"/>
        </w:numPr>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《企业突发环境事件风险分级方法》（（HJ 941-2018）2018-03-01）实施； </w:t>
      </w:r>
    </w:p>
    <w:p>
      <w:pPr>
        <w:pStyle w:val="27"/>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4" w:name="_Toc13507"/>
      <w:r>
        <w:rPr>
          <w:rFonts w:hint="eastAsia"/>
          <w:color w:val="auto"/>
        </w:rPr>
        <w:t>3编制过程概述</w:t>
      </w:r>
      <w:bookmarkEnd w:id="4"/>
    </w:p>
    <w:p>
      <w:pPr>
        <w:pStyle w:val="4"/>
        <w:spacing w:before="156" w:after="156"/>
        <w:rPr>
          <w:color w:val="auto"/>
        </w:rPr>
      </w:pPr>
      <w:bookmarkStart w:id="5" w:name="_Toc16116"/>
      <w:r>
        <w:rPr>
          <w:rFonts w:hint="eastAsia"/>
          <w:color w:val="auto"/>
        </w:rPr>
        <w:t>3.1技术路线</w:t>
      </w:r>
      <w:bookmarkEnd w:id="5"/>
    </w:p>
    <w:p>
      <w:pPr>
        <w:rPr>
          <w:color w:val="auto"/>
        </w:rPr>
      </w:pPr>
      <w:r>
        <w:rPr>
          <w:rFonts w:hint="eastAsia"/>
          <w:color w:val="auto"/>
        </w:rPr>
        <w:t>突发环境事件应急预案编制的技术路线见图3.1-1。</w:t>
      </w:r>
    </w:p>
    <w:p>
      <w:pPr>
        <w:pStyle w:val="27"/>
        <w:rPr>
          <w:color w:val="auto"/>
        </w:rPr>
      </w:pPr>
      <w:r>
        <w:rPr>
          <w:snapToGrid/>
          <w:color w:val="auto"/>
        </w:rPr>
        <w:drawing>
          <wp:inline distT="0" distB="0" distL="0" distR="0">
            <wp:extent cx="5274310" cy="47224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srcRect/>
                    <a:stretch>
                      <a:fillRect/>
                    </a:stretch>
                  </pic:blipFill>
                  <pic:spPr>
                    <a:xfrm>
                      <a:off x="0" y="0"/>
                      <a:ext cx="5274310" cy="4722497"/>
                    </a:xfrm>
                    <a:prstGeom prst="rect">
                      <a:avLst/>
                    </a:prstGeom>
                    <a:noFill/>
                    <a:ln w="9525">
                      <a:noFill/>
                      <a:miter lim="800000"/>
                      <a:headEnd/>
                      <a:tailEnd/>
                    </a:ln>
                  </pic:spPr>
                </pic:pic>
              </a:graphicData>
            </a:graphic>
          </wp:inline>
        </w:drawing>
      </w:r>
    </w:p>
    <w:p>
      <w:pPr>
        <w:pStyle w:val="27"/>
        <w:spacing w:afterLines="50"/>
        <w:ind w:firstLine="0" w:firstLineChars="0"/>
        <w:jc w:val="center"/>
        <w:rPr>
          <w:b/>
          <w:bCs/>
          <w:color w:val="auto"/>
        </w:rPr>
      </w:pPr>
      <w:r>
        <w:rPr>
          <w:rFonts w:hint="eastAsia"/>
          <w:b/>
          <w:bCs/>
          <w:color w:val="auto"/>
        </w:rPr>
        <w:t>图3.1-1   技术路线图</w:t>
      </w:r>
    </w:p>
    <w:p>
      <w:pPr>
        <w:pStyle w:val="4"/>
        <w:spacing w:before="156" w:after="156"/>
        <w:rPr>
          <w:color w:val="auto"/>
        </w:rPr>
      </w:pPr>
      <w:bookmarkStart w:id="6" w:name="_Toc7512"/>
      <w:r>
        <w:rPr>
          <w:rFonts w:hint="eastAsia"/>
          <w:color w:val="auto"/>
        </w:rPr>
        <w:t>3.2编制过程</w:t>
      </w:r>
      <w:bookmarkEnd w:id="6"/>
    </w:p>
    <w:p>
      <w:pPr>
        <w:pStyle w:val="5"/>
        <w:spacing w:before="156" w:after="156"/>
        <w:rPr>
          <w:color w:val="auto"/>
        </w:rPr>
      </w:pPr>
      <w:r>
        <w:rPr>
          <w:rFonts w:hint="eastAsia"/>
          <w:color w:val="auto"/>
        </w:rPr>
        <w:t>3.2.1准备阶段</w:t>
      </w:r>
    </w:p>
    <w:p>
      <w:pPr>
        <w:pStyle w:val="27"/>
        <w:rPr>
          <w:color w:val="auto"/>
        </w:rPr>
      </w:pPr>
      <w:r>
        <w:rPr>
          <w:rFonts w:hint="eastAsia"/>
          <w:color w:val="auto"/>
          <w:lang w:eastAsia="zh-CN"/>
        </w:rPr>
        <w:t>东乡区生活污水处理厂</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月成立了应急预案编制小组，委托</w:t>
      </w:r>
      <w:r>
        <w:rPr>
          <w:rFonts w:hint="eastAsia"/>
          <w:color w:val="auto"/>
          <w:lang w:eastAsia="zh-CN"/>
        </w:rPr>
        <w:t>污水</w:t>
      </w:r>
      <w:r>
        <w:rPr>
          <w:rFonts w:hint="eastAsia"/>
          <w:color w:val="auto"/>
        </w:rPr>
        <w:t>厂办公室作为应急预案编制小组的主要负责部门，明确了编制组组长、成员组成、工作任务、编制计划及经费预算。江西洪城水业环保有限公司</w:t>
      </w:r>
      <w:r>
        <w:rPr>
          <w:rFonts w:hint="eastAsia"/>
          <w:color w:val="auto"/>
          <w:lang w:eastAsia="zh-CN"/>
        </w:rPr>
        <w:t>东乡分公司</w:t>
      </w:r>
      <w:r>
        <w:rPr>
          <w:rFonts w:hint="eastAsia"/>
          <w:color w:val="auto"/>
        </w:rPr>
        <w:t>于</w:t>
      </w:r>
      <w:r>
        <w:rPr>
          <w:rFonts w:hint="eastAsia"/>
          <w:color w:val="auto"/>
          <w:lang w:val="en-US" w:eastAsia="zh-CN"/>
        </w:rPr>
        <w:t>2021</w:t>
      </w:r>
      <w:r>
        <w:rPr>
          <w:rFonts w:hint="eastAsia"/>
          <w:color w:val="auto"/>
        </w:rPr>
        <w:t>年</w:t>
      </w:r>
      <w:r>
        <w:rPr>
          <w:rFonts w:hint="eastAsia"/>
          <w:color w:val="auto"/>
          <w:lang w:val="en-US" w:eastAsia="zh-CN"/>
        </w:rPr>
        <w:t>9</w:t>
      </w:r>
      <w:r>
        <w:rPr>
          <w:rFonts w:hint="eastAsia"/>
          <w:color w:val="auto"/>
        </w:rPr>
        <w:t>月启动环境应急预案编制工作，并组织技术人员成立了环境应急预案编制组，编制环境应急预案。</w:t>
      </w:r>
    </w:p>
    <w:p>
      <w:pPr>
        <w:pStyle w:val="27"/>
        <w:rPr>
          <w:color w:val="auto"/>
        </w:rPr>
      </w:pPr>
      <w:r>
        <w:rPr>
          <w:rFonts w:hint="eastAsia"/>
          <w:color w:val="auto"/>
        </w:rPr>
        <w:t>编制组首先对相关国家和地方相关法律法规、政策、标准等文件进行了研究，而后对企业、周边环境及自然环境等相关资料进行了收集，</w:t>
      </w:r>
      <w:r>
        <w:rPr>
          <w:rFonts w:hint="eastAsia"/>
          <w:color w:val="auto"/>
          <w:lang w:eastAsia="zh-CN"/>
        </w:rPr>
        <w:t>2021</w:t>
      </w:r>
      <w:r>
        <w:rPr>
          <w:rFonts w:hint="eastAsia"/>
          <w:color w:val="auto"/>
        </w:rPr>
        <w:t>年</w:t>
      </w:r>
      <w:r>
        <w:rPr>
          <w:rFonts w:hint="eastAsia"/>
          <w:color w:val="auto"/>
          <w:lang w:val="en-US" w:eastAsia="zh-CN"/>
        </w:rPr>
        <w:t>10</w:t>
      </w:r>
      <w:r>
        <w:rPr>
          <w:rFonts w:hint="eastAsia"/>
          <w:color w:val="auto"/>
        </w:rPr>
        <w:t>月编制组召开内部会议，初步确定工作内容，并明确了技术关键、技术路线、时间进度和最终提交成果形式等，最终确定实施方案。至此，本预案的编制工作全面开始启动。</w:t>
      </w:r>
    </w:p>
    <w:p>
      <w:pPr>
        <w:pStyle w:val="5"/>
        <w:spacing w:before="156" w:after="156"/>
        <w:rPr>
          <w:color w:val="auto"/>
        </w:rPr>
      </w:pPr>
      <w:r>
        <w:rPr>
          <w:rFonts w:hint="eastAsia"/>
          <w:color w:val="auto"/>
        </w:rPr>
        <w:t>3.2.2 调研及评估阶段</w:t>
      </w:r>
    </w:p>
    <w:p>
      <w:pPr>
        <w:pStyle w:val="27"/>
        <w:rPr>
          <w:color w:val="auto"/>
        </w:rPr>
      </w:pPr>
      <w:r>
        <w:rPr>
          <w:rFonts w:hint="eastAsia"/>
          <w:color w:val="auto"/>
          <w:lang w:val="en-US" w:eastAsia="zh-CN"/>
        </w:rPr>
        <w:t>2021</w:t>
      </w:r>
      <w:r>
        <w:rPr>
          <w:rFonts w:hint="eastAsia"/>
          <w:color w:val="auto"/>
        </w:rPr>
        <w:t>年</w:t>
      </w:r>
      <w:r>
        <w:rPr>
          <w:rFonts w:hint="eastAsia"/>
          <w:color w:val="auto"/>
          <w:lang w:val="en-US" w:eastAsia="zh-CN"/>
        </w:rPr>
        <w:t>11</w:t>
      </w:r>
      <w:r>
        <w:rPr>
          <w:rFonts w:hint="eastAsia"/>
          <w:color w:val="auto"/>
        </w:rPr>
        <w:t>月编制组根据实施方案对污水处理厂进行了详细的现场调研，主要针对各环境风险源、污染处理设施、周边环境敏感受体、应急组织机构、预警措施、应急处置措施、应急资源储备情况进行了调查，同时对污水处理厂环境风险隐患进行了详细排查。在此基础上编制完成了环境应急资源调查报告和突发环境事件风险评估报告。</w:t>
      </w:r>
    </w:p>
    <w:p>
      <w:pPr>
        <w:pStyle w:val="5"/>
        <w:spacing w:before="156" w:after="156"/>
        <w:rPr>
          <w:color w:val="auto"/>
        </w:rPr>
      </w:pPr>
      <w:r>
        <w:rPr>
          <w:rFonts w:hint="eastAsia"/>
          <w:color w:val="auto"/>
        </w:rPr>
        <w:t>3.2.3预案编制阶段</w:t>
      </w:r>
    </w:p>
    <w:p>
      <w:pPr>
        <w:pStyle w:val="27"/>
        <w:rPr>
          <w:color w:val="auto"/>
        </w:rPr>
      </w:pPr>
      <w:r>
        <w:rPr>
          <w:rFonts w:hint="eastAsia"/>
          <w:color w:val="auto"/>
          <w:lang w:val="en-US" w:eastAsia="zh-CN"/>
        </w:rPr>
        <w:t>2021</w:t>
      </w:r>
      <w:r>
        <w:rPr>
          <w:rFonts w:hint="eastAsia"/>
          <w:color w:val="auto"/>
        </w:rPr>
        <w:t>年</w:t>
      </w:r>
      <w:r>
        <w:rPr>
          <w:rFonts w:hint="eastAsia"/>
          <w:color w:val="auto"/>
          <w:lang w:val="en-US" w:eastAsia="zh-CN"/>
        </w:rPr>
        <w:t>12</w:t>
      </w:r>
      <w:r>
        <w:rPr>
          <w:rFonts w:hint="eastAsia"/>
          <w:color w:val="auto"/>
        </w:rPr>
        <w:t>月</w:t>
      </w:r>
      <w:r>
        <w:rPr>
          <w:rFonts w:hint="eastAsia"/>
          <w:color w:val="auto"/>
          <w:lang w:eastAsia="zh-CN"/>
        </w:rPr>
        <w:t>，</w:t>
      </w:r>
      <w:r>
        <w:rPr>
          <w:rFonts w:hint="eastAsia"/>
          <w:color w:val="auto"/>
        </w:rPr>
        <w:t>编制组在第二阶段的基础上，汇总分析各种资料、数据，同时编制组组织了内部研讨，对预案框架及内容进行讨论，在此基础上编制完成了环境应急预案 (初稿)。</w:t>
      </w:r>
    </w:p>
    <w:p>
      <w:pPr>
        <w:pStyle w:val="27"/>
        <w:rPr>
          <w:color w:val="auto"/>
        </w:rPr>
      </w:pPr>
      <w:r>
        <w:rPr>
          <w:rFonts w:hint="eastAsia"/>
          <w:color w:val="auto"/>
        </w:rPr>
        <w:t>编制组将编制完成的环境应急预案(初稿)进行了内部讨论与评审，根据各级审核意见，编制组对环境应急预案进行了修改，完成了环境应急预案（征求意见稿）。</w:t>
      </w:r>
    </w:p>
    <w:p>
      <w:pPr>
        <w:pStyle w:val="27"/>
        <w:rPr>
          <w:color w:val="auto"/>
        </w:rPr>
      </w:pPr>
      <w:r>
        <w:rPr>
          <w:rFonts w:hint="eastAsia"/>
          <w:color w:val="auto"/>
        </w:rPr>
        <w:t>编制组将环境应急预案(征求意见稿)提交给江西洪城水业环保有限公司</w:t>
      </w:r>
      <w:r>
        <w:rPr>
          <w:rFonts w:hint="eastAsia"/>
          <w:color w:val="auto"/>
          <w:lang w:eastAsia="zh-CN"/>
        </w:rPr>
        <w:t>东乡分公司</w:t>
      </w:r>
      <w:r>
        <w:rPr>
          <w:rFonts w:hint="eastAsia"/>
          <w:color w:val="auto"/>
        </w:rPr>
        <w:t>，向江西洪城水业环保有限公司</w:t>
      </w:r>
      <w:r>
        <w:rPr>
          <w:rFonts w:hint="eastAsia"/>
          <w:color w:val="auto"/>
          <w:lang w:eastAsia="zh-CN"/>
        </w:rPr>
        <w:t>东乡分公司</w:t>
      </w:r>
      <w:r>
        <w:rPr>
          <w:rFonts w:hint="eastAsia"/>
          <w:color w:val="auto"/>
        </w:rPr>
        <w:t>征求意见，江西洪城水业环保有限公司</w:t>
      </w:r>
      <w:r>
        <w:rPr>
          <w:rFonts w:hint="eastAsia"/>
          <w:color w:val="auto"/>
          <w:lang w:eastAsia="zh-CN"/>
        </w:rPr>
        <w:t>东乡分公司</w:t>
      </w:r>
      <w:r>
        <w:rPr>
          <w:rFonts w:hint="eastAsia"/>
          <w:color w:val="auto"/>
        </w:rPr>
        <w:t>提出了如下修改意见：(1)对公司基本信息进行调整；(2)对公司应急组织体系进行调整；(3)对公司应急物资装备情况进行完善细化。</w:t>
      </w:r>
    </w:p>
    <w:p>
      <w:pPr>
        <w:pStyle w:val="27"/>
        <w:rPr>
          <w:color w:val="auto"/>
        </w:rPr>
      </w:pPr>
      <w:r>
        <w:rPr>
          <w:rFonts w:hint="eastAsia"/>
          <w:color w:val="auto"/>
        </w:rPr>
        <w:t>编制组针对提出的修改意见进行了研讨，在此基础上对环境应急预案进行了修改，完成了环境应急预案(报审版)及编制说明。</w:t>
      </w:r>
    </w:p>
    <w:p>
      <w:pPr>
        <w:pStyle w:val="5"/>
        <w:spacing w:before="156" w:after="156"/>
        <w:rPr>
          <w:color w:val="auto"/>
        </w:rPr>
      </w:pPr>
      <w:r>
        <w:rPr>
          <w:rFonts w:hint="eastAsia"/>
          <w:color w:val="auto"/>
        </w:rPr>
        <w:t>3.2.4评审发布阶段</w:t>
      </w:r>
    </w:p>
    <w:p>
      <w:pPr>
        <w:pStyle w:val="27"/>
        <w:rPr>
          <w:color w:val="auto"/>
        </w:rPr>
      </w:pPr>
      <w:r>
        <w:rPr>
          <w:rFonts w:hint="eastAsia"/>
          <w:color w:val="auto"/>
          <w:lang w:val="en-US" w:eastAsia="zh-CN"/>
        </w:rPr>
        <w:t>2021</w:t>
      </w:r>
      <w:r>
        <w:rPr>
          <w:rFonts w:hint="eastAsia"/>
          <w:color w:val="auto"/>
        </w:rPr>
        <w:t>年</w:t>
      </w:r>
      <w:r>
        <w:rPr>
          <w:rFonts w:hint="eastAsia"/>
          <w:color w:val="auto"/>
          <w:lang w:val="en-US" w:eastAsia="zh-CN"/>
        </w:rPr>
        <w:t>12</w:t>
      </w:r>
      <w:r>
        <w:rPr>
          <w:rFonts w:hint="eastAsia"/>
          <w:color w:val="auto"/>
        </w:rPr>
        <w:t>月</w:t>
      </w:r>
      <w:r>
        <w:rPr>
          <w:rFonts w:hint="eastAsia"/>
          <w:color w:val="auto"/>
          <w:lang w:eastAsia="zh-CN"/>
        </w:rPr>
        <w:t>，</w:t>
      </w:r>
      <w:r>
        <w:rPr>
          <w:rFonts w:hint="eastAsia"/>
          <w:color w:val="auto"/>
        </w:rPr>
        <w:t>编制组及江西洪城水业环保有限公司</w:t>
      </w:r>
      <w:r>
        <w:rPr>
          <w:rFonts w:hint="eastAsia"/>
          <w:color w:val="auto"/>
          <w:lang w:eastAsia="zh-CN"/>
        </w:rPr>
        <w:t>东乡分公司</w:t>
      </w:r>
      <w:r>
        <w:rPr>
          <w:rFonts w:hint="eastAsia"/>
          <w:color w:val="auto"/>
        </w:rPr>
        <w:t>组织专家对环境应急预案(报审版)进行函审，并形成专家评审意见。</w:t>
      </w:r>
    </w:p>
    <w:p>
      <w:pPr>
        <w:pStyle w:val="27"/>
        <w:rPr>
          <w:color w:val="auto"/>
        </w:rPr>
      </w:pPr>
      <w:r>
        <w:rPr>
          <w:rFonts w:hint="eastAsia"/>
          <w:color w:val="auto"/>
        </w:rPr>
        <w:t>编制组与江西洪城水业环保有限公司</w:t>
      </w:r>
      <w:r>
        <w:rPr>
          <w:rFonts w:hint="eastAsia"/>
          <w:color w:val="auto"/>
          <w:lang w:eastAsia="zh-CN"/>
        </w:rPr>
        <w:t>东乡分公司</w:t>
      </w:r>
      <w:r>
        <w:rPr>
          <w:rFonts w:hint="eastAsia"/>
          <w:color w:val="auto"/>
        </w:rPr>
        <w:t>针对专家评审意见讨论后确定环境应急预案修改方案，并按照修改方案进行了修改，完成环境应急预案(备案版)及编制说明，突发环境事件应急预案由江西洪城水业环保有限公司</w:t>
      </w:r>
      <w:r>
        <w:rPr>
          <w:rFonts w:hint="eastAsia"/>
          <w:color w:val="auto"/>
          <w:lang w:eastAsia="zh-CN"/>
        </w:rPr>
        <w:t>东乡分公司</w:t>
      </w:r>
      <w:r>
        <w:rPr>
          <w:rFonts w:hint="eastAsia"/>
          <w:color w:val="auto"/>
        </w:rPr>
        <w:t>签署后正式发布。</w:t>
      </w: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auto"/>
        </w:rPr>
      </w:pPr>
      <w:bookmarkStart w:id="7" w:name="_Toc10739"/>
      <w:r>
        <w:rPr>
          <w:rFonts w:hint="eastAsia"/>
          <w:color w:val="auto"/>
        </w:rPr>
        <w:t>4重点内容说明</w:t>
      </w:r>
      <w:bookmarkEnd w:id="7"/>
    </w:p>
    <w:p>
      <w:pPr>
        <w:pStyle w:val="27"/>
        <w:rPr>
          <w:color w:val="auto"/>
        </w:rPr>
      </w:pPr>
      <w:r>
        <w:rPr>
          <w:rFonts w:hint="eastAsia"/>
          <w:color w:val="auto"/>
        </w:rPr>
        <w:t>污水处理厂突发环境事件应急预案重点内容主要为应急救援组织体系、预警与信息报送、应急响应、应急处置等。</w:t>
      </w:r>
    </w:p>
    <w:p>
      <w:pPr>
        <w:pStyle w:val="4"/>
        <w:spacing w:before="156" w:after="156"/>
        <w:rPr>
          <w:color w:val="auto"/>
        </w:rPr>
      </w:pPr>
      <w:bookmarkStart w:id="8" w:name="_Toc28858"/>
      <w:r>
        <w:rPr>
          <w:rFonts w:hint="eastAsia"/>
          <w:color w:val="auto"/>
        </w:rPr>
        <w:t>4.1应急救援组织体系</w:t>
      </w:r>
      <w:bookmarkEnd w:id="8"/>
    </w:p>
    <w:p>
      <w:pPr>
        <w:pStyle w:val="27"/>
        <w:rPr>
          <w:color w:val="auto"/>
        </w:rPr>
      </w:pPr>
      <w:r>
        <w:rPr>
          <w:rFonts w:hint="eastAsia"/>
          <w:color w:val="auto"/>
        </w:rPr>
        <w:t>污水处理厂设突发环境事件应急指挥中心，发生突发环境事件时成立现场应急指挥部。公司应急救援体系见图4-1。</w:t>
      </w:r>
    </w:p>
    <w:p>
      <w:pPr>
        <w:pStyle w:val="27"/>
        <w:jc w:val="center"/>
        <w:rPr>
          <w:color w:val="auto"/>
        </w:rPr>
      </w:pPr>
      <w:r>
        <w:rPr>
          <w:snapToGrid/>
          <w:color w:val="auto"/>
        </w:rPr>
        <w:drawing>
          <wp:inline distT="0" distB="0" distL="0" distR="0">
            <wp:extent cx="4658995" cy="2823210"/>
            <wp:effectExtent l="0" t="0" r="825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srcRect/>
                    <a:stretch>
                      <a:fillRect/>
                    </a:stretch>
                  </pic:blipFill>
                  <pic:spPr>
                    <a:xfrm>
                      <a:off x="0" y="0"/>
                      <a:ext cx="4658995" cy="2823210"/>
                    </a:xfrm>
                    <a:prstGeom prst="rect">
                      <a:avLst/>
                    </a:prstGeom>
                    <a:noFill/>
                    <a:ln w="9525">
                      <a:noFill/>
                      <a:miter lim="800000"/>
                      <a:headEnd/>
                      <a:tailEnd/>
                    </a:ln>
                  </pic:spPr>
                </pic:pic>
              </a:graphicData>
            </a:graphic>
          </wp:inline>
        </w:drawing>
      </w:r>
    </w:p>
    <w:p>
      <w:pPr>
        <w:pStyle w:val="27"/>
        <w:ind w:firstLine="0" w:firstLineChars="0"/>
        <w:jc w:val="center"/>
        <w:rPr>
          <w:b/>
          <w:bCs/>
          <w:color w:val="auto"/>
        </w:rPr>
      </w:pPr>
      <w:r>
        <w:rPr>
          <w:rFonts w:hint="eastAsia"/>
          <w:b/>
          <w:bCs/>
          <w:color w:val="auto"/>
        </w:rPr>
        <w:t>图4.1-1   应急救援体系图</w:t>
      </w:r>
    </w:p>
    <w:p>
      <w:pPr>
        <w:pStyle w:val="4"/>
        <w:spacing w:before="156" w:after="156"/>
        <w:rPr>
          <w:color w:val="auto"/>
        </w:rPr>
      </w:pPr>
      <w:bookmarkStart w:id="9" w:name="_Toc27343"/>
      <w:r>
        <w:rPr>
          <w:rFonts w:hint="eastAsia"/>
          <w:color w:val="auto"/>
        </w:rPr>
        <w:t>4.2预警与信息报送</w:t>
      </w:r>
      <w:bookmarkEnd w:id="9"/>
    </w:p>
    <w:p>
      <w:pPr>
        <w:pStyle w:val="5"/>
        <w:spacing w:before="156" w:after="156"/>
        <w:rPr>
          <w:color w:val="auto"/>
        </w:rPr>
      </w:pPr>
      <w:r>
        <w:rPr>
          <w:rFonts w:hint="eastAsia"/>
          <w:color w:val="auto"/>
        </w:rPr>
        <w:t>4.2.1报警、通讯联络方式</w:t>
      </w:r>
    </w:p>
    <w:p>
      <w:pPr>
        <w:pStyle w:val="27"/>
        <w:rPr>
          <w:color w:val="auto"/>
        </w:rPr>
      </w:pPr>
      <w:r>
        <w:rPr>
          <w:rFonts w:hint="eastAsia"/>
          <w:color w:val="auto"/>
        </w:rPr>
        <w:t>(1)污水处理厂环境应急工作日常办事机构设在中控室，实行24小时值班制度。24小时负责人为厂长。</w:t>
      </w:r>
    </w:p>
    <w:p>
      <w:pPr>
        <w:pStyle w:val="27"/>
        <w:rPr>
          <w:color w:val="auto"/>
        </w:rPr>
      </w:pPr>
      <w:r>
        <w:rPr>
          <w:rFonts w:hint="eastAsia"/>
          <w:color w:val="auto"/>
        </w:rPr>
        <w:t>(2)污水厂应急指挥中心成员手机24小时开机，发生紧急情况时可通过手机联系、传递有关应急信息和命令。</w:t>
      </w:r>
    </w:p>
    <w:p>
      <w:pPr>
        <w:pStyle w:val="27"/>
        <w:rPr>
          <w:color w:val="auto"/>
        </w:rPr>
      </w:pPr>
      <w:r>
        <w:rPr>
          <w:rFonts w:hint="eastAsia"/>
          <w:color w:val="auto"/>
        </w:rPr>
        <w:t>(</w:t>
      </w:r>
      <w:r>
        <w:rPr>
          <w:rFonts w:hint="eastAsia"/>
          <w:color w:val="auto"/>
          <w:lang w:val="en-US" w:eastAsia="zh-CN"/>
        </w:rPr>
        <w:t>3</w:t>
      </w:r>
      <w:r>
        <w:rPr>
          <w:rFonts w:hint="eastAsia"/>
          <w:color w:val="auto"/>
        </w:rPr>
        <w:t>)厂区污水进、出水口设置了自动在线监测系统，可实时监控进出水水质情况。</w:t>
      </w:r>
    </w:p>
    <w:p>
      <w:pPr>
        <w:pStyle w:val="5"/>
        <w:spacing w:before="156" w:after="156"/>
        <w:rPr>
          <w:color w:val="auto"/>
        </w:rPr>
      </w:pPr>
      <w:r>
        <w:rPr>
          <w:rFonts w:hint="eastAsia"/>
          <w:color w:val="auto"/>
        </w:rPr>
        <w:t>4.2.2信息上报</w:t>
      </w:r>
    </w:p>
    <w:p>
      <w:pPr>
        <w:pStyle w:val="27"/>
        <w:rPr>
          <w:color w:val="auto"/>
        </w:rPr>
      </w:pPr>
      <w:r>
        <w:rPr>
          <w:rFonts w:hint="eastAsia"/>
          <w:color w:val="auto"/>
        </w:rPr>
        <w:t>污水厂发生突发环境事件后，启动Ⅰ级应急响应级别的，污水厂应急指挥中心及时向</w:t>
      </w:r>
      <w:r>
        <w:rPr>
          <w:rFonts w:hint="eastAsia"/>
          <w:color w:val="auto"/>
          <w:lang w:eastAsia="zh-CN"/>
        </w:rPr>
        <w:t>东乡区</w:t>
      </w:r>
      <w:r>
        <w:rPr>
          <w:rFonts w:hint="eastAsia"/>
          <w:color w:val="auto"/>
        </w:rPr>
        <w:t>人民政府、</w:t>
      </w:r>
      <w:r>
        <w:rPr>
          <w:rFonts w:hint="eastAsia"/>
          <w:color w:val="auto"/>
          <w:lang w:eastAsia="zh-CN"/>
        </w:rPr>
        <w:t>抚州市东乡生态环境局</w:t>
      </w:r>
      <w:r>
        <w:rPr>
          <w:rFonts w:hint="eastAsia"/>
          <w:color w:val="auto"/>
        </w:rPr>
        <w:t>报告，若涉及安全生产事故导致的突发环境事件，及时上报</w:t>
      </w:r>
      <w:r>
        <w:rPr>
          <w:rFonts w:hint="eastAsia"/>
          <w:color w:val="auto"/>
          <w:lang w:eastAsia="zh-CN"/>
        </w:rPr>
        <w:t>东乡区应急管理局</w:t>
      </w:r>
      <w:r>
        <w:rPr>
          <w:rFonts w:hint="eastAsia"/>
          <w:color w:val="auto"/>
        </w:rPr>
        <w:t>。</w:t>
      </w:r>
    </w:p>
    <w:p>
      <w:pPr>
        <w:pStyle w:val="27"/>
        <w:rPr>
          <w:color w:val="auto"/>
        </w:rPr>
      </w:pPr>
      <w:r>
        <w:rPr>
          <w:rFonts w:hint="eastAsia"/>
          <w:color w:val="auto"/>
        </w:rPr>
        <w:t>突发环境事件的信息报告分为初报、续报和处理结果报告三类。</w:t>
      </w:r>
    </w:p>
    <w:p>
      <w:pPr>
        <w:pStyle w:val="27"/>
        <w:rPr>
          <w:color w:val="auto"/>
        </w:rPr>
      </w:pPr>
      <w:r>
        <w:rPr>
          <w:rFonts w:hint="eastAsia"/>
          <w:color w:val="auto"/>
        </w:rPr>
        <w:t>(1)初报</w:t>
      </w:r>
    </w:p>
    <w:p>
      <w:pPr>
        <w:pStyle w:val="27"/>
        <w:rPr>
          <w:color w:val="auto"/>
        </w:rPr>
      </w:pPr>
      <w:r>
        <w:rPr>
          <w:rFonts w:hint="eastAsia"/>
          <w:color w:val="auto"/>
        </w:rPr>
        <w:t>初报是</w:t>
      </w:r>
      <w:r>
        <w:rPr>
          <w:color w:val="auto"/>
        </w:rPr>
        <w:t>发现或者得知突发环境事件后首次上报</w:t>
      </w:r>
      <w:r>
        <w:rPr>
          <w:rFonts w:hint="eastAsia"/>
          <w:color w:val="auto"/>
        </w:rPr>
        <w:t>。污水处理厂应急指挥中心</w:t>
      </w:r>
      <w:r>
        <w:rPr>
          <w:color w:val="auto"/>
        </w:rPr>
        <w:t>在发现或者得知突发环境事件信息后，立即进行核实，对突发环境事件的性质和类别做出初步认定。</w:t>
      </w:r>
    </w:p>
    <w:p>
      <w:pPr>
        <w:pStyle w:val="27"/>
        <w:rPr>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27"/>
        <w:rPr>
          <w:color w:val="auto"/>
        </w:rPr>
      </w:pPr>
      <w:r>
        <w:rPr>
          <w:rFonts w:hint="eastAsia"/>
          <w:color w:val="auto"/>
        </w:rPr>
        <w:t>(2)续报</w:t>
      </w:r>
    </w:p>
    <w:p>
      <w:pPr>
        <w:pStyle w:val="27"/>
        <w:rPr>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r>
        <w:rPr>
          <w:color w:val="auto"/>
        </w:rPr>
        <w:t>突发环境事件处置过程中事件级别发生变化的，当按照变化后的级别报告信息。</w:t>
      </w:r>
    </w:p>
    <w:p>
      <w:pPr>
        <w:pStyle w:val="27"/>
        <w:rPr>
          <w:color w:val="auto"/>
        </w:rPr>
      </w:pPr>
      <w:r>
        <w:rPr>
          <w:rFonts w:hint="eastAsia"/>
          <w:color w:val="auto"/>
        </w:rPr>
        <w:t>(3)处理结果报告</w:t>
      </w:r>
    </w:p>
    <w:p>
      <w:pPr>
        <w:pStyle w:val="27"/>
        <w:rPr>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4"/>
        <w:spacing w:before="156" w:after="156"/>
        <w:rPr>
          <w:color w:val="auto"/>
        </w:rPr>
      </w:pPr>
      <w:bookmarkStart w:id="10" w:name="_Toc5313"/>
      <w:r>
        <w:rPr>
          <w:rFonts w:hint="eastAsia"/>
          <w:color w:val="auto"/>
        </w:rPr>
        <w:t>4.3企业应急响应分级</w:t>
      </w:r>
      <w:bookmarkEnd w:id="10"/>
    </w:p>
    <w:p>
      <w:pPr>
        <w:pStyle w:val="27"/>
        <w:rPr>
          <w:color w:val="auto"/>
        </w:rPr>
      </w:pPr>
      <w:r>
        <w:rPr>
          <w:rFonts w:hint="eastAsia"/>
          <w:color w:val="auto"/>
        </w:rPr>
        <w:t>突发环境事件应急等级启动条件见表4.3-1。</w:t>
      </w:r>
    </w:p>
    <w:p>
      <w:pPr>
        <w:pStyle w:val="28"/>
        <w:spacing w:before="156"/>
        <w:rPr>
          <w:color w:val="auto"/>
        </w:rPr>
      </w:pPr>
      <w:r>
        <w:rPr>
          <w:rFonts w:hint="eastAsia"/>
          <w:color w:val="auto"/>
        </w:rPr>
        <w:t>表4.3-1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823" w:type="dxa"/>
            <w:tcBorders>
              <w:bottom w:val="double" w:color="auto" w:sz="4" w:space="0"/>
            </w:tcBorders>
            <w:tcMar>
              <w:left w:w="28" w:type="dxa"/>
              <w:right w:w="28" w:type="dxa"/>
            </w:tcMar>
            <w:vAlign w:val="center"/>
          </w:tcPr>
          <w:p>
            <w:pPr>
              <w:pStyle w:val="30"/>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0"/>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0"/>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0"/>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0"/>
              <w:rPr>
                <w:rFonts w:hint="eastAsia" w:eastAsia="宋体"/>
                <w:color w:val="auto"/>
                <w:sz w:val="21"/>
                <w:szCs w:val="21"/>
                <w:lang w:eastAsia="zh-CN"/>
              </w:rPr>
            </w:pPr>
            <w:r>
              <w:rPr>
                <w:rFonts w:hint="eastAsia"/>
                <w:color w:val="auto"/>
                <w:sz w:val="21"/>
                <w:szCs w:val="21"/>
                <w:lang w:eastAsia="zh-CN"/>
              </w:rPr>
              <w:t>东乡区</w:t>
            </w:r>
            <w:r>
              <w:rPr>
                <w:rFonts w:hint="eastAsia"/>
                <w:color w:val="auto"/>
                <w:sz w:val="21"/>
                <w:szCs w:val="21"/>
              </w:rPr>
              <w:t>人民政府、</w:t>
            </w:r>
            <w:r>
              <w:rPr>
                <w:rFonts w:hint="eastAsia"/>
                <w:color w:val="auto"/>
                <w:sz w:val="21"/>
                <w:szCs w:val="21"/>
                <w:lang w:eastAsia="zh-CN"/>
              </w:rPr>
              <w:t>抚州市东乡生态环境局</w:t>
            </w:r>
          </w:p>
        </w:tc>
        <w:tc>
          <w:tcPr>
            <w:tcW w:w="6100" w:type="dxa"/>
            <w:tcBorders>
              <w:top w:val="double" w:color="auto" w:sz="4" w:space="0"/>
              <w:tl2br w:val="nil"/>
              <w:tr2bl w:val="nil"/>
            </w:tcBorders>
          </w:tcPr>
          <w:p>
            <w:pPr>
              <w:pStyle w:val="30"/>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0"/>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0"/>
              <w:rPr>
                <w:color w:val="auto"/>
                <w:sz w:val="21"/>
                <w:szCs w:val="21"/>
              </w:rPr>
            </w:pPr>
            <w:r>
              <w:rPr>
                <w:rFonts w:hint="eastAsia"/>
                <w:color w:val="auto"/>
                <w:sz w:val="21"/>
                <w:szCs w:val="21"/>
                <w:lang w:eastAsia="zh-CN"/>
              </w:rPr>
              <w:t>东乡区生活污水处理厂</w:t>
            </w:r>
          </w:p>
        </w:tc>
        <w:tc>
          <w:tcPr>
            <w:tcW w:w="6100" w:type="dxa"/>
            <w:tcBorders>
              <w:tl2br w:val="nil"/>
              <w:tr2bl w:val="nil"/>
            </w:tcBorders>
          </w:tcPr>
          <w:p>
            <w:pPr>
              <w:pStyle w:val="30"/>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0"/>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0"/>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0"/>
              <w:rPr>
                <w:color w:val="auto"/>
                <w:sz w:val="21"/>
                <w:szCs w:val="21"/>
              </w:rPr>
            </w:pPr>
            <w:r>
              <w:rPr>
                <w:rFonts w:hint="eastAsia"/>
                <w:color w:val="auto"/>
                <w:sz w:val="21"/>
                <w:szCs w:val="21"/>
              </w:rPr>
              <w:t>事故班组</w:t>
            </w:r>
          </w:p>
        </w:tc>
        <w:tc>
          <w:tcPr>
            <w:tcW w:w="6100" w:type="dxa"/>
            <w:tcBorders>
              <w:tl2br w:val="nil"/>
              <w:tr2bl w:val="nil"/>
            </w:tcBorders>
          </w:tcPr>
          <w:p>
            <w:pPr>
              <w:pStyle w:val="30"/>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0"/>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7"/>
        <w:spacing w:beforeLines="50"/>
        <w:rPr>
          <w:color w:val="auto"/>
        </w:rPr>
      </w:pPr>
      <w:r>
        <w:rPr>
          <w:rFonts w:hint="eastAsia"/>
          <w:color w:val="auto"/>
        </w:rPr>
        <w:t>当启动Ⅰ级响应时，污水厂应急指挥中心在</w:t>
      </w:r>
      <w:r>
        <w:rPr>
          <w:rFonts w:hint="eastAsia"/>
          <w:color w:val="auto"/>
          <w:lang w:val="en-US" w:eastAsia="zh-CN"/>
        </w:rPr>
        <w:t>10分钟</w:t>
      </w:r>
      <w:r>
        <w:rPr>
          <w:rFonts w:hint="eastAsia"/>
          <w:color w:val="auto"/>
        </w:rPr>
        <w:t>内向</w:t>
      </w:r>
      <w:r>
        <w:rPr>
          <w:rFonts w:hint="eastAsia"/>
          <w:color w:val="auto"/>
          <w:lang w:eastAsia="zh-CN"/>
        </w:rPr>
        <w:t>东乡区</w:t>
      </w:r>
      <w:r>
        <w:rPr>
          <w:rFonts w:hint="eastAsia"/>
          <w:color w:val="auto"/>
        </w:rPr>
        <w:t>人民政府和</w:t>
      </w:r>
      <w:r>
        <w:rPr>
          <w:rFonts w:hint="eastAsia"/>
          <w:color w:val="auto"/>
          <w:lang w:eastAsia="zh-CN"/>
        </w:rPr>
        <w:t>抚州市东乡生态环境局</w:t>
      </w:r>
      <w:r>
        <w:rPr>
          <w:rFonts w:hint="eastAsia"/>
          <w:color w:val="auto"/>
        </w:rPr>
        <w:t>报告。</w:t>
      </w:r>
    </w:p>
    <w:p>
      <w:pPr>
        <w:pStyle w:val="4"/>
        <w:spacing w:before="156" w:after="156"/>
        <w:rPr>
          <w:color w:val="auto"/>
        </w:rPr>
      </w:pPr>
      <w:bookmarkStart w:id="11" w:name="_Toc1030"/>
      <w:r>
        <w:rPr>
          <w:rFonts w:hint="eastAsia"/>
          <w:color w:val="auto"/>
        </w:rPr>
        <w:t>4.4应急处置</w:t>
      </w:r>
      <w:bookmarkEnd w:id="11"/>
    </w:p>
    <w:p>
      <w:pPr>
        <w:pStyle w:val="5"/>
        <w:spacing w:before="156" w:after="156"/>
        <w:rPr>
          <w:color w:val="auto"/>
        </w:rPr>
      </w:pPr>
      <w:r>
        <w:rPr>
          <w:rFonts w:hint="eastAsia"/>
          <w:color w:val="auto"/>
        </w:rPr>
        <w:t>4.4.1地表水泄漏环境风险处置措施</w:t>
      </w:r>
    </w:p>
    <w:p>
      <w:pPr>
        <w:pStyle w:val="27"/>
        <w:rPr>
          <w:color w:val="auto"/>
        </w:rPr>
      </w:pPr>
      <w:r>
        <w:rPr>
          <w:rFonts w:hint="eastAsia"/>
          <w:color w:val="auto"/>
        </w:rPr>
        <w:t>①泄漏</w:t>
      </w:r>
    </w:p>
    <w:p>
      <w:pPr>
        <w:pStyle w:val="27"/>
        <w:rPr>
          <w:color w:val="auto"/>
        </w:rPr>
      </w:pPr>
      <w:r>
        <w:rPr>
          <w:rFonts w:hint="eastAsia"/>
          <w:color w:val="auto"/>
        </w:rPr>
        <w:t>若公司污水输送管道破裂等情况下，污水发生泄漏造成地面漫流，作业人员及时关闭上游阀门，并采用堵漏工具进行处理或更换。</w:t>
      </w:r>
    </w:p>
    <w:p>
      <w:pPr>
        <w:pStyle w:val="27"/>
        <w:rPr>
          <w:color w:val="auto"/>
        </w:rPr>
      </w:pPr>
      <w:r>
        <w:rPr>
          <w:rFonts w:hint="eastAsia"/>
          <w:color w:val="auto"/>
        </w:rPr>
        <w:t>②污水超标排放</w:t>
      </w:r>
    </w:p>
    <w:p>
      <w:pPr>
        <w:pStyle w:val="27"/>
        <w:rPr>
          <w:color w:val="auto"/>
        </w:rPr>
      </w:pPr>
      <w:r>
        <w:rPr>
          <w:rFonts w:hint="eastAsia"/>
          <w:color w:val="auto"/>
        </w:rPr>
        <w:t>若因进水水质或水量超出污水厂进水要求而对污水厂造成冲击、运行参数控制不当、污泥活性降低或装置故障等，进而导致污水处理站运行不稳定，处理效率降低的污水超标排放事故；公司应急指挥中心通过控制污水流量、生化反应时间、水力停留时间、调整污泥沉降比、排泥时间等运行参数最大限度保证污水厂处理效率，同时采取在污水外排口投加化学药剂(如聚合</w:t>
      </w:r>
      <w:r>
        <w:rPr>
          <w:rFonts w:hint="eastAsia"/>
          <w:color w:val="auto"/>
          <w:lang w:eastAsia="zh-CN"/>
        </w:rPr>
        <w:t>次氯酸钠</w:t>
      </w:r>
      <w:r>
        <w:rPr>
          <w:rFonts w:hint="eastAsia"/>
          <w:color w:val="auto"/>
        </w:rPr>
        <w:t>铝等)、控制进水等方法，确保废水达标排放。</w:t>
      </w:r>
    </w:p>
    <w:p>
      <w:pPr>
        <w:pStyle w:val="27"/>
        <w:rPr>
          <w:color w:val="auto"/>
        </w:rPr>
      </w:pPr>
      <w:r>
        <w:rPr>
          <w:rFonts w:hint="eastAsia"/>
          <w:color w:val="auto"/>
        </w:rPr>
        <w:t>③污水处理设备故障</w:t>
      </w:r>
    </w:p>
    <w:p>
      <w:pPr>
        <w:pStyle w:val="27"/>
        <w:rPr>
          <w:color w:val="auto"/>
        </w:rPr>
      </w:pPr>
      <w:r>
        <w:rPr>
          <w:rFonts w:hint="eastAsia"/>
          <w:color w:val="auto"/>
        </w:rPr>
        <w:t>污水厂关键工序如粗格栅、细格栅、污水提升泵、污泥进料泵、污泥脱水机等均设有备用设备。同时污水厂生化处理系统，各系统均独立运行，单组处理系统故障情况下，可利用其处理系统进行水量重新分配，确保不出现污水直接排放的情况。</w:t>
      </w:r>
    </w:p>
    <w:p>
      <w:pPr>
        <w:pStyle w:val="27"/>
        <w:rPr>
          <w:color w:val="auto"/>
        </w:rPr>
      </w:pPr>
      <w:r>
        <w:rPr>
          <w:rFonts w:hint="eastAsia"/>
          <w:color w:val="auto"/>
        </w:rPr>
        <w:t>若经公司应急指挥中心判断，超出公司应急响应能力时，及时上报</w:t>
      </w:r>
      <w:r>
        <w:rPr>
          <w:rFonts w:hint="eastAsia"/>
          <w:color w:val="auto"/>
          <w:lang w:eastAsia="zh-CN"/>
        </w:rPr>
        <w:t>东乡区</w:t>
      </w:r>
      <w:r>
        <w:rPr>
          <w:rFonts w:hint="eastAsia"/>
          <w:color w:val="auto"/>
        </w:rPr>
        <w:t>人民政府、</w:t>
      </w:r>
      <w:r>
        <w:rPr>
          <w:rFonts w:hint="eastAsia"/>
          <w:color w:val="auto"/>
          <w:lang w:eastAsia="zh-CN"/>
        </w:rPr>
        <w:t>抚州市东乡生态环境局</w:t>
      </w:r>
      <w:r>
        <w:rPr>
          <w:rFonts w:hint="eastAsia"/>
          <w:color w:val="auto"/>
        </w:rPr>
        <w:t>，并采取先期处置措施。公司应急指挥中心迅速采取应急治理措施，在周边河流适宜位置设置拦截吸附设施，防止超标污水扩散，并对拦截的超标污水进行处理，对周边水体开展应急监测。</w:t>
      </w:r>
    </w:p>
    <w:p>
      <w:pPr>
        <w:pStyle w:val="5"/>
        <w:spacing w:before="156" w:after="156"/>
        <w:rPr>
          <w:color w:val="auto"/>
        </w:rPr>
      </w:pPr>
      <w:r>
        <w:rPr>
          <w:rFonts w:hint="eastAsia"/>
          <w:color w:val="auto"/>
        </w:rPr>
        <w:t>4.4.</w:t>
      </w:r>
      <w:r>
        <w:rPr>
          <w:rFonts w:hint="eastAsia"/>
          <w:color w:val="auto"/>
          <w:lang w:val="en-US" w:eastAsia="zh-CN"/>
        </w:rPr>
        <w:t>2</w:t>
      </w:r>
      <w:r>
        <w:rPr>
          <w:rFonts w:hint="eastAsia"/>
          <w:color w:val="auto"/>
        </w:rPr>
        <w:t>地下水泄漏环境风险处置措施</w:t>
      </w:r>
    </w:p>
    <w:p>
      <w:pPr>
        <w:pStyle w:val="27"/>
        <w:rPr>
          <w:color w:val="auto"/>
        </w:rPr>
      </w:pPr>
      <w:r>
        <w:rPr>
          <w:rFonts w:hint="eastAsia"/>
          <w:color w:val="auto"/>
        </w:rPr>
        <w:t>公司在开展地下水日常监测时，一旦发现厂址所在区域及下游地下水监测因子浓度突然升高，或者接近、超出《地下水质量标准》(GB/T14848-2017)相关标准要求等异常现象，公司应急指挥中心经确认后，立即启动《突发环境事件应急预案》，在全厂范围内查找可能对地下水水质造成影响的环境风险源，核查厂区各污水处理池的防渗情况、环境风险物质泄漏及排放情况，同时立即上报</w:t>
      </w:r>
      <w:r>
        <w:rPr>
          <w:rFonts w:hint="eastAsia"/>
          <w:color w:val="auto"/>
          <w:lang w:eastAsia="zh-CN"/>
        </w:rPr>
        <w:t>东乡区</w:t>
      </w:r>
      <w:r>
        <w:rPr>
          <w:rFonts w:hint="eastAsia"/>
          <w:color w:val="auto"/>
        </w:rPr>
        <w:t>人民政府、</w:t>
      </w:r>
      <w:r>
        <w:rPr>
          <w:rFonts w:hint="eastAsia"/>
          <w:color w:val="auto"/>
          <w:lang w:eastAsia="zh-CN"/>
        </w:rPr>
        <w:t>抚州市东乡生态环境局</w:t>
      </w:r>
      <w:r>
        <w:rPr>
          <w:rFonts w:hint="eastAsia"/>
          <w:color w:val="auto"/>
        </w:rPr>
        <w:t>，由政府协调</w:t>
      </w:r>
      <w:r>
        <w:rPr>
          <w:rFonts w:hint="eastAsia"/>
          <w:color w:val="auto"/>
          <w:lang w:eastAsia="zh-CN"/>
        </w:rPr>
        <w:t>东乡区</w:t>
      </w:r>
      <w:r>
        <w:rPr>
          <w:rFonts w:hint="eastAsia"/>
          <w:color w:val="auto"/>
        </w:rPr>
        <w:t>环境监测站对区域地下水开展应急监测，查明污染原因，第一时间切断污染源。一旦确认存在地下水污染，需启动地下水污染治理相关应急预案，组织水利、环保、市政以及水源地管理等部门制定方案，采取物理、化学、生物等措施进行综合治理。</w:t>
      </w:r>
    </w:p>
    <w:p>
      <w:pPr>
        <w:pStyle w:val="4"/>
        <w:spacing w:before="156" w:after="156"/>
        <w:rPr>
          <w:color w:val="auto"/>
        </w:rPr>
      </w:pPr>
      <w:bookmarkStart w:id="12" w:name="_Toc25813"/>
      <w:bookmarkStart w:id="13" w:name="_Toc24293"/>
      <w:bookmarkStart w:id="14" w:name="_Toc3544"/>
      <w:r>
        <w:rPr>
          <w:rFonts w:hint="eastAsia"/>
          <w:color w:val="auto"/>
        </w:rPr>
        <w:t>4.5桌面推演情况</w:t>
      </w:r>
      <w:bookmarkEnd w:id="12"/>
      <w:bookmarkEnd w:id="13"/>
      <w:bookmarkEnd w:id="14"/>
    </w:p>
    <w:p>
      <w:pPr>
        <w:pStyle w:val="27"/>
        <w:rPr>
          <w:color w:val="auto"/>
        </w:rPr>
      </w:pPr>
      <w:r>
        <w:rPr>
          <w:rFonts w:hint="eastAsia"/>
          <w:color w:val="auto"/>
        </w:rPr>
        <w:t>企业根据《预案》开展了桌面推演，应急指挥中心以及</w:t>
      </w:r>
      <w:r>
        <w:rPr>
          <w:color w:val="auto"/>
        </w:rPr>
        <w:t>应急处置队伍包括</w:t>
      </w:r>
      <w:r>
        <w:rPr>
          <w:rFonts w:hint="eastAsia"/>
          <w:color w:val="auto"/>
        </w:rPr>
        <w:t>抢修救援组</w:t>
      </w:r>
      <w:r>
        <w:rPr>
          <w:color w:val="auto"/>
        </w:rPr>
        <w:t>、</w:t>
      </w:r>
      <w:r>
        <w:rPr>
          <w:rFonts w:hint="eastAsia"/>
          <w:color w:val="auto"/>
        </w:rPr>
        <w:t>警戒疏散组、后勤保障组、环境监测组</w:t>
      </w:r>
      <w:r>
        <w:rPr>
          <w:color w:val="auto"/>
        </w:rPr>
        <w:t>的负责人共</w:t>
      </w:r>
      <w:r>
        <w:rPr>
          <w:rFonts w:hint="eastAsia"/>
          <w:color w:val="auto"/>
        </w:rPr>
        <w:t>9余人参加。</w:t>
      </w:r>
    </w:p>
    <w:p>
      <w:pPr>
        <w:pStyle w:val="27"/>
        <w:rPr>
          <w:color w:val="auto"/>
        </w:rPr>
      </w:pPr>
      <w:r>
        <w:rPr>
          <w:rFonts w:hint="eastAsia"/>
          <w:color w:val="auto"/>
        </w:rPr>
        <w:t>此次桌面推演，主要推演内容为企业可能出现的突发环境事件如：废水污染治理设施异常；通讯或运输系统故障事故。推演结束后，参与人员对推演情况进行总结分析，并且对推演中暴露的问题提出了解决措施（具体见表4.5-1）。</w:t>
      </w:r>
    </w:p>
    <w:p>
      <w:pPr>
        <w:pStyle w:val="28"/>
        <w:spacing w:before="156"/>
        <w:rPr>
          <w:color w:val="auto"/>
        </w:rPr>
      </w:pPr>
      <w:r>
        <w:rPr>
          <w:color w:val="auto"/>
        </w:rPr>
        <w:t>表</w:t>
      </w:r>
      <w:r>
        <w:rPr>
          <w:rFonts w:hint="eastAsia"/>
          <w:color w:val="auto"/>
        </w:rPr>
        <w:t>4.5-1推演暴露问题及解决措施清单</w:t>
      </w:r>
    </w:p>
    <w:tbl>
      <w:tblPr>
        <w:tblStyle w:val="14"/>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934"/>
        <w:gridCol w:w="37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bottom w:val="double" w:color="auto" w:sz="4" w:space="0"/>
            </w:tcBorders>
          </w:tcPr>
          <w:p>
            <w:pPr>
              <w:pStyle w:val="34"/>
              <w:rPr>
                <w:rFonts w:cs="Times New Roman"/>
                <w:color w:val="auto"/>
              </w:rPr>
            </w:pPr>
            <w:r>
              <w:rPr>
                <w:rFonts w:cs="Times New Roman"/>
                <w:color w:val="auto"/>
              </w:rPr>
              <w:t>序号</w:t>
            </w:r>
          </w:p>
        </w:tc>
        <w:tc>
          <w:tcPr>
            <w:tcW w:w="3934" w:type="dxa"/>
            <w:tcBorders>
              <w:bottom w:val="double" w:color="auto" w:sz="4" w:space="0"/>
            </w:tcBorders>
          </w:tcPr>
          <w:p>
            <w:pPr>
              <w:pStyle w:val="34"/>
              <w:rPr>
                <w:rFonts w:cs="Times New Roman"/>
                <w:color w:val="auto"/>
              </w:rPr>
            </w:pPr>
            <w:r>
              <w:rPr>
                <w:rFonts w:cs="Times New Roman"/>
                <w:color w:val="auto"/>
              </w:rPr>
              <w:t>存在问题</w:t>
            </w:r>
          </w:p>
        </w:tc>
        <w:tc>
          <w:tcPr>
            <w:tcW w:w="3718" w:type="dxa"/>
            <w:tcBorders>
              <w:bottom w:val="double" w:color="auto" w:sz="4" w:space="0"/>
            </w:tcBorders>
          </w:tcPr>
          <w:p>
            <w:pPr>
              <w:pStyle w:val="34"/>
              <w:rPr>
                <w:rFonts w:cs="Times New Roman"/>
                <w:color w:val="auto"/>
              </w:rPr>
            </w:pPr>
            <w:r>
              <w:rPr>
                <w:rFonts w:cs="Times New Roman"/>
                <w:color w:val="auto"/>
              </w:rPr>
              <w:t>解决措施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op w:val="double" w:color="auto" w:sz="4" w:space="0"/>
              <w:tl2br w:val="nil"/>
              <w:tr2bl w:val="nil"/>
            </w:tcBorders>
            <w:vAlign w:val="center"/>
          </w:tcPr>
          <w:p>
            <w:pPr>
              <w:pStyle w:val="34"/>
              <w:rPr>
                <w:rFonts w:cs="Times New Roman"/>
                <w:color w:val="auto"/>
              </w:rPr>
            </w:pPr>
            <w:r>
              <w:rPr>
                <w:rFonts w:hint="eastAsia" w:cs="Times New Roman"/>
                <w:color w:val="auto"/>
              </w:rPr>
              <w:t>1</w:t>
            </w:r>
          </w:p>
        </w:tc>
        <w:tc>
          <w:tcPr>
            <w:tcW w:w="3934" w:type="dxa"/>
            <w:tcBorders>
              <w:top w:val="double" w:color="auto" w:sz="4" w:space="0"/>
              <w:tl2br w:val="nil"/>
              <w:tr2bl w:val="nil"/>
            </w:tcBorders>
            <w:vAlign w:val="center"/>
          </w:tcPr>
          <w:p>
            <w:pPr>
              <w:pStyle w:val="34"/>
              <w:rPr>
                <w:rFonts w:cs="Times New Roman"/>
                <w:color w:val="auto"/>
              </w:rPr>
            </w:pPr>
            <w:r>
              <w:rPr>
                <w:rFonts w:cs="Times New Roman"/>
                <w:color w:val="auto"/>
              </w:rPr>
              <w:t>各应急处置小组互相衔接薄弱</w:t>
            </w:r>
          </w:p>
        </w:tc>
        <w:tc>
          <w:tcPr>
            <w:tcW w:w="3718" w:type="dxa"/>
            <w:tcBorders>
              <w:top w:val="double" w:color="auto" w:sz="4" w:space="0"/>
              <w:tl2br w:val="nil"/>
              <w:tr2bl w:val="nil"/>
            </w:tcBorders>
          </w:tcPr>
          <w:p>
            <w:pPr>
              <w:pStyle w:val="34"/>
              <w:rPr>
                <w:rFonts w:cs="Times New Roman"/>
                <w:color w:val="auto"/>
              </w:rPr>
            </w:pPr>
            <w:r>
              <w:rPr>
                <w:rFonts w:cs="Times New Roman"/>
                <w:color w:val="auto"/>
              </w:rPr>
              <w:t>组织开展预案专项培训</w:t>
            </w:r>
            <w:r>
              <w:rPr>
                <w:rFonts w:hint="eastAsia" w:cs="Times New Roman"/>
                <w:color w:val="auto"/>
              </w:rPr>
              <w:t>，</w:t>
            </w:r>
            <w:r>
              <w:rPr>
                <w:rFonts w:cs="Times New Roman"/>
                <w:color w:val="auto"/>
              </w:rPr>
              <w:t>切实加强预案实际演练</w:t>
            </w:r>
            <w:r>
              <w:rPr>
                <w:rFonts w:hint="eastAsia" w:cs="Times New Roman"/>
                <w:color w:val="auto"/>
              </w:rPr>
              <w:t>，增强各小组对预案的熟悉程度，提升各小组配合衔接的默契。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4"/>
              <w:rPr>
                <w:rFonts w:cs="Times New Roman"/>
                <w:color w:val="auto"/>
              </w:rPr>
            </w:pPr>
            <w:r>
              <w:rPr>
                <w:rFonts w:hint="eastAsia" w:cs="Times New Roman"/>
                <w:color w:val="auto"/>
              </w:rPr>
              <w:t>2</w:t>
            </w:r>
          </w:p>
        </w:tc>
        <w:tc>
          <w:tcPr>
            <w:tcW w:w="3934" w:type="dxa"/>
            <w:tcBorders>
              <w:tl2br w:val="nil"/>
              <w:tr2bl w:val="nil"/>
            </w:tcBorders>
            <w:vAlign w:val="center"/>
          </w:tcPr>
          <w:p>
            <w:pPr>
              <w:pStyle w:val="34"/>
              <w:rPr>
                <w:rFonts w:cs="Times New Roman"/>
                <w:color w:val="auto"/>
              </w:rPr>
            </w:pPr>
            <w:r>
              <w:rPr>
                <w:rFonts w:cs="Times New Roman"/>
                <w:color w:val="auto"/>
              </w:rPr>
              <w:t>处置小组部分成员对厂内治污设施操作不熟练</w:t>
            </w:r>
          </w:p>
        </w:tc>
        <w:tc>
          <w:tcPr>
            <w:tcW w:w="3718" w:type="dxa"/>
            <w:tcBorders>
              <w:tl2br w:val="nil"/>
              <w:tr2bl w:val="nil"/>
            </w:tcBorders>
          </w:tcPr>
          <w:p>
            <w:pPr>
              <w:pStyle w:val="34"/>
              <w:rPr>
                <w:rFonts w:cs="Times New Roman"/>
                <w:color w:val="auto"/>
              </w:rPr>
            </w:pPr>
            <w:r>
              <w:rPr>
                <w:rFonts w:cs="Times New Roman"/>
                <w:color w:val="auto"/>
              </w:rPr>
              <w:t>开展治污设施培训</w:t>
            </w:r>
            <w:r>
              <w:rPr>
                <w:rFonts w:hint="eastAsia" w:cs="Times New Roman"/>
                <w:color w:val="auto"/>
              </w:rPr>
              <w:t>，</w:t>
            </w:r>
            <w:r>
              <w:rPr>
                <w:rFonts w:cs="Times New Roman"/>
                <w:color w:val="auto"/>
              </w:rPr>
              <w:t>加强员工操作能力</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70" w:type="dxa"/>
            <w:tcBorders>
              <w:tl2br w:val="nil"/>
              <w:tr2bl w:val="nil"/>
            </w:tcBorders>
            <w:vAlign w:val="center"/>
          </w:tcPr>
          <w:p>
            <w:pPr>
              <w:pStyle w:val="34"/>
              <w:rPr>
                <w:rFonts w:cs="Times New Roman"/>
                <w:color w:val="auto"/>
              </w:rPr>
            </w:pPr>
            <w:r>
              <w:rPr>
                <w:rFonts w:hint="eastAsia" w:cs="Times New Roman"/>
                <w:color w:val="auto"/>
              </w:rPr>
              <w:t>3</w:t>
            </w:r>
          </w:p>
        </w:tc>
        <w:tc>
          <w:tcPr>
            <w:tcW w:w="3934" w:type="dxa"/>
            <w:tcBorders>
              <w:tl2br w:val="nil"/>
              <w:tr2bl w:val="nil"/>
            </w:tcBorders>
            <w:vAlign w:val="center"/>
          </w:tcPr>
          <w:p>
            <w:pPr>
              <w:pStyle w:val="34"/>
              <w:rPr>
                <w:rFonts w:cs="Times New Roman"/>
                <w:color w:val="auto"/>
              </w:rPr>
            </w:pPr>
            <w:r>
              <w:rPr>
                <w:rFonts w:cs="Times New Roman"/>
                <w:color w:val="auto"/>
              </w:rPr>
              <w:t>应急救援指挥部及各应急处置小组不能流利使用对讲机进行应急指挥</w:t>
            </w:r>
          </w:p>
        </w:tc>
        <w:tc>
          <w:tcPr>
            <w:tcW w:w="3718" w:type="dxa"/>
            <w:tcBorders>
              <w:tl2br w:val="nil"/>
              <w:tr2bl w:val="nil"/>
            </w:tcBorders>
          </w:tcPr>
          <w:p>
            <w:pPr>
              <w:pStyle w:val="34"/>
              <w:rPr>
                <w:rFonts w:cs="Times New Roman"/>
                <w:color w:val="auto"/>
              </w:rPr>
            </w:pPr>
            <w:r>
              <w:rPr>
                <w:rFonts w:cs="Times New Roman"/>
                <w:color w:val="auto"/>
              </w:rPr>
              <w:t>安排应急救援指挥部及各应急处置小组熟悉对讲机使用</w:t>
            </w:r>
            <w:r>
              <w:rPr>
                <w:rFonts w:hint="eastAsia" w:cs="Times New Roman"/>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0" w:type="dxa"/>
            <w:tcBorders>
              <w:tl2br w:val="nil"/>
              <w:tr2bl w:val="nil"/>
            </w:tcBorders>
            <w:vAlign w:val="center"/>
          </w:tcPr>
          <w:p>
            <w:pPr>
              <w:pStyle w:val="34"/>
              <w:rPr>
                <w:rFonts w:cs="Times New Roman"/>
                <w:color w:val="auto"/>
              </w:rPr>
            </w:pPr>
            <w:r>
              <w:rPr>
                <w:rFonts w:hint="eastAsia" w:cs="Times New Roman"/>
                <w:color w:val="auto"/>
              </w:rPr>
              <w:t>4</w:t>
            </w:r>
          </w:p>
        </w:tc>
        <w:tc>
          <w:tcPr>
            <w:tcW w:w="3934" w:type="dxa"/>
            <w:tcBorders>
              <w:tl2br w:val="nil"/>
              <w:tr2bl w:val="nil"/>
            </w:tcBorders>
            <w:vAlign w:val="center"/>
          </w:tcPr>
          <w:p>
            <w:pPr>
              <w:pStyle w:val="34"/>
              <w:rPr>
                <w:rFonts w:cs="Times New Roman"/>
                <w:color w:val="auto"/>
              </w:rPr>
            </w:pPr>
            <w:r>
              <w:rPr>
                <w:rFonts w:hint="eastAsia" w:cs="Times New Roman"/>
                <w:color w:val="auto"/>
              </w:rPr>
              <w:t>医疗</w:t>
            </w:r>
            <w:r>
              <w:rPr>
                <w:rFonts w:cs="Times New Roman"/>
                <w:color w:val="auto"/>
              </w:rPr>
              <w:t>救护组人员急救知识不熟悉</w:t>
            </w:r>
          </w:p>
        </w:tc>
        <w:tc>
          <w:tcPr>
            <w:tcW w:w="3718" w:type="dxa"/>
            <w:tcBorders>
              <w:tl2br w:val="nil"/>
              <w:tr2bl w:val="nil"/>
            </w:tcBorders>
          </w:tcPr>
          <w:p>
            <w:pPr>
              <w:pStyle w:val="34"/>
              <w:rPr>
                <w:rFonts w:cs="Times New Roman"/>
                <w:color w:val="auto"/>
              </w:rPr>
            </w:pPr>
            <w:r>
              <w:rPr>
                <w:rFonts w:cs="Times New Roman"/>
                <w:color w:val="auto"/>
              </w:rPr>
              <w:t>全厂范围内</w:t>
            </w:r>
            <w:r>
              <w:rPr>
                <w:rFonts w:hint="eastAsia" w:cs="Times New Roman"/>
                <w:color w:val="auto"/>
              </w:rPr>
              <w:t>，</w:t>
            </w:r>
            <w:r>
              <w:rPr>
                <w:rFonts w:cs="Times New Roman"/>
                <w:color w:val="auto"/>
              </w:rPr>
              <w:t>开展人员安全急救讲座</w:t>
            </w:r>
            <w:r>
              <w:rPr>
                <w:rFonts w:hint="eastAsia" w:cs="Times New Roman"/>
                <w:color w:val="auto"/>
              </w:rPr>
              <w:t>，</w:t>
            </w:r>
            <w:r>
              <w:rPr>
                <w:rFonts w:cs="Times New Roman"/>
                <w:color w:val="auto"/>
              </w:rPr>
              <w:t>做到人人懂急救</w:t>
            </w:r>
            <w:r>
              <w:rPr>
                <w:rFonts w:hint="eastAsia" w:cs="Times New Roman"/>
                <w:color w:val="auto"/>
              </w:rPr>
              <w:t>。</w:t>
            </w:r>
          </w:p>
        </w:tc>
      </w:tr>
    </w:tbl>
    <w:p>
      <w:pPr>
        <w:pStyle w:val="27"/>
        <w:rPr>
          <w:color w:val="auto"/>
        </w:rPr>
      </w:pPr>
    </w:p>
    <w:p>
      <w:pPr>
        <w:pStyle w:val="27"/>
        <w:ind w:left="0" w:leftChars="0" w:firstLine="0" w:firstLineChars="0"/>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rFonts w:hint="eastAsia"/>
          <w:color w:val="000000" w:themeColor="text1"/>
          <w:lang w:val="en-US" w:eastAsia="zh-CN"/>
        </w:rPr>
      </w:pPr>
      <w:bookmarkStart w:id="15" w:name="_Toc19637"/>
      <w:r>
        <w:rPr>
          <w:rFonts w:hint="eastAsia"/>
          <w:color w:val="000000" w:themeColor="text1"/>
          <w:lang w:val="en-US" w:eastAsia="zh-CN"/>
        </w:rPr>
        <w:t>5征求意见及采纳情况说明</w:t>
      </w:r>
      <w:bookmarkEnd w:id="15"/>
    </w:p>
    <w:p>
      <w:pPr>
        <w:bidi w:val="0"/>
        <w:rPr>
          <w:rFonts w:hint="eastAsia"/>
          <w:lang w:val="en-US" w:eastAsia="zh-CN"/>
        </w:rPr>
      </w:pPr>
      <w:r>
        <w:rPr>
          <w:rFonts w:hint="eastAsia"/>
          <w:lang w:val="en-US" w:eastAsia="zh-CN"/>
        </w:rPr>
        <w:t xml:space="preserve">《预案》评审前，在公司内部广泛征求意见，收到了若干关于完善应急预案的意见，主要的意见如下： </w:t>
      </w:r>
    </w:p>
    <w:p>
      <w:pPr>
        <w:bidi w:val="0"/>
        <w:rPr>
          <w:rFonts w:hint="eastAsia"/>
          <w:lang w:val="en-US" w:eastAsia="zh-CN"/>
        </w:rPr>
      </w:pPr>
      <w:r>
        <w:rPr>
          <w:rFonts w:hint="eastAsia"/>
          <w:lang w:val="en-US" w:eastAsia="zh-CN"/>
        </w:rPr>
        <w:t xml:space="preserve">1、按《突发事件信息报告办法》对环境事件重新分级。 </w:t>
      </w:r>
    </w:p>
    <w:p>
      <w:pPr>
        <w:bidi w:val="0"/>
        <w:rPr>
          <w:rFonts w:hint="eastAsia"/>
          <w:lang w:val="en-US" w:eastAsia="zh-CN"/>
        </w:rPr>
      </w:pPr>
      <w:r>
        <w:rPr>
          <w:rFonts w:hint="eastAsia"/>
          <w:lang w:val="en-US" w:eastAsia="zh-CN"/>
        </w:rPr>
        <w:t xml:space="preserve">2、补充突发事件应急关系图。 </w:t>
      </w:r>
    </w:p>
    <w:p>
      <w:pPr>
        <w:bidi w:val="0"/>
        <w:rPr>
          <w:rFonts w:hint="eastAsia"/>
          <w:lang w:val="en-US" w:eastAsia="zh-CN"/>
        </w:rPr>
      </w:pPr>
      <w:r>
        <w:rPr>
          <w:rFonts w:hint="eastAsia"/>
          <w:lang w:val="en-US" w:eastAsia="zh-CN"/>
        </w:rPr>
        <w:t xml:space="preserve">3、完善评价原则。 </w:t>
      </w:r>
    </w:p>
    <w:p>
      <w:pPr>
        <w:bidi w:val="0"/>
        <w:rPr>
          <w:rFonts w:hint="eastAsia"/>
          <w:lang w:val="en-US" w:eastAsia="zh-CN"/>
        </w:rPr>
      </w:pPr>
      <w:r>
        <w:rPr>
          <w:rFonts w:hint="eastAsia"/>
          <w:lang w:val="en-US" w:eastAsia="zh-CN"/>
        </w:rPr>
        <w:t xml:space="preserve">4、增加周边敏感点的联系方式。 </w:t>
      </w:r>
    </w:p>
    <w:p>
      <w:pPr>
        <w:bidi w:val="0"/>
        <w:rPr>
          <w:rFonts w:hint="eastAsia"/>
          <w:lang w:val="en-US" w:eastAsia="zh-CN"/>
        </w:rPr>
      </w:pPr>
      <w:r>
        <w:rPr>
          <w:rFonts w:hint="eastAsia"/>
          <w:lang w:val="en-US" w:eastAsia="zh-CN"/>
        </w:rPr>
        <w:t>会后，预案编制工作组采纳了这些意见，并对《预案》进行了完善。</w:t>
      </w:r>
    </w:p>
    <w:p>
      <w:pPr>
        <w:pStyle w:val="3"/>
        <w:spacing w:before="156" w:after="156"/>
        <w:rPr>
          <w:rFonts w:hint="eastAsia"/>
          <w:lang w:val="en-US" w:eastAsia="zh-CN"/>
        </w:rPr>
      </w:pPr>
    </w:p>
    <w:p>
      <w:pPr>
        <w:pStyle w:val="3"/>
        <w:spacing w:before="156" w:after="156"/>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spacing w:before="156" w:after="156"/>
        <w:rPr>
          <w:color w:val="auto"/>
        </w:rPr>
      </w:pPr>
      <w:bookmarkStart w:id="16" w:name="_Toc4501"/>
      <w:r>
        <w:rPr>
          <w:rFonts w:hint="eastAsia"/>
          <w:color w:val="auto"/>
          <w:lang w:val="en-US" w:eastAsia="zh-CN"/>
        </w:rPr>
        <w:t>6</w:t>
      </w:r>
      <w:r>
        <w:rPr>
          <w:rFonts w:hint="eastAsia"/>
          <w:color w:val="auto"/>
        </w:rPr>
        <w:t>评审情况说明</w:t>
      </w:r>
      <w:bookmarkEnd w:id="16"/>
    </w:p>
    <w:p>
      <w:pPr>
        <w:pStyle w:val="4"/>
        <w:spacing w:before="156" w:after="156"/>
        <w:rPr>
          <w:color w:val="auto"/>
        </w:rPr>
      </w:pPr>
      <w:bookmarkStart w:id="17" w:name="_Toc15167"/>
      <w:r>
        <w:rPr>
          <w:rFonts w:hint="eastAsia"/>
          <w:color w:val="auto"/>
          <w:lang w:val="en-US" w:eastAsia="zh-CN"/>
        </w:rPr>
        <w:t>6</w:t>
      </w:r>
      <w:r>
        <w:rPr>
          <w:rFonts w:hint="eastAsia"/>
          <w:color w:val="auto"/>
        </w:rPr>
        <w:t>.1评审代表</w:t>
      </w:r>
      <w:bookmarkEnd w:id="17"/>
    </w:p>
    <w:p>
      <w:pPr>
        <w:pStyle w:val="27"/>
        <w:rPr>
          <w:color w:val="auto"/>
        </w:rPr>
      </w:pPr>
      <w:r>
        <w:rPr>
          <w:rFonts w:hint="eastAsia"/>
          <w:color w:val="auto"/>
        </w:rPr>
        <w:t>2</w:t>
      </w:r>
      <w:r>
        <w:rPr>
          <w:rFonts w:hint="eastAsia"/>
          <w:color w:val="auto"/>
          <w:lang w:val="en-US" w:eastAsia="zh-CN"/>
        </w:rPr>
        <w:t>021</w:t>
      </w:r>
      <w:r>
        <w:rPr>
          <w:rFonts w:hint="eastAsia"/>
          <w:color w:val="auto"/>
        </w:rPr>
        <w:t>年</w:t>
      </w:r>
      <w:r>
        <w:rPr>
          <w:rFonts w:hint="eastAsia"/>
          <w:color w:val="auto"/>
          <w:lang w:val="en-US" w:eastAsia="zh-CN"/>
        </w:rPr>
        <w:t>12</w:t>
      </w:r>
      <w:r>
        <w:rPr>
          <w:rFonts w:hint="eastAsia"/>
          <w:color w:val="auto"/>
        </w:rPr>
        <w:t>月，编制组及江西洪城水业环保有限公司</w:t>
      </w:r>
      <w:r>
        <w:rPr>
          <w:rFonts w:hint="eastAsia"/>
          <w:color w:val="auto"/>
          <w:lang w:eastAsia="zh-CN"/>
        </w:rPr>
        <w:t>东乡分公司</w:t>
      </w:r>
      <w:r>
        <w:rPr>
          <w:rFonts w:hint="eastAsia"/>
          <w:color w:val="auto"/>
        </w:rPr>
        <w:t>组织专家对环境应急预案进行了函审，专家组评审意见为同意通过评审。</w:t>
      </w:r>
    </w:p>
    <w:p>
      <w:pPr>
        <w:pStyle w:val="4"/>
        <w:spacing w:before="156" w:after="156"/>
        <w:rPr>
          <w:color w:val="auto"/>
        </w:rPr>
      </w:pPr>
      <w:bookmarkStart w:id="18" w:name="_Toc8018"/>
      <w:r>
        <w:rPr>
          <w:rFonts w:hint="eastAsia"/>
          <w:color w:val="auto"/>
          <w:lang w:val="en-US" w:eastAsia="zh-CN"/>
        </w:rPr>
        <w:t>6</w:t>
      </w:r>
      <w:r>
        <w:rPr>
          <w:rFonts w:hint="eastAsia"/>
          <w:color w:val="auto"/>
        </w:rPr>
        <w:t>.2评审意见</w:t>
      </w:r>
      <w:bookmarkEnd w:id="18"/>
    </w:p>
    <w:p>
      <w:pPr>
        <w:pStyle w:val="27"/>
        <w:rPr>
          <w:color w:val="auto"/>
        </w:rPr>
      </w:pPr>
      <w:r>
        <w:rPr>
          <w:rFonts w:hint="eastAsia"/>
          <w:color w:val="auto"/>
        </w:rPr>
        <w:t>专家组评审</w:t>
      </w:r>
      <w:r>
        <w:rPr>
          <w:color w:val="auto"/>
        </w:rPr>
        <w:t>意见如下：</w:t>
      </w:r>
    </w:p>
    <w:p>
      <w:pPr>
        <w:pStyle w:val="35"/>
        <w:numPr>
          <w:ilvl w:val="0"/>
          <w:numId w:val="0"/>
        </w:numPr>
        <w:adjustRightInd w:val="0"/>
        <w:snapToGrid w:val="0"/>
        <w:ind w:leftChars="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应急预案：</w:t>
      </w:r>
      <w:r>
        <w:rPr>
          <w:rFonts w:hint="eastAsia" w:ascii="宋体" w:hAnsi="宋体"/>
          <w:sz w:val="24"/>
          <w:szCs w:val="24"/>
          <w:lang w:val="en-US" w:eastAsia="zh-CN"/>
        </w:rPr>
        <w:t>完善周边环境敏感点调查（3Km范围)；</w:t>
      </w:r>
      <w:r>
        <w:rPr>
          <w:rFonts w:hint="eastAsia" w:ascii="宋体" w:hAnsi="宋体"/>
          <w:sz w:val="24"/>
          <w:szCs w:val="24"/>
        </w:rPr>
        <w:t>风险预案事故情况补充周边环境敏感点调查及村委会联系电话</w:t>
      </w:r>
      <w:r>
        <w:rPr>
          <w:rFonts w:hint="eastAsia" w:ascii="宋体" w:hAnsi="宋体"/>
          <w:sz w:val="24"/>
          <w:szCs w:val="24"/>
          <w:lang w:eastAsia="zh-CN"/>
        </w:rPr>
        <w:t>；完善附图（规范图名、风向标及比例尺等）。</w:t>
      </w:r>
    </w:p>
    <w:p>
      <w:pPr>
        <w:pStyle w:val="35"/>
        <w:numPr>
          <w:ilvl w:val="0"/>
          <w:numId w:val="0"/>
        </w:numPr>
        <w:adjustRightInd w:val="0"/>
        <w:snapToGrid w:val="0"/>
        <w:ind w:leftChars="0"/>
        <w:rPr>
          <w:rFonts w:ascii="宋体" w:hAnsi="宋体"/>
          <w:sz w:val="24"/>
          <w:szCs w:val="24"/>
        </w:rPr>
      </w:pPr>
      <w:r>
        <w:rPr>
          <w:rFonts w:hint="eastAsia" w:ascii="宋体" w:hAnsi="宋体"/>
          <w:sz w:val="24"/>
          <w:szCs w:val="24"/>
          <w:lang w:val="en-US" w:eastAsia="zh-CN"/>
        </w:rPr>
        <w:t>2、</w:t>
      </w:r>
      <w:r>
        <w:rPr>
          <w:rFonts w:ascii="宋体" w:hAnsi="宋体"/>
          <w:sz w:val="24"/>
          <w:szCs w:val="24"/>
        </w:rPr>
        <w:t>突发环境事件环境风险评估</w:t>
      </w:r>
      <w:r>
        <w:rPr>
          <w:rFonts w:hint="eastAsia" w:ascii="宋体" w:hAnsi="宋体"/>
          <w:sz w:val="24"/>
          <w:szCs w:val="24"/>
        </w:rPr>
        <w:t>：补充预测废水事故排放对</w:t>
      </w:r>
      <w:r>
        <w:rPr>
          <w:rFonts w:hint="eastAsia" w:ascii="宋体" w:hAnsi="宋体"/>
          <w:sz w:val="24"/>
          <w:szCs w:val="24"/>
          <w:lang w:val="en-US" w:eastAsia="zh-CN"/>
        </w:rPr>
        <w:t>纳污水体</w:t>
      </w:r>
      <w:r>
        <w:rPr>
          <w:rFonts w:hint="eastAsia" w:ascii="宋体" w:hAnsi="宋体"/>
          <w:sz w:val="24"/>
          <w:szCs w:val="24"/>
        </w:rPr>
        <w:t>产生的影响范围及相应采取的应急措施；</w:t>
      </w:r>
      <w:r>
        <w:rPr>
          <w:rFonts w:hint="eastAsia" w:ascii="宋体" w:hAnsi="宋体"/>
          <w:sz w:val="24"/>
          <w:szCs w:val="24"/>
          <w:lang w:val="en-US" w:eastAsia="zh-CN"/>
        </w:rPr>
        <w:t>补充现有风险应急存在的问题及整改措施及整改时间。</w:t>
      </w:r>
      <w:r>
        <w:rPr>
          <w:rFonts w:hint="eastAsia" w:ascii="宋体" w:hAnsi="宋体"/>
          <w:sz w:val="24"/>
          <w:szCs w:val="24"/>
        </w:rPr>
        <w:t>环境应急资源调查报告：补充</w:t>
      </w:r>
      <w:r>
        <w:rPr>
          <w:rFonts w:hint="eastAsia" w:ascii="宋体" w:hAnsi="宋体"/>
          <w:sz w:val="24"/>
          <w:szCs w:val="24"/>
          <w:lang w:val="en-US" w:eastAsia="zh-CN"/>
        </w:rPr>
        <w:t>风险撤离路线图</w:t>
      </w:r>
      <w:r>
        <w:rPr>
          <w:rFonts w:hint="eastAsia" w:ascii="宋体" w:hAnsi="宋体"/>
          <w:sz w:val="24"/>
          <w:szCs w:val="24"/>
        </w:rPr>
        <w:t>，补充环境风险演练照片。</w:t>
      </w:r>
    </w:p>
    <w:p>
      <w:pPr>
        <w:keepNext w:val="0"/>
        <w:keepLines w:val="0"/>
        <w:pageBreakBefore w:val="0"/>
        <w:widowControl w:val="0"/>
        <w:numPr>
          <w:ilvl w:val="0"/>
          <w:numId w:val="0"/>
        </w:numPr>
        <w:kinsoku/>
        <w:wordWrap/>
        <w:overflowPunct/>
        <w:topLinePunct w:val="0"/>
        <w:bidi w:val="0"/>
        <w:adjustRightInd w:val="0"/>
        <w:snapToGrid w:val="0"/>
        <w:spacing w:line="420" w:lineRule="exac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充实编制依据，更新《建设项目环境风险评价技术导则》；完善应急预案关系图，说明本预案的组成及其组成之间的关系、与生产安全事故预案等其他预案的衔接关系、与地方人民政府环境应急预案的衔接关系；完善应急队伍成员名单和联系方式、监控信息的获得途径和分析研判的方式方法；完善信息报告内容，如向受影响的居民、单位的通报；细化企业应急监测能力，明确监测执行单位，完善应急监测方案；完善应急处置卡；完善附图附件（安远县），补充雨污管网及重要阀门设置图、应急物质分布图。</w:t>
      </w:r>
    </w:p>
    <w:p>
      <w:pPr>
        <w:keepNext w:val="0"/>
        <w:keepLines w:val="0"/>
        <w:pageBreakBefore w:val="0"/>
        <w:widowControl w:val="0"/>
        <w:numPr>
          <w:ilvl w:val="0"/>
          <w:numId w:val="0"/>
        </w:numPr>
        <w:kinsoku/>
        <w:wordWrap/>
        <w:overflowPunct/>
        <w:topLinePunct w:val="0"/>
        <w:bidi w:val="0"/>
        <w:adjustRightInd w:val="0"/>
        <w:snapToGrid w:val="0"/>
        <w:spacing w:line="420" w:lineRule="exact"/>
        <w:textAlignment w:val="auto"/>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补充东乡县生活污水处理厂扩容提标改造工程“三同时”验收情况；核实消毒剂种类（如</w:t>
      </w:r>
      <w:r>
        <w:rPr>
          <w:rFonts w:hint="eastAsia" w:ascii="宋体" w:hAnsi="宋体" w:eastAsia="宋体" w:cs="Times New Roman"/>
          <w:sz w:val="24"/>
          <w:szCs w:val="24"/>
          <w:lang w:val="zh-CN" w:eastAsia="zh-CN"/>
        </w:rPr>
        <w:t>工业盐</w:t>
      </w:r>
      <w:r>
        <w:rPr>
          <w:rFonts w:hint="eastAsia" w:ascii="宋体" w:hAnsi="宋体" w:eastAsia="宋体" w:cs="Times New Roman"/>
          <w:sz w:val="24"/>
          <w:szCs w:val="24"/>
          <w:lang w:val="en-US" w:eastAsia="zh-CN"/>
        </w:rPr>
        <w:t>化学成份）、最大储存量，完善环境风险物质识别；明确企业环境风险节点，补充污水处理工艺流程说明；补充生产工艺、环境风险防控措施各项指标的赋值，完善环境风险受体类型调查；完善国内外同类企业的突发环境事件信息、源强分析、释放途径和危害后果分析；核实现有环境风险防控与应急措施所存在的差距。</w:t>
      </w:r>
    </w:p>
    <w:p>
      <w:pPr>
        <w:pStyle w:val="27"/>
        <w:rPr>
          <w:rFonts w:hint="eastAsia"/>
          <w:color w:val="auto"/>
        </w:rPr>
      </w:pPr>
      <w:r>
        <w:rPr>
          <w:rFonts w:hint="eastAsia" w:ascii="宋体" w:hAnsi="宋体" w:cs="Times New Roman"/>
          <w:sz w:val="24"/>
          <w:szCs w:val="24"/>
          <w:lang w:val="en-US" w:eastAsia="zh-CN"/>
        </w:rPr>
        <w:t>5</w:t>
      </w:r>
      <w:r>
        <w:rPr>
          <w:rFonts w:hint="eastAsia" w:ascii="宋体" w:hAnsi="宋体" w:eastAsia="宋体" w:cs="Times New Roman"/>
          <w:sz w:val="24"/>
          <w:szCs w:val="24"/>
          <w:lang w:val="en-US" w:eastAsia="zh-CN"/>
        </w:rPr>
        <w:t>、</w:t>
      </w:r>
      <w:r>
        <w:rPr>
          <w:rFonts w:hint="eastAsia" w:ascii="宋体" w:hAnsi="宋体" w:eastAsia="宋体" w:cs="Times New Roman"/>
          <w:color w:val="auto"/>
          <w:kern w:val="2"/>
          <w:sz w:val="24"/>
          <w:szCs w:val="24"/>
          <w:lang w:val="en-US" w:eastAsia="zh-CN" w:bidi="ar-SA"/>
        </w:rPr>
        <w:t>细化外部应急机构信息和周边应急资源调查；明确应急场所、应急资源和管理方面存在的问题及需要完善的应急资源或装备。</w:t>
      </w:r>
    </w:p>
    <w:p>
      <w:pPr>
        <w:pStyle w:val="27"/>
        <w:ind w:left="0" w:leftChars="0" w:firstLine="480" w:firstLineChars="200"/>
        <w:rPr>
          <w:color w:val="auto"/>
        </w:rPr>
      </w:pPr>
      <w:r>
        <w:rPr>
          <w:rFonts w:hint="eastAsia"/>
          <w:color w:val="auto"/>
        </w:rPr>
        <w:t>编制组针对评审专家提出的意见进行了采纳，按照意见对应急预案报告进行了调整。</w:t>
      </w:r>
    </w:p>
    <w:p>
      <w:pPr>
        <w:pStyle w:val="27"/>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7"/>
        <w:rPr>
          <w:color w:val="000000" w:themeColor="text1"/>
        </w:rPr>
      </w:pPr>
    </w:p>
    <w:p>
      <w:pPr>
        <w:pStyle w:val="27"/>
        <w:ind w:left="0" w:leftChars="0" w:firstLine="0" w:firstLineChars="0"/>
        <w:rPr>
          <w:color w:val="000000" w:themeColor="text1"/>
        </w:rPr>
      </w:pPr>
    </w:p>
    <w:p>
      <w:pPr>
        <w:ind w:firstLine="328" w:firstLineChars="68"/>
        <w:jc w:val="center"/>
        <w:rPr>
          <w:rFonts w:ascii="宋体" w:hAnsi="宋体" w:cs="宋体"/>
          <w:b/>
          <w:bCs/>
          <w:color w:val="auto"/>
          <w:sz w:val="48"/>
          <w:szCs w:val="48"/>
        </w:rPr>
      </w:pPr>
      <w:r>
        <w:rPr>
          <w:rFonts w:hint="eastAsia" w:ascii="宋体" w:hAnsi="宋体" w:cs="宋体"/>
          <w:b/>
          <w:bCs/>
          <w:color w:val="auto"/>
          <w:sz w:val="48"/>
          <w:szCs w:val="48"/>
          <w:lang w:eastAsia="zh-CN"/>
        </w:rPr>
        <w:t>二、东乡区生活污水处理厂</w:t>
      </w:r>
      <w:r>
        <w:rPr>
          <w:rFonts w:hint="eastAsia" w:ascii="宋体" w:hAnsi="宋体" w:cs="宋体"/>
          <w:b/>
          <w:bCs/>
          <w:color w:val="auto"/>
          <w:sz w:val="48"/>
          <w:szCs w:val="48"/>
        </w:rPr>
        <w:t>突发环境</w:t>
      </w:r>
      <w:r>
        <w:rPr>
          <w:rFonts w:hint="eastAsia" w:ascii="宋体" w:hAnsi="宋体" w:cs="宋体"/>
          <w:b/>
          <w:bCs/>
          <w:color w:val="auto"/>
          <w:spacing w:val="20"/>
          <w:sz w:val="48"/>
          <w:szCs w:val="48"/>
        </w:rPr>
        <w:t>事件应急预案</w:t>
      </w:r>
    </w:p>
    <w:p>
      <w:pPr>
        <w:ind w:firstLine="640"/>
        <w:jc w:val="center"/>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
        <w:rPr>
          <w:rFonts w:ascii="黑体" w:hAnsi="黑体" w:eastAsia="黑体"/>
          <w:color w:val="auto"/>
          <w:sz w:val="32"/>
          <w:szCs w:val="32"/>
        </w:rPr>
      </w:pPr>
    </w:p>
    <w:p>
      <w:pPr>
        <w:pStyle w:val="27"/>
        <w:ind w:firstLine="0" w:firstLineChars="0"/>
        <w:jc w:val="center"/>
        <w:rPr>
          <w:b/>
          <w:bCs/>
          <w:color w:val="000000" w:themeColor="text1"/>
          <w:sz w:val="36"/>
          <w:szCs w:val="36"/>
        </w:rPr>
      </w:pPr>
      <w:r>
        <w:rPr>
          <w:rFonts w:hint="eastAsia"/>
          <w:b/>
          <w:bCs/>
          <w:color w:val="000000" w:themeColor="text1"/>
          <w:sz w:val="36"/>
          <w:szCs w:val="36"/>
        </w:rPr>
        <w:t>前言</w:t>
      </w:r>
    </w:p>
    <w:p>
      <w:pPr>
        <w:pStyle w:val="27"/>
        <w:rPr>
          <w:color w:val="000000" w:themeColor="text1"/>
        </w:rPr>
      </w:pPr>
    </w:p>
    <w:p>
      <w:pPr>
        <w:pStyle w:val="27"/>
        <w:rPr>
          <w:color w:val="000000" w:themeColor="text1"/>
        </w:rPr>
      </w:pPr>
      <w:r>
        <w:rPr>
          <w:rFonts w:hint="eastAsia"/>
          <w:color w:val="000000" w:themeColor="text1"/>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27"/>
        <w:rPr>
          <w:color w:val="000000" w:themeColor="text1"/>
        </w:rPr>
      </w:pPr>
      <w:r>
        <w:rPr>
          <w:rFonts w:hint="eastAsia"/>
          <w:color w:val="000000" w:themeColor="text1"/>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江西洪城水业环保有限公司</w:t>
      </w:r>
      <w:r>
        <w:rPr>
          <w:rFonts w:hint="eastAsia"/>
          <w:color w:val="000000" w:themeColor="text1"/>
          <w:lang w:eastAsia="zh-CN"/>
        </w:rPr>
        <w:t>东乡分公司</w:t>
      </w:r>
      <w:r>
        <w:rPr>
          <w:rFonts w:hint="eastAsia"/>
          <w:color w:val="000000" w:themeColor="text1"/>
        </w:rPr>
        <w:t>根据</w:t>
      </w:r>
      <w:r>
        <w:rPr>
          <w:rFonts w:hint="eastAsia"/>
          <w:color w:val="000000" w:themeColor="text1"/>
          <w:lang w:eastAsia="zh-CN"/>
        </w:rPr>
        <w:t>东乡区生活污水处理厂</w:t>
      </w:r>
      <w:r>
        <w:rPr>
          <w:rFonts w:hint="eastAsia"/>
          <w:color w:val="000000" w:themeColor="text1"/>
        </w:rPr>
        <w:t>生产运行情况，制定了</w:t>
      </w:r>
      <w:r>
        <w:rPr>
          <w:rFonts w:hint="eastAsia"/>
          <w:color w:val="000000" w:themeColor="text1"/>
          <w:lang w:eastAsia="zh-CN"/>
        </w:rPr>
        <w:t>东乡区生活污水处理厂</w:t>
      </w:r>
      <w:r>
        <w:rPr>
          <w:rFonts w:hint="eastAsia"/>
          <w:color w:val="000000" w:themeColor="text1"/>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000000" w:themeColor="text1"/>
          <w:lang w:eastAsia="zh-CN"/>
        </w:rPr>
        <w:t>东乡区生活污水处理厂</w:t>
      </w:r>
      <w:r>
        <w:rPr>
          <w:rFonts w:hint="eastAsia"/>
          <w:color w:val="000000" w:themeColor="text1"/>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000000" w:themeColor="text1"/>
          <w:lang w:eastAsia="zh-CN"/>
        </w:rPr>
        <w:t>东乡区生活污水处理厂</w:t>
      </w:r>
      <w:r>
        <w:rPr>
          <w:rFonts w:hint="eastAsia"/>
          <w:color w:val="000000" w:themeColor="text1"/>
        </w:rPr>
        <w:t>应对突发环境事件的科学性、实效性和可操作性。</w:t>
      </w:r>
    </w:p>
    <w:p>
      <w:pPr>
        <w:pStyle w:val="27"/>
        <w:rPr>
          <w:color w:val="000000" w:themeColor="text1"/>
        </w:rPr>
      </w:pPr>
      <w:r>
        <w:rPr>
          <w:rFonts w:hint="eastAsia"/>
          <w:color w:val="000000" w:themeColor="text1"/>
        </w:rPr>
        <w:t>该预案由江西洪城水业环保有限公司</w:t>
      </w:r>
      <w:r>
        <w:rPr>
          <w:rFonts w:hint="eastAsia"/>
          <w:color w:val="000000" w:themeColor="text1"/>
          <w:lang w:eastAsia="zh-CN"/>
        </w:rPr>
        <w:t>东乡分公司</w:t>
      </w:r>
      <w:r>
        <w:rPr>
          <w:rFonts w:hint="eastAsia"/>
          <w:color w:val="000000" w:themeColor="text1"/>
        </w:rPr>
        <w:t>制定，由江西洪城水业环保有限公司</w:t>
      </w:r>
      <w:r>
        <w:rPr>
          <w:rFonts w:hint="eastAsia"/>
          <w:color w:val="000000" w:themeColor="text1"/>
          <w:lang w:eastAsia="zh-CN"/>
        </w:rPr>
        <w:t>东乡分公司</w:t>
      </w:r>
      <w:r>
        <w:rPr>
          <w:rFonts w:hint="eastAsia"/>
          <w:color w:val="000000" w:themeColor="text1"/>
        </w:rPr>
        <w:t>批准发布并实施。</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ind w:left="0" w:leftChars="0" w:firstLine="0" w:firstLineChars="0"/>
        <w:rPr>
          <w:color w:val="000000" w:themeColor="text1"/>
        </w:rPr>
        <w:sectPr>
          <w:head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7"/>
        <w:ind w:firstLine="0" w:firstLineChars="0"/>
        <w:jc w:val="center"/>
        <w:rPr>
          <w:b/>
          <w:bCs/>
          <w:color w:val="000000" w:themeColor="text1"/>
          <w:sz w:val="36"/>
          <w:szCs w:val="36"/>
        </w:rPr>
      </w:pPr>
      <w:r>
        <w:rPr>
          <w:rFonts w:hint="eastAsia"/>
          <w:b/>
          <w:bCs/>
          <w:color w:val="000000" w:themeColor="text1"/>
          <w:sz w:val="36"/>
          <w:szCs w:val="36"/>
        </w:rPr>
        <w:t>目  录</w:t>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TOC \o "1-2" \h \u </w:instrText>
      </w:r>
      <w:r>
        <w:rPr>
          <w:color w:val="000000" w:themeColor="text1"/>
        </w:rPr>
        <w:fldChar w:fldCharType="separate"/>
      </w:r>
      <w:r>
        <w:rPr>
          <w:color w:val="000000" w:themeColor="text1"/>
        </w:rPr>
        <w:fldChar w:fldCharType="begin"/>
      </w:r>
      <w:r>
        <w:rPr>
          <w:color w:val="000000" w:themeColor="text1"/>
        </w:rPr>
        <w:instrText xml:space="preserve"> HYPERLINK \l "_Toc536529666" </w:instrText>
      </w:r>
      <w:r>
        <w:rPr>
          <w:color w:val="000000" w:themeColor="text1"/>
        </w:rPr>
        <w:fldChar w:fldCharType="separate"/>
      </w:r>
      <w:r>
        <w:rPr>
          <w:rStyle w:val="22"/>
          <w:color w:val="000000" w:themeColor="text1"/>
        </w:rPr>
        <w:t>1</w:t>
      </w:r>
      <w:r>
        <w:rPr>
          <w:rStyle w:val="22"/>
          <w:rFonts w:hint="eastAsia"/>
          <w:color w:val="000000" w:themeColor="text1"/>
        </w:rPr>
        <w:t>总则</w:t>
      </w:r>
      <w:r>
        <w:rPr>
          <w:color w:val="000000" w:themeColor="text1"/>
        </w:rPr>
        <w:tab/>
      </w:r>
      <w:r>
        <w:rPr>
          <w:color w:val="000000" w:themeColor="text1"/>
        </w:rPr>
        <w:fldChar w:fldCharType="begin"/>
      </w:r>
      <w:r>
        <w:rPr>
          <w:color w:val="000000" w:themeColor="text1"/>
        </w:rPr>
        <w:instrText xml:space="preserve"> PAGEREF _Toc536529666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"_Toc536529667" </w:instrText>
      </w:r>
      <w:r>
        <w:rPr>
          <w:color w:val="000000" w:themeColor="text1"/>
        </w:rPr>
        <w:fldChar w:fldCharType="separate"/>
      </w:r>
      <w:r>
        <w:rPr>
          <w:rStyle w:val="22"/>
          <w:color w:val="000000" w:themeColor="text1"/>
        </w:rPr>
        <w:t>1.1</w:t>
      </w:r>
      <w:r>
        <w:rPr>
          <w:rStyle w:val="22"/>
          <w:rFonts w:hint="eastAsia"/>
          <w:color w:val="000000" w:themeColor="text1"/>
        </w:rPr>
        <w:t>编制目的</w:t>
      </w:r>
      <w:r>
        <w:rPr>
          <w:color w:val="000000" w:themeColor="text1"/>
        </w:rPr>
        <w:tab/>
      </w:r>
      <w:r>
        <w:rPr>
          <w:color w:val="000000" w:themeColor="text1"/>
        </w:rPr>
        <w:fldChar w:fldCharType="begin"/>
      </w:r>
      <w:r>
        <w:rPr>
          <w:color w:val="000000" w:themeColor="text1"/>
        </w:rPr>
        <w:instrText xml:space="preserve"> PAGEREF _Toc536529667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"_Toc536529668" </w:instrText>
      </w:r>
      <w:r>
        <w:rPr>
          <w:color w:val="000000" w:themeColor="text1"/>
        </w:rPr>
        <w:fldChar w:fldCharType="separate"/>
      </w:r>
      <w:r>
        <w:rPr>
          <w:rStyle w:val="22"/>
          <w:color w:val="000000" w:themeColor="text1"/>
        </w:rPr>
        <w:t>1.2</w:t>
      </w:r>
      <w:r>
        <w:rPr>
          <w:rStyle w:val="22"/>
          <w:rFonts w:hint="eastAsia"/>
          <w:color w:val="000000" w:themeColor="text1"/>
        </w:rPr>
        <w:t>编制依据</w:t>
      </w:r>
      <w:r>
        <w:rPr>
          <w:color w:val="000000" w:themeColor="text1"/>
        </w:rPr>
        <w:tab/>
      </w:r>
      <w:r>
        <w:rPr>
          <w:color w:val="000000" w:themeColor="text1"/>
        </w:rPr>
        <w:fldChar w:fldCharType="begin"/>
      </w:r>
      <w:r>
        <w:rPr>
          <w:color w:val="000000" w:themeColor="text1"/>
        </w:rPr>
        <w:instrText xml:space="preserve"> PAGEREF _Toc536529668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"_Toc536529669" </w:instrText>
      </w:r>
      <w:r>
        <w:rPr>
          <w:color w:val="000000" w:themeColor="text1"/>
        </w:rPr>
        <w:fldChar w:fldCharType="separate"/>
      </w:r>
      <w:r>
        <w:rPr>
          <w:rStyle w:val="22"/>
          <w:color w:val="000000" w:themeColor="text1"/>
        </w:rPr>
        <w:t>1.3</w:t>
      </w:r>
      <w:r>
        <w:rPr>
          <w:rStyle w:val="22"/>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_Toc536529669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"_Toc536529670" </w:instrText>
      </w:r>
      <w:r>
        <w:rPr>
          <w:color w:val="000000" w:themeColor="text1"/>
        </w:rPr>
        <w:fldChar w:fldCharType="separate"/>
      </w:r>
      <w:r>
        <w:rPr>
          <w:rStyle w:val="22"/>
          <w:color w:val="000000" w:themeColor="text1"/>
        </w:rPr>
        <w:t>1.4</w:t>
      </w:r>
      <w:r>
        <w:rPr>
          <w:rStyle w:val="22"/>
          <w:rFonts w:hint="eastAsia"/>
          <w:color w:val="000000" w:themeColor="text1"/>
        </w:rPr>
        <w:t>各级应急预案衔接</w:t>
      </w:r>
      <w:r>
        <w:rPr>
          <w:color w:val="000000" w:themeColor="text1"/>
        </w:rPr>
        <w:tab/>
      </w:r>
      <w:r>
        <w:rPr>
          <w:color w:val="000000" w:themeColor="text1"/>
        </w:rPr>
        <w:fldChar w:fldCharType="begin"/>
      </w:r>
      <w:r>
        <w:rPr>
          <w:color w:val="000000" w:themeColor="text1"/>
        </w:rPr>
        <w:instrText xml:space="preserve"> PAGEREF _Toc536529670 \h </w:instrText>
      </w:r>
      <w:r>
        <w:rPr>
          <w:color w:val="000000" w:themeColor="text1"/>
        </w:rPr>
        <w:fldChar w:fldCharType="separate"/>
      </w:r>
      <w:r>
        <w:rPr>
          <w:color w:val="000000" w:themeColor="text1"/>
        </w:rPr>
        <w:t>2</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"_Toc536529671" </w:instrText>
      </w:r>
      <w:r>
        <w:rPr>
          <w:color w:val="000000" w:themeColor="text1"/>
        </w:rPr>
        <w:fldChar w:fldCharType="separate"/>
      </w:r>
      <w:r>
        <w:rPr>
          <w:rStyle w:val="22"/>
          <w:color w:val="000000" w:themeColor="text1"/>
        </w:rPr>
        <w:t>1.5</w:t>
      </w:r>
      <w:r>
        <w:rPr>
          <w:rStyle w:val="22"/>
          <w:rFonts w:hint="eastAsia"/>
          <w:color w:val="000000" w:themeColor="text1"/>
        </w:rPr>
        <w:t>工作原则</w:t>
      </w:r>
      <w:r>
        <w:rPr>
          <w:color w:val="000000" w:themeColor="text1"/>
        </w:rPr>
        <w:tab/>
      </w:r>
      <w:r>
        <w:rPr>
          <w:color w:val="000000" w:themeColor="text1"/>
        </w:rPr>
        <w:fldChar w:fldCharType="begin"/>
      </w:r>
      <w:r>
        <w:rPr>
          <w:color w:val="000000" w:themeColor="text1"/>
        </w:rPr>
        <w:instrText xml:space="preserve"> PAGEREF _Toc536529671 \h </w:instrText>
      </w:r>
      <w:r>
        <w:rPr>
          <w:color w:val="000000" w:themeColor="text1"/>
        </w:rPr>
        <w:fldChar w:fldCharType="separate"/>
      </w:r>
      <w:r>
        <w:rPr>
          <w:color w:val="000000" w:themeColor="text1"/>
        </w:rPr>
        <w:t>3</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"_Toc536529672" </w:instrText>
      </w:r>
      <w:r>
        <w:rPr>
          <w:color w:val="000000" w:themeColor="text1"/>
        </w:rPr>
        <w:fldChar w:fldCharType="separate"/>
      </w:r>
      <w:r>
        <w:rPr>
          <w:rStyle w:val="22"/>
          <w:color w:val="000000" w:themeColor="text1"/>
        </w:rPr>
        <w:t>2</w:t>
      </w:r>
      <w:r>
        <w:rPr>
          <w:rStyle w:val="22"/>
          <w:rFonts w:hint="eastAsia"/>
          <w:color w:val="000000" w:themeColor="text1"/>
        </w:rPr>
        <w:t>公司基本情况</w:t>
      </w:r>
      <w:r>
        <w:rPr>
          <w:color w:val="000000" w:themeColor="text1"/>
        </w:rPr>
        <w:tab/>
      </w:r>
      <w:r>
        <w:rPr>
          <w:color w:val="000000" w:themeColor="text1"/>
        </w:rPr>
        <w:fldChar w:fldCharType="begin"/>
      </w:r>
      <w:r>
        <w:rPr>
          <w:color w:val="000000" w:themeColor="text1"/>
        </w:rPr>
        <w:instrText xml:space="preserve"> PAGEREF _Toc536529672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"_Toc536529673" </w:instrText>
      </w:r>
      <w:r>
        <w:rPr>
          <w:color w:val="000000" w:themeColor="text1"/>
        </w:rPr>
        <w:fldChar w:fldCharType="separate"/>
      </w:r>
      <w:r>
        <w:rPr>
          <w:rStyle w:val="22"/>
          <w:color w:val="000000" w:themeColor="text1"/>
        </w:rPr>
        <w:t>2.1</w:t>
      </w:r>
      <w:r>
        <w:rPr>
          <w:rStyle w:val="22"/>
          <w:rFonts w:hint="eastAsia"/>
          <w:color w:val="000000" w:themeColor="text1"/>
        </w:rPr>
        <w:t>单位的基本情况</w:t>
      </w:r>
      <w:r>
        <w:rPr>
          <w:color w:val="000000" w:themeColor="text1"/>
        </w:rPr>
        <w:tab/>
      </w:r>
      <w:r>
        <w:rPr>
          <w:color w:val="000000" w:themeColor="text1"/>
        </w:rPr>
        <w:fldChar w:fldCharType="begin"/>
      </w:r>
      <w:r>
        <w:rPr>
          <w:color w:val="000000" w:themeColor="text1"/>
        </w:rPr>
        <w:instrText xml:space="preserve"> PAGEREF _Toc536529673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"_Toc536529674" </w:instrText>
      </w:r>
      <w:r>
        <w:rPr>
          <w:color w:val="000000" w:themeColor="text1"/>
        </w:rPr>
        <w:fldChar w:fldCharType="separate"/>
      </w:r>
      <w:r>
        <w:rPr>
          <w:rStyle w:val="22"/>
          <w:color w:val="000000" w:themeColor="text1"/>
        </w:rPr>
        <w:t>2.2</w:t>
      </w:r>
      <w:r>
        <w:rPr>
          <w:rStyle w:val="22"/>
          <w:rFonts w:hint="eastAsia"/>
          <w:color w:val="000000" w:themeColor="text1"/>
        </w:rPr>
        <w:t>生产的基本情况</w:t>
      </w:r>
      <w:r>
        <w:rPr>
          <w:color w:val="000000" w:themeColor="text1"/>
        </w:rPr>
        <w:tab/>
      </w:r>
      <w:r>
        <w:rPr>
          <w:color w:val="000000" w:themeColor="text1"/>
        </w:rPr>
        <w:fldChar w:fldCharType="begin"/>
      </w:r>
      <w:r>
        <w:rPr>
          <w:color w:val="000000" w:themeColor="text1"/>
        </w:rPr>
        <w:instrText xml:space="preserve"> PAGEREF _Toc536529674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"_Toc536529675" </w:instrText>
      </w:r>
      <w:r>
        <w:rPr>
          <w:color w:val="000000" w:themeColor="text1"/>
        </w:rPr>
        <w:fldChar w:fldCharType="separate"/>
      </w:r>
      <w:r>
        <w:rPr>
          <w:rStyle w:val="22"/>
          <w:color w:val="000000" w:themeColor="text1"/>
        </w:rPr>
        <w:t>2.3</w:t>
      </w:r>
      <w:r>
        <w:rPr>
          <w:rStyle w:val="22"/>
          <w:rFonts w:hint="eastAsia"/>
          <w:color w:val="000000" w:themeColor="text1"/>
        </w:rPr>
        <w:t>危险化学品的基本情况</w:t>
      </w:r>
      <w:r>
        <w:rPr>
          <w:color w:val="000000" w:themeColor="text1"/>
        </w:rPr>
        <w:tab/>
      </w:r>
      <w:r>
        <w:rPr>
          <w:color w:val="000000" w:themeColor="text1"/>
        </w:rPr>
        <w:fldChar w:fldCharType="begin"/>
      </w:r>
      <w:r>
        <w:rPr>
          <w:color w:val="000000" w:themeColor="text1"/>
        </w:rPr>
        <w:instrText xml:space="preserve"> PAGEREF _Toc536529675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"_Toc536529676" </w:instrText>
      </w:r>
      <w:r>
        <w:rPr>
          <w:color w:val="000000" w:themeColor="text1"/>
        </w:rPr>
        <w:fldChar w:fldCharType="separate"/>
      </w:r>
      <w:r>
        <w:rPr>
          <w:rStyle w:val="22"/>
          <w:color w:val="000000" w:themeColor="text1"/>
        </w:rPr>
        <w:t>2.4</w:t>
      </w:r>
      <w:r>
        <w:rPr>
          <w:rStyle w:val="22"/>
          <w:rFonts w:hint="eastAsia"/>
          <w:color w:val="000000" w:themeColor="text1"/>
        </w:rPr>
        <w:t>周边环境状况及环境保护目标情况</w:t>
      </w:r>
      <w:r>
        <w:rPr>
          <w:color w:val="000000" w:themeColor="text1"/>
        </w:rPr>
        <w:tab/>
      </w:r>
      <w:r>
        <w:rPr>
          <w:color w:val="000000" w:themeColor="text1"/>
        </w:rPr>
        <w:fldChar w:fldCharType="begin"/>
      </w:r>
      <w:r>
        <w:rPr>
          <w:color w:val="000000" w:themeColor="text1"/>
        </w:rPr>
        <w:instrText xml:space="preserve"> PAGEREF _Toc536529676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"_Toc536529677" </w:instrText>
      </w:r>
      <w:r>
        <w:rPr>
          <w:color w:val="000000" w:themeColor="text1"/>
        </w:rPr>
        <w:fldChar w:fldCharType="separate"/>
      </w:r>
      <w:r>
        <w:rPr>
          <w:rStyle w:val="22"/>
          <w:color w:val="000000" w:themeColor="text1"/>
        </w:rPr>
        <w:t>3</w:t>
      </w:r>
      <w:r>
        <w:rPr>
          <w:rStyle w:val="22"/>
          <w:rFonts w:hint="eastAsia"/>
          <w:color w:val="000000" w:themeColor="text1"/>
        </w:rPr>
        <w:t>环境风险源识别与风险评估</w:t>
      </w:r>
      <w:r>
        <w:rPr>
          <w:color w:val="000000" w:themeColor="text1"/>
        </w:rPr>
        <w:tab/>
      </w:r>
      <w:r>
        <w:rPr>
          <w:color w:val="000000" w:themeColor="text1"/>
        </w:rPr>
        <w:fldChar w:fldCharType="begin"/>
      </w:r>
      <w:r>
        <w:rPr>
          <w:color w:val="000000" w:themeColor="text1"/>
        </w:rPr>
        <w:instrText xml:space="preserve"> PAGEREF _Toc536529677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"_Toc536529678" </w:instrText>
      </w:r>
      <w:r>
        <w:rPr>
          <w:color w:val="000000" w:themeColor="text1"/>
        </w:rPr>
        <w:fldChar w:fldCharType="separate"/>
      </w:r>
      <w:r>
        <w:rPr>
          <w:rStyle w:val="22"/>
          <w:color w:val="000000" w:themeColor="text1"/>
        </w:rPr>
        <w:t>3.1</w:t>
      </w:r>
      <w:r>
        <w:rPr>
          <w:rStyle w:val="22"/>
          <w:rFonts w:hint="eastAsia"/>
          <w:color w:val="000000" w:themeColor="text1"/>
        </w:rPr>
        <w:t>环境风险源识别</w:t>
      </w:r>
      <w:r>
        <w:rPr>
          <w:color w:val="000000" w:themeColor="text1"/>
        </w:rPr>
        <w:tab/>
      </w:r>
      <w:r>
        <w:rPr>
          <w:color w:val="000000" w:themeColor="text1"/>
        </w:rPr>
        <w:fldChar w:fldCharType="begin"/>
      </w:r>
      <w:r>
        <w:rPr>
          <w:color w:val="000000" w:themeColor="text1"/>
        </w:rPr>
        <w:instrText xml:space="preserve"> PAGEREF _Toc536529678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"_Toc536529679" </w:instrText>
      </w:r>
      <w:r>
        <w:rPr>
          <w:color w:val="000000" w:themeColor="text1"/>
        </w:rPr>
        <w:fldChar w:fldCharType="separate"/>
      </w:r>
      <w:r>
        <w:rPr>
          <w:rStyle w:val="22"/>
          <w:color w:val="000000" w:themeColor="text1"/>
        </w:rPr>
        <w:t>3.2</w:t>
      </w:r>
      <w:r>
        <w:rPr>
          <w:rStyle w:val="22"/>
          <w:rFonts w:hint="eastAsia"/>
          <w:color w:val="000000" w:themeColor="text1"/>
        </w:rPr>
        <w:t>环境风险评估</w:t>
      </w:r>
      <w:r>
        <w:rPr>
          <w:color w:val="000000" w:themeColor="text1"/>
        </w:rPr>
        <w:tab/>
      </w:r>
      <w:r>
        <w:rPr>
          <w:color w:val="000000" w:themeColor="text1"/>
        </w:rPr>
        <w:fldChar w:fldCharType="begin"/>
      </w:r>
      <w:r>
        <w:rPr>
          <w:color w:val="000000" w:themeColor="text1"/>
        </w:rPr>
        <w:instrText xml:space="preserve"> PAGEREF _Toc536529679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"_Toc536529680" </w:instrText>
      </w:r>
      <w:r>
        <w:rPr>
          <w:color w:val="000000" w:themeColor="text1"/>
        </w:rPr>
        <w:fldChar w:fldCharType="separate"/>
      </w:r>
      <w:r>
        <w:rPr>
          <w:rStyle w:val="22"/>
          <w:color w:val="000000" w:themeColor="text1"/>
        </w:rPr>
        <w:t>4</w:t>
      </w:r>
      <w:r>
        <w:rPr>
          <w:rStyle w:val="22"/>
          <w:rFonts w:hint="eastAsia"/>
          <w:color w:val="000000" w:themeColor="text1"/>
        </w:rPr>
        <w:t>应急组织体系与职责</w:t>
      </w:r>
      <w:r>
        <w:rPr>
          <w:color w:val="000000" w:themeColor="text1"/>
        </w:rPr>
        <w:tab/>
      </w:r>
      <w:r>
        <w:rPr>
          <w:color w:val="000000" w:themeColor="text1"/>
        </w:rPr>
        <w:fldChar w:fldCharType="begin"/>
      </w:r>
      <w:r>
        <w:rPr>
          <w:color w:val="000000" w:themeColor="text1"/>
        </w:rPr>
        <w:instrText xml:space="preserve"> PAGEREF _Toc536529680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"_Toc536529681" </w:instrText>
      </w:r>
      <w:r>
        <w:rPr>
          <w:color w:val="000000" w:themeColor="text1"/>
        </w:rPr>
        <w:fldChar w:fldCharType="separate"/>
      </w:r>
      <w:r>
        <w:rPr>
          <w:rStyle w:val="22"/>
          <w:color w:val="000000" w:themeColor="text1"/>
        </w:rPr>
        <w:t>4.1</w:t>
      </w:r>
      <w:r>
        <w:rPr>
          <w:rStyle w:val="22"/>
          <w:rFonts w:hint="eastAsia"/>
          <w:color w:val="000000" w:themeColor="text1"/>
        </w:rPr>
        <w:t>指挥机构的组成</w:t>
      </w:r>
      <w:r>
        <w:rPr>
          <w:color w:val="000000" w:themeColor="text1"/>
        </w:rPr>
        <w:tab/>
      </w:r>
      <w:r>
        <w:rPr>
          <w:color w:val="000000" w:themeColor="text1"/>
        </w:rPr>
        <w:fldChar w:fldCharType="begin"/>
      </w:r>
      <w:r>
        <w:rPr>
          <w:color w:val="000000" w:themeColor="text1"/>
        </w:rPr>
        <w:instrText xml:space="preserve"> PAGEREF _Toc536529681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"_Toc536529682" </w:instrText>
      </w:r>
      <w:r>
        <w:rPr>
          <w:color w:val="000000" w:themeColor="text1"/>
        </w:rPr>
        <w:fldChar w:fldCharType="separate"/>
      </w:r>
      <w:r>
        <w:rPr>
          <w:rStyle w:val="22"/>
          <w:color w:val="000000" w:themeColor="text1"/>
        </w:rPr>
        <w:t>4.2</w:t>
      </w:r>
      <w:r>
        <w:rPr>
          <w:rStyle w:val="22"/>
          <w:rFonts w:hint="eastAsia"/>
          <w:color w:val="000000" w:themeColor="text1"/>
        </w:rPr>
        <w:t>指挥机构的主要职责</w:t>
      </w:r>
      <w:r>
        <w:rPr>
          <w:color w:val="000000" w:themeColor="text1"/>
        </w:rPr>
        <w:tab/>
      </w:r>
      <w:r>
        <w:rPr>
          <w:color w:val="000000" w:themeColor="text1"/>
        </w:rPr>
        <w:fldChar w:fldCharType="begin"/>
      </w:r>
      <w:r>
        <w:rPr>
          <w:color w:val="000000" w:themeColor="text1"/>
        </w:rPr>
        <w:instrText xml:space="preserve"> PAGEREF _Toc536529682 \h </w:instrText>
      </w:r>
      <w:r>
        <w:rPr>
          <w:color w:val="000000" w:themeColor="text1"/>
        </w:rPr>
        <w:fldChar w:fldCharType="separate"/>
      </w:r>
      <w:r>
        <w:rPr>
          <w:color w:val="000000" w:themeColor="text1"/>
        </w:rPr>
        <w:t>10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"_Toc536529683" </w:instrText>
      </w:r>
      <w:r>
        <w:rPr>
          <w:color w:val="000000" w:themeColor="text1"/>
        </w:rPr>
        <w:fldChar w:fldCharType="separate"/>
      </w:r>
      <w:r>
        <w:rPr>
          <w:rStyle w:val="22"/>
          <w:color w:val="000000" w:themeColor="text1"/>
        </w:rPr>
        <w:t>5</w:t>
      </w:r>
      <w:r>
        <w:rPr>
          <w:rStyle w:val="22"/>
          <w:rFonts w:hint="eastAsia"/>
          <w:color w:val="000000" w:themeColor="text1"/>
        </w:rPr>
        <w:t>应急能力建设</w:t>
      </w:r>
      <w:r>
        <w:rPr>
          <w:color w:val="000000" w:themeColor="text1"/>
        </w:rPr>
        <w:tab/>
      </w:r>
      <w:r>
        <w:rPr>
          <w:color w:val="000000" w:themeColor="text1"/>
        </w:rPr>
        <w:fldChar w:fldCharType="begin"/>
      </w:r>
      <w:r>
        <w:rPr>
          <w:color w:val="000000" w:themeColor="text1"/>
        </w:rPr>
        <w:instrText xml:space="preserve"> PAGEREF _Toc536529683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"_Toc536529684" </w:instrText>
      </w:r>
      <w:r>
        <w:rPr>
          <w:color w:val="000000" w:themeColor="text1"/>
        </w:rPr>
        <w:fldChar w:fldCharType="separate"/>
      </w:r>
      <w:r>
        <w:rPr>
          <w:rStyle w:val="22"/>
          <w:color w:val="000000" w:themeColor="text1"/>
        </w:rPr>
        <w:t>5.1</w:t>
      </w:r>
      <w:r>
        <w:rPr>
          <w:rStyle w:val="22"/>
          <w:rFonts w:hint="eastAsia"/>
          <w:color w:val="000000" w:themeColor="text1"/>
        </w:rPr>
        <w:t>应急处置队伍</w:t>
      </w:r>
      <w:r>
        <w:rPr>
          <w:color w:val="000000" w:themeColor="text1"/>
        </w:rPr>
        <w:tab/>
      </w:r>
      <w:r>
        <w:rPr>
          <w:color w:val="000000" w:themeColor="text1"/>
        </w:rPr>
        <w:fldChar w:fldCharType="begin"/>
      </w:r>
      <w:r>
        <w:rPr>
          <w:color w:val="000000" w:themeColor="text1"/>
        </w:rPr>
        <w:instrText xml:space="preserve"> PAGEREF _Toc536529684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"_Toc536529685" </w:instrText>
      </w:r>
      <w:r>
        <w:rPr>
          <w:color w:val="000000" w:themeColor="text1"/>
        </w:rPr>
        <w:fldChar w:fldCharType="separate"/>
      </w:r>
      <w:r>
        <w:rPr>
          <w:rStyle w:val="22"/>
          <w:color w:val="000000" w:themeColor="text1"/>
        </w:rPr>
        <w:t>5.2</w:t>
      </w:r>
      <w:r>
        <w:rPr>
          <w:rStyle w:val="22"/>
          <w:rFonts w:hint="eastAsia"/>
          <w:color w:val="000000" w:themeColor="text1"/>
        </w:rPr>
        <w:t>应急设施和物资</w:t>
      </w:r>
      <w:r>
        <w:rPr>
          <w:color w:val="000000" w:themeColor="text1"/>
        </w:rPr>
        <w:tab/>
      </w:r>
      <w:r>
        <w:rPr>
          <w:color w:val="000000" w:themeColor="text1"/>
        </w:rPr>
        <w:fldChar w:fldCharType="begin"/>
      </w:r>
      <w:r>
        <w:rPr>
          <w:color w:val="000000" w:themeColor="text1"/>
        </w:rPr>
        <w:instrText xml:space="preserve"> PAGEREF _Toc536529685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"_Toc536529686" </w:instrText>
      </w:r>
      <w:r>
        <w:rPr>
          <w:color w:val="000000" w:themeColor="text1"/>
        </w:rPr>
        <w:fldChar w:fldCharType="separate"/>
      </w:r>
      <w:r>
        <w:rPr>
          <w:rStyle w:val="22"/>
          <w:color w:val="000000" w:themeColor="text1"/>
        </w:rPr>
        <w:t>6</w:t>
      </w:r>
      <w:r>
        <w:rPr>
          <w:rStyle w:val="22"/>
          <w:rFonts w:hint="eastAsia"/>
          <w:color w:val="000000" w:themeColor="text1"/>
        </w:rPr>
        <w:t>预警与信息报送</w:t>
      </w:r>
      <w:r>
        <w:rPr>
          <w:color w:val="000000" w:themeColor="text1"/>
        </w:rPr>
        <w:tab/>
      </w:r>
      <w:r>
        <w:rPr>
          <w:color w:val="000000" w:themeColor="text1"/>
        </w:rPr>
        <w:fldChar w:fldCharType="begin"/>
      </w:r>
      <w:r>
        <w:rPr>
          <w:color w:val="000000" w:themeColor="text1"/>
        </w:rPr>
        <w:instrText xml:space="preserve"> PAGEREF _Toc536529686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"_Toc536529687" </w:instrText>
      </w:r>
      <w:r>
        <w:rPr>
          <w:color w:val="000000" w:themeColor="text1"/>
        </w:rPr>
        <w:fldChar w:fldCharType="separate"/>
      </w:r>
      <w:r>
        <w:rPr>
          <w:rStyle w:val="22"/>
          <w:color w:val="000000" w:themeColor="text1"/>
        </w:rPr>
        <w:t>6.1</w:t>
      </w:r>
      <w:r>
        <w:rPr>
          <w:rStyle w:val="22"/>
          <w:rFonts w:hint="eastAsia"/>
          <w:color w:val="000000" w:themeColor="text1"/>
        </w:rPr>
        <w:t>报警、通讯联络方式</w:t>
      </w:r>
      <w:r>
        <w:rPr>
          <w:color w:val="000000" w:themeColor="text1"/>
        </w:rPr>
        <w:tab/>
      </w:r>
      <w:r>
        <w:rPr>
          <w:color w:val="000000" w:themeColor="text1"/>
        </w:rPr>
        <w:fldChar w:fldCharType="begin"/>
      </w:r>
      <w:r>
        <w:rPr>
          <w:color w:val="000000" w:themeColor="text1"/>
        </w:rPr>
        <w:instrText xml:space="preserve"> PAGEREF _Toc536529687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"_Toc536529688" </w:instrText>
      </w:r>
      <w:r>
        <w:rPr>
          <w:color w:val="000000" w:themeColor="text1"/>
        </w:rPr>
        <w:fldChar w:fldCharType="separate"/>
      </w:r>
      <w:r>
        <w:rPr>
          <w:rStyle w:val="22"/>
          <w:color w:val="000000" w:themeColor="text1"/>
        </w:rPr>
        <w:t>6.2</w:t>
      </w:r>
      <w:r>
        <w:rPr>
          <w:rStyle w:val="22"/>
          <w:rFonts w:hint="eastAsia"/>
          <w:color w:val="000000" w:themeColor="text1"/>
        </w:rPr>
        <w:t>信息报告与处置</w:t>
      </w:r>
      <w:r>
        <w:rPr>
          <w:color w:val="000000" w:themeColor="text1"/>
        </w:rPr>
        <w:tab/>
      </w:r>
      <w:r>
        <w:rPr>
          <w:color w:val="000000" w:themeColor="text1"/>
        </w:rPr>
        <w:fldChar w:fldCharType="begin"/>
      </w:r>
      <w:r>
        <w:rPr>
          <w:color w:val="000000" w:themeColor="text1"/>
        </w:rPr>
        <w:instrText xml:space="preserve"> PAGEREF _Toc536529688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"_Toc536529689" </w:instrText>
      </w:r>
      <w:r>
        <w:rPr>
          <w:color w:val="000000" w:themeColor="text1"/>
        </w:rPr>
        <w:fldChar w:fldCharType="separate"/>
      </w:r>
      <w:r>
        <w:rPr>
          <w:rStyle w:val="22"/>
          <w:color w:val="000000" w:themeColor="text1"/>
        </w:rPr>
        <w:t>7</w:t>
      </w:r>
      <w:r>
        <w:rPr>
          <w:rStyle w:val="22"/>
          <w:rFonts w:hint="eastAsia"/>
          <w:color w:val="000000" w:themeColor="text1"/>
        </w:rPr>
        <w:t>应急响应和措施</w:t>
      </w:r>
      <w:r>
        <w:rPr>
          <w:color w:val="000000" w:themeColor="text1"/>
        </w:rPr>
        <w:tab/>
      </w:r>
      <w:r>
        <w:rPr>
          <w:color w:val="000000" w:themeColor="text1"/>
        </w:rPr>
        <w:fldChar w:fldCharType="begin"/>
      </w:r>
      <w:r>
        <w:rPr>
          <w:color w:val="000000" w:themeColor="text1"/>
        </w:rPr>
        <w:instrText xml:space="preserve"> PAGEREF _Toc536529689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"_Toc536529690" </w:instrText>
      </w:r>
      <w:r>
        <w:rPr>
          <w:color w:val="000000" w:themeColor="text1"/>
        </w:rPr>
        <w:fldChar w:fldCharType="separate"/>
      </w:r>
      <w:r>
        <w:rPr>
          <w:rStyle w:val="22"/>
          <w:color w:val="000000" w:themeColor="text1"/>
        </w:rPr>
        <w:t>7.1</w:t>
      </w:r>
      <w:r>
        <w:rPr>
          <w:rStyle w:val="22"/>
          <w:rFonts w:hint="eastAsia"/>
          <w:color w:val="000000" w:themeColor="text1"/>
        </w:rPr>
        <w:t>分级响应机制</w:t>
      </w:r>
      <w:r>
        <w:rPr>
          <w:color w:val="000000" w:themeColor="text1"/>
        </w:rPr>
        <w:tab/>
      </w:r>
      <w:r>
        <w:rPr>
          <w:color w:val="000000" w:themeColor="text1"/>
        </w:rPr>
        <w:fldChar w:fldCharType="begin"/>
      </w:r>
      <w:r>
        <w:rPr>
          <w:color w:val="000000" w:themeColor="text1"/>
        </w:rPr>
        <w:instrText xml:space="preserve"> PAGEREF _Toc536529690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"_Toc536529691" </w:instrText>
      </w:r>
      <w:r>
        <w:rPr>
          <w:color w:val="000000" w:themeColor="text1"/>
        </w:rPr>
        <w:fldChar w:fldCharType="separate"/>
      </w:r>
      <w:r>
        <w:rPr>
          <w:rStyle w:val="22"/>
          <w:color w:val="000000" w:themeColor="text1"/>
        </w:rPr>
        <w:t>7.2</w:t>
      </w:r>
      <w:r>
        <w:rPr>
          <w:rStyle w:val="22"/>
          <w:rFonts w:hint="eastAsia"/>
          <w:color w:val="000000" w:themeColor="text1"/>
        </w:rPr>
        <w:t>现场应急措施</w:t>
      </w:r>
      <w:r>
        <w:rPr>
          <w:color w:val="000000" w:themeColor="text1"/>
        </w:rPr>
        <w:tab/>
      </w:r>
      <w:r>
        <w:rPr>
          <w:color w:val="000000" w:themeColor="text1"/>
        </w:rPr>
        <w:fldChar w:fldCharType="begin"/>
      </w:r>
      <w:r>
        <w:rPr>
          <w:color w:val="000000" w:themeColor="text1"/>
        </w:rPr>
        <w:instrText xml:space="preserve"> PAGEREF _Toc536529691 \h </w:instrText>
      </w:r>
      <w:r>
        <w:rPr>
          <w:color w:val="000000" w:themeColor="text1"/>
        </w:rPr>
        <w:fldChar w:fldCharType="separate"/>
      </w:r>
      <w:r>
        <w:rPr>
          <w:color w:val="000000" w:themeColor="text1"/>
        </w:rPr>
        <w:t>23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"_Toc536529692" </w:instrText>
      </w:r>
      <w:r>
        <w:rPr>
          <w:color w:val="000000" w:themeColor="text1"/>
        </w:rPr>
        <w:fldChar w:fldCharType="separate"/>
      </w:r>
      <w:r>
        <w:rPr>
          <w:rStyle w:val="22"/>
          <w:color w:val="000000" w:themeColor="text1"/>
        </w:rPr>
        <w:t>7.3</w:t>
      </w:r>
      <w:r>
        <w:rPr>
          <w:rStyle w:val="22"/>
          <w:rFonts w:hint="eastAsia"/>
          <w:color w:val="000000" w:themeColor="text1"/>
        </w:rPr>
        <w:t>企业外部救援</w:t>
      </w:r>
      <w:r>
        <w:rPr>
          <w:color w:val="000000" w:themeColor="text1"/>
        </w:rPr>
        <w:tab/>
      </w:r>
      <w:r>
        <w:rPr>
          <w:color w:val="000000" w:themeColor="text1"/>
        </w:rPr>
        <w:fldChar w:fldCharType="begin"/>
      </w:r>
      <w:r>
        <w:rPr>
          <w:color w:val="000000" w:themeColor="text1"/>
        </w:rPr>
        <w:instrText xml:space="preserve"> PAGEREF _Toc536529692 \h </w:instrText>
      </w:r>
      <w:r>
        <w:rPr>
          <w:color w:val="000000" w:themeColor="text1"/>
        </w:rPr>
        <w:fldChar w:fldCharType="separate"/>
      </w:r>
      <w:r>
        <w:rPr>
          <w:color w:val="000000" w:themeColor="text1"/>
        </w:rPr>
        <w:t>24</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"_Toc536529693" </w:instrText>
      </w:r>
      <w:r>
        <w:rPr>
          <w:color w:val="000000" w:themeColor="text1"/>
        </w:rPr>
        <w:fldChar w:fldCharType="separate"/>
      </w:r>
      <w:r>
        <w:rPr>
          <w:rStyle w:val="22"/>
          <w:color w:val="000000" w:themeColor="text1"/>
        </w:rPr>
        <w:t>7.4</w:t>
      </w:r>
      <w:r>
        <w:rPr>
          <w:rStyle w:val="22"/>
          <w:rFonts w:hint="eastAsia"/>
          <w:color w:val="000000" w:themeColor="text1"/>
        </w:rPr>
        <w:t>人员紧急撤离和疏散</w:t>
      </w:r>
      <w:r>
        <w:rPr>
          <w:color w:val="000000" w:themeColor="text1"/>
        </w:rPr>
        <w:tab/>
      </w:r>
      <w:r>
        <w:rPr>
          <w:color w:val="000000" w:themeColor="text1"/>
        </w:rPr>
        <w:fldChar w:fldCharType="begin"/>
      </w:r>
      <w:r>
        <w:rPr>
          <w:color w:val="000000" w:themeColor="text1"/>
        </w:rPr>
        <w:instrText xml:space="preserve"> PAGEREF _Toc536529693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"_Toc536529694" </w:instrText>
      </w:r>
      <w:r>
        <w:rPr>
          <w:color w:val="000000" w:themeColor="text1"/>
        </w:rPr>
        <w:fldChar w:fldCharType="separate"/>
      </w:r>
      <w:r>
        <w:rPr>
          <w:rStyle w:val="22"/>
          <w:color w:val="000000" w:themeColor="text1"/>
        </w:rPr>
        <w:t>7.5</w:t>
      </w:r>
      <w:r>
        <w:rPr>
          <w:rStyle w:val="22"/>
          <w:rFonts w:hint="eastAsia"/>
          <w:color w:val="000000" w:themeColor="text1"/>
        </w:rPr>
        <w:t>应急监测</w:t>
      </w:r>
      <w:r>
        <w:rPr>
          <w:color w:val="000000" w:themeColor="text1"/>
        </w:rPr>
        <w:tab/>
      </w:r>
      <w:r>
        <w:rPr>
          <w:color w:val="000000" w:themeColor="text1"/>
        </w:rPr>
        <w:fldChar w:fldCharType="begin"/>
      </w:r>
      <w:r>
        <w:rPr>
          <w:color w:val="000000" w:themeColor="text1"/>
        </w:rPr>
        <w:instrText xml:space="preserve"> PAGEREF _Toc536529694 \h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"_Toc536529695" </w:instrText>
      </w:r>
      <w:r>
        <w:rPr>
          <w:color w:val="000000" w:themeColor="text1"/>
        </w:rPr>
        <w:fldChar w:fldCharType="separate"/>
      </w:r>
      <w:r>
        <w:rPr>
          <w:rStyle w:val="22"/>
          <w:color w:val="000000" w:themeColor="text1"/>
        </w:rPr>
        <w:t>7.6</w:t>
      </w:r>
      <w:r>
        <w:rPr>
          <w:rStyle w:val="22"/>
          <w:rFonts w:hint="eastAsia"/>
          <w:color w:val="000000" w:themeColor="text1"/>
        </w:rPr>
        <w:t>应急终止</w:t>
      </w:r>
      <w:r>
        <w:rPr>
          <w:color w:val="000000" w:themeColor="text1"/>
        </w:rPr>
        <w:tab/>
      </w:r>
      <w:r>
        <w:rPr>
          <w:color w:val="000000" w:themeColor="text1"/>
        </w:rPr>
        <w:fldChar w:fldCharType="begin"/>
      </w:r>
      <w:r>
        <w:rPr>
          <w:color w:val="000000" w:themeColor="text1"/>
        </w:rPr>
        <w:instrText xml:space="preserve"> PAGEREF _Toc536529695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"_Toc536529696" </w:instrText>
      </w:r>
      <w:r>
        <w:rPr>
          <w:color w:val="000000" w:themeColor="text1"/>
        </w:rPr>
        <w:fldChar w:fldCharType="separate"/>
      </w:r>
      <w:r>
        <w:rPr>
          <w:rStyle w:val="22"/>
          <w:color w:val="000000" w:themeColor="text1"/>
        </w:rPr>
        <w:t>8</w:t>
      </w:r>
      <w:r>
        <w:rPr>
          <w:rStyle w:val="22"/>
          <w:rFonts w:hint="eastAsia"/>
          <w:color w:val="000000" w:themeColor="text1"/>
        </w:rPr>
        <w:t>后期处置</w:t>
      </w:r>
      <w:r>
        <w:rPr>
          <w:color w:val="000000" w:themeColor="text1"/>
        </w:rPr>
        <w:tab/>
      </w:r>
      <w:r>
        <w:rPr>
          <w:color w:val="000000" w:themeColor="text1"/>
        </w:rPr>
        <w:fldChar w:fldCharType="begin"/>
      </w:r>
      <w:r>
        <w:rPr>
          <w:color w:val="000000" w:themeColor="text1"/>
        </w:rPr>
        <w:instrText xml:space="preserve"> PAGEREF _Toc536529696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"_Toc536529697" </w:instrText>
      </w:r>
      <w:r>
        <w:rPr>
          <w:color w:val="000000" w:themeColor="text1"/>
        </w:rPr>
        <w:fldChar w:fldCharType="separate"/>
      </w:r>
      <w:r>
        <w:rPr>
          <w:rStyle w:val="22"/>
          <w:color w:val="000000" w:themeColor="text1"/>
        </w:rPr>
        <w:t>8.1</w:t>
      </w:r>
      <w:r>
        <w:rPr>
          <w:rStyle w:val="22"/>
          <w:rFonts w:hint="eastAsia"/>
          <w:color w:val="000000" w:themeColor="text1"/>
        </w:rPr>
        <w:t>现场恢复</w:t>
      </w:r>
      <w:r>
        <w:rPr>
          <w:color w:val="000000" w:themeColor="text1"/>
        </w:rPr>
        <w:tab/>
      </w:r>
      <w:r>
        <w:rPr>
          <w:color w:val="000000" w:themeColor="text1"/>
        </w:rPr>
        <w:fldChar w:fldCharType="begin"/>
      </w:r>
      <w:r>
        <w:rPr>
          <w:color w:val="000000" w:themeColor="text1"/>
        </w:rPr>
        <w:instrText xml:space="preserve"> PAGEREF _Toc536529697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"_Toc536529698" </w:instrText>
      </w:r>
      <w:r>
        <w:rPr>
          <w:color w:val="000000" w:themeColor="text1"/>
        </w:rPr>
        <w:fldChar w:fldCharType="separate"/>
      </w:r>
      <w:r>
        <w:rPr>
          <w:rStyle w:val="22"/>
          <w:color w:val="000000" w:themeColor="text1"/>
        </w:rPr>
        <w:t>8.2</w:t>
      </w:r>
      <w:r>
        <w:rPr>
          <w:rStyle w:val="22"/>
          <w:rFonts w:hint="eastAsia"/>
          <w:color w:val="000000" w:themeColor="text1"/>
        </w:rPr>
        <w:t>环境恢复</w:t>
      </w:r>
      <w:r>
        <w:rPr>
          <w:color w:val="000000" w:themeColor="text1"/>
        </w:rPr>
        <w:tab/>
      </w:r>
      <w:r>
        <w:rPr>
          <w:color w:val="000000" w:themeColor="text1"/>
        </w:rPr>
        <w:fldChar w:fldCharType="begin"/>
      </w:r>
      <w:r>
        <w:rPr>
          <w:color w:val="000000" w:themeColor="text1"/>
        </w:rPr>
        <w:instrText xml:space="preserve"> PAGEREF _Toc536529698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"_Toc536529699" </w:instrText>
      </w:r>
      <w:r>
        <w:rPr>
          <w:color w:val="000000" w:themeColor="text1"/>
        </w:rPr>
        <w:fldChar w:fldCharType="separate"/>
      </w:r>
      <w:r>
        <w:rPr>
          <w:rStyle w:val="22"/>
          <w:color w:val="000000" w:themeColor="text1"/>
        </w:rPr>
        <w:t>8.3</w:t>
      </w:r>
      <w:r>
        <w:rPr>
          <w:rStyle w:val="22"/>
          <w:rFonts w:hint="eastAsia"/>
          <w:color w:val="000000" w:themeColor="text1"/>
        </w:rPr>
        <w:t>善后赔偿</w:t>
      </w:r>
      <w:r>
        <w:rPr>
          <w:color w:val="000000" w:themeColor="text1"/>
        </w:rPr>
        <w:tab/>
      </w:r>
      <w:r>
        <w:rPr>
          <w:color w:val="000000" w:themeColor="text1"/>
        </w:rPr>
        <w:fldChar w:fldCharType="begin"/>
      </w:r>
      <w:r>
        <w:rPr>
          <w:color w:val="000000" w:themeColor="text1"/>
        </w:rPr>
        <w:instrText xml:space="preserve"> PAGEREF _Toc536529699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"_Toc536529700" </w:instrText>
      </w:r>
      <w:r>
        <w:rPr>
          <w:color w:val="000000" w:themeColor="text1"/>
        </w:rPr>
        <w:fldChar w:fldCharType="separate"/>
      </w:r>
      <w:r>
        <w:rPr>
          <w:rStyle w:val="22"/>
          <w:color w:val="000000" w:themeColor="text1"/>
        </w:rPr>
        <w:t>9</w:t>
      </w:r>
      <w:r>
        <w:rPr>
          <w:rStyle w:val="22"/>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_Toc536529700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"_Toc536529701" </w:instrText>
      </w:r>
      <w:r>
        <w:rPr>
          <w:color w:val="000000" w:themeColor="text1"/>
        </w:rPr>
        <w:fldChar w:fldCharType="separate"/>
      </w:r>
      <w:r>
        <w:rPr>
          <w:rStyle w:val="22"/>
          <w:color w:val="000000" w:themeColor="text1"/>
        </w:rPr>
        <w:t>9.1</w:t>
      </w:r>
      <w:r>
        <w:rPr>
          <w:rStyle w:val="22"/>
          <w:rFonts w:hint="eastAsia"/>
          <w:color w:val="000000" w:themeColor="text1"/>
        </w:rPr>
        <w:t>通信与信息保障</w:t>
      </w:r>
      <w:r>
        <w:rPr>
          <w:color w:val="000000" w:themeColor="text1"/>
        </w:rPr>
        <w:tab/>
      </w:r>
      <w:r>
        <w:rPr>
          <w:color w:val="000000" w:themeColor="text1"/>
        </w:rPr>
        <w:fldChar w:fldCharType="begin"/>
      </w:r>
      <w:r>
        <w:rPr>
          <w:color w:val="000000" w:themeColor="text1"/>
        </w:rPr>
        <w:instrText xml:space="preserve"> PAGEREF _Toc536529701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"_Toc536529702" </w:instrText>
      </w:r>
      <w:r>
        <w:rPr>
          <w:color w:val="000000" w:themeColor="text1"/>
        </w:rPr>
        <w:fldChar w:fldCharType="separate"/>
      </w:r>
      <w:r>
        <w:rPr>
          <w:rStyle w:val="22"/>
          <w:color w:val="000000" w:themeColor="text1"/>
        </w:rPr>
        <w:t>9.2</w:t>
      </w:r>
      <w:r>
        <w:rPr>
          <w:rStyle w:val="22"/>
          <w:rFonts w:hint="eastAsia"/>
          <w:color w:val="000000" w:themeColor="text1"/>
        </w:rPr>
        <w:t>应急队伍保障</w:t>
      </w:r>
      <w:r>
        <w:rPr>
          <w:color w:val="000000" w:themeColor="text1"/>
        </w:rPr>
        <w:tab/>
      </w:r>
      <w:r>
        <w:rPr>
          <w:color w:val="000000" w:themeColor="text1"/>
        </w:rPr>
        <w:fldChar w:fldCharType="begin"/>
      </w:r>
      <w:r>
        <w:rPr>
          <w:color w:val="000000" w:themeColor="text1"/>
        </w:rPr>
        <w:instrText xml:space="preserve"> PAGEREF _Toc536529702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"_Toc536529703" </w:instrText>
      </w:r>
      <w:r>
        <w:rPr>
          <w:color w:val="000000" w:themeColor="text1"/>
        </w:rPr>
        <w:fldChar w:fldCharType="separate"/>
      </w:r>
      <w:r>
        <w:rPr>
          <w:rStyle w:val="22"/>
          <w:color w:val="000000" w:themeColor="text1"/>
        </w:rPr>
        <w:t>9.3</w:t>
      </w:r>
      <w:r>
        <w:rPr>
          <w:rStyle w:val="22"/>
          <w:rFonts w:hint="eastAsia"/>
          <w:color w:val="000000" w:themeColor="text1"/>
        </w:rPr>
        <w:t>应急物资装备保障</w:t>
      </w:r>
      <w:r>
        <w:rPr>
          <w:color w:val="000000" w:themeColor="text1"/>
        </w:rPr>
        <w:tab/>
      </w:r>
      <w:r>
        <w:rPr>
          <w:color w:val="000000" w:themeColor="text1"/>
        </w:rPr>
        <w:fldChar w:fldCharType="begin"/>
      </w:r>
      <w:r>
        <w:rPr>
          <w:color w:val="000000" w:themeColor="text1"/>
        </w:rPr>
        <w:instrText xml:space="preserve"> PAGEREF _Toc536529703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"_Toc536529704" </w:instrText>
      </w:r>
      <w:r>
        <w:rPr>
          <w:color w:val="000000" w:themeColor="text1"/>
        </w:rPr>
        <w:fldChar w:fldCharType="separate"/>
      </w:r>
      <w:r>
        <w:rPr>
          <w:rStyle w:val="22"/>
          <w:color w:val="000000" w:themeColor="text1"/>
        </w:rPr>
        <w:t>9.4</w:t>
      </w:r>
      <w:r>
        <w:rPr>
          <w:rStyle w:val="22"/>
          <w:rFonts w:hint="eastAsia"/>
          <w:color w:val="000000" w:themeColor="text1"/>
        </w:rPr>
        <w:t>经费及其他保障</w:t>
      </w:r>
      <w:r>
        <w:rPr>
          <w:color w:val="000000" w:themeColor="text1"/>
        </w:rPr>
        <w:tab/>
      </w:r>
      <w:r>
        <w:rPr>
          <w:color w:val="000000" w:themeColor="text1"/>
        </w:rPr>
        <w:fldChar w:fldCharType="begin"/>
      </w:r>
      <w:r>
        <w:rPr>
          <w:color w:val="000000" w:themeColor="text1"/>
        </w:rPr>
        <w:instrText xml:space="preserve"> PAGEREF _Toc536529704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"_Toc536529705" </w:instrText>
      </w:r>
      <w:r>
        <w:rPr>
          <w:color w:val="000000" w:themeColor="text1"/>
        </w:rPr>
        <w:fldChar w:fldCharType="separate"/>
      </w:r>
      <w:r>
        <w:rPr>
          <w:rStyle w:val="22"/>
          <w:color w:val="000000" w:themeColor="text1"/>
        </w:rPr>
        <w:t>10</w:t>
      </w:r>
      <w:r>
        <w:rPr>
          <w:rStyle w:val="22"/>
          <w:rFonts w:hint="eastAsia"/>
          <w:color w:val="000000" w:themeColor="text1"/>
        </w:rPr>
        <w:t>应急培训和演练</w:t>
      </w:r>
      <w:r>
        <w:rPr>
          <w:color w:val="000000" w:themeColor="text1"/>
        </w:rPr>
        <w:tab/>
      </w:r>
      <w:r>
        <w:rPr>
          <w:color w:val="000000" w:themeColor="text1"/>
        </w:rPr>
        <w:fldChar w:fldCharType="begin"/>
      </w:r>
      <w:r>
        <w:rPr>
          <w:color w:val="000000" w:themeColor="text1"/>
        </w:rPr>
        <w:instrText xml:space="preserve"> PAGEREF _Toc536529705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"_Toc536529706" </w:instrText>
      </w:r>
      <w:r>
        <w:rPr>
          <w:color w:val="000000" w:themeColor="text1"/>
        </w:rPr>
        <w:fldChar w:fldCharType="separate"/>
      </w:r>
      <w:r>
        <w:rPr>
          <w:rStyle w:val="22"/>
          <w:color w:val="000000" w:themeColor="text1"/>
        </w:rPr>
        <w:t>10.1</w:t>
      </w:r>
      <w:r>
        <w:rPr>
          <w:rStyle w:val="22"/>
          <w:rFonts w:hint="eastAsia"/>
          <w:color w:val="000000" w:themeColor="text1"/>
        </w:rPr>
        <w:t>培训</w:t>
      </w:r>
      <w:r>
        <w:rPr>
          <w:color w:val="000000" w:themeColor="text1"/>
        </w:rPr>
        <w:tab/>
      </w:r>
      <w:r>
        <w:rPr>
          <w:color w:val="000000" w:themeColor="text1"/>
        </w:rPr>
        <w:fldChar w:fldCharType="begin"/>
      </w:r>
      <w:r>
        <w:rPr>
          <w:color w:val="000000" w:themeColor="text1"/>
        </w:rPr>
        <w:instrText xml:space="preserve"> PAGEREF _Toc536529706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"_Toc536529707" </w:instrText>
      </w:r>
      <w:r>
        <w:rPr>
          <w:color w:val="000000" w:themeColor="text1"/>
        </w:rPr>
        <w:fldChar w:fldCharType="separate"/>
      </w:r>
      <w:r>
        <w:rPr>
          <w:rStyle w:val="22"/>
          <w:color w:val="000000" w:themeColor="text1"/>
        </w:rPr>
        <w:t>10.2</w:t>
      </w:r>
      <w:r>
        <w:rPr>
          <w:rStyle w:val="22"/>
          <w:rFonts w:hint="eastAsia"/>
          <w:color w:val="000000" w:themeColor="text1"/>
        </w:rPr>
        <w:t>演练</w:t>
      </w:r>
      <w:r>
        <w:rPr>
          <w:color w:val="000000" w:themeColor="text1"/>
        </w:rPr>
        <w:tab/>
      </w:r>
      <w:r>
        <w:rPr>
          <w:color w:val="000000" w:themeColor="text1"/>
        </w:rPr>
        <w:fldChar w:fldCharType="begin"/>
      </w:r>
      <w:r>
        <w:rPr>
          <w:color w:val="000000" w:themeColor="text1"/>
        </w:rPr>
        <w:instrText xml:space="preserve"> PAGEREF _Toc536529707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"_Toc536529708" </w:instrText>
      </w:r>
      <w:r>
        <w:rPr>
          <w:color w:val="000000" w:themeColor="text1"/>
        </w:rPr>
        <w:fldChar w:fldCharType="separate"/>
      </w:r>
      <w:r>
        <w:rPr>
          <w:rStyle w:val="22"/>
          <w:color w:val="000000" w:themeColor="text1"/>
        </w:rPr>
        <w:t>11</w:t>
      </w:r>
      <w:r>
        <w:rPr>
          <w:rStyle w:val="22"/>
          <w:rFonts w:hint="eastAsia"/>
          <w:color w:val="000000" w:themeColor="text1"/>
        </w:rPr>
        <w:t>奖惩</w:t>
      </w:r>
      <w:r>
        <w:rPr>
          <w:color w:val="000000" w:themeColor="text1"/>
        </w:rPr>
        <w:tab/>
      </w:r>
      <w:r>
        <w:rPr>
          <w:color w:val="000000" w:themeColor="text1"/>
        </w:rPr>
        <w:fldChar w:fldCharType="begin"/>
      </w:r>
      <w:r>
        <w:rPr>
          <w:color w:val="000000" w:themeColor="text1"/>
        </w:rPr>
        <w:instrText xml:space="preserve"> PAGEREF _Toc536529708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"_Toc536529709" </w:instrText>
      </w:r>
      <w:r>
        <w:rPr>
          <w:color w:val="000000" w:themeColor="text1"/>
        </w:rPr>
        <w:fldChar w:fldCharType="separate"/>
      </w:r>
      <w:r>
        <w:rPr>
          <w:rStyle w:val="22"/>
          <w:color w:val="000000" w:themeColor="text1"/>
        </w:rPr>
        <w:t>11.1</w:t>
      </w:r>
      <w:r>
        <w:rPr>
          <w:rStyle w:val="22"/>
          <w:rFonts w:hint="eastAsia"/>
          <w:color w:val="000000" w:themeColor="text1"/>
        </w:rPr>
        <w:t>责任</w:t>
      </w:r>
      <w:r>
        <w:rPr>
          <w:color w:val="000000" w:themeColor="text1"/>
        </w:rPr>
        <w:tab/>
      </w:r>
      <w:r>
        <w:rPr>
          <w:color w:val="000000" w:themeColor="text1"/>
        </w:rPr>
        <w:fldChar w:fldCharType="begin"/>
      </w:r>
      <w:r>
        <w:rPr>
          <w:color w:val="000000" w:themeColor="text1"/>
        </w:rPr>
        <w:instrText xml:space="preserve"> PAGEREF _Toc536529709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"_Toc536529710" </w:instrText>
      </w:r>
      <w:r>
        <w:rPr>
          <w:color w:val="000000" w:themeColor="text1"/>
        </w:rPr>
        <w:fldChar w:fldCharType="separate"/>
      </w:r>
      <w:r>
        <w:rPr>
          <w:rStyle w:val="22"/>
          <w:color w:val="000000" w:themeColor="text1"/>
        </w:rPr>
        <w:t>11.2</w:t>
      </w:r>
      <w:r>
        <w:rPr>
          <w:rStyle w:val="22"/>
          <w:rFonts w:hint="eastAsia"/>
          <w:color w:val="000000" w:themeColor="text1"/>
        </w:rPr>
        <w:t>奖励</w:t>
      </w:r>
      <w:r>
        <w:rPr>
          <w:color w:val="000000" w:themeColor="text1"/>
        </w:rPr>
        <w:tab/>
      </w:r>
      <w:r>
        <w:rPr>
          <w:color w:val="000000" w:themeColor="text1"/>
        </w:rPr>
        <w:fldChar w:fldCharType="begin"/>
      </w:r>
      <w:r>
        <w:rPr>
          <w:color w:val="000000" w:themeColor="text1"/>
        </w:rPr>
        <w:instrText xml:space="preserve"> PAGEREF _Toc536529710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"_Toc536529711" </w:instrText>
      </w:r>
      <w:r>
        <w:rPr>
          <w:color w:val="000000" w:themeColor="text1"/>
        </w:rPr>
        <w:fldChar w:fldCharType="separate"/>
      </w:r>
      <w:r>
        <w:rPr>
          <w:rStyle w:val="22"/>
          <w:color w:val="000000" w:themeColor="text1"/>
        </w:rPr>
        <w:t>11.3</w:t>
      </w:r>
      <w:r>
        <w:rPr>
          <w:rStyle w:val="22"/>
          <w:rFonts w:hint="eastAsia"/>
          <w:color w:val="000000" w:themeColor="text1"/>
        </w:rPr>
        <w:t>惩罚</w:t>
      </w:r>
      <w:r>
        <w:rPr>
          <w:color w:val="000000" w:themeColor="text1"/>
        </w:rPr>
        <w:tab/>
      </w:r>
      <w:r>
        <w:rPr>
          <w:color w:val="000000" w:themeColor="text1"/>
        </w:rPr>
        <w:fldChar w:fldCharType="begin"/>
      </w:r>
      <w:r>
        <w:rPr>
          <w:color w:val="000000" w:themeColor="text1"/>
        </w:rPr>
        <w:instrText xml:space="preserve"> PAGEREF _Toc536529711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"_Toc536529712" </w:instrText>
      </w:r>
      <w:r>
        <w:rPr>
          <w:color w:val="000000" w:themeColor="text1"/>
        </w:rPr>
        <w:fldChar w:fldCharType="separate"/>
      </w:r>
      <w:r>
        <w:rPr>
          <w:rStyle w:val="22"/>
          <w:color w:val="000000" w:themeColor="text1"/>
        </w:rPr>
        <w:t>12</w:t>
      </w:r>
      <w:r>
        <w:rPr>
          <w:rStyle w:val="22"/>
          <w:rFonts w:hint="eastAsia"/>
          <w:color w:val="000000" w:themeColor="text1"/>
        </w:rPr>
        <w:t>预案的评审、发布和更新</w:t>
      </w:r>
      <w:r>
        <w:rPr>
          <w:color w:val="000000" w:themeColor="text1"/>
        </w:rPr>
        <w:tab/>
      </w:r>
      <w:r>
        <w:rPr>
          <w:color w:val="000000" w:themeColor="text1"/>
        </w:rPr>
        <w:fldChar w:fldCharType="begin"/>
      </w:r>
      <w:r>
        <w:rPr>
          <w:color w:val="000000" w:themeColor="text1"/>
        </w:rPr>
        <w:instrText xml:space="preserve"> PAGEREF _Toc536529712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"_Toc536529713" </w:instrText>
      </w:r>
      <w:r>
        <w:rPr>
          <w:color w:val="000000" w:themeColor="text1"/>
        </w:rPr>
        <w:fldChar w:fldCharType="separate"/>
      </w:r>
      <w:r>
        <w:rPr>
          <w:rStyle w:val="22"/>
          <w:color w:val="000000" w:themeColor="text1"/>
        </w:rPr>
        <w:t>12.1</w:t>
      </w:r>
      <w:r>
        <w:rPr>
          <w:rStyle w:val="22"/>
          <w:rFonts w:hint="eastAsia"/>
          <w:color w:val="000000" w:themeColor="text1"/>
        </w:rPr>
        <w:t>预案评审、备案</w:t>
      </w:r>
      <w:r>
        <w:rPr>
          <w:color w:val="000000" w:themeColor="text1"/>
        </w:rPr>
        <w:tab/>
      </w:r>
      <w:r>
        <w:rPr>
          <w:color w:val="000000" w:themeColor="text1"/>
        </w:rPr>
        <w:fldChar w:fldCharType="begin"/>
      </w:r>
      <w:r>
        <w:rPr>
          <w:color w:val="000000" w:themeColor="text1"/>
        </w:rPr>
        <w:instrText xml:space="preserve"> PAGEREF _Toc536529713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2"/>
        <w:tabs>
          <w:tab w:val="right" w:leader="dot" w:pos="8296"/>
        </w:tabs>
        <w:rPr>
          <w:rFonts w:asciiTheme="minorHAnsi" w:hAnsiTheme="minorHAnsi" w:eastAsiaTheme="minorEastAsia"/>
          <w:color w:val="000000" w:themeColor="text1"/>
          <w:sz w:val="21"/>
          <w:szCs w:val="22"/>
        </w:rPr>
      </w:pPr>
      <w:r>
        <w:rPr>
          <w:color w:val="000000" w:themeColor="text1"/>
        </w:rPr>
        <w:fldChar w:fldCharType="begin"/>
      </w:r>
      <w:r>
        <w:rPr>
          <w:color w:val="000000" w:themeColor="text1"/>
        </w:rPr>
        <w:instrText xml:space="preserve"> HYPERLINK \l "_Toc536529714" </w:instrText>
      </w:r>
      <w:r>
        <w:rPr>
          <w:color w:val="000000" w:themeColor="text1"/>
        </w:rPr>
        <w:fldChar w:fldCharType="separate"/>
      </w:r>
      <w:r>
        <w:rPr>
          <w:rStyle w:val="22"/>
          <w:color w:val="000000" w:themeColor="text1"/>
        </w:rPr>
        <w:t>12.2</w:t>
      </w:r>
      <w:r>
        <w:rPr>
          <w:rStyle w:val="22"/>
          <w:rFonts w:hint="eastAsia"/>
          <w:color w:val="000000" w:themeColor="text1"/>
        </w:rPr>
        <w:t>预案更新</w:t>
      </w:r>
      <w:r>
        <w:rPr>
          <w:color w:val="000000" w:themeColor="text1"/>
        </w:rPr>
        <w:tab/>
      </w:r>
      <w:r>
        <w:rPr>
          <w:color w:val="000000" w:themeColor="text1"/>
        </w:rPr>
        <w:fldChar w:fldCharType="begin"/>
      </w:r>
      <w:r>
        <w:rPr>
          <w:color w:val="000000" w:themeColor="text1"/>
        </w:rPr>
        <w:instrText xml:space="preserve"> PAGEREF _Toc536529714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1"/>
        <w:tabs>
          <w:tab w:val="right" w:leader="dot" w:pos="8296"/>
        </w:tabs>
        <w:rPr>
          <w:rFonts w:asciiTheme="minorHAnsi" w:hAnsiTheme="minorHAnsi" w:eastAsiaTheme="minorEastAsia"/>
          <w:b w:val="0"/>
          <w:color w:val="000000" w:themeColor="text1"/>
          <w:sz w:val="21"/>
          <w:szCs w:val="22"/>
        </w:rPr>
      </w:pPr>
      <w:r>
        <w:rPr>
          <w:color w:val="000000" w:themeColor="text1"/>
        </w:rPr>
        <w:fldChar w:fldCharType="begin"/>
      </w:r>
      <w:r>
        <w:rPr>
          <w:color w:val="000000" w:themeColor="text1"/>
        </w:rPr>
        <w:instrText xml:space="preserve"> HYPERLINK \l "_Toc536529715" </w:instrText>
      </w:r>
      <w:r>
        <w:rPr>
          <w:color w:val="000000" w:themeColor="text1"/>
        </w:rPr>
        <w:fldChar w:fldCharType="separate"/>
      </w:r>
      <w:r>
        <w:rPr>
          <w:rStyle w:val="22"/>
          <w:color w:val="000000" w:themeColor="text1"/>
        </w:rPr>
        <w:t>13</w:t>
      </w:r>
      <w:r>
        <w:rPr>
          <w:rStyle w:val="22"/>
          <w:rFonts w:hint="eastAsia"/>
          <w:color w:val="000000" w:themeColor="text1"/>
        </w:rPr>
        <w:t>预案的实施和生效的时间</w:t>
      </w:r>
      <w:r>
        <w:rPr>
          <w:color w:val="000000" w:themeColor="text1"/>
        </w:rPr>
        <w:tab/>
      </w:r>
      <w:r>
        <w:rPr>
          <w:color w:val="000000" w:themeColor="text1"/>
        </w:rPr>
        <w:fldChar w:fldCharType="begin"/>
      </w:r>
      <w:r>
        <w:rPr>
          <w:color w:val="000000" w:themeColor="text1"/>
        </w:rPr>
        <w:instrText xml:space="preserve"> PAGEREF _Toc536529715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27"/>
        <w:rPr>
          <w:color w:val="000000" w:themeColor="text1"/>
        </w:rPr>
      </w:pPr>
      <w:r>
        <w:rPr>
          <w:color w:val="000000" w:themeColor="text1"/>
        </w:rPr>
        <w:fldChar w:fldCharType="end"/>
      </w:r>
    </w:p>
    <w:p>
      <w:pPr>
        <w:pStyle w:val="27"/>
        <w:rPr>
          <w:color w:val="000000" w:themeColor="text1"/>
        </w:rPr>
      </w:pPr>
    </w:p>
    <w:p>
      <w:pPr>
        <w:pStyle w:val="27"/>
        <w:rPr>
          <w:color w:val="000000" w:themeColor="text1"/>
        </w:rPr>
      </w:pPr>
    </w:p>
    <w:p>
      <w:pPr>
        <w:pStyle w:val="27"/>
        <w:rPr>
          <w:color w:val="000000" w:themeColor="text1"/>
        </w:rPr>
      </w:pPr>
    </w:p>
    <w:p>
      <w:pPr>
        <w:pStyle w:val="27"/>
        <w:ind w:firstLine="0" w:firstLineChars="0"/>
        <w:rPr>
          <w:b/>
          <w:bCs/>
          <w:color w:val="auto"/>
        </w:rPr>
      </w:pPr>
      <w:r>
        <w:rPr>
          <w:rFonts w:hint="eastAsia"/>
          <w:b/>
          <w:bCs/>
          <w:color w:val="auto"/>
        </w:rPr>
        <w:t>附图：</w:t>
      </w:r>
    </w:p>
    <w:p>
      <w:pPr>
        <w:pStyle w:val="27"/>
        <w:rPr>
          <w:color w:val="auto"/>
        </w:rPr>
      </w:pPr>
      <w:r>
        <w:rPr>
          <w:rFonts w:hint="eastAsia"/>
          <w:color w:val="auto"/>
        </w:rPr>
        <w:t>附图1   项目地理位置图</w:t>
      </w:r>
    </w:p>
    <w:p>
      <w:pPr>
        <w:pStyle w:val="27"/>
        <w:rPr>
          <w:color w:val="auto"/>
        </w:rPr>
      </w:pPr>
      <w:r>
        <w:rPr>
          <w:rFonts w:hint="eastAsia"/>
          <w:color w:val="auto"/>
        </w:rPr>
        <w:t>附图2   项目环境风险保护目标分布图</w:t>
      </w:r>
    </w:p>
    <w:p>
      <w:pPr>
        <w:pStyle w:val="27"/>
        <w:rPr>
          <w:rFonts w:hint="eastAsia" w:eastAsia="宋体"/>
          <w:color w:val="auto"/>
          <w:lang w:eastAsia="zh-CN"/>
        </w:rPr>
      </w:pPr>
      <w:r>
        <w:rPr>
          <w:rFonts w:hint="eastAsia"/>
          <w:color w:val="auto"/>
        </w:rPr>
        <w:t>附图3   项目平面布置图</w:t>
      </w:r>
      <w:r>
        <w:rPr>
          <w:rFonts w:hint="eastAsia"/>
          <w:color w:val="auto"/>
          <w:lang w:eastAsia="zh-CN"/>
        </w:rPr>
        <w:t>及风险撤离图</w:t>
      </w:r>
    </w:p>
    <w:p>
      <w:pPr>
        <w:pStyle w:val="27"/>
        <w:rPr>
          <w:color w:val="auto"/>
        </w:rPr>
      </w:pPr>
      <w:r>
        <w:rPr>
          <w:rFonts w:hint="eastAsia"/>
          <w:color w:val="auto"/>
        </w:rPr>
        <w:t xml:space="preserve">附图4   </w:t>
      </w:r>
      <w:r>
        <w:rPr>
          <w:rFonts w:hint="eastAsia"/>
          <w:color w:val="auto"/>
          <w:lang w:val="en-US" w:eastAsia="zh-CN"/>
        </w:rPr>
        <w:t>环境风险演练照片</w:t>
      </w:r>
    </w:p>
    <w:p>
      <w:pPr>
        <w:pStyle w:val="27"/>
        <w:rPr>
          <w:rFonts w:hint="default"/>
          <w:color w:val="FF0000"/>
          <w:lang w:val="en-US" w:eastAsia="zh-CN"/>
        </w:rPr>
      </w:pPr>
    </w:p>
    <w:p>
      <w:pPr>
        <w:pStyle w:val="27"/>
        <w:ind w:left="0" w:leftChars="0" w:firstLine="0" w:firstLineChars="0"/>
        <w:rPr>
          <w:color w:val="FF0000"/>
        </w:rPr>
      </w:pPr>
    </w:p>
    <w:p>
      <w:pPr>
        <w:pStyle w:val="27"/>
        <w:ind w:firstLine="0" w:firstLineChars="0"/>
        <w:rPr>
          <w:b/>
          <w:bCs/>
          <w:color w:val="auto"/>
        </w:rPr>
      </w:pPr>
      <w:r>
        <w:rPr>
          <w:rFonts w:hint="eastAsia"/>
          <w:b/>
          <w:bCs/>
          <w:color w:val="auto"/>
        </w:rPr>
        <w:t>附件：</w:t>
      </w:r>
    </w:p>
    <w:p>
      <w:pPr>
        <w:pStyle w:val="27"/>
        <w:rPr>
          <w:color w:val="auto"/>
        </w:rPr>
      </w:pPr>
      <w:r>
        <w:rPr>
          <w:rFonts w:hint="eastAsia"/>
          <w:color w:val="auto"/>
        </w:rPr>
        <w:t>附件1    公司应急救援组织机构名单及</w:t>
      </w:r>
      <w:r>
        <w:rPr>
          <w:rFonts w:hint="eastAsia"/>
          <w:color w:val="auto"/>
          <w:lang w:eastAsia="zh-CN"/>
        </w:rPr>
        <w:t>外部应急救援</w:t>
      </w:r>
      <w:r>
        <w:rPr>
          <w:rFonts w:hint="eastAsia"/>
          <w:color w:val="auto"/>
        </w:rPr>
        <w:t>联系方式</w:t>
      </w:r>
    </w:p>
    <w:p>
      <w:pPr>
        <w:pStyle w:val="27"/>
        <w:rPr>
          <w:color w:val="auto"/>
        </w:rPr>
      </w:pPr>
      <w:r>
        <w:rPr>
          <w:rFonts w:hint="eastAsia"/>
          <w:color w:val="auto"/>
        </w:rPr>
        <w:t>附件2    应急响应程序图</w:t>
      </w:r>
    </w:p>
    <w:p>
      <w:pPr>
        <w:pStyle w:val="27"/>
        <w:rPr>
          <w:rFonts w:hint="eastAsia" w:eastAsia="宋体"/>
          <w:color w:val="auto"/>
          <w:lang w:eastAsia="zh-CN"/>
        </w:rPr>
      </w:pPr>
      <w:r>
        <w:rPr>
          <w:rFonts w:hint="eastAsia"/>
          <w:color w:val="auto"/>
        </w:rPr>
        <w:t>附件3    应急</w:t>
      </w:r>
      <w:r>
        <w:rPr>
          <w:rFonts w:hint="eastAsia"/>
          <w:color w:val="auto"/>
          <w:lang w:eastAsia="zh-CN"/>
        </w:rPr>
        <w:t>物资分布</w:t>
      </w:r>
    </w:p>
    <w:p>
      <w:pPr>
        <w:pStyle w:val="27"/>
        <w:rPr>
          <w:rFonts w:hint="eastAsia"/>
          <w:color w:val="auto"/>
          <w:lang w:eastAsia="zh-CN"/>
        </w:rPr>
      </w:pPr>
      <w:r>
        <w:rPr>
          <w:rFonts w:hint="eastAsia"/>
          <w:color w:val="auto"/>
        </w:rPr>
        <w:t xml:space="preserve">附件4    </w:t>
      </w:r>
      <w:r>
        <w:rPr>
          <w:rFonts w:hint="eastAsia"/>
          <w:color w:val="auto"/>
          <w:lang w:eastAsia="zh-CN"/>
        </w:rPr>
        <w:t>提标改造环评批复</w:t>
      </w:r>
    </w:p>
    <w:p>
      <w:pPr>
        <w:pStyle w:val="27"/>
        <w:rPr>
          <w:rFonts w:hint="eastAsia" w:eastAsia="宋体"/>
          <w:color w:val="auto"/>
          <w:lang w:eastAsia="zh-CN"/>
        </w:rPr>
      </w:pPr>
      <w:r>
        <w:rPr>
          <w:rFonts w:hint="eastAsia"/>
          <w:color w:val="auto"/>
        </w:rPr>
        <w:t>附件</w:t>
      </w:r>
      <w:r>
        <w:rPr>
          <w:rFonts w:hint="eastAsia"/>
          <w:color w:val="auto"/>
          <w:lang w:val="en-US" w:eastAsia="zh-CN"/>
        </w:rPr>
        <w:t xml:space="preserve">5 </w:t>
      </w:r>
      <w:r>
        <w:rPr>
          <w:rFonts w:hint="eastAsia"/>
          <w:color w:val="auto"/>
        </w:rPr>
        <w:t xml:space="preserve">   </w:t>
      </w:r>
      <w:r>
        <w:rPr>
          <w:rFonts w:hint="eastAsia"/>
          <w:color w:val="auto"/>
          <w:lang w:eastAsia="zh-CN"/>
        </w:rPr>
        <w:t>工业盐成分</w:t>
      </w:r>
      <w:bookmarkStart w:id="194" w:name="_GoBack"/>
      <w:bookmarkEnd w:id="194"/>
    </w:p>
    <w:p>
      <w:pPr>
        <w:pStyle w:val="27"/>
        <w:rPr>
          <w:rFonts w:hint="eastAsia"/>
          <w:color w:val="auto"/>
          <w:lang w:eastAsia="zh-CN"/>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ind w:firstLine="0" w:firstLineChars="0"/>
        <w:rPr>
          <w:color w:val="000000" w:themeColor="text1"/>
        </w:rPr>
      </w:pPr>
    </w:p>
    <w:p>
      <w:pPr>
        <w:pStyle w:val="27"/>
        <w:ind w:left="0" w:leftChars="0" w:firstLine="0" w:firstLineChars="0"/>
        <w:rPr>
          <w:color w:val="000000" w:themeColor="text1"/>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spacing w:before="156" w:after="156"/>
        <w:rPr>
          <w:color w:val="000000" w:themeColor="text1"/>
        </w:rPr>
      </w:pPr>
      <w:bookmarkStart w:id="19" w:name="_Toc536529666"/>
      <w:bookmarkStart w:id="20" w:name="_Toc12817"/>
      <w:bookmarkStart w:id="21" w:name="_Toc476314932"/>
      <w:r>
        <w:rPr>
          <w:rFonts w:hint="eastAsia"/>
          <w:color w:val="000000" w:themeColor="text1"/>
        </w:rPr>
        <w:t>1总则</w:t>
      </w:r>
      <w:bookmarkEnd w:id="19"/>
      <w:bookmarkEnd w:id="20"/>
      <w:bookmarkEnd w:id="21"/>
    </w:p>
    <w:p>
      <w:pPr>
        <w:pStyle w:val="4"/>
        <w:spacing w:before="156" w:after="156"/>
        <w:rPr>
          <w:color w:val="000000" w:themeColor="text1"/>
        </w:rPr>
      </w:pPr>
      <w:bookmarkStart w:id="22" w:name="_Toc22109"/>
      <w:bookmarkStart w:id="23" w:name="_Toc476314933"/>
      <w:bookmarkStart w:id="24" w:name="_Toc536529667"/>
      <w:r>
        <w:rPr>
          <w:rFonts w:hint="eastAsia"/>
          <w:color w:val="000000" w:themeColor="text1"/>
        </w:rPr>
        <w:t>1.1编制目的</w:t>
      </w:r>
      <w:bookmarkEnd w:id="22"/>
      <w:bookmarkEnd w:id="23"/>
      <w:bookmarkEnd w:id="24"/>
    </w:p>
    <w:p>
      <w:pPr>
        <w:pStyle w:val="27"/>
        <w:rPr>
          <w:color w:val="000000" w:themeColor="text1"/>
        </w:rPr>
      </w:pPr>
      <w:r>
        <w:rPr>
          <w:rFonts w:hint="eastAsia"/>
          <w:color w:val="000000" w:themeColor="text1"/>
        </w:rPr>
        <w:t>为建立健全</w:t>
      </w:r>
      <w:r>
        <w:rPr>
          <w:rFonts w:hint="eastAsia"/>
          <w:color w:val="000000" w:themeColor="text1"/>
          <w:lang w:eastAsia="zh-CN"/>
        </w:rPr>
        <w:t>东乡区生活污水处理厂</w:t>
      </w:r>
      <w:r>
        <w:rPr>
          <w:rFonts w:hint="eastAsia"/>
          <w:color w:val="000000" w:themeColor="text1"/>
        </w:rPr>
        <w:t>突发环境事件的应急机制，强化环境风险管理，科学有序高效应对突发环境事件，预防、预警突发性环境污染、破坏事件的发生，提高</w:t>
      </w:r>
      <w:r>
        <w:rPr>
          <w:rFonts w:hint="eastAsia"/>
          <w:color w:val="000000" w:themeColor="text1"/>
          <w:lang w:eastAsia="zh-CN"/>
        </w:rPr>
        <w:t>东乡区生活污水处理厂</w:t>
      </w:r>
      <w:r>
        <w:rPr>
          <w:rFonts w:hint="eastAsia"/>
          <w:color w:val="000000" w:themeColor="text1"/>
        </w:rPr>
        <w:t>应对突发环境事件的能力，将突发环境事件损失和社会危害降低到最低程度，维护社会稳定，保障公众生命财产安全和环境安全，保护环境，促进</w:t>
      </w:r>
      <w:r>
        <w:rPr>
          <w:rFonts w:hint="eastAsia"/>
          <w:color w:val="000000" w:themeColor="text1"/>
          <w:lang w:eastAsia="zh-CN"/>
        </w:rPr>
        <w:t>东乡区生活污水处理厂</w:t>
      </w:r>
      <w:r>
        <w:rPr>
          <w:rFonts w:hint="eastAsia"/>
          <w:color w:val="000000" w:themeColor="text1"/>
        </w:rPr>
        <w:t>全面、协调、可持续发展，特制定本预案。</w:t>
      </w:r>
    </w:p>
    <w:p>
      <w:pPr>
        <w:pStyle w:val="4"/>
        <w:spacing w:before="156" w:after="156"/>
        <w:rPr>
          <w:color w:val="000000" w:themeColor="text1"/>
        </w:rPr>
      </w:pPr>
      <w:bookmarkStart w:id="25" w:name="_Toc18320"/>
      <w:bookmarkStart w:id="26" w:name="_Toc536529668"/>
      <w:bookmarkStart w:id="27" w:name="_Toc476314934"/>
      <w:r>
        <w:rPr>
          <w:rFonts w:hint="eastAsia"/>
          <w:color w:val="000000" w:themeColor="text1"/>
        </w:rPr>
        <w:t>1.2编制依据</w:t>
      </w:r>
      <w:bookmarkEnd w:id="25"/>
      <w:bookmarkEnd w:id="26"/>
      <w:bookmarkEnd w:id="27"/>
    </w:p>
    <w:p>
      <w:pPr>
        <w:pStyle w:val="5"/>
        <w:spacing w:before="156" w:after="156"/>
        <w:rPr>
          <w:color w:val="000000" w:themeColor="text1"/>
        </w:rPr>
      </w:pPr>
      <w:r>
        <w:rPr>
          <w:rFonts w:hint="eastAsia"/>
          <w:color w:val="000000" w:themeColor="text1"/>
        </w:rPr>
        <w:t>1.2.1法律</w:t>
      </w:r>
    </w:p>
    <w:p>
      <w:pPr>
        <w:keepNext w:val="0"/>
        <w:keepLines w:val="0"/>
        <w:widowControl/>
        <w:suppressLineNumbers w:val="0"/>
        <w:jc w:val="left"/>
        <w:rPr>
          <w:rFonts w:hint="eastAsia"/>
          <w:color w:val="000000" w:themeColor="text1"/>
        </w:rPr>
      </w:pPr>
      <w:r>
        <w:rPr>
          <w:rFonts w:hint="eastAsia"/>
          <w:color w:val="000000" w:themeColor="text1"/>
        </w:rPr>
        <w:t>(1)《中华人民共和国环境保护法》(2015年1月1日)；</w:t>
      </w:r>
    </w:p>
    <w:p>
      <w:pPr>
        <w:keepNext w:val="0"/>
        <w:keepLines w:val="0"/>
        <w:widowControl/>
        <w:suppressLineNumbers w:val="0"/>
        <w:jc w:val="left"/>
        <w:rPr>
          <w:rFonts w:hint="eastAsia"/>
          <w:color w:val="000000" w:themeColor="text1"/>
        </w:rPr>
      </w:pPr>
      <w:r>
        <w:rPr>
          <w:rFonts w:hint="eastAsia"/>
          <w:color w:val="000000" w:themeColor="text1"/>
        </w:rPr>
        <w:t>(2)《中华人民共和国大气污染防治法》(2018年10月26日)；</w:t>
      </w:r>
    </w:p>
    <w:p>
      <w:pPr>
        <w:keepNext w:val="0"/>
        <w:keepLines w:val="0"/>
        <w:widowControl/>
        <w:suppressLineNumbers w:val="0"/>
        <w:jc w:val="left"/>
        <w:rPr>
          <w:rFonts w:hint="eastAsia"/>
          <w:color w:val="000000" w:themeColor="text1"/>
        </w:rPr>
      </w:pPr>
      <w:r>
        <w:rPr>
          <w:rFonts w:hint="eastAsia"/>
          <w:color w:val="000000" w:themeColor="text1"/>
        </w:rPr>
        <w:t>(3)《中华人民共和国水污染防治法》(2018年1月1日)；</w:t>
      </w:r>
    </w:p>
    <w:p>
      <w:pPr>
        <w:keepNext w:val="0"/>
        <w:keepLines w:val="0"/>
        <w:widowControl/>
        <w:suppressLineNumbers w:val="0"/>
        <w:jc w:val="left"/>
        <w:rPr>
          <w:rFonts w:hint="eastAsia"/>
          <w:color w:val="000000" w:themeColor="text1"/>
        </w:rPr>
      </w:pPr>
      <w:r>
        <w:rPr>
          <w:rFonts w:hint="eastAsia"/>
          <w:color w:val="000000" w:themeColor="text1"/>
        </w:rPr>
        <w:t>(4)《中华人民共和国固体废物污染环境防治法》(2020年9月1日)；</w:t>
      </w:r>
    </w:p>
    <w:p>
      <w:pPr>
        <w:keepNext w:val="0"/>
        <w:keepLines w:val="0"/>
        <w:widowControl/>
        <w:suppressLineNumbers w:val="0"/>
        <w:jc w:val="left"/>
        <w:rPr>
          <w:color w:val="000000" w:themeColor="text1"/>
        </w:rPr>
      </w:pPr>
      <w:r>
        <w:rPr>
          <w:rFonts w:hint="eastAsia"/>
          <w:color w:val="000000" w:themeColor="text1"/>
        </w:rPr>
        <w:t>(5)《中华人民共和国突发事件应对法》(2007年11月1日)；</w:t>
      </w:r>
    </w:p>
    <w:p>
      <w:pPr>
        <w:pStyle w:val="5"/>
        <w:spacing w:before="156" w:after="156"/>
        <w:rPr>
          <w:color w:val="000000" w:themeColor="text1"/>
        </w:rPr>
      </w:pPr>
      <w:r>
        <w:rPr>
          <w:rFonts w:hint="eastAsia"/>
          <w:color w:val="000000" w:themeColor="text1"/>
        </w:rPr>
        <w:t>1.2.2法规与规章</w:t>
      </w:r>
    </w:p>
    <w:p>
      <w:pPr>
        <w:pStyle w:val="27"/>
        <w:rPr>
          <w:color w:val="000000" w:themeColor="text1"/>
        </w:rPr>
      </w:pPr>
      <w:r>
        <w:rPr>
          <w:rFonts w:hint="eastAsia"/>
          <w:color w:val="000000" w:themeColor="text1"/>
        </w:rPr>
        <w:t>(1)突发环境事件信息报告办法</w:t>
      </w:r>
    </w:p>
    <w:p>
      <w:pPr>
        <w:pStyle w:val="27"/>
        <w:rPr>
          <w:color w:val="000000" w:themeColor="text1"/>
        </w:rPr>
      </w:pPr>
      <w:r>
        <w:rPr>
          <w:rFonts w:hint="eastAsia"/>
          <w:color w:val="000000" w:themeColor="text1"/>
        </w:rPr>
        <w:t>(2)企业事业单位突发环境事件应急预案备案管理办法(试行)</w:t>
      </w:r>
    </w:p>
    <w:p>
      <w:pPr>
        <w:pStyle w:val="27"/>
        <w:rPr>
          <w:color w:val="000000" w:themeColor="text1"/>
        </w:rPr>
      </w:pPr>
      <w:r>
        <w:rPr>
          <w:rFonts w:hint="eastAsia"/>
          <w:color w:val="000000" w:themeColor="text1"/>
        </w:rPr>
        <w:t>(3)关于加强环境应急管理工作的意见</w:t>
      </w:r>
    </w:p>
    <w:p>
      <w:pPr>
        <w:pStyle w:val="27"/>
        <w:rPr>
          <w:color w:val="000000" w:themeColor="text1"/>
        </w:rPr>
      </w:pPr>
      <w:r>
        <w:rPr>
          <w:rFonts w:hint="eastAsia"/>
          <w:color w:val="000000" w:themeColor="text1"/>
        </w:rPr>
        <w:t>(4)国家突发公共事件总体应急预案</w:t>
      </w:r>
    </w:p>
    <w:p>
      <w:pPr>
        <w:pStyle w:val="27"/>
        <w:rPr>
          <w:color w:val="000000" w:themeColor="text1"/>
        </w:rPr>
      </w:pPr>
      <w:r>
        <w:rPr>
          <w:rFonts w:hint="eastAsia"/>
          <w:color w:val="000000" w:themeColor="text1"/>
        </w:rPr>
        <w:t>(5)国家突发环境事件应急预案</w:t>
      </w:r>
    </w:p>
    <w:p>
      <w:pPr>
        <w:pStyle w:val="27"/>
        <w:rPr>
          <w:color w:val="000000" w:themeColor="text1"/>
        </w:rPr>
      </w:pPr>
      <w:r>
        <w:rPr>
          <w:rFonts w:hint="eastAsia"/>
          <w:color w:val="000000" w:themeColor="text1"/>
        </w:rPr>
        <w:t>(6)城镇污水处理厂污染物排放标准</w:t>
      </w:r>
    </w:p>
    <w:p>
      <w:pPr>
        <w:pStyle w:val="27"/>
        <w:rPr>
          <w:color w:val="000000" w:themeColor="text1"/>
        </w:rPr>
      </w:pPr>
      <w:r>
        <w:rPr>
          <w:rFonts w:hint="eastAsia"/>
          <w:color w:val="000000" w:themeColor="text1"/>
        </w:rPr>
        <w:t>(7)事故状态下水体污染的预防与控制技术要求</w:t>
      </w:r>
    </w:p>
    <w:p>
      <w:pPr>
        <w:pStyle w:val="27"/>
        <w:rPr>
          <w:color w:val="000000" w:themeColor="text1"/>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spacing w:before="156" w:after="156"/>
        <w:rPr>
          <w:color w:val="000000" w:themeColor="text1"/>
        </w:rPr>
      </w:pPr>
      <w:bookmarkStart w:id="28" w:name="_Toc536529669"/>
      <w:bookmarkStart w:id="29" w:name="_Toc16041"/>
      <w:bookmarkStart w:id="30" w:name="_Toc476314935"/>
      <w:r>
        <w:rPr>
          <w:rFonts w:hint="eastAsia"/>
          <w:color w:val="000000" w:themeColor="text1"/>
        </w:rPr>
        <w:t>1.3适用范围</w:t>
      </w:r>
      <w:bookmarkEnd w:id="28"/>
      <w:bookmarkEnd w:id="29"/>
      <w:bookmarkEnd w:id="30"/>
    </w:p>
    <w:p>
      <w:pPr>
        <w:pStyle w:val="27"/>
        <w:rPr>
          <w:rFonts w:ascii="仿宋_GB2312" w:hAnsi="宋体" w:eastAsia="仿宋_GB2312" w:cs="宋体"/>
          <w:color w:val="000000" w:themeColor="text1"/>
          <w:spacing w:val="13"/>
          <w:kern w:val="0"/>
          <w:szCs w:val="28"/>
        </w:rPr>
      </w:pPr>
      <w:r>
        <w:rPr>
          <w:rFonts w:hint="eastAsia"/>
          <w:color w:val="000000" w:themeColor="text1"/>
        </w:rPr>
        <w:t>本预案适用于</w:t>
      </w:r>
      <w:r>
        <w:rPr>
          <w:rFonts w:hint="eastAsia"/>
          <w:color w:val="000000" w:themeColor="text1"/>
          <w:lang w:eastAsia="zh-CN"/>
        </w:rPr>
        <w:t>东乡区生活污水处理厂</w:t>
      </w:r>
      <w:r>
        <w:rPr>
          <w:rFonts w:hint="eastAsia"/>
          <w:color w:val="000000" w:themeColor="text1"/>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spacing w:before="156" w:after="156"/>
        <w:rPr>
          <w:color w:val="000000" w:themeColor="text1"/>
        </w:rPr>
      </w:pPr>
      <w:bookmarkStart w:id="31" w:name="_Toc476314937"/>
      <w:bookmarkStart w:id="32" w:name="_Toc2677"/>
      <w:bookmarkStart w:id="33" w:name="_Toc536529670"/>
      <w:r>
        <w:rPr>
          <w:rFonts w:hint="eastAsia"/>
          <w:color w:val="000000" w:themeColor="text1"/>
        </w:rPr>
        <w:t>1.4各级应急预案衔接</w:t>
      </w:r>
      <w:bookmarkEnd w:id="31"/>
      <w:bookmarkEnd w:id="32"/>
      <w:bookmarkEnd w:id="33"/>
    </w:p>
    <w:p>
      <w:pPr>
        <w:pStyle w:val="27"/>
        <w:rPr>
          <w:color w:val="000000" w:themeColor="text1"/>
        </w:rPr>
      </w:pPr>
      <w:r>
        <w:rPr>
          <w:rFonts w:hint="eastAsia"/>
          <w:color w:val="000000" w:themeColor="text1"/>
        </w:rPr>
        <w:t>与</w:t>
      </w:r>
      <w:r>
        <w:rPr>
          <w:rFonts w:hint="eastAsia"/>
          <w:color w:val="000000" w:themeColor="text1"/>
          <w:lang w:eastAsia="zh-CN"/>
        </w:rPr>
        <w:t>东乡区生活污水处理厂</w:t>
      </w:r>
      <w:r>
        <w:rPr>
          <w:rFonts w:hint="eastAsia"/>
          <w:color w:val="000000" w:themeColor="text1"/>
        </w:rPr>
        <w:t>突发环境事件应急预案相衔接的预案为</w:t>
      </w:r>
      <w:r>
        <w:rPr>
          <w:rFonts w:hint="eastAsia"/>
          <w:color w:val="000000" w:themeColor="text1"/>
          <w:lang w:eastAsia="zh-CN"/>
        </w:rPr>
        <w:t>东乡区</w:t>
      </w:r>
      <w:r>
        <w:rPr>
          <w:rFonts w:hint="eastAsia"/>
          <w:color w:val="000000" w:themeColor="text1"/>
        </w:rPr>
        <w:t>相关政府部门及</w:t>
      </w:r>
      <w:r>
        <w:rPr>
          <w:rFonts w:hint="eastAsia"/>
          <w:color w:val="000000" w:themeColor="text1"/>
          <w:lang w:eastAsia="zh-CN"/>
        </w:rPr>
        <w:t>东乡区</w:t>
      </w:r>
      <w:r>
        <w:rPr>
          <w:rFonts w:hint="eastAsia"/>
          <w:color w:val="000000" w:themeColor="text1"/>
        </w:rPr>
        <w:t>突发环境事件应急预案。当突发环境事件超出污水厂突发环境事件应急响应能力时上报</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。应急预案衔接情况见图1.4-1。</w:t>
      </w:r>
    </w:p>
    <w:p>
      <w:pPr>
        <w:pStyle w:val="27"/>
        <w:jc w:val="center"/>
        <w:rPr>
          <w:color w:val="000000" w:themeColor="text1"/>
        </w:rPr>
      </w:pPr>
      <w:r>
        <w:drawing>
          <wp:inline distT="0" distB="0" distL="114300" distR="114300">
            <wp:extent cx="2458085" cy="4298315"/>
            <wp:effectExtent l="0" t="0" r="18415"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2"/>
                    <a:stretch>
                      <a:fillRect/>
                    </a:stretch>
                  </pic:blipFill>
                  <pic:spPr>
                    <a:xfrm>
                      <a:off x="0" y="0"/>
                      <a:ext cx="2458085" cy="4298315"/>
                    </a:xfrm>
                    <a:prstGeom prst="rect">
                      <a:avLst/>
                    </a:prstGeom>
                    <a:noFill/>
                    <a:ln>
                      <a:noFill/>
                    </a:ln>
                  </pic:spPr>
                </pic:pic>
              </a:graphicData>
            </a:graphic>
          </wp:inline>
        </w:drawing>
      </w:r>
    </w:p>
    <w:p>
      <w:pPr>
        <w:pStyle w:val="27"/>
        <w:spacing w:line="240" w:lineRule="auto"/>
        <w:ind w:firstLine="0" w:firstLineChars="0"/>
        <w:jc w:val="center"/>
        <w:rPr>
          <w:b/>
          <w:bCs/>
          <w:color w:val="000000" w:themeColor="text1"/>
        </w:rPr>
      </w:pPr>
      <w:r>
        <w:rPr>
          <w:rFonts w:hint="eastAsia"/>
          <w:b/>
          <w:bCs/>
          <w:color w:val="000000" w:themeColor="text1"/>
        </w:rPr>
        <w:t>图1.4-1各级应急预案衔接示意图</w:t>
      </w:r>
    </w:p>
    <w:p>
      <w:pPr>
        <w:pStyle w:val="4"/>
        <w:spacing w:before="156" w:after="156"/>
        <w:rPr>
          <w:color w:val="000000" w:themeColor="text1"/>
        </w:rPr>
      </w:pPr>
      <w:bookmarkStart w:id="34" w:name="_Toc476314938"/>
      <w:bookmarkStart w:id="35" w:name="_Toc536529671"/>
      <w:bookmarkStart w:id="36" w:name="_Toc8247"/>
      <w:r>
        <w:rPr>
          <w:rFonts w:hint="eastAsia"/>
          <w:color w:val="000000" w:themeColor="text1"/>
        </w:rPr>
        <w:t>1.5工作原则</w:t>
      </w:r>
      <w:bookmarkEnd w:id="34"/>
      <w:bookmarkEnd w:id="35"/>
      <w:bookmarkEnd w:id="36"/>
    </w:p>
    <w:p>
      <w:pPr>
        <w:pStyle w:val="27"/>
        <w:rPr>
          <w:color w:val="000000" w:themeColor="text1"/>
        </w:rPr>
      </w:pPr>
      <w:r>
        <w:rPr>
          <w:rFonts w:hint="eastAsia"/>
          <w:color w:val="000000" w:themeColor="text1"/>
          <w:lang w:eastAsia="zh-CN"/>
        </w:rPr>
        <w:t>东乡区生活污水处理厂</w:t>
      </w:r>
      <w:r>
        <w:rPr>
          <w:rFonts w:hint="eastAsia"/>
          <w:color w:val="000000" w:themeColor="text1"/>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000000" w:themeColor="text1"/>
          <w:lang w:eastAsia="zh-CN"/>
        </w:rPr>
        <w:t>东乡区生活污水处理厂</w:t>
      </w:r>
      <w:r>
        <w:rPr>
          <w:rFonts w:hint="eastAsia"/>
          <w:color w:val="000000" w:themeColor="text1"/>
        </w:rPr>
        <w:t>应对突发环境事件的能力。</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37" w:name="_Toc536529672"/>
      <w:bookmarkStart w:id="38" w:name="_Toc3629"/>
      <w:bookmarkStart w:id="39" w:name="_Toc476314939"/>
      <w:r>
        <w:rPr>
          <w:rFonts w:hint="eastAsia"/>
          <w:color w:val="000000" w:themeColor="text1"/>
        </w:rPr>
        <w:t>2公司基本情况</w:t>
      </w:r>
      <w:bookmarkEnd w:id="37"/>
      <w:bookmarkEnd w:id="38"/>
      <w:bookmarkEnd w:id="39"/>
    </w:p>
    <w:p>
      <w:pPr>
        <w:pStyle w:val="4"/>
        <w:spacing w:before="156" w:after="156"/>
        <w:rPr>
          <w:color w:val="000000" w:themeColor="text1"/>
        </w:rPr>
      </w:pPr>
      <w:bookmarkStart w:id="40" w:name="_Toc476314940"/>
      <w:bookmarkStart w:id="41" w:name="_Toc9865"/>
      <w:bookmarkStart w:id="42" w:name="_Toc536529673"/>
      <w:r>
        <w:rPr>
          <w:rFonts w:hint="eastAsia"/>
          <w:color w:val="000000" w:themeColor="text1"/>
        </w:rPr>
        <w:t>2.1单位的基本情况</w:t>
      </w:r>
      <w:bookmarkEnd w:id="40"/>
      <w:bookmarkEnd w:id="41"/>
      <w:bookmarkEnd w:id="42"/>
    </w:p>
    <w:p>
      <w:pPr>
        <w:keepNext w:val="0"/>
        <w:keepLines w:val="0"/>
        <w:widowControl/>
        <w:suppressLineNumbers w:val="0"/>
        <w:jc w:val="left"/>
        <w:rPr>
          <w:color w:val="000000" w:themeColor="text1"/>
        </w:rPr>
      </w:pPr>
      <w:r>
        <w:rPr>
          <w:rFonts w:hint="eastAsia"/>
          <w:snapToGrid w:val="0"/>
          <w:lang w:eastAsia="zh-CN"/>
        </w:rPr>
        <w:t>东乡区生活污水处理厂</w:t>
      </w:r>
      <w:r>
        <w:rPr>
          <w:rFonts w:hint="eastAsia" w:ascii="Times New Roman"/>
          <w:snapToGrid w:val="0"/>
        </w:rPr>
        <w:t>位于</w:t>
      </w:r>
      <w:r>
        <w:rPr>
          <w:rFonts w:hint="eastAsia"/>
          <w:snapToGrid w:val="0"/>
          <w:lang w:eastAsia="zh-CN"/>
        </w:rPr>
        <w:t>东乡区孝岗镇河山村饶家源组</w:t>
      </w:r>
      <w:r>
        <w:rPr>
          <w:rFonts w:hint="eastAsia" w:ascii="Times New Roman"/>
          <w:snapToGrid w:val="0"/>
        </w:rPr>
        <w:t>，</w:t>
      </w:r>
      <w:r>
        <w:rPr>
          <w:rFonts w:hint="eastAsia" w:ascii="宋体" w:hAnsi="宋体" w:eastAsia="宋体" w:cs="宋体"/>
          <w:color w:val="000000"/>
          <w:kern w:val="0"/>
          <w:sz w:val="24"/>
          <w:szCs w:val="24"/>
          <w:lang w:val="en-US" w:eastAsia="zh-CN" w:bidi="ar"/>
        </w:rPr>
        <w:t>日处理生活污水</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万吨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日，主要收集</w:t>
      </w:r>
      <w:r>
        <w:rPr>
          <w:rFonts w:hint="eastAsia" w:ascii="宋体" w:hAnsi="宋体" w:cs="宋体"/>
          <w:color w:val="000000"/>
          <w:kern w:val="0"/>
          <w:sz w:val="24"/>
          <w:szCs w:val="24"/>
          <w:lang w:val="en-US" w:eastAsia="zh-CN" w:bidi="ar"/>
        </w:rPr>
        <w:t>东乡区</w:t>
      </w:r>
      <w:r>
        <w:rPr>
          <w:rFonts w:hint="eastAsia" w:ascii="宋体" w:hAnsi="宋体" w:eastAsia="宋体" w:cs="宋体"/>
          <w:color w:val="000000"/>
          <w:kern w:val="0"/>
          <w:sz w:val="24"/>
          <w:szCs w:val="24"/>
          <w:lang w:val="en-US" w:eastAsia="zh-CN" w:bidi="ar"/>
        </w:rPr>
        <w:t>县城生活污水</w:t>
      </w:r>
      <w:r>
        <w:rPr>
          <w:rFonts w:hint="eastAsia" w:ascii="宋体" w:hAnsi="宋体" w:cs="宋体"/>
          <w:color w:val="000000"/>
          <w:kern w:val="0"/>
          <w:sz w:val="24"/>
          <w:szCs w:val="24"/>
          <w:lang w:val="en-US" w:eastAsia="zh-CN" w:bidi="ar"/>
        </w:rPr>
        <w:t>。2017年，东乡区生活污水处理厂</w:t>
      </w:r>
      <w:r>
        <w:rPr>
          <w:rFonts w:hint="eastAsia" w:ascii="宋体" w:hAnsi="宋体" w:eastAsia="宋体" w:cs="宋体"/>
          <w:color w:val="000000"/>
          <w:kern w:val="0"/>
          <w:sz w:val="24"/>
          <w:szCs w:val="24"/>
          <w:lang w:val="en-US" w:eastAsia="zh-CN" w:bidi="ar"/>
        </w:rPr>
        <w:t>启动了</w:t>
      </w:r>
      <w:r>
        <w:rPr>
          <w:rFonts w:hint="eastAsia" w:ascii="宋体" w:hAnsi="宋体" w:cs="宋体"/>
          <w:color w:val="000000"/>
          <w:kern w:val="0"/>
          <w:sz w:val="24"/>
          <w:szCs w:val="24"/>
          <w:lang w:val="en-US" w:eastAsia="zh-CN" w:bidi="ar"/>
        </w:rPr>
        <w:t>东乡区生活污水处理厂</w:t>
      </w:r>
      <w:r>
        <w:rPr>
          <w:rFonts w:hint="eastAsia" w:ascii="宋体" w:hAnsi="宋体" w:eastAsia="宋体" w:cs="宋体"/>
          <w:color w:val="000000"/>
          <w:kern w:val="0"/>
          <w:sz w:val="24"/>
          <w:szCs w:val="24"/>
          <w:lang w:val="en-US" w:eastAsia="zh-CN" w:bidi="ar"/>
        </w:rPr>
        <w:t>提标改造工程项目，将现状污水处理厂出水标准由执行《城镇污水处理厂污染物排放标准》（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B </w:t>
      </w:r>
      <w:r>
        <w:rPr>
          <w:rFonts w:hint="eastAsia" w:ascii="宋体" w:hAnsi="宋体" w:eastAsia="宋体" w:cs="宋体"/>
          <w:color w:val="000000"/>
          <w:kern w:val="0"/>
          <w:sz w:val="24"/>
          <w:szCs w:val="24"/>
          <w:lang w:val="en-US" w:eastAsia="zh-CN" w:bidi="ar"/>
        </w:rPr>
        <w:t>标准提高到 《城镇污水处理厂污染物排放标准》（</w:t>
      </w:r>
      <w:r>
        <w:rPr>
          <w:rFonts w:hint="default" w:ascii="Times New Roman" w:hAnsi="Times New Roman" w:eastAsia="宋体" w:cs="Times New Roman"/>
          <w:color w:val="000000"/>
          <w:kern w:val="0"/>
          <w:sz w:val="24"/>
          <w:szCs w:val="24"/>
          <w:lang w:val="en-US" w:eastAsia="zh-CN" w:bidi="ar"/>
        </w:rPr>
        <w:t>GB18918-2002</w:t>
      </w:r>
      <w:r>
        <w:rPr>
          <w:rFonts w:hint="eastAsia" w:ascii="宋体" w:hAnsi="宋体" w:eastAsia="宋体" w:cs="宋体"/>
          <w:color w:val="000000"/>
          <w:kern w:val="0"/>
          <w:sz w:val="24"/>
          <w:szCs w:val="24"/>
          <w:lang w:val="en-US" w:eastAsia="zh-CN" w:bidi="ar"/>
        </w:rPr>
        <w:t xml:space="preserve">）中一级 </w:t>
      </w:r>
      <w:r>
        <w:rPr>
          <w:rFonts w:hint="default" w:ascii="Times New Roman" w:hAnsi="Times New Roman" w:eastAsia="宋体" w:cs="Times New Roman"/>
          <w:color w:val="000000"/>
          <w:kern w:val="0"/>
          <w:sz w:val="24"/>
          <w:szCs w:val="24"/>
          <w:lang w:val="en-US" w:eastAsia="zh-CN" w:bidi="ar"/>
        </w:rPr>
        <w:t xml:space="preserve">A </w:t>
      </w:r>
      <w:r>
        <w:rPr>
          <w:rFonts w:hint="eastAsia" w:ascii="宋体" w:hAnsi="宋体" w:eastAsia="宋体" w:cs="宋体"/>
          <w:color w:val="000000"/>
          <w:kern w:val="0"/>
          <w:sz w:val="24"/>
          <w:szCs w:val="24"/>
          <w:lang w:val="en-US" w:eastAsia="zh-CN" w:bidi="ar"/>
        </w:rPr>
        <w:t>标准。</w:t>
      </w:r>
    </w:p>
    <w:p>
      <w:pPr>
        <w:pStyle w:val="27"/>
        <w:rPr>
          <w:rFonts w:hint="eastAsia"/>
          <w:color w:val="000000" w:themeColor="text1"/>
        </w:rPr>
      </w:pPr>
      <w:r>
        <w:rPr>
          <w:rFonts w:hint="eastAsia"/>
          <w:color w:val="000000" w:themeColor="text1"/>
          <w:lang w:eastAsia="zh-CN"/>
        </w:rPr>
        <w:t>东乡区生活污水处理厂</w:t>
      </w:r>
      <w:r>
        <w:rPr>
          <w:rFonts w:hint="eastAsia"/>
          <w:color w:val="000000" w:themeColor="text1"/>
        </w:rPr>
        <w:t>基本信息见表2.1-1。</w:t>
      </w:r>
    </w:p>
    <w:p>
      <w:pPr>
        <w:pStyle w:val="28"/>
        <w:spacing w:before="156"/>
        <w:rPr>
          <w:rFonts w:hint="eastAsia"/>
          <w:color w:val="000000" w:themeColor="text1"/>
        </w:rPr>
      </w:pPr>
      <w:r>
        <w:rPr>
          <w:rFonts w:hint="eastAsia"/>
          <w:color w:val="000000" w:themeColor="text1"/>
        </w:rPr>
        <w:t xml:space="preserve">表2.1-1   </w:t>
      </w:r>
      <w:r>
        <w:rPr>
          <w:rFonts w:hint="eastAsia"/>
          <w:color w:val="000000" w:themeColor="text1"/>
          <w:lang w:eastAsia="zh-CN"/>
        </w:rPr>
        <w:t>东乡区生活污水处理厂</w:t>
      </w:r>
      <w:r>
        <w:rPr>
          <w:rFonts w:hint="eastAsia"/>
          <w:color w:val="000000" w:themeColor="text1"/>
        </w:rPr>
        <w:t>基本信息一览表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blHeader/>
          <w:jc w:val="center"/>
        </w:trPr>
        <w:tc>
          <w:tcPr>
            <w:tcW w:w="561" w:type="dxa"/>
            <w:tcBorders>
              <w:bottom w:val="double" w:color="auto" w:sz="4" w:space="0"/>
            </w:tcBorders>
            <w:vAlign w:val="center"/>
          </w:tcPr>
          <w:p>
            <w:pPr>
              <w:pStyle w:val="30"/>
              <w:jc w:val="center"/>
              <w:rPr>
                <w:sz w:val="21"/>
                <w:szCs w:val="21"/>
              </w:rPr>
            </w:pPr>
            <w:r>
              <w:rPr>
                <w:rFonts w:hint="eastAsia"/>
                <w:sz w:val="21"/>
                <w:szCs w:val="21"/>
              </w:rPr>
              <w:t>序号</w:t>
            </w:r>
          </w:p>
        </w:tc>
        <w:tc>
          <w:tcPr>
            <w:tcW w:w="1864" w:type="dxa"/>
            <w:tcBorders>
              <w:bottom w:val="double" w:color="auto" w:sz="4" w:space="0"/>
            </w:tcBorders>
            <w:vAlign w:val="center"/>
          </w:tcPr>
          <w:p>
            <w:pPr>
              <w:pStyle w:val="30"/>
              <w:jc w:val="center"/>
              <w:rPr>
                <w:sz w:val="21"/>
                <w:szCs w:val="21"/>
              </w:rPr>
            </w:pPr>
            <w:r>
              <w:rPr>
                <w:rFonts w:hint="eastAsia"/>
                <w:sz w:val="21"/>
                <w:szCs w:val="21"/>
              </w:rPr>
              <w:t>项目</w:t>
            </w:r>
          </w:p>
        </w:tc>
        <w:tc>
          <w:tcPr>
            <w:tcW w:w="5937" w:type="dxa"/>
            <w:tcBorders>
              <w:bottom w:val="double" w:color="auto" w:sz="4" w:space="0"/>
            </w:tcBorders>
            <w:vAlign w:val="center"/>
          </w:tcPr>
          <w:p>
            <w:pPr>
              <w:pStyle w:val="30"/>
              <w:jc w:val="center"/>
              <w:rPr>
                <w:sz w:val="21"/>
                <w:szCs w:val="21"/>
              </w:rPr>
            </w:pPr>
            <w:r>
              <w:rPr>
                <w:rFonts w:hint="eastAsia"/>
                <w:sz w:val="21"/>
                <w:szCs w:val="21"/>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op w:val="double" w:color="auto" w:sz="4" w:space="0"/>
              <w:tl2br w:val="nil"/>
              <w:tr2bl w:val="nil"/>
            </w:tcBorders>
            <w:vAlign w:val="center"/>
          </w:tcPr>
          <w:p>
            <w:pPr>
              <w:pStyle w:val="30"/>
              <w:jc w:val="center"/>
              <w:rPr>
                <w:sz w:val="21"/>
                <w:szCs w:val="21"/>
              </w:rPr>
            </w:pPr>
            <w:r>
              <w:rPr>
                <w:rFonts w:hint="eastAsia"/>
                <w:sz w:val="21"/>
                <w:szCs w:val="21"/>
              </w:rPr>
              <w:t>1</w:t>
            </w:r>
          </w:p>
        </w:tc>
        <w:tc>
          <w:tcPr>
            <w:tcW w:w="1864" w:type="dxa"/>
            <w:tcBorders>
              <w:top w:val="double" w:color="auto" w:sz="4" w:space="0"/>
              <w:tl2br w:val="nil"/>
              <w:tr2bl w:val="nil"/>
            </w:tcBorders>
            <w:vAlign w:val="center"/>
          </w:tcPr>
          <w:p>
            <w:pPr>
              <w:pStyle w:val="30"/>
              <w:jc w:val="center"/>
              <w:rPr>
                <w:sz w:val="21"/>
                <w:szCs w:val="21"/>
              </w:rPr>
            </w:pPr>
            <w:r>
              <w:rPr>
                <w:rFonts w:hint="eastAsia"/>
                <w:sz w:val="21"/>
                <w:szCs w:val="21"/>
              </w:rPr>
              <w:t>单位名称</w:t>
            </w:r>
          </w:p>
        </w:tc>
        <w:tc>
          <w:tcPr>
            <w:tcW w:w="5937" w:type="dxa"/>
            <w:tcBorders>
              <w:top w:val="double" w:color="auto" w:sz="4" w:space="0"/>
              <w:tl2br w:val="nil"/>
              <w:tr2bl w:val="nil"/>
            </w:tcBorders>
            <w:vAlign w:val="center"/>
          </w:tcPr>
          <w:p>
            <w:pPr>
              <w:pStyle w:val="30"/>
              <w:jc w:val="center"/>
              <w:rPr>
                <w:rFonts w:hint="eastAsia" w:eastAsia="宋体"/>
                <w:sz w:val="21"/>
                <w:szCs w:val="21"/>
                <w:lang w:val="en-US" w:eastAsia="zh-CN"/>
              </w:rPr>
            </w:pPr>
            <w:r>
              <w:rPr>
                <w:rFonts w:hint="eastAsia"/>
                <w:sz w:val="21"/>
                <w:szCs w:val="21"/>
                <w:lang w:eastAsia="zh-CN"/>
              </w:rPr>
              <w:t>江西洪城水业环保有限公司东乡分公司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sz w:val="21"/>
                <w:szCs w:val="21"/>
              </w:rPr>
            </w:pPr>
            <w:r>
              <w:rPr>
                <w:rFonts w:hint="eastAsia"/>
                <w:sz w:val="21"/>
                <w:szCs w:val="21"/>
              </w:rPr>
              <w:t>2</w:t>
            </w:r>
          </w:p>
        </w:tc>
        <w:tc>
          <w:tcPr>
            <w:tcW w:w="1864" w:type="dxa"/>
            <w:tcBorders>
              <w:tl2br w:val="nil"/>
              <w:tr2bl w:val="nil"/>
            </w:tcBorders>
            <w:vAlign w:val="center"/>
          </w:tcPr>
          <w:p>
            <w:pPr>
              <w:pStyle w:val="30"/>
              <w:jc w:val="center"/>
              <w:rPr>
                <w:sz w:val="21"/>
                <w:szCs w:val="21"/>
              </w:rPr>
            </w:pPr>
            <w:r>
              <w:rPr>
                <w:rFonts w:hint="eastAsia"/>
                <w:sz w:val="21"/>
                <w:szCs w:val="21"/>
              </w:rPr>
              <w:t>单位所在地</w:t>
            </w:r>
          </w:p>
        </w:tc>
        <w:tc>
          <w:tcPr>
            <w:tcW w:w="5937" w:type="dxa"/>
            <w:tcBorders>
              <w:tl2br w:val="nil"/>
              <w:tr2bl w:val="nil"/>
            </w:tcBorders>
            <w:vAlign w:val="center"/>
          </w:tcPr>
          <w:p>
            <w:pPr>
              <w:pStyle w:val="30"/>
              <w:jc w:val="center"/>
              <w:rPr>
                <w:rFonts w:hint="eastAsia" w:eastAsia="宋体"/>
                <w:sz w:val="21"/>
                <w:szCs w:val="21"/>
                <w:lang w:eastAsia="zh-CN"/>
              </w:rPr>
            </w:pPr>
            <w:r>
              <w:rPr>
                <w:rFonts w:hint="eastAsia"/>
                <w:sz w:val="21"/>
                <w:szCs w:val="21"/>
                <w:lang w:eastAsia="zh-CN"/>
              </w:rPr>
              <w:t>江西省抚州市东乡区孝岗镇河山村饶家源组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61" w:type="dxa"/>
            <w:tcBorders>
              <w:tl2br w:val="nil"/>
              <w:tr2bl w:val="nil"/>
            </w:tcBorders>
            <w:vAlign w:val="center"/>
          </w:tcPr>
          <w:p>
            <w:pPr>
              <w:pStyle w:val="30"/>
              <w:jc w:val="center"/>
              <w:rPr>
                <w:sz w:val="21"/>
                <w:szCs w:val="21"/>
              </w:rPr>
            </w:pPr>
            <w:r>
              <w:rPr>
                <w:rFonts w:hint="eastAsia"/>
                <w:sz w:val="21"/>
                <w:szCs w:val="21"/>
              </w:rPr>
              <w:t>3</w:t>
            </w:r>
          </w:p>
        </w:tc>
        <w:tc>
          <w:tcPr>
            <w:tcW w:w="1864" w:type="dxa"/>
            <w:tcBorders>
              <w:tl2br w:val="nil"/>
              <w:tr2bl w:val="nil"/>
            </w:tcBorders>
            <w:vAlign w:val="center"/>
          </w:tcPr>
          <w:p>
            <w:pPr>
              <w:pStyle w:val="30"/>
              <w:jc w:val="center"/>
              <w:rPr>
                <w:sz w:val="21"/>
                <w:szCs w:val="21"/>
              </w:rPr>
            </w:pPr>
            <w:r>
              <w:rPr>
                <w:rFonts w:hint="eastAsia"/>
                <w:sz w:val="21"/>
                <w:szCs w:val="21"/>
              </w:rPr>
              <w:t>中心坐标</w:t>
            </w:r>
          </w:p>
        </w:tc>
        <w:tc>
          <w:tcPr>
            <w:tcW w:w="5937" w:type="dxa"/>
            <w:tcBorders>
              <w:tl2br w:val="nil"/>
              <w:tr2bl w:val="nil"/>
            </w:tcBorders>
            <w:vAlign w:val="center"/>
          </w:tcPr>
          <w:p>
            <w:pPr>
              <w:pStyle w:val="30"/>
              <w:jc w:val="center"/>
              <w:rPr>
                <w:rFonts w:hint="default" w:eastAsia="宋体"/>
                <w:sz w:val="21"/>
                <w:szCs w:val="21"/>
                <w:lang w:val="en-US" w:eastAsia="zh-CN"/>
              </w:rPr>
            </w:pPr>
            <w:r>
              <w:rPr>
                <w:rFonts w:hint="eastAsia" w:ascii="宋体" w:hAnsi="宋体" w:eastAsia="宋体" w:cs="宋体"/>
                <w:color w:val="000000" w:themeColor="text1"/>
                <w:sz w:val="21"/>
                <w:szCs w:val="21"/>
              </w:rPr>
              <w:t>东经：</w:t>
            </w:r>
            <w:r>
              <w:rPr>
                <w:rFonts w:hint="eastAsia" w:ascii="宋体" w:hAnsi="宋体" w:cs="宋体"/>
                <w:color w:val="000000" w:themeColor="text1"/>
                <w:sz w:val="21"/>
                <w:szCs w:val="21"/>
                <w:lang w:val="en-US" w:eastAsia="zh-CN"/>
              </w:rPr>
              <w:t>116°34′20″</w:t>
            </w:r>
            <w:r>
              <w:rPr>
                <w:rFonts w:hint="eastAsia" w:ascii="宋体" w:hAnsi="宋体" w:eastAsia="宋体" w:cs="宋体"/>
                <w:color w:val="000000" w:themeColor="text1"/>
                <w:sz w:val="21"/>
                <w:szCs w:val="21"/>
              </w:rPr>
              <w:t>；北纬：</w:t>
            </w:r>
            <w:r>
              <w:rPr>
                <w:rFonts w:hint="eastAsia" w:ascii="宋体" w:hAnsi="宋体" w:cs="宋体"/>
                <w:color w:val="000000" w:themeColor="text1"/>
                <w:sz w:val="21"/>
                <w:szCs w:val="21"/>
                <w:lang w:val="en-US" w:eastAsia="zh-CN"/>
              </w:rPr>
              <w:t>28°12′4″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sz w:val="21"/>
                <w:szCs w:val="21"/>
              </w:rPr>
            </w:pPr>
            <w:r>
              <w:rPr>
                <w:rFonts w:hint="eastAsia"/>
                <w:sz w:val="21"/>
                <w:szCs w:val="21"/>
              </w:rPr>
              <w:t>4</w:t>
            </w:r>
          </w:p>
        </w:tc>
        <w:tc>
          <w:tcPr>
            <w:tcW w:w="1864" w:type="dxa"/>
            <w:tcBorders>
              <w:tl2br w:val="nil"/>
              <w:tr2bl w:val="nil"/>
            </w:tcBorders>
            <w:vAlign w:val="center"/>
          </w:tcPr>
          <w:p>
            <w:pPr>
              <w:pStyle w:val="30"/>
              <w:jc w:val="center"/>
              <w:rPr>
                <w:sz w:val="21"/>
                <w:szCs w:val="21"/>
              </w:rPr>
            </w:pPr>
            <w:r>
              <w:rPr>
                <w:rFonts w:hint="eastAsia"/>
                <w:sz w:val="21"/>
                <w:szCs w:val="21"/>
              </w:rPr>
              <w:t>行业类别</w:t>
            </w:r>
          </w:p>
        </w:tc>
        <w:tc>
          <w:tcPr>
            <w:tcW w:w="5937" w:type="dxa"/>
            <w:tcBorders>
              <w:tl2br w:val="nil"/>
              <w:tr2bl w:val="nil"/>
            </w:tcBorders>
            <w:vAlign w:val="center"/>
          </w:tcPr>
          <w:p>
            <w:pPr>
              <w:pStyle w:val="30"/>
              <w:jc w:val="center"/>
              <w:rPr>
                <w:rFonts w:hint="eastAsia" w:eastAsia="宋体"/>
                <w:sz w:val="21"/>
                <w:szCs w:val="21"/>
                <w:lang w:eastAsia="zh-CN"/>
              </w:rPr>
            </w:pPr>
            <w:r>
              <w:rPr>
                <w:rFonts w:hint="eastAsia"/>
                <w:sz w:val="21"/>
                <w:szCs w:val="21"/>
                <w:lang w:eastAsia="zh-CN"/>
              </w:rPr>
              <w:t>污水处理及再生利用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rFonts w:hint="eastAsia" w:eastAsia="宋体"/>
                <w:sz w:val="21"/>
                <w:szCs w:val="21"/>
                <w:lang w:val="en-US" w:eastAsia="zh-CN"/>
              </w:rPr>
            </w:pPr>
            <w:r>
              <w:rPr>
                <w:rFonts w:hint="eastAsia"/>
                <w:sz w:val="21"/>
                <w:szCs w:val="21"/>
                <w:lang w:val="en-US" w:eastAsia="zh-CN"/>
              </w:rPr>
              <w:t>5</w:t>
            </w:r>
          </w:p>
        </w:tc>
        <w:tc>
          <w:tcPr>
            <w:tcW w:w="1864" w:type="dxa"/>
            <w:tcBorders>
              <w:tl2br w:val="nil"/>
              <w:tr2bl w:val="nil"/>
            </w:tcBorders>
            <w:vAlign w:val="center"/>
          </w:tcPr>
          <w:p>
            <w:pPr>
              <w:pStyle w:val="30"/>
              <w:jc w:val="center"/>
              <w:rPr>
                <w:sz w:val="21"/>
                <w:szCs w:val="21"/>
              </w:rPr>
            </w:pPr>
            <w:r>
              <w:rPr>
                <w:rFonts w:hint="eastAsia"/>
                <w:sz w:val="21"/>
                <w:szCs w:val="21"/>
              </w:rPr>
              <w:t>企业规模</w:t>
            </w:r>
          </w:p>
        </w:tc>
        <w:tc>
          <w:tcPr>
            <w:tcW w:w="5937" w:type="dxa"/>
            <w:tcBorders>
              <w:tl2br w:val="nil"/>
              <w:tr2bl w:val="nil"/>
            </w:tcBorders>
            <w:vAlign w:val="center"/>
          </w:tcPr>
          <w:p>
            <w:pPr>
              <w:pStyle w:val="30"/>
              <w:jc w:val="center"/>
              <w:rPr>
                <w:rFonts w:hint="default" w:eastAsia="宋体"/>
                <w:sz w:val="21"/>
                <w:szCs w:val="21"/>
                <w:lang w:val="en-US" w:eastAsia="zh-CN"/>
              </w:rPr>
            </w:pPr>
            <w:r>
              <w:rPr>
                <w:rFonts w:hint="eastAsia"/>
                <w:sz w:val="21"/>
                <w:szCs w:val="21"/>
              </w:rPr>
              <w:t>日处理量：</w:t>
            </w:r>
            <w:r>
              <w:rPr>
                <w:rFonts w:hint="eastAsia"/>
                <w:sz w:val="21"/>
                <w:szCs w:val="21"/>
                <w:lang w:val="en-US" w:eastAsia="zh-CN"/>
              </w:rPr>
              <w:t>6万m³/d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rFonts w:hint="eastAsia" w:eastAsia="宋体"/>
                <w:sz w:val="21"/>
                <w:szCs w:val="21"/>
                <w:lang w:val="en-US" w:eastAsia="zh-CN"/>
              </w:rPr>
            </w:pPr>
            <w:r>
              <w:rPr>
                <w:rFonts w:hint="eastAsia"/>
                <w:sz w:val="21"/>
                <w:szCs w:val="21"/>
                <w:lang w:val="en-US" w:eastAsia="zh-CN"/>
              </w:rPr>
              <w:t>6</w:t>
            </w:r>
          </w:p>
        </w:tc>
        <w:tc>
          <w:tcPr>
            <w:tcW w:w="1864" w:type="dxa"/>
            <w:tcBorders>
              <w:tl2br w:val="nil"/>
              <w:tr2bl w:val="nil"/>
            </w:tcBorders>
            <w:vAlign w:val="center"/>
          </w:tcPr>
          <w:p>
            <w:pPr>
              <w:pStyle w:val="30"/>
              <w:jc w:val="center"/>
              <w:rPr>
                <w:sz w:val="21"/>
                <w:szCs w:val="21"/>
              </w:rPr>
            </w:pPr>
            <w:r>
              <w:rPr>
                <w:rFonts w:hint="eastAsia"/>
                <w:sz w:val="21"/>
                <w:szCs w:val="21"/>
              </w:rPr>
              <w:t>厂区面积</w:t>
            </w:r>
          </w:p>
        </w:tc>
        <w:tc>
          <w:tcPr>
            <w:tcW w:w="5937" w:type="dxa"/>
            <w:tcBorders>
              <w:tl2br w:val="nil"/>
              <w:tr2bl w:val="nil"/>
            </w:tcBorders>
            <w:vAlign w:val="center"/>
          </w:tcPr>
          <w:p>
            <w:pPr>
              <w:pStyle w:val="30"/>
              <w:jc w:val="center"/>
              <w:rPr>
                <w:rFonts w:hint="default"/>
                <w:sz w:val="21"/>
                <w:szCs w:val="21"/>
                <w:lang w:val="en-US" w:eastAsia="zh-CN"/>
              </w:rPr>
            </w:pPr>
            <w:r>
              <w:rPr>
                <w:rFonts w:hint="eastAsia"/>
                <w:sz w:val="21"/>
                <w:szCs w:val="21"/>
                <w:lang w:val="en-US" w:eastAsia="zh-CN"/>
              </w:rPr>
              <w:t>96096.11㎡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rFonts w:hint="eastAsia" w:eastAsia="宋体"/>
                <w:sz w:val="21"/>
                <w:szCs w:val="21"/>
                <w:lang w:val="en-US" w:eastAsia="zh-CN"/>
              </w:rPr>
            </w:pPr>
            <w:r>
              <w:rPr>
                <w:rFonts w:hint="eastAsia"/>
                <w:sz w:val="21"/>
                <w:szCs w:val="21"/>
                <w:lang w:val="en-US" w:eastAsia="zh-CN"/>
              </w:rPr>
              <w:t>7</w:t>
            </w:r>
          </w:p>
        </w:tc>
        <w:tc>
          <w:tcPr>
            <w:tcW w:w="1864" w:type="dxa"/>
            <w:tcBorders>
              <w:tl2br w:val="nil"/>
              <w:tr2bl w:val="nil"/>
            </w:tcBorders>
            <w:vAlign w:val="center"/>
          </w:tcPr>
          <w:p>
            <w:pPr>
              <w:pStyle w:val="30"/>
              <w:jc w:val="center"/>
              <w:rPr>
                <w:sz w:val="21"/>
                <w:szCs w:val="21"/>
              </w:rPr>
            </w:pPr>
            <w:r>
              <w:rPr>
                <w:rFonts w:hint="eastAsia"/>
                <w:sz w:val="21"/>
                <w:szCs w:val="21"/>
              </w:rPr>
              <w:t>从业人数</w:t>
            </w:r>
          </w:p>
        </w:tc>
        <w:tc>
          <w:tcPr>
            <w:tcW w:w="5937" w:type="dxa"/>
            <w:tcBorders>
              <w:tl2br w:val="nil"/>
              <w:tr2bl w:val="nil"/>
            </w:tcBorders>
            <w:vAlign w:val="center"/>
          </w:tcPr>
          <w:p>
            <w:pPr>
              <w:pStyle w:val="30"/>
              <w:jc w:val="center"/>
              <w:rPr>
                <w:rFonts w:hint="default" w:eastAsia="宋体"/>
                <w:sz w:val="21"/>
                <w:szCs w:val="21"/>
                <w:lang w:val="en-US" w:eastAsia="zh-CN"/>
              </w:rPr>
            </w:pPr>
            <w:r>
              <w:rPr>
                <w:rFonts w:hint="eastAsia"/>
                <w:sz w:val="21"/>
                <w:szCs w:val="21"/>
                <w:lang w:val="en-US" w:eastAsia="zh-CN"/>
              </w:rPr>
              <w:t>29人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rFonts w:hint="eastAsia" w:eastAsia="宋体"/>
                <w:sz w:val="21"/>
                <w:szCs w:val="21"/>
                <w:lang w:val="en-US" w:eastAsia="zh-CN"/>
              </w:rPr>
            </w:pPr>
            <w:r>
              <w:rPr>
                <w:rFonts w:hint="eastAsia"/>
                <w:sz w:val="21"/>
                <w:szCs w:val="21"/>
                <w:lang w:val="en-US" w:eastAsia="zh-CN"/>
              </w:rPr>
              <w:t>8</w:t>
            </w:r>
          </w:p>
        </w:tc>
        <w:tc>
          <w:tcPr>
            <w:tcW w:w="1864" w:type="dxa"/>
            <w:tcBorders>
              <w:tl2br w:val="nil"/>
              <w:tr2bl w:val="nil"/>
            </w:tcBorders>
            <w:vAlign w:val="center"/>
          </w:tcPr>
          <w:p>
            <w:pPr>
              <w:pStyle w:val="30"/>
              <w:jc w:val="center"/>
              <w:rPr>
                <w:sz w:val="21"/>
                <w:szCs w:val="21"/>
              </w:rPr>
            </w:pPr>
            <w:r>
              <w:rPr>
                <w:rFonts w:hint="eastAsia"/>
                <w:sz w:val="21"/>
                <w:szCs w:val="21"/>
              </w:rPr>
              <w:t>隶属公司</w:t>
            </w:r>
          </w:p>
        </w:tc>
        <w:tc>
          <w:tcPr>
            <w:tcW w:w="5937" w:type="dxa"/>
            <w:tcBorders>
              <w:tl2br w:val="nil"/>
              <w:tr2bl w:val="nil"/>
            </w:tcBorders>
            <w:vAlign w:val="center"/>
          </w:tcPr>
          <w:p>
            <w:pPr>
              <w:pStyle w:val="30"/>
              <w:jc w:val="center"/>
              <w:rPr>
                <w:sz w:val="21"/>
                <w:szCs w:val="21"/>
              </w:rPr>
            </w:pPr>
            <w:r>
              <w:rPr>
                <w:rFonts w:hint="eastAsia"/>
                <w:sz w:val="21"/>
                <w:szCs w:val="21"/>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jc w:val="center"/>
        </w:trPr>
        <w:tc>
          <w:tcPr>
            <w:tcW w:w="561" w:type="dxa"/>
            <w:tcBorders>
              <w:tl2br w:val="nil"/>
              <w:tr2bl w:val="nil"/>
            </w:tcBorders>
            <w:vAlign w:val="center"/>
          </w:tcPr>
          <w:p>
            <w:pPr>
              <w:pStyle w:val="30"/>
              <w:jc w:val="center"/>
              <w:rPr>
                <w:rFonts w:hint="eastAsia" w:eastAsia="宋体"/>
                <w:sz w:val="21"/>
                <w:szCs w:val="21"/>
                <w:lang w:val="en-US" w:eastAsia="zh-CN"/>
              </w:rPr>
            </w:pPr>
            <w:r>
              <w:rPr>
                <w:rFonts w:hint="eastAsia"/>
                <w:sz w:val="21"/>
                <w:szCs w:val="21"/>
                <w:lang w:val="en-US" w:eastAsia="zh-CN"/>
              </w:rPr>
              <w:t>9</w:t>
            </w:r>
          </w:p>
        </w:tc>
        <w:tc>
          <w:tcPr>
            <w:tcW w:w="1864" w:type="dxa"/>
            <w:tcBorders>
              <w:tl2br w:val="nil"/>
              <w:tr2bl w:val="nil"/>
            </w:tcBorders>
            <w:vAlign w:val="center"/>
          </w:tcPr>
          <w:p>
            <w:pPr>
              <w:pStyle w:val="30"/>
              <w:jc w:val="center"/>
              <w:rPr>
                <w:sz w:val="21"/>
                <w:szCs w:val="21"/>
              </w:rPr>
            </w:pPr>
            <w:r>
              <w:rPr>
                <w:rFonts w:hint="eastAsia"/>
                <w:sz w:val="21"/>
                <w:szCs w:val="21"/>
              </w:rPr>
              <w:t>所属集团</w:t>
            </w:r>
          </w:p>
        </w:tc>
        <w:tc>
          <w:tcPr>
            <w:tcW w:w="5937" w:type="dxa"/>
            <w:tcBorders>
              <w:tl2br w:val="nil"/>
              <w:tr2bl w:val="nil"/>
            </w:tcBorders>
            <w:vAlign w:val="center"/>
          </w:tcPr>
          <w:p>
            <w:pPr>
              <w:pStyle w:val="30"/>
              <w:jc w:val="center"/>
              <w:rPr>
                <w:sz w:val="21"/>
                <w:szCs w:val="21"/>
              </w:rPr>
            </w:pPr>
            <w:r>
              <w:rPr>
                <w:rFonts w:hint="eastAsia"/>
                <w:sz w:val="21"/>
                <w:szCs w:val="21"/>
              </w:rPr>
              <w:t>南昌水业集团</w:t>
            </w:r>
          </w:p>
        </w:tc>
      </w:tr>
    </w:tbl>
    <w:p>
      <w:pPr>
        <w:pStyle w:val="4"/>
        <w:spacing w:before="156" w:after="156"/>
        <w:rPr>
          <w:color w:val="000000" w:themeColor="text1"/>
        </w:rPr>
      </w:pPr>
      <w:bookmarkStart w:id="43" w:name="_Toc536529674"/>
      <w:bookmarkStart w:id="44" w:name="_Toc9962"/>
      <w:bookmarkStart w:id="45" w:name="_Toc476314963"/>
      <w:r>
        <w:rPr>
          <w:rFonts w:hint="eastAsia"/>
          <w:color w:val="000000" w:themeColor="text1"/>
        </w:rPr>
        <w:t>2.2生产的基本情况</w:t>
      </w:r>
      <w:bookmarkEnd w:id="43"/>
      <w:bookmarkEnd w:id="44"/>
      <w:bookmarkEnd w:id="45"/>
    </w:p>
    <w:p>
      <w:pPr>
        <w:keepNext w:val="0"/>
        <w:keepLines w:val="0"/>
        <w:widowControl/>
        <w:suppressLineNumbers w:val="0"/>
        <w:jc w:val="left"/>
        <w:rPr>
          <w:color w:val="000000" w:themeColor="text1"/>
        </w:rPr>
      </w:pPr>
      <w:r>
        <w:rPr>
          <w:rFonts w:hint="eastAsia"/>
          <w:color w:val="000000" w:themeColor="text1"/>
          <w:lang w:eastAsia="zh-CN"/>
        </w:rPr>
        <w:t>东乡区生活污水处理厂</w:t>
      </w:r>
      <w:r>
        <w:rPr>
          <w:rFonts w:hint="eastAsia"/>
          <w:color w:val="000000" w:themeColor="text1"/>
        </w:rPr>
        <w:t>主要收集</w:t>
      </w:r>
      <w:r>
        <w:rPr>
          <w:rFonts w:hint="eastAsia"/>
          <w:color w:val="000000" w:themeColor="text1"/>
          <w:lang w:eastAsia="zh-CN"/>
        </w:rPr>
        <w:t>东乡区</w:t>
      </w:r>
      <w:r>
        <w:rPr>
          <w:rFonts w:hint="eastAsia"/>
          <w:color w:val="000000" w:themeColor="text1"/>
        </w:rPr>
        <w:t>城镇生活污水，总处理规模</w:t>
      </w:r>
      <w:r>
        <w:rPr>
          <w:rFonts w:hint="eastAsia"/>
          <w:color w:val="000000" w:themeColor="text1"/>
          <w:lang w:val="en-US" w:eastAsia="zh-CN"/>
        </w:rPr>
        <w:t>6</w:t>
      </w:r>
      <w:r>
        <w:rPr>
          <w:rFonts w:hint="eastAsia"/>
          <w:color w:val="000000" w:themeColor="text1"/>
        </w:rPr>
        <w:t>万m3/d，</w:t>
      </w:r>
      <w:r>
        <w:rPr>
          <w:rFonts w:hint="eastAsia" w:ascii="宋体" w:hAnsi="宋体" w:eastAsia="宋体" w:cs="宋体"/>
          <w:color w:val="000000"/>
          <w:kern w:val="0"/>
          <w:sz w:val="24"/>
          <w:szCs w:val="24"/>
          <w:lang w:val="en-US" w:eastAsia="zh-CN" w:bidi="ar"/>
        </w:rPr>
        <w:t>主要建设内容包括：新增细格栅及沉砂池、二沉池、氧化沟、高效沉淀池、过滤池、接触消毒池、消毒加药间、污泥脱水机房等。生活垃圾交由环卫部门处理。</w:t>
      </w:r>
      <w:r>
        <w:rPr>
          <w:rFonts w:hint="eastAsia"/>
          <w:color w:val="000000" w:themeColor="text1"/>
        </w:rPr>
        <w:t>污水厂进出水水质要求见表2.2-1。</w:t>
      </w:r>
    </w:p>
    <w:p>
      <w:pPr>
        <w:pStyle w:val="28"/>
        <w:spacing w:before="156"/>
        <w:rPr>
          <w:rFonts w:ascii="Arial" w:hAnsi="Arial" w:cs="Arial"/>
          <w:color w:val="000000" w:themeColor="text1"/>
          <w:sz w:val="21"/>
          <w:szCs w:val="21"/>
        </w:rPr>
      </w:pPr>
      <w:r>
        <w:rPr>
          <w:rFonts w:hint="eastAsia"/>
          <w:color w:val="000000" w:themeColor="text1"/>
        </w:rPr>
        <w:t>表2.2-1</w:t>
      </w:r>
      <w:r>
        <w:rPr>
          <w:rFonts w:hint="eastAsia"/>
          <w:color w:val="000000" w:themeColor="text1"/>
          <w:szCs w:val="24"/>
          <w:lang w:eastAsia="zh-CN"/>
        </w:rPr>
        <w:t>东乡区生活污水处理厂</w:t>
      </w:r>
      <w:r>
        <w:rPr>
          <w:rFonts w:hint="eastAsia"/>
          <w:color w:val="000000" w:themeColor="text1"/>
        </w:rPr>
        <w:t xml:space="preserve">进出水水质要求 </w:t>
      </w:r>
      <w:r>
        <w:rPr>
          <w:rFonts w:hint="eastAsia" w:ascii="Arial" w:hAnsi="Arial" w:cs="Arial"/>
          <w:color w:val="000000" w:themeColor="text1"/>
          <w:sz w:val="21"/>
          <w:szCs w:val="21"/>
        </w:rPr>
        <w:t>单位：</w:t>
      </w:r>
      <w:r>
        <w:rPr>
          <w:rFonts w:ascii="Arial" w:hAnsi="Arial" w:cs="Arial"/>
          <w:color w:val="000000" w:themeColor="text1"/>
          <w:sz w:val="21"/>
          <w:szCs w:val="21"/>
        </w:rPr>
        <w:t>mg/L</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30"/>
              <w:rPr>
                <w:color w:val="auto"/>
              </w:rPr>
            </w:pPr>
            <w:r>
              <w:rPr>
                <w:rFonts w:hint="eastAsia"/>
                <w:color w:val="auto"/>
              </w:rPr>
              <w:t>指标</w:t>
            </w:r>
          </w:p>
        </w:tc>
        <w:tc>
          <w:tcPr>
            <w:tcW w:w="1194" w:type="dxa"/>
            <w:tcBorders>
              <w:bottom w:val="double" w:color="auto" w:sz="4" w:space="0"/>
            </w:tcBorders>
            <w:vAlign w:val="center"/>
          </w:tcPr>
          <w:p>
            <w:pPr>
              <w:pStyle w:val="30"/>
              <w:rPr>
                <w:color w:val="auto"/>
              </w:rPr>
            </w:pPr>
            <w:r>
              <w:rPr>
                <w:rFonts w:hint="eastAsia"/>
                <w:color w:val="auto"/>
              </w:rPr>
              <w:t>COD</w:t>
            </w:r>
          </w:p>
        </w:tc>
        <w:tc>
          <w:tcPr>
            <w:tcW w:w="1194" w:type="dxa"/>
            <w:tcBorders>
              <w:bottom w:val="double" w:color="auto" w:sz="4" w:space="0"/>
            </w:tcBorders>
            <w:vAlign w:val="center"/>
          </w:tcPr>
          <w:p>
            <w:pPr>
              <w:pStyle w:val="30"/>
              <w:rPr>
                <w:color w:val="auto"/>
              </w:rPr>
            </w:pPr>
            <w:r>
              <w:rPr>
                <w:rFonts w:hint="eastAsia"/>
                <w:color w:val="auto"/>
              </w:rPr>
              <w:t>BOD</w:t>
            </w:r>
            <w:r>
              <w:rPr>
                <w:rFonts w:hint="eastAsia"/>
                <w:color w:val="auto"/>
                <w:vertAlign w:val="subscript"/>
              </w:rPr>
              <w:t>5</w:t>
            </w:r>
          </w:p>
        </w:tc>
        <w:tc>
          <w:tcPr>
            <w:tcW w:w="1194" w:type="dxa"/>
            <w:tcBorders>
              <w:bottom w:val="double" w:color="auto" w:sz="4" w:space="0"/>
            </w:tcBorders>
            <w:vAlign w:val="center"/>
          </w:tcPr>
          <w:p>
            <w:pPr>
              <w:pStyle w:val="30"/>
              <w:rPr>
                <w:color w:val="auto"/>
              </w:rPr>
            </w:pPr>
            <w:r>
              <w:rPr>
                <w:rFonts w:hint="eastAsia"/>
                <w:color w:val="auto"/>
              </w:rPr>
              <w:t>SS</w:t>
            </w:r>
          </w:p>
        </w:tc>
        <w:tc>
          <w:tcPr>
            <w:tcW w:w="1195" w:type="dxa"/>
            <w:tcBorders>
              <w:bottom w:val="double" w:color="auto" w:sz="4" w:space="0"/>
            </w:tcBorders>
            <w:vAlign w:val="center"/>
          </w:tcPr>
          <w:p>
            <w:pPr>
              <w:pStyle w:val="30"/>
              <w:rPr>
                <w:color w:val="auto"/>
              </w:rPr>
            </w:pPr>
            <w:r>
              <w:rPr>
                <w:rFonts w:hint="eastAsia"/>
                <w:color w:val="auto"/>
              </w:rPr>
              <w:t>NH</w:t>
            </w:r>
            <w:r>
              <w:rPr>
                <w:rFonts w:hint="eastAsia"/>
                <w:color w:val="auto"/>
                <w:vertAlign w:val="subscript"/>
              </w:rPr>
              <w:t>3</w:t>
            </w:r>
            <w:r>
              <w:rPr>
                <w:rFonts w:hint="eastAsia"/>
                <w:color w:val="auto"/>
              </w:rPr>
              <w:t>-N</w:t>
            </w:r>
          </w:p>
        </w:tc>
        <w:tc>
          <w:tcPr>
            <w:tcW w:w="1193" w:type="dxa"/>
            <w:tcBorders>
              <w:bottom w:val="double" w:color="auto" w:sz="4" w:space="0"/>
            </w:tcBorders>
            <w:vAlign w:val="center"/>
          </w:tcPr>
          <w:p>
            <w:pPr>
              <w:pStyle w:val="30"/>
              <w:rPr>
                <w:color w:val="auto"/>
              </w:rPr>
            </w:pPr>
            <w:r>
              <w:rPr>
                <w:rFonts w:hint="eastAsia"/>
                <w:color w:val="auto"/>
              </w:rPr>
              <w:t>TN</w:t>
            </w:r>
          </w:p>
        </w:tc>
        <w:tc>
          <w:tcPr>
            <w:tcW w:w="1197" w:type="dxa"/>
            <w:tcBorders>
              <w:bottom w:val="double" w:color="auto" w:sz="4" w:space="0"/>
            </w:tcBorders>
            <w:vAlign w:val="center"/>
          </w:tcPr>
          <w:p>
            <w:pPr>
              <w:pStyle w:val="30"/>
              <w:rPr>
                <w:color w:val="auto"/>
              </w:rPr>
            </w:pPr>
            <w:r>
              <w:rPr>
                <w:rFonts w:hint="eastAsia"/>
                <w:color w:val="auto"/>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30"/>
              <w:rPr>
                <w:color w:val="auto"/>
              </w:rPr>
            </w:pPr>
            <w:r>
              <w:rPr>
                <w:rFonts w:hint="eastAsia"/>
                <w:color w:val="auto"/>
              </w:rPr>
              <w:t>进水水质</w:t>
            </w:r>
          </w:p>
        </w:tc>
        <w:tc>
          <w:tcPr>
            <w:tcW w:w="1194" w:type="dxa"/>
            <w:tcBorders>
              <w:top w:val="double" w:color="auto" w:sz="4" w:space="0"/>
              <w:tl2br w:val="nil"/>
              <w:tr2bl w:val="nil"/>
            </w:tcBorders>
            <w:vAlign w:val="center"/>
          </w:tcPr>
          <w:p>
            <w:pPr>
              <w:pStyle w:val="30"/>
              <w:rPr>
                <w:color w:val="auto"/>
              </w:rPr>
            </w:pPr>
            <w:r>
              <w:rPr>
                <w:rFonts w:hint="eastAsia"/>
                <w:color w:val="auto"/>
              </w:rPr>
              <w:t>220</w:t>
            </w:r>
          </w:p>
        </w:tc>
        <w:tc>
          <w:tcPr>
            <w:tcW w:w="1194" w:type="dxa"/>
            <w:tcBorders>
              <w:top w:val="double" w:color="auto" w:sz="4" w:space="0"/>
              <w:tl2br w:val="nil"/>
              <w:tr2bl w:val="nil"/>
            </w:tcBorders>
            <w:vAlign w:val="center"/>
          </w:tcPr>
          <w:p>
            <w:pPr>
              <w:pStyle w:val="30"/>
              <w:rPr>
                <w:color w:val="auto"/>
              </w:rPr>
            </w:pPr>
            <w:r>
              <w:rPr>
                <w:rFonts w:hint="eastAsia"/>
                <w:color w:val="auto"/>
              </w:rPr>
              <w:t>120</w:t>
            </w:r>
          </w:p>
        </w:tc>
        <w:tc>
          <w:tcPr>
            <w:tcW w:w="1194" w:type="dxa"/>
            <w:tcBorders>
              <w:top w:val="double" w:color="auto" w:sz="4" w:space="0"/>
              <w:tl2br w:val="nil"/>
              <w:tr2bl w:val="nil"/>
            </w:tcBorders>
            <w:vAlign w:val="center"/>
          </w:tcPr>
          <w:p>
            <w:pPr>
              <w:pStyle w:val="30"/>
              <w:rPr>
                <w:color w:val="auto"/>
              </w:rPr>
            </w:pPr>
            <w:r>
              <w:rPr>
                <w:rFonts w:hint="eastAsia"/>
                <w:color w:val="auto"/>
              </w:rPr>
              <w:t>200</w:t>
            </w:r>
          </w:p>
        </w:tc>
        <w:tc>
          <w:tcPr>
            <w:tcW w:w="1195" w:type="dxa"/>
            <w:tcBorders>
              <w:top w:val="double" w:color="auto" w:sz="4" w:space="0"/>
              <w:tl2br w:val="nil"/>
              <w:tr2bl w:val="nil"/>
            </w:tcBorders>
            <w:vAlign w:val="center"/>
          </w:tcPr>
          <w:p>
            <w:pPr>
              <w:pStyle w:val="30"/>
              <w:rPr>
                <w:color w:val="auto"/>
              </w:rPr>
            </w:pPr>
            <w:r>
              <w:rPr>
                <w:rFonts w:hint="eastAsia"/>
                <w:color w:val="auto"/>
              </w:rPr>
              <w:t>25</w:t>
            </w:r>
          </w:p>
        </w:tc>
        <w:tc>
          <w:tcPr>
            <w:tcW w:w="1193" w:type="dxa"/>
            <w:tcBorders>
              <w:top w:val="double" w:color="auto" w:sz="4" w:space="0"/>
              <w:tl2br w:val="nil"/>
              <w:tr2bl w:val="nil"/>
            </w:tcBorders>
            <w:vAlign w:val="center"/>
          </w:tcPr>
          <w:p>
            <w:pPr>
              <w:pStyle w:val="30"/>
              <w:rPr>
                <w:color w:val="auto"/>
              </w:rPr>
            </w:pPr>
            <w:r>
              <w:rPr>
                <w:rFonts w:hint="eastAsia"/>
                <w:color w:val="auto"/>
              </w:rPr>
              <w:t>35</w:t>
            </w:r>
          </w:p>
        </w:tc>
        <w:tc>
          <w:tcPr>
            <w:tcW w:w="1197" w:type="dxa"/>
            <w:tcBorders>
              <w:top w:val="double" w:color="auto" w:sz="4" w:space="0"/>
              <w:tl2br w:val="nil"/>
              <w:tr2bl w:val="nil"/>
            </w:tcBorders>
            <w:vAlign w:val="center"/>
          </w:tcPr>
          <w:p>
            <w:pPr>
              <w:pStyle w:val="30"/>
              <w:rPr>
                <w:color w:val="auto"/>
              </w:rPr>
            </w:pPr>
            <w:r>
              <w:rPr>
                <w:rFonts w:hint="eastAsia"/>
                <w:color w:val="auto"/>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30"/>
              <w:rPr>
                <w:color w:val="auto"/>
              </w:rPr>
            </w:pPr>
            <w:r>
              <w:rPr>
                <w:rFonts w:hint="eastAsia"/>
                <w:color w:val="auto"/>
              </w:rPr>
              <w:t>出水水质</w:t>
            </w:r>
          </w:p>
        </w:tc>
        <w:tc>
          <w:tcPr>
            <w:tcW w:w="1194" w:type="dxa"/>
            <w:tcBorders>
              <w:tl2br w:val="nil"/>
              <w:tr2bl w:val="nil"/>
            </w:tcBorders>
            <w:vAlign w:val="center"/>
          </w:tcPr>
          <w:p>
            <w:pPr>
              <w:pStyle w:val="30"/>
              <w:rPr>
                <w:rFonts w:hint="default" w:eastAsia="宋体"/>
                <w:color w:val="auto"/>
                <w:lang w:val="en-US" w:eastAsia="zh-CN"/>
              </w:rPr>
            </w:pPr>
            <w:r>
              <w:rPr>
                <w:rFonts w:hint="eastAsia"/>
                <w:color w:val="auto"/>
              </w:rPr>
              <w:t>≤</w:t>
            </w:r>
            <w:r>
              <w:rPr>
                <w:rFonts w:hint="eastAsia"/>
                <w:color w:val="auto"/>
                <w:lang w:val="en-US" w:eastAsia="zh-CN"/>
              </w:rPr>
              <w:t>50</w:t>
            </w:r>
          </w:p>
        </w:tc>
        <w:tc>
          <w:tcPr>
            <w:tcW w:w="1194" w:type="dxa"/>
            <w:tcBorders>
              <w:tl2br w:val="nil"/>
              <w:tr2bl w:val="nil"/>
            </w:tcBorders>
            <w:vAlign w:val="center"/>
          </w:tcPr>
          <w:p>
            <w:pPr>
              <w:pStyle w:val="30"/>
              <w:rPr>
                <w:rFonts w:hint="default" w:eastAsia="宋体"/>
                <w:color w:val="auto"/>
                <w:lang w:val="en-US" w:eastAsia="zh-CN"/>
              </w:rPr>
            </w:pPr>
            <w:r>
              <w:rPr>
                <w:rFonts w:hint="eastAsia"/>
                <w:color w:val="auto"/>
              </w:rPr>
              <w:t>≤</w:t>
            </w:r>
            <w:r>
              <w:rPr>
                <w:rFonts w:hint="eastAsia"/>
                <w:color w:val="auto"/>
                <w:lang w:val="en-US" w:eastAsia="zh-CN"/>
              </w:rPr>
              <w:t>10</w:t>
            </w:r>
          </w:p>
        </w:tc>
        <w:tc>
          <w:tcPr>
            <w:tcW w:w="1194" w:type="dxa"/>
            <w:tcBorders>
              <w:tl2br w:val="nil"/>
              <w:tr2bl w:val="nil"/>
            </w:tcBorders>
            <w:vAlign w:val="center"/>
          </w:tcPr>
          <w:p>
            <w:pPr>
              <w:pStyle w:val="30"/>
              <w:rPr>
                <w:rFonts w:hint="default" w:eastAsia="宋体"/>
                <w:color w:val="auto"/>
                <w:lang w:val="en-US" w:eastAsia="zh-CN"/>
              </w:rPr>
            </w:pPr>
            <w:r>
              <w:rPr>
                <w:rFonts w:hint="eastAsia"/>
                <w:color w:val="auto"/>
              </w:rPr>
              <w:t>≤</w:t>
            </w:r>
            <w:r>
              <w:rPr>
                <w:rFonts w:hint="eastAsia"/>
                <w:color w:val="auto"/>
                <w:lang w:val="en-US" w:eastAsia="zh-CN"/>
              </w:rPr>
              <w:t>10</w:t>
            </w:r>
          </w:p>
        </w:tc>
        <w:tc>
          <w:tcPr>
            <w:tcW w:w="1195" w:type="dxa"/>
            <w:tcBorders>
              <w:tl2br w:val="nil"/>
              <w:tr2bl w:val="nil"/>
            </w:tcBorders>
            <w:vAlign w:val="center"/>
          </w:tcPr>
          <w:p>
            <w:pPr>
              <w:pStyle w:val="30"/>
              <w:rPr>
                <w:rFonts w:hint="eastAsia" w:eastAsia="宋体"/>
                <w:color w:val="auto"/>
                <w:lang w:eastAsia="zh-CN"/>
              </w:rPr>
            </w:pPr>
            <w:r>
              <w:rPr>
                <w:rFonts w:hint="eastAsia"/>
                <w:color w:val="auto"/>
              </w:rPr>
              <w:t>≤</w:t>
            </w:r>
            <w:r>
              <w:rPr>
                <w:rFonts w:hint="eastAsia"/>
                <w:color w:val="auto"/>
                <w:lang w:val="en-US" w:eastAsia="zh-CN"/>
              </w:rPr>
              <w:t>5（8）</w:t>
            </w:r>
          </w:p>
        </w:tc>
        <w:tc>
          <w:tcPr>
            <w:tcW w:w="1193" w:type="dxa"/>
            <w:tcBorders>
              <w:tl2br w:val="nil"/>
              <w:tr2bl w:val="nil"/>
            </w:tcBorders>
            <w:vAlign w:val="center"/>
          </w:tcPr>
          <w:p>
            <w:pPr>
              <w:pStyle w:val="30"/>
              <w:rPr>
                <w:rFonts w:hint="default" w:eastAsia="宋体"/>
                <w:color w:val="auto"/>
                <w:lang w:val="en-US" w:eastAsia="zh-CN"/>
              </w:rPr>
            </w:pPr>
            <w:r>
              <w:rPr>
                <w:rFonts w:hint="eastAsia"/>
                <w:color w:val="auto"/>
              </w:rPr>
              <w:t>≤</w:t>
            </w:r>
            <w:r>
              <w:rPr>
                <w:rFonts w:hint="eastAsia"/>
                <w:color w:val="auto"/>
                <w:lang w:val="en-US" w:eastAsia="zh-CN"/>
              </w:rPr>
              <w:t>15</w:t>
            </w:r>
          </w:p>
        </w:tc>
        <w:tc>
          <w:tcPr>
            <w:tcW w:w="1197" w:type="dxa"/>
            <w:tcBorders>
              <w:tl2br w:val="nil"/>
              <w:tr2bl w:val="nil"/>
            </w:tcBorders>
            <w:vAlign w:val="center"/>
          </w:tcPr>
          <w:p>
            <w:pPr>
              <w:pStyle w:val="30"/>
              <w:rPr>
                <w:rFonts w:hint="default" w:eastAsia="宋体"/>
                <w:color w:val="auto"/>
                <w:lang w:val="en-US" w:eastAsia="zh-CN"/>
              </w:rPr>
            </w:pPr>
            <w:r>
              <w:rPr>
                <w:rFonts w:hint="eastAsia"/>
                <w:color w:val="auto"/>
              </w:rPr>
              <w:t>≤</w:t>
            </w:r>
            <w:r>
              <w:rPr>
                <w:rFonts w:hint="eastAsia"/>
                <w:color w:val="auto"/>
                <w:lang w:val="en-US" w:eastAsia="zh-CN"/>
              </w:rPr>
              <w:t>0.5</w:t>
            </w:r>
          </w:p>
        </w:tc>
      </w:tr>
    </w:tbl>
    <w:p>
      <w:pPr>
        <w:pStyle w:val="5"/>
        <w:spacing w:before="156" w:after="156"/>
        <w:rPr>
          <w:color w:val="000000" w:themeColor="text1"/>
        </w:rPr>
      </w:pPr>
      <w:r>
        <w:rPr>
          <w:rFonts w:hint="eastAsia"/>
          <w:color w:val="000000" w:themeColor="text1"/>
        </w:rPr>
        <w:t>2.2.1主要原辅材料</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涉及使用的原辅材料主要为絮凝剂PAM(聚丙烯酰胺)、</w:t>
      </w:r>
      <w:r>
        <w:rPr>
          <w:rFonts w:hint="eastAsia"/>
          <w:color w:val="000000" w:themeColor="text1"/>
          <w:lang w:eastAsia="zh-CN"/>
        </w:rPr>
        <w:t>铁盐、工业盐</w:t>
      </w:r>
      <w:r>
        <w:rPr>
          <w:rFonts w:hint="eastAsia"/>
          <w:color w:val="000000" w:themeColor="text1"/>
        </w:rPr>
        <w:t>等，主要原辅材料使用情况见表2.2-2。</w:t>
      </w:r>
    </w:p>
    <w:p>
      <w:pPr>
        <w:pStyle w:val="28"/>
        <w:spacing w:before="156"/>
        <w:rPr>
          <w:rFonts w:hint="eastAsia"/>
          <w:color w:val="000000" w:themeColor="text1"/>
        </w:rPr>
      </w:pPr>
      <w:r>
        <w:rPr>
          <w:rFonts w:hint="eastAsia"/>
          <w:color w:val="000000" w:themeColor="text1"/>
        </w:rPr>
        <w:t>表2.2-2   主要原辅材料情况一览表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224"/>
        <w:gridCol w:w="857"/>
        <w:gridCol w:w="1299"/>
        <w:gridCol w:w="1344"/>
        <w:gridCol w:w="1267"/>
        <w:gridCol w:w="804"/>
        <w:gridCol w:w="9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序号</w:t>
            </w:r>
          </w:p>
        </w:tc>
        <w:tc>
          <w:tcPr>
            <w:tcW w:w="1224"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名称</w:t>
            </w:r>
          </w:p>
        </w:tc>
        <w:tc>
          <w:tcPr>
            <w:tcW w:w="857"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状态</w:t>
            </w:r>
          </w:p>
        </w:tc>
        <w:tc>
          <w:tcPr>
            <w:tcW w:w="1299"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储存方式</w:t>
            </w:r>
          </w:p>
        </w:tc>
        <w:tc>
          <w:tcPr>
            <w:tcW w:w="1344"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包装规格</w:t>
            </w:r>
          </w:p>
        </w:tc>
        <w:tc>
          <w:tcPr>
            <w:tcW w:w="1267"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储存地点</w:t>
            </w:r>
          </w:p>
        </w:tc>
        <w:tc>
          <w:tcPr>
            <w:tcW w:w="804" w:type="dxa"/>
            <w:tcBorders>
              <w:bottom w:val="double" w:color="auto" w:sz="4" w:space="0"/>
            </w:tcBorders>
            <w:vAlign w:val="center"/>
          </w:tcPr>
          <w:p>
            <w:pPr>
              <w:pStyle w:val="30"/>
              <w:rPr>
                <w:color w:val="auto"/>
                <w:sz w:val="21"/>
                <w:szCs w:val="21"/>
                <w:lang w:val="zh-CN"/>
              </w:rPr>
            </w:pPr>
            <w:r>
              <w:rPr>
                <w:rFonts w:hint="eastAsia"/>
                <w:color w:val="auto"/>
                <w:sz w:val="21"/>
                <w:szCs w:val="21"/>
                <w:lang w:val="zh-CN"/>
              </w:rPr>
              <w:t>最大储存量</w:t>
            </w:r>
          </w:p>
        </w:tc>
        <w:tc>
          <w:tcPr>
            <w:tcW w:w="976" w:type="dxa"/>
            <w:tcBorders>
              <w:bottom w:val="double" w:color="auto" w:sz="4" w:space="0"/>
            </w:tcBorders>
            <w:vAlign w:val="center"/>
          </w:tcPr>
          <w:p>
            <w:pPr>
              <w:pStyle w:val="30"/>
              <w:rPr>
                <w:color w:val="auto"/>
                <w:sz w:val="21"/>
                <w:szCs w:val="21"/>
              </w:rPr>
            </w:pPr>
            <w:r>
              <w:rPr>
                <w:rFonts w:hint="eastAsia"/>
                <w:color w:val="auto"/>
                <w:sz w:val="21"/>
                <w:szCs w:val="21"/>
              </w:rPr>
              <w:t>是否为环境</w:t>
            </w:r>
          </w:p>
          <w:p>
            <w:pPr>
              <w:pStyle w:val="30"/>
              <w:rPr>
                <w:color w:val="auto"/>
                <w:sz w:val="21"/>
                <w:szCs w:val="21"/>
                <w:lang w:val="zh-CN"/>
              </w:rPr>
            </w:pPr>
            <w:r>
              <w:rPr>
                <w:rFonts w:hint="eastAsia"/>
                <w:color w:val="auto"/>
                <w:sz w:val="21"/>
                <w:szCs w:val="21"/>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0"/>
              <w:rPr>
                <w:rFonts w:hint="eastAsia" w:eastAsia="宋体"/>
                <w:color w:val="auto"/>
                <w:sz w:val="21"/>
                <w:szCs w:val="21"/>
                <w:lang w:val="zh-CN" w:eastAsia="zh-CN"/>
              </w:rPr>
            </w:pPr>
            <w:r>
              <w:rPr>
                <w:rFonts w:hint="eastAsia"/>
                <w:color w:val="auto"/>
                <w:sz w:val="21"/>
                <w:szCs w:val="21"/>
                <w:lang w:val="en-US" w:eastAsia="zh-CN"/>
              </w:rPr>
              <w:t>1</w:t>
            </w:r>
          </w:p>
        </w:tc>
        <w:tc>
          <w:tcPr>
            <w:tcW w:w="1224" w:type="dxa"/>
            <w:tcBorders>
              <w:tl2br w:val="nil"/>
              <w:tr2bl w:val="nil"/>
            </w:tcBorders>
            <w:vAlign w:val="center"/>
          </w:tcPr>
          <w:p>
            <w:pPr>
              <w:pStyle w:val="30"/>
              <w:ind w:firstLine="0" w:firstLineChars="0"/>
              <w:rPr>
                <w:color w:val="auto"/>
                <w:sz w:val="21"/>
                <w:szCs w:val="21"/>
                <w:lang w:val="zh-CN"/>
              </w:rPr>
            </w:pPr>
            <w:r>
              <w:rPr>
                <w:rFonts w:hint="eastAsia"/>
                <w:color w:val="auto"/>
                <w:sz w:val="21"/>
                <w:szCs w:val="21"/>
                <w:lang w:val="zh-CN"/>
              </w:rPr>
              <w:t>PAM</w:t>
            </w:r>
          </w:p>
        </w:tc>
        <w:tc>
          <w:tcPr>
            <w:tcW w:w="857" w:type="dxa"/>
            <w:tcBorders>
              <w:tl2br w:val="nil"/>
              <w:tr2bl w:val="nil"/>
            </w:tcBorders>
            <w:vAlign w:val="center"/>
          </w:tcPr>
          <w:p>
            <w:pPr>
              <w:pStyle w:val="30"/>
              <w:ind w:firstLine="0" w:firstLineChars="0"/>
              <w:rPr>
                <w:color w:val="auto"/>
                <w:sz w:val="21"/>
                <w:szCs w:val="21"/>
                <w:lang w:val="zh-CN"/>
              </w:rPr>
            </w:pPr>
            <w:r>
              <w:rPr>
                <w:rFonts w:hint="eastAsia"/>
                <w:color w:val="auto"/>
                <w:sz w:val="21"/>
                <w:szCs w:val="21"/>
                <w:lang w:val="zh-CN"/>
              </w:rPr>
              <w:t>固态</w:t>
            </w:r>
          </w:p>
        </w:tc>
        <w:tc>
          <w:tcPr>
            <w:tcW w:w="1299" w:type="dxa"/>
            <w:tcBorders>
              <w:tl2br w:val="nil"/>
              <w:tr2bl w:val="nil"/>
            </w:tcBorders>
            <w:vAlign w:val="center"/>
          </w:tcPr>
          <w:p>
            <w:pPr>
              <w:pStyle w:val="30"/>
              <w:ind w:firstLine="0" w:firstLineChars="0"/>
              <w:rPr>
                <w:color w:val="auto"/>
                <w:sz w:val="21"/>
                <w:szCs w:val="21"/>
                <w:lang w:val="zh-CN"/>
              </w:rPr>
            </w:pPr>
            <w:r>
              <w:rPr>
                <w:rFonts w:hint="eastAsia"/>
                <w:color w:val="auto"/>
                <w:sz w:val="21"/>
                <w:szCs w:val="21"/>
                <w:lang w:val="zh-CN"/>
              </w:rPr>
              <w:t>袋装</w:t>
            </w:r>
          </w:p>
        </w:tc>
        <w:tc>
          <w:tcPr>
            <w:tcW w:w="1344" w:type="dxa"/>
            <w:tcBorders>
              <w:tl2br w:val="nil"/>
              <w:tr2bl w:val="nil"/>
            </w:tcBorders>
            <w:vAlign w:val="center"/>
          </w:tcPr>
          <w:p>
            <w:pPr>
              <w:pStyle w:val="30"/>
              <w:ind w:firstLine="0" w:firstLineChars="0"/>
              <w:rPr>
                <w:color w:val="auto"/>
                <w:sz w:val="21"/>
                <w:szCs w:val="21"/>
                <w:lang w:val="zh-CN"/>
              </w:rPr>
            </w:pPr>
            <w:r>
              <w:rPr>
                <w:rFonts w:hint="eastAsia"/>
                <w:color w:val="auto"/>
                <w:sz w:val="21"/>
                <w:szCs w:val="21"/>
              </w:rPr>
              <w:t>25kg</w:t>
            </w:r>
          </w:p>
        </w:tc>
        <w:tc>
          <w:tcPr>
            <w:tcW w:w="1267" w:type="dxa"/>
            <w:tcBorders>
              <w:tl2br w:val="nil"/>
              <w:tr2bl w:val="nil"/>
            </w:tcBorders>
            <w:vAlign w:val="center"/>
          </w:tcPr>
          <w:p>
            <w:pPr>
              <w:pStyle w:val="30"/>
              <w:ind w:firstLine="0" w:firstLineChars="0"/>
              <w:rPr>
                <w:color w:val="auto"/>
                <w:sz w:val="21"/>
                <w:szCs w:val="21"/>
              </w:rPr>
            </w:pPr>
            <w:r>
              <w:rPr>
                <w:rFonts w:hint="eastAsia"/>
                <w:color w:val="auto"/>
                <w:sz w:val="21"/>
                <w:szCs w:val="21"/>
                <w:lang w:val="zh-CN"/>
              </w:rPr>
              <w:t>储药间</w:t>
            </w:r>
          </w:p>
        </w:tc>
        <w:tc>
          <w:tcPr>
            <w:tcW w:w="804" w:type="dxa"/>
            <w:tcBorders>
              <w:tl2br w:val="nil"/>
              <w:tr2bl w:val="nil"/>
            </w:tcBorders>
            <w:vAlign w:val="center"/>
          </w:tcPr>
          <w:p>
            <w:pPr>
              <w:pStyle w:val="30"/>
              <w:ind w:firstLine="0" w:firstLineChars="0"/>
              <w:rPr>
                <w:rFonts w:hint="default" w:eastAsia="宋体"/>
                <w:color w:val="auto"/>
                <w:sz w:val="21"/>
                <w:szCs w:val="21"/>
                <w:lang w:val="en-US" w:eastAsia="zh-CN"/>
              </w:rPr>
            </w:pPr>
            <w:r>
              <w:rPr>
                <w:rFonts w:hint="eastAsia"/>
                <w:color w:val="auto"/>
                <w:sz w:val="21"/>
                <w:szCs w:val="21"/>
                <w:lang w:val="en-US" w:eastAsia="zh-CN"/>
              </w:rPr>
              <w:t>4t</w:t>
            </w:r>
          </w:p>
        </w:tc>
        <w:tc>
          <w:tcPr>
            <w:tcW w:w="976" w:type="dxa"/>
            <w:tcBorders>
              <w:tl2br w:val="nil"/>
              <w:tr2bl w:val="nil"/>
            </w:tcBorders>
            <w:vAlign w:val="center"/>
          </w:tcPr>
          <w:p>
            <w:pPr>
              <w:pStyle w:val="30"/>
              <w:ind w:firstLine="0" w:firstLineChars="0"/>
              <w:rPr>
                <w:color w:val="auto"/>
                <w:sz w:val="21"/>
                <w:szCs w:val="21"/>
              </w:rPr>
            </w:pPr>
            <w:r>
              <w:rPr>
                <w:rFonts w:hint="eastAsia"/>
                <w:color w:val="auto"/>
                <w:sz w:val="21"/>
                <w:szCs w:val="21"/>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0"/>
              <w:rPr>
                <w:rFonts w:hint="eastAsia" w:eastAsia="宋体"/>
                <w:color w:val="auto"/>
                <w:sz w:val="21"/>
                <w:szCs w:val="21"/>
                <w:lang w:val="en-US" w:eastAsia="zh-CN"/>
              </w:rPr>
            </w:pPr>
            <w:r>
              <w:rPr>
                <w:rFonts w:hint="eastAsia"/>
                <w:color w:val="auto"/>
                <w:sz w:val="21"/>
                <w:szCs w:val="21"/>
                <w:lang w:val="en-US" w:eastAsia="zh-CN"/>
              </w:rPr>
              <w:t>2</w:t>
            </w:r>
          </w:p>
        </w:tc>
        <w:tc>
          <w:tcPr>
            <w:tcW w:w="1224" w:type="dxa"/>
            <w:tcBorders>
              <w:tl2br w:val="nil"/>
              <w:tr2bl w:val="nil"/>
            </w:tcBorders>
            <w:vAlign w:val="center"/>
          </w:tcPr>
          <w:p>
            <w:pPr>
              <w:pStyle w:val="30"/>
              <w:ind w:firstLine="0" w:firstLineChars="0"/>
              <w:rPr>
                <w:rFonts w:hint="eastAsia"/>
                <w:color w:val="auto"/>
                <w:sz w:val="21"/>
                <w:szCs w:val="21"/>
                <w:lang w:val="zh-CN"/>
              </w:rPr>
            </w:pPr>
            <w:r>
              <w:rPr>
                <w:rFonts w:hint="eastAsia"/>
                <w:color w:val="auto"/>
                <w:sz w:val="21"/>
                <w:szCs w:val="21"/>
                <w:lang w:val="zh-CN"/>
              </w:rPr>
              <w:t>铁盐</w:t>
            </w:r>
          </w:p>
        </w:tc>
        <w:tc>
          <w:tcPr>
            <w:tcW w:w="857" w:type="dxa"/>
            <w:tcBorders>
              <w:tl2br w:val="nil"/>
              <w:tr2bl w:val="nil"/>
            </w:tcBorders>
            <w:vAlign w:val="center"/>
          </w:tcPr>
          <w:p>
            <w:pPr>
              <w:pStyle w:val="30"/>
              <w:ind w:firstLine="0" w:firstLineChars="0"/>
              <w:rPr>
                <w:rFonts w:hint="eastAsia"/>
                <w:color w:val="auto"/>
                <w:sz w:val="21"/>
                <w:szCs w:val="21"/>
                <w:lang w:val="zh-CN"/>
              </w:rPr>
            </w:pPr>
            <w:r>
              <w:rPr>
                <w:rFonts w:hint="eastAsia"/>
                <w:color w:val="auto"/>
                <w:sz w:val="21"/>
                <w:szCs w:val="21"/>
                <w:lang w:val="zh-CN"/>
              </w:rPr>
              <w:t>固态</w:t>
            </w:r>
          </w:p>
        </w:tc>
        <w:tc>
          <w:tcPr>
            <w:tcW w:w="1299" w:type="dxa"/>
            <w:tcBorders>
              <w:tl2br w:val="nil"/>
              <w:tr2bl w:val="nil"/>
            </w:tcBorders>
            <w:vAlign w:val="center"/>
          </w:tcPr>
          <w:p>
            <w:pPr>
              <w:pStyle w:val="30"/>
              <w:ind w:firstLine="0" w:firstLineChars="0"/>
              <w:rPr>
                <w:rFonts w:hint="eastAsia"/>
                <w:color w:val="auto"/>
                <w:sz w:val="21"/>
                <w:szCs w:val="21"/>
                <w:lang w:val="zh-CN"/>
              </w:rPr>
            </w:pPr>
            <w:r>
              <w:rPr>
                <w:rFonts w:hint="eastAsia"/>
                <w:color w:val="auto"/>
                <w:sz w:val="21"/>
                <w:szCs w:val="21"/>
                <w:lang w:val="zh-CN"/>
              </w:rPr>
              <w:t>桶装</w:t>
            </w:r>
          </w:p>
        </w:tc>
        <w:tc>
          <w:tcPr>
            <w:tcW w:w="1344" w:type="dxa"/>
            <w:tcBorders>
              <w:tl2br w:val="nil"/>
              <w:tr2bl w:val="nil"/>
            </w:tcBorders>
            <w:vAlign w:val="center"/>
          </w:tcPr>
          <w:p>
            <w:pPr>
              <w:pStyle w:val="30"/>
              <w:ind w:firstLine="0" w:firstLineChars="0"/>
              <w:rPr>
                <w:rFonts w:hint="eastAsia"/>
                <w:color w:val="auto"/>
                <w:sz w:val="21"/>
                <w:szCs w:val="21"/>
              </w:rPr>
            </w:pPr>
            <w:r>
              <w:rPr>
                <w:rFonts w:hint="eastAsia"/>
                <w:color w:val="auto"/>
                <w:sz w:val="21"/>
                <w:szCs w:val="21"/>
                <w:lang w:val="en-US" w:eastAsia="zh-CN"/>
              </w:rPr>
              <w:t>13000</w:t>
            </w:r>
            <w:r>
              <w:rPr>
                <w:rFonts w:hint="eastAsia"/>
                <w:color w:val="auto"/>
                <w:sz w:val="21"/>
                <w:szCs w:val="21"/>
              </w:rPr>
              <w:t>kg</w:t>
            </w:r>
          </w:p>
          <w:p>
            <w:pPr>
              <w:pStyle w:val="30"/>
              <w:ind w:firstLine="0" w:firstLineChars="0"/>
              <w:rPr>
                <w:rFonts w:hint="default" w:eastAsia="宋体"/>
                <w:color w:val="auto"/>
                <w:sz w:val="21"/>
                <w:szCs w:val="21"/>
                <w:lang w:val="en-US" w:eastAsia="zh-CN"/>
              </w:rPr>
            </w:pPr>
            <w:r>
              <w:rPr>
                <w:rFonts w:hint="eastAsia"/>
                <w:color w:val="auto"/>
                <w:sz w:val="21"/>
                <w:szCs w:val="21"/>
                <w:lang w:val="en-US" w:eastAsia="zh-CN"/>
              </w:rPr>
              <w:t>/30000kg</w:t>
            </w:r>
          </w:p>
        </w:tc>
        <w:tc>
          <w:tcPr>
            <w:tcW w:w="1267" w:type="dxa"/>
            <w:tcBorders>
              <w:tl2br w:val="nil"/>
              <w:tr2bl w:val="nil"/>
            </w:tcBorders>
            <w:vAlign w:val="center"/>
          </w:tcPr>
          <w:p>
            <w:pPr>
              <w:pStyle w:val="30"/>
              <w:ind w:firstLine="0" w:firstLineChars="0"/>
              <w:rPr>
                <w:rFonts w:hint="eastAsia" w:eastAsia="宋体"/>
                <w:color w:val="auto"/>
                <w:sz w:val="21"/>
                <w:szCs w:val="21"/>
                <w:lang w:val="en-US" w:eastAsia="zh-CN"/>
              </w:rPr>
            </w:pPr>
            <w:r>
              <w:rPr>
                <w:rFonts w:hint="eastAsia"/>
                <w:color w:val="auto"/>
                <w:sz w:val="21"/>
                <w:szCs w:val="21"/>
                <w:lang w:val="zh-CN"/>
              </w:rPr>
              <w:t>储药间</w:t>
            </w:r>
            <w:r>
              <w:rPr>
                <w:rFonts w:hint="eastAsia"/>
                <w:color w:val="auto"/>
                <w:sz w:val="21"/>
                <w:szCs w:val="21"/>
                <w:lang w:val="en-US" w:eastAsia="zh-CN"/>
              </w:rPr>
              <w:t>/脱泥车间</w:t>
            </w:r>
          </w:p>
        </w:tc>
        <w:tc>
          <w:tcPr>
            <w:tcW w:w="804" w:type="dxa"/>
            <w:tcBorders>
              <w:tl2br w:val="nil"/>
              <w:tr2bl w:val="nil"/>
            </w:tcBorders>
            <w:vAlign w:val="center"/>
          </w:tcPr>
          <w:p>
            <w:pPr>
              <w:pStyle w:val="30"/>
              <w:ind w:firstLine="0" w:firstLineChars="0"/>
              <w:rPr>
                <w:rFonts w:hint="eastAsia"/>
                <w:color w:val="auto"/>
                <w:sz w:val="21"/>
                <w:szCs w:val="21"/>
                <w:lang w:val="en-US" w:eastAsia="zh-CN"/>
              </w:rPr>
            </w:pPr>
            <w:r>
              <w:rPr>
                <w:rFonts w:hint="eastAsia"/>
                <w:color w:val="auto"/>
                <w:sz w:val="21"/>
                <w:szCs w:val="21"/>
                <w:lang w:val="en-US" w:eastAsia="zh-CN"/>
              </w:rPr>
              <w:t>26</w:t>
            </w:r>
            <w:r>
              <w:rPr>
                <w:rFonts w:hint="eastAsia"/>
                <w:color w:val="auto"/>
                <w:sz w:val="21"/>
                <w:szCs w:val="21"/>
              </w:rPr>
              <w:t>t</w:t>
            </w:r>
            <w:r>
              <w:rPr>
                <w:rFonts w:hint="eastAsia"/>
                <w:color w:val="auto"/>
                <w:sz w:val="21"/>
                <w:szCs w:val="21"/>
                <w:lang w:val="en-US" w:eastAsia="zh-CN"/>
              </w:rPr>
              <w:t>/</w:t>
            </w:r>
          </w:p>
          <w:p>
            <w:pPr>
              <w:pStyle w:val="30"/>
              <w:ind w:firstLine="0" w:firstLineChars="0"/>
              <w:rPr>
                <w:rFonts w:hint="default"/>
                <w:color w:val="auto"/>
                <w:sz w:val="21"/>
                <w:szCs w:val="21"/>
                <w:lang w:val="en-US" w:eastAsia="zh-CN"/>
              </w:rPr>
            </w:pPr>
            <w:r>
              <w:rPr>
                <w:rFonts w:hint="eastAsia"/>
                <w:color w:val="auto"/>
                <w:sz w:val="21"/>
                <w:szCs w:val="21"/>
                <w:lang w:val="en-US" w:eastAsia="zh-CN"/>
              </w:rPr>
              <w:t>30t</w:t>
            </w:r>
          </w:p>
        </w:tc>
        <w:tc>
          <w:tcPr>
            <w:tcW w:w="976" w:type="dxa"/>
            <w:tcBorders>
              <w:tl2br w:val="nil"/>
              <w:tr2bl w:val="nil"/>
            </w:tcBorders>
            <w:vAlign w:val="center"/>
          </w:tcPr>
          <w:p>
            <w:pPr>
              <w:pStyle w:val="30"/>
              <w:ind w:firstLine="0" w:firstLineChars="0"/>
              <w:rPr>
                <w:rFonts w:hint="eastAsia"/>
                <w:color w:val="auto"/>
                <w:sz w:val="21"/>
                <w:szCs w:val="21"/>
                <w:lang w:val="zh-CN"/>
              </w:rPr>
            </w:pPr>
            <w:r>
              <w:rPr>
                <w:rFonts w:hint="eastAsia"/>
                <w:color w:val="auto"/>
                <w:sz w:val="21"/>
                <w:szCs w:val="21"/>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0"/>
              <w:rPr>
                <w:rFonts w:hint="default" w:eastAsia="宋体"/>
                <w:color w:val="auto"/>
                <w:sz w:val="21"/>
                <w:szCs w:val="21"/>
                <w:lang w:val="en-US" w:eastAsia="zh-CN"/>
              </w:rPr>
            </w:pPr>
            <w:r>
              <w:rPr>
                <w:rFonts w:hint="eastAsia"/>
                <w:color w:val="auto"/>
                <w:sz w:val="21"/>
                <w:szCs w:val="21"/>
                <w:lang w:val="en-US" w:eastAsia="zh-CN"/>
              </w:rPr>
              <w:t>3</w:t>
            </w:r>
          </w:p>
        </w:tc>
        <w:tc>
          <w:tcPr>
            <w:tcW w:w="1224"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工业盐</w:t>
            </w:r>
          </w:p>
        </w:tc>
        <w:tc>
          <w:tcPr>
            <w:tcW w:w="857"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固态</w:t>
            </w:r>
          </w:p>
        </w:tc>
        <w:tc>
          <w:tcPr>
            <w:tcW w:w="1299"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袋装</w:t>
            </w:r>
          </w:p>
        </w:tc>
        <w:tc>
          <w:tcPr>
            <w:tcW w:w="1344" w:type="dxa"/>
            <w:tcBorders>
              <w:tl2br w:val="nil"/>
              <w:tr2bl w:val="nil"/>
            </w:tcBorders>
            <w:vAlign w:val="center"/>
          </w:tcPr>
          <w:p>
            <w:pPr>
              <w:pStyle w:val="30"/>
              <w:rPr>
                <w:rFonts w:hint="default" w:eastAsia="宋体"/>
                <w:color w:val="auto"/>
                <w:sz w:val="21"/>
                <w:szCs w:val="21"/>
                <w:lang w:val="en-US" w:eastAsia="zh-CN"/>
              </w:rPr>
            </w:pPr>
            <w:r>
              <w:rPr>
                <w:rFonts w:hint="eastAsia"/>
                <w:color w:val="auto"/>
                <w:sz w:val="21"/>
                <w:szCs w:val="21"/>
                <w:lang w:val="en-US" w:eastAsia="zh-CN"/>
              </w:rPr>
              <w:t>50kg</w:t>
            </w:r>
          </w:p>
        </w:tc>
        <w:tc>
          <w:tcPr>
            <w:tcW w:w="1267" w:type="dxa"/>
            <w:tcBorders>
              <w:tl2br w:val="nil"/>
              <w:tr2bl w:val="nil"/>
            </w:tcBorders>
            <w:vAlign w:val="center"/>
          </w:tcPr>
          <w:p>
            <w:pPr>
              <w:pStyle w:val="30"/>
              <w:rPr>
                <w:rFonts w:hint="eastAsia" w:eastAsia="宋体"/>
                <w:color w:val="auto"/>
                <w:sz w:val="21"/>
                <w:szCs w:val="21"/>
                <w:lang w:eastAsia="zh-CN"/>
              </w:rPr>
            </w:pPr>
            <w:r>
              <w:rPr>
                <w:rFonts w:hint="eastAsia"/>
                <w:color w:val="auto"/>
                <w:sz w:val="21"/>
                <w:szCs w:val="21"/>
                <w:lang w:eastAsia="zh-CN"/>
              </w:rPr>
              <w:t>消毒间</w:t>
            </w:r>
          </w:p>
        </w:tc>
        <w:tc>
          <w:tcPr>
            <w:tcW w:w="804" w:type="dxa"/>
            <w:tcBorders>
              <w:tl2br w:val="nil"/>
              <w:tr2bl w:val="nil"/>
            </w:tcBorders>
            <w:vAlign w:val="center"/>
          </w:tcPr>
          <w:p>
            <w:pPr>
              <w:pStyle w:val="30"/>
              <w:rPr>
                <w:rFonts w:hint="eastAsia"/>
                <w:color w:val="auto"/>
                <w:sz w:val="21"/>
                <w:szCs w:val="21"/>
              </w:rPr>
            </w:pPr>
            <w:r>
              <w:rPr>
                <w:rFonts w:hint="eastAsia"/>
                <w:color w:val="auto"/>
                <w:sz w:val="21"/>
                <w:szCs w:val="21"/>
                <w:lang w:val="en-US" w:eastAsia="zh-CN"/>
              </w:rPr>
              <w:t>20t</w:t>
            </w:r>
          </w:p>
        </w:tc>
        <w:tc>
          <w:tcPr>
            <w:tcW w:w="976" w:type="dxa"/>
            <w:tcBorders>
              <w:tl2br w:val="nil"/>
              <w:tr2bl w:val="nil"/>
            </w:tcBorders>
            <w:vAlign w:val="center"/>
          </w:tcPr>
          <w:p>
            <w:pPr>
              <w:pStyle w:val="30"/>
              <w:rPr>
                <w:rFonts w:hint="eastAsia" w:eastAsia="宋体"/>
                <w:color w:val="auto"/>
                <w:sz w:val="21"/>
                <w:szCs w:val="21"/>
                <w:lang w:val="en-US" w:eastAsia="zh-CN"/>
              </w:rPr>
            </w:pPr>
            <w:r>
              <w:rPr>
                <w:rFonts w:hint="eastAsia"/>
                <w:color w:val="auto"/>
                <w:sz w:val="21"/>
                <w:szCs w:val="21"/>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30"/>
              <w:rPr>
                <w:rFonts w:hint="default"/>
                <w:color w:val="auto"/>
                <w:sz w:val="21"/>
                <w:szCs w:val="21"/>
                <w:lang w:val="en-US" w:eastAsia="zh-CN"/>
              </w:rPr>
            </w:pPr>
            <w:r>
              <w:rPr>
                <w:rFonts w:hint="eastAsia"/>
                <w:color w:val="auto"/>
                <w:sz w:val="21"/>
                <w:szCs w:val="21"/>
                <w:lang w:val="en-US" w:eastAsia="zh-CN"/>
              </w:rPr>
              <w:t>4</w:t>
            </w:r>
          </w:p>
        </w:tc>
        <w:tc>
          <w:tcPr>
            <w:tcW w:w="1224"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石灰</w:t>
            </w:r>
          </w:p>
        </w:tc>
        <w:tc>
          <w:tcPr>
            <w:tcW w:w="857"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固态</w:t>
            </w:r>
          </w:p>
        </w:tc>
        <w:tc>
          <w:tcPr>
            <w:tcW w:w="1299"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桶装</w:t>
            </w:r>
          </w:p>
        </w:tc>
        <w:tc>
          <w:tcPr>
            <w:tcW w:w="1344" w:type="dxa"/>
            <w:tcBorders>
              <w:tl2br w:val="nil"/>
              <w:tr2bl w:val="nil"/>
            </w:tcBorders>
            <w:vAlign w:val="center"/>
          </w:tcPr>
          <w:p>
            <w:pPr>
              <w:pStyle w:val="30"/>
              <w:rPr>
                <w:rFonts w:hint="default"/>
                <w:color w:val="auto"/>
                <w:sz w:val="21"/>
                <w:szCs w:val="21"/>
                <w:lang w:val="en-US" w:eastAsia="zh-CN"/>
              </w:rPr>
            </w:pPr>
            <w:r>
              <w:rPr>
                <w:rFonts w:hint="eastAsia"/>
                <w:color w:val="auto"/>
                <w:sz w:val="21"/>
                <w:szCs w:val="21"/>
                <w:lang w:val="en-US" w:eastAsia="zh-CN"/>
              </w:rPr>
              <w:t>13000kg</w:t>
            </w:r>
          </w:p>
        </w:tc>
        <w:tc>
          <w:tcPr>
            <w:tcW w:w="1267" w:type="dxa"/>
            <w:tcBorders>
              <w:tl2br w:val="nil"/>
              <w:tr2bl w:val="nil"/>
            </w:tcBorders>
            <w:vAlign w:val="center"/>
          </w:tcPr>
          <w:p>
            <w:pPr>
              <w:pStyle w:val="30"/>
              <w:rPr>
                <w:rFonts w:hint="eastAsia"/>
                <w:color w:val="auto"/>
                <w:sz w:val="21"/>
                <w:szCs w:val="21"/>
                <w:lang w:eastAsia="zh-CN"/>
              </w:rPr>
            </w:pPr>
            <w:r>
              <w:rPr>
                <w:rFonts w:hint="eastAsia"/>
                <w:color w:val="auto"/>
                <w:sz w:val="21"/>
                <w:szCs w:val="21"/>
                <w:lang w:eastAsia="zh-CN"/>
              </w:rPr>
              <w:t>脱泥车间</w:t>
            </w:r>
          </w:p>
        </w:tc>
        <w:tc>
          <w:tcPr>
            <w:tcW w:w="804" w:type="dxa"/>
            <w:tcBorders>
              <w:tl2br w:val="nil"/>
              <w:tr2bl w:val="nil"/>
            </w:tcBorders>
            <w:vAlign w:val="center"/>
          </w:tcPr>
          <w:p>
            <w:pPr>
              <w:pStyle w:val="30"/>
              <w:rPr>
                <w:rFonts w:hint="default"/>
                <w:color w:val="auto"/>
                <w:sz w:val="21"/>
                <w:szCs w:val="21"/>
                <w:lang w:val="en-US" w:eastAsia="zh-CN"/>
              </w:rPr>
            </w:pPr>
            <w:r>
              <w:rPr>
                <w:rFonts w:hint="eastAsia"/>
                <w:color w:val="auto"/>
                <w:sz w:val="21"/>
                <w:szCs w:val="21"/>
                <w:lang w:val="en-US" w:eastAsia="zh-CN"/>
              </w:rPr>
              <w:t>13t</w:t>
            </w:r>
          </w:p>
        </w:tc>
        <w:tc>
          <w:tcPr>
            <w:tcW w:w="976" w:type="dxa"/>
            <w:tcBorders>
              <w:tl2br w:val="nil"/>
              <w:tr2bl w:val="nil"/>
            </w:tcBorders>
            <w:vAlign w:val="center"/>
          </w:tcPr>
          <w:p>
            <w:pPr>
              <w:pStyle w:val="30"/>
              <w:rPr>
                <w:rFonts w:hint="eastAsia"/>
                <w:color w:val="auto"/>
                <w:sz w:val="21"/>
                <w:szCs w:val="21"/>
                <w:lang w:val="zh-CN"/>
              </w:rPr>
            </w:pPr>
            <w:r>
              <w:rPr>
                <w:rFonts w:hint="eastAsia"/>
                <w:color w:val="auto"/>
                <w:sz w:val="21"/>
                <w:szCs w:val="21"/>
                <w:lang w:val="zh-CN"/>
              </w:rPr>
              <w:t>否</w:t>
            </w:r>
          </w:p>
        </w:tc>
      </w:tr>
    </w:tbl>
    <w:p>
      <w:pPr>
        <w:pStyle w:val="5"/>
        <w:spacing w:before="156" w:after="156"/>
        <w:rPr>
          <w:color w:val="000000" w:themeColor="text1"/>
        </w:rPr>
      </w:pPr>
      <w:r>
        <w:rPr>
          <w:rFonts w:hint="eastAsia"/>
          <w:color w:val="000000" w:themeColor="text1"/>
        </w:rPr>
        <w:t>2.2.2生产工艺流程</w:t>
      </w:r>
    </w:p>
    <w:p>
      <w:pPr>
        <w:pStyle w:val="27"/>
        <w:rPr>
          <w:rFonts w:hint="eastAsia"/>
          <w:color w:val="000000" w:themeColor="text1"/>
        </w:rPr>
      </w:pPr>
      <w:r>
        <w:rPr>
          <w:rFonts w:hint="eastAsia"/>
          <w:color w:val="000000" w:themeColor="text1"/>
        </w:rPr>
        <w:t>本污水处理厂生产工艺流程图见下图。</w:t>
      </w:r>
    </w:p>
    <w:p>
      <w:pPr>
        <w:pStyle w:val="27"/>
        <w:rPr>
          <w:b/>
          <w:bCs/>
          <w:color w:val="000000" w:themeColor="text1"/>
        </w:rPr>
      </w:pPr>
      <w:r>
        <w:drawing>
          <wp:inline distT="0" distB="0" distL="114300" distR="114300">
            <wp:extent cx="5262880" cy="261683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
                    <a:stretch>
                      <a:fillRect/>
                    </a:stretch>
                  </pic:blipFill>
                  <pic:spPr>
                    <a:xfrm>
                      <a:off x="0" y="0"/>
                      <a:ext cx="5262880" cy="2616835"/>
                    </a:xfrm>
                    <a:prstGeom prst="rect">
                      <a:avLst/>
                    </a:prstGeom>
                    <a:noFill/>
                    <a:ln>
                      <a:noFill/>
                    </a:ln>
                  </pic:spPr>
                </pic:pic>
              </a:graphicData>
            </a:graphic>
          </wp:inline>
        </w:drawing>
      </w:r>
    </w:p>
    <w:p>
      <w:pPr>
        <w:pStyle w:val="27"/>
        <w:spacing w:line="240" w:lineRule="auto"/>
        <w:ind w:firstLine="0" w:firstLineChars="0"/>
        <w:jc w:val="both"/>
        <w:rPr>
          <w:b/>
          <w:bCs/>
          <w:color w:val="000000" w:themeColor="text1"/>
        </w:rPr>
      </w:pPr>
    </w:p>
    <w:p>
      <w:pPr>
        <w:pStyle w:val="27"/>
        <w:spacing w:line="240" w:lineRule="auto"/>
        <w:ind w:firstLine="0" w:firstLineChars="0"/>
        <w:jc w:val="center"/>
        <w:rPr>
          <w:b/>
          <w:bCs/>
          <w:color w:val="000000" w:themeColor="text1"/>
        </w:rPr>
      </w:pPr>
      <w:r>
        <w:rPr>
          <w:rFonts w:hint="eastAsia"/>
          <w:b/>
          <w:bCs/>
          <w:color w:val="000000" w:themeColor="text1"/>
        </w:rPr>
        <w:t>图2.2-1</w:t>
      </w:r>
      <w:r>
        <w:rPr>
          <w:rFonts w:hint="eastAsia"/>
          <w:b/>
          <w:bCs/>
          <w:color w:val="000000" w:themeColor="text1"/>
          <w:lang w:eastAsia="zh-CN"/>
        </w:rPr>
        <w:t>东乡区生活污水处理厂</w:t>
      </w:r>
      <w:r>
        <w:rPr>
          <w:rFonts w:hint="eastAsia"/>
          <w:b/>
          <w:bCs/>
          <w:color w:val="000000" w:themeColor="text1"/>
        </w:rPr>
        <w:t>工艺流程图</w:t>
      </w:r>
    </w:p>
    <w:p>
      <w:pPr>
        <w:pStyle w:val="4"/>
        <w:spacing w:before="156" w:after="156"/>
        <w:rPr>
          <w:color w:val="000000" w:themeColor="text1"/>
        </w:rPr>
      </w:pPr>
      <w:bookmarkStart w:id="46" w:name="_Toc14553"/>
      <w:bookmarkStart w:id="47" w:name="_Toc476314964"/>
      <w:bookmarkStart w:id="48" w:name="_Toc536529675"/>
      <w:r>
        <w:rPr>
          <w:rFonts w:hint="eastAsia"/>
          <w:color w:val="000000" w:themeColor="text1"/>
        </w:rPr>
        <w:t>2.3危险化学品的基本情况</w:t>
      </w:r>
      <w:bookmarkEnd w:id="46"/>
      <w:bookmarkEnd w:id="47"/>
      <w:bookmarkEnd w:id="48"/>
    </w:p>
    <w:p>
      <w:pPr>
        <w:pStyle w:val="27"/>
        <w:rPr>
          <w:color w:val="000000" w:themeColor="text1"/>
        </w:rPr>
      </w:pPr>
      <w:r>
        <w:rPr>
          <w:rFonts w:hint="eastAsia"/>
          <w:color w:val="000000" w:themeColor="text1"/>
          <w:lang w:eastAsia="zh-CN"/>
        </w:rPr>
        <w:t>东乡区生活污水处理厂实验室内</w:t>
      </w:r>
      <w:r>
        <w:rPr>
          <w:rFonts w:hint="eastAsia"/>
          <w:color w:val="000000" w:themeColor="text1"/>
        </w:rPr>
        <w:t>涉及的危险化学品主要包括</w:t>
      </w:r>
      <w:r>
        <w:rPr>
          <w:rFonts w:hint="eastAsia"/>
          <w:color w:val="000000" w:themeColor="text1"/>
          <w:lang w:eastAsia="zh-CN"/>
        </w:rPr>
        <w:t>硫酸等</w:t>
      </w:r>
      <w:r>
        <w:rPr>
          <w:rFonts w:hint="eastAsia"/>
          <w:color w:val="000000" w:themeColor="text1"/>
        </w:rPr>
        <w:t>。危险化学品情况见表2.3-1。</w:t>
      </w:r>
    </w:p>
    <w:p>
      <w:pPr>
        <w:pStyle w:val="28"/>
        <w:spacing w:before="156"/>
        <w:rPr>
          <w:rFonts w:hint="eastAsia"/>
          <w:color w:val="000000" w:themeColor="text1"/>
        </w:rPr>
      </w:pPr>
      <w:r>
        <w:rPr>
          <w:rFonts w:hint="eastAsia"/>
          <w:color w:val="000000" w:themeColor="text1"/>
        </w:rPr>
        <w:t>表2.3-1</w:t>
      </w:r>
      <w:r>
        <w:rPr>
          <w:rFonts w:hint="eastAsia"/>
          <w:color w:val="000000" w:themeColor="text1"/>
          <w:lang w:eastAsia="zh-CN"/>
        </w:rPr>
        <w:t>东乡区生活污水处理厂</w:t>
      </w:r>
      <w:r>
        <w:rPr>
          <w:rFonts w:hint="eastAsia"/>
          <w:color w:val="000000" w:themeColor="text1"/>
        </w:rPr>
        <w:t>危险化学品情况一览表</w:t>
      </w:r>
    </w:p>
    <w:tbl>
      <w:tblPr>
        <w:tblStyle w:val="13"/>
        <w:tblW w:w="9015"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83"/>
        <w:gridCol w:w="1537"/>
        <w:gridCol w:w="1403"/>
        <w:gridCol w:w="1352"/>
        <w:gridCol w:w="1312"/>
        <w:gridCol w:w="1264"/>
        <w:gridCol w:w="126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序号</w:t>
            </w:r>
          </w:p>
        </w:tc>
        <w:tc>
          <w:tcPr>
            <w:tcW w:w="1537"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名称</w:t>
            </w:r>
          </w:p>
        </w:tc>
        <w:tc>
          <w:tcPr>
            <w:tcW w:w="1403"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年使用量</w:t>
            </w:r>
          </w:p>
        </w:tc>
        <w:tc>
          <w:tcPr>
            <w:tcW w:w="1352"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最大储存量</w:t>
            </w:r>
          </w:p>
        </w:tc>
        <w:tc>
          <w:tcPr>
            <w:tcW w:w="1312"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储存方式</w:t>
            </w:r>
          </w:p>
        </w:tc>
        <w:tc>
          <w:tcPr>
            <w:tcW w:w="1264"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运输方式</w:t>
            </w:r>
          </w:p>
        </w:tc>
        <w:tc>
          <w:tcPr>
            <w:tcW w:w="1264"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1</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rPr>
              <w:t>硫酸</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50L</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70L</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,酸碱PP柜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rPr>
              <w:t>汽车</w:t>
            </w:r>
          </w:p>
        </w:tc>
        <w:tc>
          <w:tcPr>
            <w:tcW w:w="1264" w:type="dxa"/>
            <w:tcBorders>
              <w:tl2br w:val="nil"/>
              <w:tr2bl w:val="nil"/>
            </w:tcBorders>
            <w:vAlign w:val="center"/>
          </w:tcPr>
          <w:p>
            <w:pPr>
              <w:pStyle w:val="30"/>
              <w:ind w:firstLine="0" w:firstLineChars="0"/>
              <w:jc w:val="center"/>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2</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重铬酸钾</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150g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en-US" w:eastAsia="zh-CN"/>
              </w:rPr>
              <w:t>1000g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3</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硫酸汞</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300g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氢氧化钠</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2500g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3000g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,酸碱PP柜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汽车</w:t>
            </w:r>
          </w:p>
        </w:tc>
        <w:tc>
          <w:tcPr>
            <w:tcW w:w="1264" w:type="dxa"/>
            <w:tcBorders>
              <w:tl2br w:val="nil"/>
              <w:tr2bl w:val="nil"/>
            </w:tcBorders>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en-US" w:eastAsia="zh-CN"/>
              </w:rPr>
              <w:t>过硫酸钾</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1000g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1500g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盐酸</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0.8L</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2L</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,酸碱PP柜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汽车</w:t>
            </w:r>
          </w:p>
        </w:tc>
        <w:tc>
          <w:tcPr>
            <w:tcW w:w="1264" w:type="dxa"/>
            <w:tcBorders>
              <w:tl2br w:val="nil"/>
              <w:tr2bl w:val="nil"/>
            </w:tcBorders>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en-US" w:eastAsia="zh-CN"/>
              </w:rPr>
              <w:t>碘化汞</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200g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en-US" w:eastAsia="zh-CN"/>
              </w:rPr>
              <w:t>硝酸银</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83" w:type="dxa"/>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9</w:t>
            </w:r>
          </w:p>
        </w:tc>
        <w:tc>
          <w:tcPr>
            <w:tcW w:w="153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lang w:val="zh-CN"/>
              </w:rPr>
              <w:t>铬酸钾</w:t>
            </w:r>
          </w:p>
        </w:tc>
        <w:tc>
          <w:tcPr>
            <w:tcW w:w="140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30g</w:t>
            </w:r>
          </w:p>
        </w:tc>
        <w:tc>
          <w:tcPr>
            <w:tcW w:w="135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500g</w:t>
            </w:r>
          </w:p>
        </w:tc>
        <w:tc>
          <w:tcPr>
            <w:tcW w:w="1312"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val="zh-CN"/>
              </w:rPr>
            </w:pPr>
            <w:r>
              <w:rPr>
                <w:rFonts w:hint="eastAsia" w:ascii="宋体" w:hAnsi="宋体" w:eastAsia="宋体" w:cs="宋体"/>
                <w:color w:val="000000" w:themeColor="text1"/>
                <w:sz w:val="21"/>
                <w:szCs w:val="21"/>
                <w:highlight w:val="none"/>
                <w:lang w:val="zh-CN"/>
              </w:rPr>
              <w:t>瓶装</w:t>
            </w:r>
            <w:r>
              <w:rPr>
                <w:rFonts w:hint="eastAsia" w:ascii="宋体" w:hAnsi="宋体" w:eastAsia="宋体" w:cs="宋体"/>
                <w:color w:val="000000" w:themeColor="text1"/>
                <w:sz w:val="21"/>
                <w:szCs w:val="21"/>
                <w:highlight w:val="none"/>
                <w:lang w:val="en-US" w:eastAsia="zh-CN"/>
              </w:rPr>
              <w:t>,保险柜</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汽车</w:t>
            </w:r>
          </w:p>
        </w:tc>
        <w:tc>
          <w:tcPr>
            <w:tcW w:w="1264"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highlight w:val="none"/>
                <w:lang w:val="zh-CN"/>
              </w:rPr>
              <w:t>水质检测实验所需</w:t>
            </w:r>
          </w:p>
        </w:tc>
      </w:tr>
    </w:tbl>
    <w:p>
      <w:pPr>
        <w:keepNext w:val="0"/>
        <w:keepLines w:val="0"/>
        <w:widowControl/>
        <w:suppressLineNumbers w:val="0"/>
        <w:ind w:left="0" w:leftChars="0" w:firstLine="480" w:firstLineChars="200"/>
        <w:jc w:val="left"/>
      </w:pPr>
      <w:bookmarkStart w:id="49" w:name="_Toc476314965"/>
      <w:bookmarkStart w:id="50" w:name="_Toc536529676"/>
      <w:r>
        <w:rPr>
          <w:rFonts w:hint="eastAsia" w:ascii="宋体" w:hAnsi="宋体" w:eastAsia="宋体" w:cs="宋体"/>
          <w:color w:val="000000"/>
          <w:kern w:val="0"/>
          <w:sz w:val="24"/>
          <w:szCs w:val="24"/>
          <w:lang w:val="en-US" w:eastAsia="zh-CN" w:bidi="ar"/>
        </w:rPr>
        <w:t>通过比对《危险化学品重大危险源辨识》（</w:t>
      </w:r>
      <w:r>
        <w:rPr>
          <w:rFonts w:hint="default" w:ascii="Times New Roman" w:hAnsi="Times New Roman" w:eastAsia="宋体" w:cs="Times New Roman"/>
          <w:color w:val="000000"/>
          <w:kern w:val="0"/>
          <w:sz w:val="24"/>
          <w:szCs w:val="24"/>
          <w:lang w:val="en-US" w:eastAsia="zh-CN" w:bidi="ar"/>
        </w:rPr>
        <w:t>GB18218-2009</w:t>
      </w:r>
      <w:r>
        <w:rPr>
          <w:rFonts w:hint="eastAsia" w:ascii="宋体" w:hAnsi="宋体" w:eastAsia="宋体" w:cs="宋体"/>
          <w:color w:val="000000"/>
          <w:kern w:val="0"/>
          <w:sz w:val="24"/>
          <w:szCs w:val="24"/>
          <w:lang w:val="en-US" w:eastAsia="zh-CN" w:bidi="ar"/>
        </w:rPr>
        <w:t xml:space="preserve">）进行重大危险物辨识，得出 </w:t>
      </w:r>
      <w:r>
        <w:rPr>
          <w:rFonts w:hint="default" w:ascii="Times New Roman" w:hAnsi="Times New Roman" w:eastAsia="宋体" w:cs="Times New Roman"/>
          <w:color w:val="000000"/>
          <w:kern w:val="0"/>
          <w:sz w:val="24"/>
          <w:szCs w:val="24"/>
          <w:lang w:val="en-US" w:eastAsia="zh-CN" w:bidi="ar"/>
        </w:rPr>
        <w:t>Σqn/Qn=3.2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16"/>
          <w:szCs w:val="16"/>
          <w:lang w:val="en-US" w:eastAsia="zh-CN" w:bidi="ar"/>
        </w:rPr>
        <w:t>-6</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，厂区不构成重大危险源，无重要环境风险单元。 </w:t>
      </w:r>
    </w:p>
    <w:p>
      <w:pPr>
        <w:pStyle w:val="4"/>
        <w:spacing w:before="156" w:after="156"/>
        <w:rPr>
          <w:color w:val="000000" w:themeColor="text1"/>
        </w:rPr>
      </w:pPr>
      <w:bookmarkStart w:id="51" w:name="_Toc15240"/>
      <w:r>
        <w:rPr>
          <w:rFonts w:hint="eastAsia"/>
          <w:color w:val="000000" w:themeColor="text1"/>
        </w:rPr>
        <w:t>2.4周边环境状况及环境保护目标情况</w:t>
      </w:r>
      <w:bookmarkEnd w:id="49"/>
      <w:bookmarkEnd w:id="50"/>
      <w:bookmarkEnd w:id="51"/>
    </w:p>
    <w:p>
      <w:pPr>
        <w:pStyle w:val="27"/>
        <w:rPr>
          <w:color w:val="000000" w:themeColor="text1"/>
        </w:rPr>
      </w:pPr>
      <w:r>
        <w:rPr>
          <w:rFonts w:hint="eastAsia"/>
          <w:color w:val="000000" w:themeColor="text1"/>
        </w:rPr>
        <w:t>污水厂周边环境保护目标情况见表2.4-1。</w:t>
      </w:r>
    </w:p>
    <w:p>
      <w:pPr>
        <w:pStyle w:val="28"/>
        <w:spacing w:before="156"/>
        <w:rPr>
          <w:color w:val="000000" w:themeColor="text1"/>
        </w:rPr>
      </w:pPr>
      <w:r>
        <w:rPr>
          <w:color w:val="000000" w:themeColor="text1"/>
        </w:rPr>
        <w:t>表</w:t>
      </w:r>
      <w:r>
        <w:rPr>
          <w:rFonts w:hint="eastAsia"/>
          <w:color w:val="000000" w:themeColor="text1"/>
        </w:rPr>
        <w:t>2.4-1</w:t>
      </w:r>
      <w:r>
        <w:rPr>
          <w:color w:val="000000" w:themeColor="text1"/>
        </w:rPr>
        <w:t>主要环境保护目标</w:t>
      </w:r>
    </w:p>
    <w:tbl>
      <w:tblPr>
        <w:tblStyle w:val="1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1105"/>
        <w:gridCol w:w="1800"/>
        <w:gridCol w:w="720"/>
        <w:gridCol w:w="1465"/>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310" w:hRule="atLeast"/>
          <w:jc w:val="center"/>
        </w:trPr>
        <w:tc>
          <w:tcPr>
            <w:tcW w:w="1105" w:type="dxa"/>
            <w:noWrap w:val="0"/>
            <w:vAlign w:val="center"/>
          </w:tcPr>
          <w:p>
            <w:pPr>
              <w:spacing w:line="240" w:lineRule="exact"/>
              <w:ind w:left="0" w:leftChars="0" w:firstLine="0" w:firstLineChars="0"/>
              <w:jc w:val="both"/>
              <w:rPr>
                <w:rFonts w:ascii="Times New Roman"/>
                <w:b/>
                <w:sz w:val="21"/>
                <w:szCs w:val="21"/>
              </w:rPr>
            </w:pPr>
            <w:r>
              <w:rPr>
                <w:rFonts w:ascii="Times New Roman"/>
                <w:b/>
                <w:sz w:val="21"/>
                <w:szCs w:val="21"/>
              </w:rPr>
              <w:t>环境要素</w:t>
            </w:r>
          </w:p>
        </w:tc>
        <w:tc>
          <w:tcPr>
            <w:tcW w:w="1800" w:type="dxa"/>
            <w:noWrap w:val="0"/>
            <w:vAlign w:val="center"/>
          </w:tcPr>
          <w:p>
            <w:pPr>
              <w:spacing w:line="240" w:lineRule="exact"/>
              <w:ind w:left="0" w:leftChars="0" w:firstLine="0" w:firstLineChars="0"/>
              <w:jc w:val="both"/>
              <w:rPr>
                <w:rFonts w:ascii="Times New Roman"/>
                <w:b/>
                <w:sz w:val="21"/>
                <w:szCs w:val="21"/>
              </w:rPr>
            </w:pPr>
            <w:r>
              <w:rPr>
                <w:rFonts w:ascii="Times New Roman"/>
                <w:b/>
                <w:sz w:val="21"/>
                <w:szCs w:val="21"/>
              </w:rPr>
              <w:t>环境保护目标</w:t>
            </w:r>
          </w:p>
        </w:tc>
        <w:tc>
          <w:tcPr>
            <w:tcW w:w="720" w:type="dxa"/>
            <w:noWrap w:val="0"/>
            <w:vAlign w:val="center"/>
          </w:tcPr>
          <w:p>
            <w:pPr>
              <w:spacing w:line="240" w:lineRule="exact"/>
              <w:ind w:left="0" w:leftChars="0" w:firstLine="0" w:firstLineChars="0"/>
              <w:jc w:val="both"/>
              <w:rPr>
                <w:rFonts w:ascii="Times New Roman"/>
                <w:b/>
                <w:sz w:val="21"/>
                <w:szCs w:val="21"/>
              </w:rPr>
            </w:pPr>
            <w:r>
              <w:rPr>
                <w:rFonts w:ascii="Times New Roman"/>
                <w:b/>
                <w:sz w:val="21"/>
                <w:szCs w:val="21"/>
              </w:rPr>
              <w:t>方位</w:t>
            </w:r>
          </w:p>
        </w:tc>
        <w:tc>
          <w:tcPr>
            <w:tcW w:w="1465" w:type="dxa"/>
            <w:noWrap w:val="0"/>
            <w:vAlign w:val="center"/>
          </w:tcPr>
          <w:p>
            <w:pPr>
              <w:spacing w:line="240" w:lineRule="exact"/>
              <w:ind w:left="0" w:leftChars="0" w:firstLine="0" w:firstLineChars="0"/>
              <w:jc w:val="both"/>
              <w:rPr>
                <w:rFonts w:ascii="Times New Roman"/>
                <w:b/>
                <w:sz w:val="21"/>
                <w:szCs w:val="21"/>
              </w:rPr>
            </w:pPr>
            <w:r>
              <w:rPr>
                <w:rFonts w:ascii="Times New Roman"/>
                <w:b/>
                <w:sz w:val="21"/>
                <w:szCs w:val="21"/>
              </w:rPr>
              <w:t>厂界距离/m</w:t>
            </w:r>
          </w:p>
        </w:tc>
        <w:tc>
          <w:tcPr>
            <w:tcW w:w="1994" w:type="dxa"/>
            <w:noWrap w:val="0"/>
            <w:vAlign w:val="center"/>
          </w:tcPr>
          <w:p>
            <w:pPr>
              <w:spacing w:line="240" w:lineRule="exact"/>
              <w:jc w:val="center"/>
              <w:rPr>
                <w:rFonts w:ascii="Times New Roman"/>
                <w:b/>
                <w:sz w:val="21"/>
                <w:szCs w:val="21"/>
              </w:rPr>
            </w:pPr>
            <w:r>
              <w:rPr>
                <w:rFonts w:ascii="Times New Roman"/>
                <w:b/>
                <w:sz w:val="21"/>
                <w:szCs w:val="21"/>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105" w:type="dxa"/>
            <w:vMerge w:val="restart"/>
            <w:noWrap w:val="0"/>
            <w:vAlign w:val="center"/>
          </w:tcPr>
          <w:p>
            <w:pPr>
              <w:spacing w:line="240" w:lineRule="exact"/>
              <w:ind w:left="0" w:leftChars="0" w:firstLine="0" w:firstLineChars="0"/>
              <w:jc w:val="both"/>
              <w:rPr>
                <w:rFonts w:hint="eastAsia" w:ascii="Times New Roman" w:eastAsia="宋体"/>
                <w:sz w:val="21"/>
                <w:szCs w:val="21"/>
                <w:lang w:eastAsia="zh-CN"/>
              </w:rPr>
            </w:pPr>
            <w:r>
              <w:rPr>
                <w:rFonts w:hint="eastAsia"/>
                <w:sz w:val="21"/>
                <w:szCs w:val="21"/>
                <w:lang w:eastAsia="zh-CN"/>
              </w:rPr>
              <w:t>环境空气</w:t>
            </w:r>
          </w:p>
        </w:tc>
        <w:tc>
          <w:tcPr>
            <w:tcW w:w="1800" w:type="dxa"/>
            <w:noWrap w:val="0"/>
            <w:vAlign w:val="center"/>
          </w:tcPr>
          <w:p>
            <w:pPr>
              <w:widowControl/>
              <w:spacing w:line="240" w:lineRule="exact"/>
              <w:jc w:val="center"/>
              <w:rPr>
                <w:rFonts w:hint="eastAsia" w:ascii="Times New Roman" w:eastAsia="宋体"/>
                <w:sz w:val="21"/>
                <w:szCs w:val="21"/>
                <w:lang w:eastAsia="zh-CN"/>
              </w:rPr>
            </w:pPr>
            <w:r>
              <w:rPr>
                <w:rFonts w:hint="eastAsia"/>
                <w:sz w:val="21"/>
                <w:szCs w:val="21"/>
                <w:lang w:eastAsia="zh-CN"/>
              </w:rPr>
              <w:t>河山村</w:t>
            </w:r>
          </w:p>
        </w:tc>
        <w:tc>
          <w:tcPr>
            <w:tcW w:w="720" w:type="dxa"/>
            <w:noWrap w:val="0"/>
            <w:vAlign w:val="center"/>
          </w:tcPr>
          <w:p>
            <w:pPr>
              <w:widowControl/>
              <w:spacing w:line="240" w:lineRule="exact"/>
              <w:ind w:left="0" w:leftChars="0" w:firstLine="0" w:firstLineChars="0"/>
              <w:jc w:val="both"/>
              <w:rPr>
                <w:rFonts w:ascii="Times New Roman"/>
                <w:sz w:val="21"/>
                <w:szCs w:val="21"/>
              </w:rPr>
            </w:pPr>
            <w:r>
              <w:rPr>
                <w:rFonts w:hint="eastAsia" w:ascii="Times New Roman"/>
                <w:sz w:val="21"/>
                <w:szCs w:val="21"/>
              </w:rPr>
              <w:t>东北</w:t>
            </w:r>
          </w:p>
        </w:tc>
        <w:tc>
          <w:tcPr>
            <w:tcW w:w="1465" w:type="dxa"/>
            <w:noWrap w:val="0"/>
            <w:vAlign w:val="center"/>
          </w:tcPr>
          <w:p>
            <w:pPr>
              <w:widowControl/>
              <w:spacing w:line="240" w:lineRule="exact"/>
              <w:ind w:left="0" w:leftChars="0" w:firstLine="630" w:firstLineChars="300"/>
              <w:jc w:val="both"/>
              <w:rPr>
                <w:rFonts w:hint="default" w:ascii="Times New Roman" w:eastAsia="宋体"/>
                <w:sz w:val="21"/>
                <w:szCs w:val="21"/>
                <w:lang w:val="en-US" w:eastAsia="zh-CN"/>
              </w:rPr>
            </w:pPr>
            <w:r>
              <w:rPr>
                <w:rFonts w:hint="eastAsia"/>
                <w:sz w:val="21"/>
                <w:szCs w:val="21"/>
                <w:lang w:val="en-US" w:eastAsia="zh-CN"/>
              </w:rPr>
              <w:t>670</w:t>
            </w:r>
          </w:p>
        </w:tc>
        <w:tc>
          <w:tcPr>
            <w:tcW w:w="1994" w:type="dxa"/>
            <w:vMerge w:val="restart"/>
            <w:noWrap w:val="0"/>
            <w:vAlign w:val="center"/>
          </w:tcPr>
          <w:p>
            <w:pPr>
              <w:spacing w:line="240" w:lineRule="exact"/>
              <w:ind w:left="0" w:leftChars="0" w:firstLine="0" w:firstLineChars="0"/>
              <w:jc w:val="both"/>
              <w:rPr>
                <w:rFonts w:ascii="Times New Roman"/>
                <w:sz w:val="21"/>
                <w:szCs w:val="21"/>
              </w:rPr>
            </w:pPr>
            <w:r>
              <w:rPr>
                <w:rFonts w:ascii="Times New Roman"/>
                <w:sz w:val="21"/>
                <w:szCs w:val="21"/>
              </w:rPr>
              <w:t>（GB3095-2012）二级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150" w:hRule="atLeast"/>
          <w:jc w:val="center"/>
        </w:trPr>
        <w:tc>
          <w:tcPr>
            <w:tcW w:w="1105" w:type="dxa"/>
            <w:vMerge w:val="continue"/>
            <w:noWrap w:val="0"/>
            <w:vAlign w:val="center"/>
          </w:tcPr>
          <w:p>
            <w:pPr>
              <w:spacing w:line="240" w:lineRule="exact"/>
              <w:jc w:val="center"/>
              <w:rPr>
                <w:rFonts w:ascii="Times New Roman"/>
                <w:sz w:val="21"/>
                <w:szCs w:val="21"/>
              </w:rPr>
            </w:pPr>
          </w:p>
        </w:tc>
        <w:tc>
          <w:tcPr>
            <w:tcW w:w="1800" w:type="dxa"/>
            <w:noWrap w:val="0"/>
            <w:vAlign w:val="center"/>
          </w:tcPr>
          <w:p>
            <w:pPr>
              <w:widowControl/>
              <w:spacing w:line="240" w:lineRule="exact"/>
              <w:jc w:val="center"/>
              <w:rPr>
                <w:rFonts w:hint="eastAsia" w:ascii="Times New Roman" w:eastAsia="宋体"/>
                <w:sz w:val="21"/>
                <w:szCs w:val="21"/>
                <w:lang w:eastAsia="zh-CN"/>
              </w:rPr>
            </w:pPr>
            <w:r>
              <w:rPr>
                <w:rFonts w:hint="eastAsia"/>
                <w:sz w:val="21"/>
                <w:szCs w:val="21"/>
                <w:lang w:eastAsia="zh-CN"/>
              </w:rPr>
              <w:t>饶家源</w:t>
            </w:r>
          </w:p>
        </w:tc>
        <w:tc>
          <w:tcPr>
            <w:tcW w:w="720" w:type="dxa"/>
            <w:noWrap w:val="0"/>
            <w:vAlign w:val="center"/>
          </w:tcPr>
          <w:p>
            <w:pPr>
              <w:widowControl/>
              <w:spacing w:line="240" w:lineRule="exact"/>
              <w:ind w:left="0" w:leftChars="0" w:firstLine="0" w:firstLineChars="0"/>
              <w:jc w:val="both"/>
              <w:rPr>
                <w:rFonts w:hint="eastAsia" w:ascii="Times New Roman" w:eastAsia="宋体"/>
                <w:sz w:val="21"/>
                <w:szCs w:val="21"/>
                <w:lang w:eastAsia="zh-CN"/>
              </w:rPr>
            </w:pPr>
            <w:r>
              <w:rPr>
                <w:rFonts w:hint="eastAsia"/>
                <w:sz w:val="21"/>
                <w:szCs w:val="21"/>
                <w:lang w:eastAsia="zh-CN"/>
              </w:rPr>
              <w:t>西北</w:t>
            </w:r>
          </w:p>
        </w:tc>
        <w:tc>
          <w:tcPr>
            <w:tcW w:w="1465" w:type="dxa"/>
            <w:noWrap w:val="0"/>
            <w:vAlign w:val="center"/>
          </w:tcPr>
          <w:p>
            <w:pPr>
              <w:widowControl/>
              <w:spacing w:line="240" w:lineRule="exact"/>
              <w:jc w:val="center"/>
              <w:rPr>
                <w:rFonts w:hint="default" w:ascii="Times New Roman" w:eastAsia="宋体"/>
                <w:sz w:val="21"/>
                <w:szCs w:val="21"/>
                <w:lang w:val="en-US" w:eastAsia="zh-CN"/>
              </w:rPr>
            </w:pPr>
            <w:r>
              <w:rPr>
                <w:rFonts w:hint="eastAsia"/>
                <w:sz w:val="21"/>
                <w:szCs w:val="21"/>
                <w:lang w:val="en-US" w:eastAsia="zh-CN"/>
              </w:rPr>
              <w:t>500</w:t>
            </w:r>
          </w:p>
        </w:tc>
        <w:tc>
          <w:tcPr>
            <w:tcW w:w="1994" w:type="dxa"/>
            <w:vMerge w:val="continue"/>
            <w:noWrap w:val="0"/>
            <w:vAlign w:val="center"/>
          </w:tcPr>
          <w:p>
            <w:pPr>
              <w:spacing w:line="240" w:lineRule="exact"/>
              <w:jc w:val="center"/>
              <w:rPr>
                <w:rFonts w:asci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150" w:hRule="atLeast"/>
          <w:jc w:val="center"/>
        </w:trPr>
        <w:tc>
          <w:tcPr>
            <w:tcW w:w="1105" w:type="dxa"/>
            <w:vMerge w:val="continue"/>
            <w:noWrap w:val="0"/>
            <w:vAlign w:val="center"/>
          </w:tcPr>
          <w:p>
            <w:pPr>
              <w:widowControl/>
              <w:spacing w:line="240" w:lineRule="exact"/>
              <w:jc w:val="center"/>
            </w:pPr>
          </w:p>
        </w:tc>
        <w:tc>
          <w:tcPr>
            <w:tcW w:w="1800" w:type="dxa"/>
            <w:noWrap w:val="0"/>
            <w:vAlign w:val="center"/>
          </w:tcPr>
          <w:p>
            <w:pPr>
              <w:widowControl/>
              <w:spacing w:line="240" w:lineRule="exact"/>
              <w:jc w:val="center"/>
              <w:rPr>
                <w:rFonts w:hint="eastAsia"/>
                <w:sz w:val="21"/>
                <w:szCs w:val="21"/>
                <w:lang w:eastAsia="zh-CN"/>
              </w:rPr>
            </w:pPr>
            <w:r>
              <w:rPr>
                <w:rFonts w:hint="eastAsia"/>
                <w:sz w:val="21"/>
                <w:szCs w:val="21"/>
                <w:lang w:eastAsia="zh-CN"/>
              </w:rPr>
              <w:t>里石溪</w:t>
            </w:r>
          </w:p>
        </w:tc>
        <w:tc>
          <w:tcPr>
            <w:tcW w:w="720" w:type="dxa"/>
            <w:noWrap w:val="0"/>
            <w:vAlign w:val="center"/>
          </w:tcPr>
          <w:p>
            <w:pPr>
              <w:widowControl/>
              <w:spacing w:line="240" w:lineRule="exact"/>
              <w:ind w:left="0" w:leftChars="0" w:firstLine="0" w:firstLineChars="0"/>
              <w:jc w:val="both"/>
              <w:rPr>
                <w:rFonts w:hint="eastAsia"/>
                <w:sz w:val="21"/>
                <w:szCs w:val="21"/>
                <w:lang w:eastAsia="zh-CN"/>
              </w:rPr>
            </w:pPr>
            <w:r>
              <w:rPr>
                <w:rFonts w:hint="eastAsia"/>
                <w:sz w:val="21"/>
                <w:szCs w:val="21"/>
                <w:lang w:eastAsia="zh-CN"/>
              </w:rPr>
              <w:t>西南</w:t>
            </w:r>
          </w:p>
        </w:tc>
        <w:tc>
          <w:tcPr>
            <w:tcW w:w="1465" w:type="dxa"/>
            <w:noWrap w:val="0"/>
            <w:vAlign w:val="center"/>
          </w:tcPr>
          <w:p>
            <w:pPr>
              <w:widowControl/>
              <w:spacing w:line="240" w:lineRule="exact"/>
              <w:jc w:val="center"/>
              <w:rPr>
                <w:rFonts w:hint="default"/>
                <w:sz w:val="21"/>
                <w:szCs w:val="21"/>
                <w:lang w:val="en-US" w:eastAsia="zh-CN"/>
              </w:rPr>
            </w:pPr>
            <w:r>
              <w:rPr>
                <w:rFonts w:hint="eastAsia"/>
                <w:sz w:val="21"/>
                <w:szCs w:val="21"/>
                <w:lang w:val="en-US" w:eastAsia="zh-CN"/>
              </w:rPr>
              <w:t>3400</w:t>
            </w:r>
          </w:p>
        </w:tc>
        <w:tc>
          <w:tcPr>
            <w:tcW w:w="1994" w:type="dxa"/>
            <w:vMerge w:val="continue"/>
            <w:noWrap w:val="0"/>
            <w:vAlign w:val="center"/>
          </w:tcPr>
          <w:p>
            <w:pPr>
              <w:widowControl/>
              <w:spacing w:line="240" w:lineRule="exact"/>
              <w:jc w:val="center"/>
              <w:rPr>
                <w:rFonts w:hint="eastAsia"/>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105" w:type="dxa"/>
            <w:vMerge w:val="restart"/>
            <w:noWrap w:val="0"/>
            <w:vAlign w:val="center"/>
          </w:tcPr>
          <w:p>
            <w:pPr>
              <w:spacing w:line="240" w:lineRule="exact"/>
              <w:ind w:left="0" w:leftChars="0" w:firstLine="0" w:firstLineChars="0"/>
              <w:jc w:val="both"/>
              <w:rPr>
                <w:rFonts w:ascii="Times New Roman"/>
                <w:sz w:val="21"/>
                <w:szCs w:val="21"/>
              </w:rPr>
            </w:pPr>
            <w:r>
              <w:rPr>
                <w:rFonts w:ascii="Times New Roman"/>
                <w:sz w:val="21"/>
                <w:szCs w:val="21"/>
              </w:rPr>
              <w:t>水环境</w:t>
            </w:r>
          </w:p>
        </w:tc>
        <w:tc>
          <w:tcPr>
            <w:tcW w:w="1800" w:type="dxa"/>
            <w:noWrap w:val="0"/>
            <w:vAlign w:val="center"/>
          </w:tcPr>
          <w:p>
            <w:pPr>
              <w:widowControl/>
              <w:spacing w:line="240" w:lineRule="exact"/>
              <w:jc w:val="center"/>
              <w:rPr>
                <w:rFonts w:ascii="Times New Roman"/>
                <w:sz w:val="21"/>
                <w:szCs w:val="21"/>
              </w:rPr>
            </w:pPr>
            <w:r>
              <w:rPr>
                <w:rFonts w:hint="eastAsia"/>
                <w:sz w:val="21"/>
                <w:szCs w:val="21"/>
                <w:lang w:eastAsia="zh-CN"/>
              </w:rPr>
              <w:t>北港河</w:t>
            </w:r>
          </w:p>
        </w:tc>
        <w:tc>
          <w:tcPr>
            <w:tcW w:w="720" w:type="dxa"/>
            <w:noWrap w:val="0"/>
            <w:vAlign w:val="center"/>
          </w:tcPr>
          <w:p>
            <w:pPr>
              <w:widowControl/>
              <w:spacing w:line="240" w:lineRule="exact"/>
              <w:ind w:left="0" w:leftChars="0" w:firstLine="0" w:firstLineChars="0"/>
              <w:jc w:val="both"/>
              <w:rPr>
                <w:rFonts w:hint="eastAsia" w:ascii="Times New Roman" w:eastAsia="宋体"/>
                <w:sz w:val="21"/>
                <w:szCs w:val="21"/>
                <w:lang w:eastAsia="zh-CN"/>
              </w:rPr>
            </w:pPr>
            <w:r>
              <w:rPr>
                <w:rFonts w:hint="eastAsia"/>
                <w:sz w:val="21"/>
                <w:szCs w:val="21"/>
                <w:lang w:eastAsia="zh-CN"/>
              </w:rPr>
              <w:t>东南</w:t>
            </w:r>
          </w:p>
        </w:tc>
        <w:tc>
          <w:tcPr>
            <w:tcW w:w="1465" w:type="dxa"/>
            <w:noWrap w:val="0"/>
            <w:vAlign w:val="center"/>
          </w:tcPr>
          <w:p>
            <w:pPr>
              <w:widowControl/>
              <w:spacing w:line="240" w:lineRule="exact"/>
              <w:jc w:val="center"/>
              <w:rPr>
                <w:rFonts w:hint="default" w:ascii="Times New Roman" w:eastAsia="宋体"/>
                <w:sz w:val="21"/>
                <w:szCs w:val="21"/>
                <w:lang w:val="en-US" w:eastAsia="zh-CN"/>
              </w:rPr>
            </w:pPr>
            <w:r>
              <w:rPr>
                <w:rFonts w:hint="eastAsia"/>
                <w:sz w:val="21"/>
                <w:szCs w:val="21"/>
                <w:lang w:val="en-US" w:eastAsia="zh-CN"/>
              </w:rPr>
              <w:t>500</w:t>
            </w:r>
          </w:p>
        </w:tc>
        <w:tc>
          <w:tcPr>
            <w:tcW w:w="1994" w:type="dxa"/>
            <w:noWrap w:val="0"/>
            <w:vAlign w:val="center"/>
          </w:tcPr>
          <w:p>
            <w:pPr>
              <w:adjustRightInd w:val="0"/>
              <w:snapToGrid w:val="0"/>
              <w:spacing w:line="240" w:lineRule="exact"/>
              <w:ind w:left="0" w:leftChars="0" w:firstLine="0" w:firstLineChars="0"/>
              <w:jc w:val="both"/>
              <w:rPr>
                <w:rFonts w:ascii="Times New Roman"/>
                <w:sz w:val="21"/>
                <w:szCs w:val="21"/>
              </w:rPr>
            </w:pPr>
            <w:r>
              <w:rPr>
                <w:rFonts w:ascii="Times New Roman"/>
                <w:sz w:val="21"/>
                <w:szCs w:val="21"/>
              </w:rPr>
              <w:t>（GB3838-2002）Ⅲ类水体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jc w:val="center"/>
        </w:trPr>
        <w:tc>
          <w:tcPr>
            <w:tcW w:w="1105" w:type="dxa"/>
            <w:vMerge w:val="continue"/>
            <w:noWrap w:val="0"/>
            <w:vAlign w:val="center"/>
          </w:tcPr>
          <w:p>
            <w:pPr>
              <w:spacing w:line="240" w:lineRule="exact"/>
              <w:ind w:left="0" w:leftChars="0" w:firstLine="0" w:firstLineChars="0"/>
              <w:jc w:val="both"/>
              <w:rPr>
                <w:rFonts w:ascii="Times New Roman"/>
                <w:sz w:val="21"/>
                <w:szCs w:val="21"/>
              </w:rPr>
            </w:pPr>
          </w:p>
        </w:tc>
        <w:tc>
          <w:tcPr>
            <w:tcW w:w="2520" w:type="dxa"/>
            <w:gridSpan w:val="2"/>
            <w:noWrap w:val="0"/>
            <w:vAlign w:val="center"/>
          </w:tcPr>
          <w:p>
            <w:pPr>
              <w:widowControl/>
              <w:spacing w:line="240" w:lineRule="exact"/>
              <w:ind w:left="0" w:leftChars="0" w:firstLine="0" w:firstLineChars="0"/>
              <w:jc w:val="both"/>
              <w:rPr>
                <w:rFonts w:hint="eastAsia"/>
                <w:sz w:val="21"/>
                <w:szCs w:val="21"/>
                <w:lang w:eastAsia="zh-CN"/>
              </w:rPr>
            </w:pPr>
            <w:r>
              <w:rPr>
                <w:rFonts w:hint="eastAsia"/>
                <w:sz w:val="21"/>
                <w:szCs w:val="21"/>
                <w:lang w:eastAsia="zh-CN"/>
              </w:rPr>
              <w:t>幸福水库</w:t>
            </w:r>
          </w:p>
        </w:tc>
        <w:tc>
          <w:tcPr>
            <w:tcW w:w="1465" w:type="dxa"/>
            <w:noWrap w:val="0"/>
            <w:vAlign w:val="center"/>
          </w:tcPr>
          <w:p>
            <w:pPr>
              <w:widowControl/>
              <w:spacing w:line="240" w:lineRule="exact"/>
              <w:jc w:val="center"/>
              <w:rPr>
                <w:rFonts w:hint="default"/>
                <w:sz w:val="21"/>
                <w:szCs w:val="21"/>
                <w:lang w:val="en-US" w:eastAsia="zh-CN"/>
              </w:rPr>
            </w:pPr>
            <w:r>
              <w:rPr>
                <w:rFonts w:hint="eastAsia"/>
                <w:sz w:val="21"/>
                <w:szCs w:val="21"/>
                <w:lang w:val="en-US" w:eastAsia="zh-CN"/>
              </w:rPr>
              <w:t>11000</w:t>
            </w:r>
          </w:p>
        </w:tc>
        <w:tc>
          <w:tcPr>
            <w:tcW w:w="1994" w:type="dxa"/>
            <w:noWrap w:val="0"/>
            <w:vAlign w:val="center"/>
          </w:tcPr>
          <w:p>
            <w:pPr>
              <w:adjustRightInd w:val="0"/>
              <w:snapToGrid w:val="0"/>
              <w:spacing w:line="240" w:lineRule="exact"/>
              <w:ind w:left="0" w:leftChars="0" w:firstLine="0" w:firstLineChars="0"/>
              <w:jc w:val="both"/>
              <w:rPr>
                <w:rFonts w:hint="eastAsia" w:ascii="Times New Roman" w:eastAsia="宋体"/>
                <w:sz w:val="21"/>
                <w:szCs w:val="21"/>
                <w:lang w:eastAsia="zh-CN"/>
              </w:rPr>
            </w:pPr>
            <w:r>
              <w:rPr>
                <w:rFonts w:hint="eastAsia"/>
                <w:sz w:val="21"/>
                <w:szCs w:val="21"/>
                <w:lang w:eastAsia="zh-CN"/>
              </w:rPr>
              <w:t>地表水</w:t>
            </w:r>
            <w:r>
              <w:rPr>
                <w:rFonts w:hint="eastAsia" w:ascii="Times New Roman"/>
                <w:sz w:val="21"/>
                <w:szCs w:val="21"/>
              </w:rPr>
              <w:t>2</w:t>
            </w:r>
            <w:r>
              <w:rPr>
                <w:rFonts w:ascii="Times New Roman"/>
                <w:sz w:val="21"/>
                <w:szCs w:val="21"/>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cantSplit/>
          <w:trHeight w:val="1190" w:hRule="atLeast"/>
          <w:jc w:val="center"/>
        </w:trPr>
        <w:tc>
          <w:tcPr>
            <w:tcW w:w="1105" w:type="dxa"/>
            <w:noWrap w:val="0"/>
            <w:vAlign w:val="center"/>
          </w:tcPr>
          <w:p>
            <w:pPr>
              <w:spacing w:line="240" w:lineRule="exact"/>
              <w:ind w:left="0" w:leftChars="0" w:firstLine="0" w:firstLineChars="0"/>
              <w:jc w:val="both"/>
              <w:rPr>
                <w:rFonts w:ascii="Times New Roman"/>
                <w:sz w:val="21"/>
                <w:szCs w:val="21"/>
              </w:rPr>
            </w:pPr>
            <w:r>
              <w:rPr>
                <w:rFonts w:ascii="Times New Roman"/>
                <w:sz w:val="21"/>
                <w:szCs w:val="21"/>
              </w:rPr>
              <w:t>声环境</w:t>
            </w:r>
          </w:p>
        </w:tc>
        <w:tc>
          <w:tcPr>
            <w:tcW w:w="3985" w:type="dxa"/>
            <w:gridSpan w:val="3"/>
            <w:noWrap w:val="0"/>
            <w:vAlign w:val="center"/>
          </w:tcPr>
          <w:p>
            <w:pPr>
              <w:widowControl/>
              <w:spacing w:line="240" w:lineRule="exact"/>
              <w:jc w:val="center"/>
              <w:rPr>
                <w:rFonts w:hint="default" w:ascii="Times New Roman" w:eastAsia="宋体"/>
                <w:sz w:val="21"/>
                <w:szCs w:val="21"/>
                <w:lang w:val="en-US" w:eastAsia="zh-CN"/>
              </w:rPr>
            </w:pPr>
            <w:r>
              <w:rPr>
                <w:rFonts w:hint="eastAsia"/>
                <w:sz w:val="21"/>
                <w:szCs w:val="21"/>
                <w:lang w:eastAsia="zh-CN"/>
              </w:rPr>
              <w:t>厂界</w:t>
            </w:r>
            <w:r>
              <w:rPr>
                <w:rFonts w:hint="eastAsia"/>
                <w:sz w:val="21"/>
                <w:szCs w:val="21"/>
                <w:lang w:val="en-US" w:eastAsia="zh-CN"/>
              </w:rPr>
              <w:t>1m处</w:t>
            </w:r>
          </w:p>
          <w:p>
            <w:pPr>
              <w:widowControl/>
              <w:spacing w:line="240" w:lineRule="exact"/>
              <w:jc w:val="both"/>
              <w:rPr>
                <w:rFonts w:ascii="Times New Roman"/>
                <w:sz w:val="21"/>
                <w:szCs w:val="21"/>
              </w:rPr>
            </w:pPr>
          </w:p>
        </w:tc>
        <w:tc>
          <w:tcPr>
            <w:tcW w:w="1994" w:type="dxa"/>
            <w:noWrap w:val="0"/>
            <w:vAlign w:val="center"/>
          </w:tcPr>
          <w:p>
            <w:pPr>
              <w:spacing w:line="240" w:lineRule="exact"/>
              <w:ind w:left="0" w:leftChars="0" w:firstLine="0" w:firstLineChars="0"/>
              <w:jc w:val="both"/>
              <w:rPr>
                <w:rFonts w:ascii="Times New Roman"/>
                <w:sz w:val="21"/>
                <w:szCs w:val="21"/>
              </w:rPr>
            </w:pPr>
            <w:r>
              <w:rPr>
                <w:rFonts w:ascii="Times New Roman"/>
                <w:sz w:val="21"/>
                <w:szCs w:val="21"/>
              </w:rPr>
              <w:t xml:space="preserve">（GB3096-2008） </w:t>
            </w:r>
            <w:r>
              <w:rPr>
                <w:rFonts w:hint="eastAsia" w:ascii="Times New Roman"/>
                <w:sz w:val="21"/>
                <w:szCs w:val="21"/>
              </w:rPr>
              <w:t>2</w:t>
            </w:r>
            <w:r>
              <w:rPr>
                <w:rFonts w:ascii="Times New Roman"/>
                <w:sz w:val="21"/>
                <w:szCs w:val="21"/>
              </w:rPr>
              <w:t>类标准</w:t>
            </w:r>
          </w:p>
        </w:tc>
      </w:tr>
    </w:tbl>
    <w:p>
      <w:pPr>
        <w:pStyle w:val="27"/>
        <w:ind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52" w:name="_Toc476314966"/>
      <w:bookmarkStart w:id="53" w:name="_Toc29938"/>
      <w:bookmarkStart w:id="54" w:name="_Toc536529677"/>
      <w:r>
        <w:rPr>
          <w:rFonts w:hint="eastAsia"/>
          <w:color w:val="000000" w:themeColor="text1"/>
        </w:rPr>
        <w:t>3环境风险源识别与风险评估</w:t>
      </w:r>
      <w:bookmarkEnd w:id="52"/>
      <w:bookmarkEnd w:id="53"/>
      <w:bookmarkEnd w:id="54"/>
    </w:p>
    <w:p>
      <w:pPr>
        <w:pStyle w:val="4"/>
        <w:spacing w:before="156" w:after="156"/>
        <w:rPr>
          <w:color w:val="000000" w:themeColor="text1"/>
        </w:rPr>
      </w:pPr>
      <w:bookmarkStart w:id="55" w:name="_Toc476314967"/>
      <w:bookmarkStart w:id="56" w:name="_Toc536529678"/>
      <w:bookmarkStart w:id="57" w:name="_Toc900"/>
      <w:r>
        <w:rPr>
          <w:rFonts w:hint="eastAsia"/>
          <w:color w:val="000000" w:themeColor="text1"/>
        </w:rPr>
        <w:t>3.1环境风险源识别</w:t>
      </w:r>
      <w:bookmarkEnd w:id="55"/>
      <w:bookmarkEnd w:id="56"/>
      <w:bookmarkEnd w:id="57"/>
    </w:p>
    <w:p>
      <w:pPr>
        <w:pStyle w:val="27"/>
        <w:rPr>
          <w:color w:val="000000" w:themeColor="text1"/>
        </w:rPr>
      </w:pPr>
      <w:r>
        <w:rPr>
          <w:rFonts w:hint="eastAsia"/>
          <w:color w:val="000000" w:themeColor="text1"/>
        </w:rPr>
        <w:t>根据《危险化学品重大危险源辨识》(GB18218-2009)，</w:t>
      </w:r>
      <w:r>
        <w:rPr>
          <w:rFonts w:hint="eastAsia"/>
          <w:color w:val="000000" w:themeColor="text1"/>
          <w:lang w:eastAsia="zh-CN"/>
        </w:rPr>
        <w:t>东乡区生活污水处理厂</w:t>
      </w:r>
      <w:r>
        <w:rPr>
          <w:rFonts w:hint="eastAsia"/>
          <w:color w:val="000000" w:themeColor="text1"/>
        </w:rPr>
        <w:t>在生产环节过程中涉及</w:t>
      </w:r>
      <w:r>
        <w:rPr>
          <w:rFonts w:hint="eastAsia"/>
          <w:color w:val="000000" w:themeColor="text1"/>
          <w:lang w:eastAsia="zh-CN"/>
        </w:rPr>
        <w:t>污水</w:t>
      </w:r>
      <w:r>
        <w:rPr>
          <w:rFonts w:hint="eastAsia"/>
          <w:color w:val="000000" w:themeColor="text1"/>
        </w:rPr>
        <w:t>，同时考虑到公司外排口下游水体的敏感性，本次将超标污水作为环境风险物质。</w:t>
      </w:r>
      <w:r>
        <w:rPr>
          <w:rFonts w:hint="eastAsia"/>
          <w:color w:val="000000" w:themeColor="text1"/>
          <w:lang w:eastAsia="zh-CN"/>
        </w:rPr>
        <w:t>东乡区生活污水处理厂</w:t>
      </w:r>
      <w:r>
        <w:rPr>
          <w:rFonts w:hint="eastAsia"/>
          <w:color w:val="000000" w:themeColor="text1"/>
        </w:rPr>
        <w:t>环境风险物质情况见表3.1-1。</w:t>
      </w:r>
    </w:p>
    <w:p>
      <w:pPr>
        <w:pStyle w:val="28"/>
        <w:spacing w:before="156"/>
        <w:rPr>
          <w:color w:val="000000" w:themeColor="text1"/>
        </w:rPr>
      </w:pPr>
      <w:r>
        <w:rPr>
          <w:rFonts w:hint="eastAsia"/>
          <w:color w:val="000000" w:themeColor="text1"/>
        </w:rPr>
        <w:t>表3.1-1   环境风险物质情况一览表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0"/>
              <w:rPr>
                <w:color w:val="000000" w:themeColor="text1"/>
                <w:lang w:val="zh-CN"/>
              </w:rPr>
            </w:pPr>
            <w:r>
              <w:rPr>
                <w:rFonts w:hint="eastAsia"/>
                <w:color w:val="000000" w:themeColor="text1"/>
                <w:lang w:val="zh-CN"/>
              </w:rPr>
              <w:t>序号</w:t>
            </w:r>
          </w:p>
        </w:tc>
        <w:tc>
          <w:tcPr>
            <w:tcW w:w="1866" w:type="dxa"/>
            <w:tcBorders>
              <w:tl2br w:val="nil"/>
              <w:tr2bl w:val="nil"/>
            </w:tcBorders>
            <w:vAlign w:val="center"/>
          </w:tcPr>
          <w:p>
            <w:pPr>
              <w:pStyle w:val="30"/>
              <w:rPr>
                <w:color w:val="000000" w:themeColor="text1"/>
                <w:lang w:val="zh-CN"/>
              </w:rPr>
            </w:pPr>
            <w:r>
              <w:rPr>
                <w:rFonts w:hint="eastAsia"/>
                <w:color w:val="000000" w:themeColor="text1"/>
                <w:lang w:val="zh-CN"/>
              </w:rPr>
              <w:t>环境风险</w:t>
            </w:r>
          </w:p>
          <w:p>
            <w:pPr>
              <w:pStyle w:val="30"/>
              <w:rPr>
                <w:color w:val="000000" w:themeColor="text1"/>
                <w:lang w:val="zh-CN"/>
              </w:rPr>
            </w:pPr>
            <w:r>
              <w:rPr>
                <w:rFonts w:hint="eastAsia"/>
                <w:color w:val="000000" w:themeColor="text1"/>
                <w:lang w:val="zh-CN"/>
              </w:rPr>
              <w:t>物质名称</w:t>
            </w:r>
          </w:p>
        </w:tc>
        <w:tc>
          <w:tcPr>
            <w:tcW w:w="737" w:type="dxa"/>
            <w:tcBorders>
              <w:tl2br w:val="nil"/>
              <w:tr2bl w:val="nil"/>
            </w:tcBorders>
            <w:vAlign w:val="center"/>
          </w:tcPr>
          <w:p>
            <w:pPr>
              <w:pStyle w:val="30"/>
              <w:rPr>
                <w:color w:val="000000" w:themeColor="text1"/>
                <w:lang w:val="zh-CN"/>
              </w:rPr>
            </w:pPr>
            <w:r>
              <w:rPr>
                <w:rFonts w:hint="eastAsia"/>
                <w:color w:val="000000" w:themeColor="text1"/>
                <w:lang w:val="zh-CN"/>
              </w:rPr>
              <w:t>状态</w:t>
            </w:r>
          </w:p>
        </w:tc>
        <w:tc>
          <w:tcPr>
            <w:tcW w:w="994" w:type="dxa"/>
            <w:tcBorders>
              <w:tl2br w:val="nil"/>
              <w:tr2bl w:val="nil"/>
            </w:tcBorders>
            <w:vAlign w:val="center"/>
          </w:tcPr>
          <w:p>
            <w:pPr>
              <w:pStyle w:val="30"/>
              <w:rPr>
                <w:color w:val="000000" w:themeColor="text1"/>
                <w:lang w:val="zh-CN"/>
              </w:rPr>
            </w:pPr>
            <w:r>
              <w:rPr>
                <w:rFonts w:hint="eastAsia"/>
                <w:color w:val="000000" w:themeColor="text1"/>
                <w:lang w:val="zh-CN"/>
              </w:rPr>
              <w:t>储存方式</w:t>
            </w:r>
          </w:p>
        </w:tc>
        <w:tc>
          <w:tcPr>
            <w:tcW w:w="1216" w:type="dxa"/>
            <w:tcBorders>
              <w:tl2br w:val="nil"/>
              <w:tr2bl w:val="nil"/>
            </w:tcBorders>
            <w:vAlign w:val="center"/>
          </w:tcPr>
          <w:p>
            <w:pPr>
              <w:pStyle w:val="30"/>
              <w:rPr>
                <w:color w:val="000000" w:themeColor="text1"/>
                <w:lang w:val="zh-CN"/>
              </w:rPr>
            </w:pPr>
            <w:r>
              <w:rPr>
                <w:rFonts w:hint="eastAsia"/>
                <w:color w:val="000000" w:themeColor="text1"/>
                <w:lang w:val="zh-CN"/>
              </w:rPr>
              <w:t>最大储存量</w:t>
            </w:r>
          </w:p>
        </w:tc>
        <w:tc>
          <w:tcPr>
            <w:tcW w:w="1107" w:type="dxa"/>
            <w:tcBorders>
              <w:tl2br w:val="nil"/>
              <w:tr2bl w:val="nil"/>
            </w:tcBorders>
            <w:vAlign w:val="center"/>
          </w:tcPr>
          <w:p>
            <w:pPr>
              <w:pStyle w:val="30"/>
              <w:rPr>
                <w:color w:val="000000" w:themeColor="text1"/>
                <w:lang w:val="zh-CN"/>
              </w:rPr>
            </w:pPr>
            <w:r>
              <w:rPr>
                <w:rFonts w:hint="eastAsia"/>
                <w:color w:val="000000" w:themeColor="text1"/>
                <w:lang w:val="zh-CN"/>
              </w:rPr>
              <w:t>临界量(t)</w:t>
            </w:r>
          </w:p>
        </w:tc>
        <w:tc>
          <w:tcPr>
            <w:tcW w:w="1912" w:type="dxa"/>
            <w:tcBorders>
              <w:tl2br w:val="nil"/>
              <w:tr2bl w:val="nil"/>
            </w:tcBorders>
            <w:vAlign w:val="center"/>
          </w:tcPr>
          <w:p>
            <w:pPr>
              <w:pStyle w:val="30"/>
              <w:rPr>
                <w:color w:val="000000" w:themeColor="text1"/>
                <w:lang w:val="zh-CN"/>
              </w:rPr>
            </w:pPr>
            <w:r>
              <w:rPr>
                <w:rFonts w:hint="eastAsia"/>
                <w:color w:val="000000" w:themeColor="text1"/>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30"/>
              <w:rPr>
                <w:rFonts w:hint="eastAsia" w:eastAsia="宋体"/>
                <w:color w:val="000000" w:themeColor="text1"/>
                <w:lang w:val="zh-CN" w:eastAsia="zh-CN"/>
              </w:rPr>
            </w:pPr>
            <w:r>
              <w:rPr>
                <w:rFonts w:hint="eastAsia"/>
                <w:color w:val="000000" w:themeColor="text1"/>
                <w:lang w:val="en-US" w:eastAsia="zh-CN"/>
              </w:rPr>
              <w:t>1</w:t>
            </w:r>
          </w:p>
        </w:tc>
        <w:tc>
          <w:tcPr>
            <w:tcW w:w="1866" w:type="dxa"/>
            <w:tcBorders>
              <w:tl2br w:val="nil"/>
              <w:tr2bl w:val="nil"/>
            </w:tcBorders>
            <w:vAlign w:val="center"/>
          </w:tcPr>
          <w:p>
            <w:pPr>
              <w:pStyle w:val="30"/>
              <w:rPr>
                <w:color w:val="000000" w:themeColor="text1"/>
                <w:lang w:val="zh-CN"/>
              </w:rPr>
            </w:pPr>
            <w:r>
              <w:rPr>
                <w:rFonts w:hint="eastAsia"/>
                <w:color w:val="000000" w:themeColor="text1"/>
                <w:lang w:val="zh-CN"/>
              </w:rPr>
              <w:t>超标污水</w:t>
            </w:r>
          </w:p>
        </w:tc>
        <w:tc>
          <w:tcPr>
            <w:tcW w:w="737" w:type="dxa"/>
            <w:tcBorders>
              <w:tl2br w:val="nil"/>
              <w:tr2bl w:val="nil"/>
            </w:tcBorders>
            <w:vAlign w:val="center"/>
          </w:tcPr>
          <w:p>
            <w:pPr>
              <w:pStyle w:val="30"/>
              <w:rPr>
                <w:color w:val="000000" w:themeColor="text1"/>
                <w:lang w:val="zh-CN"/>
              </w:rPr>
            </w:pPr>
            <w:r>
              <w:rPr>
                <w:rFonts w:hint="eastAsia"/>
                <w:color w:val="000000" w:themeColor="text1"/>
                <w:lang w:val="zh-CN"/>
              </w:rPr>
              <w:t>液态</w:t>
            </w:r>
          </w:p>
        </w:tc>
        <w:tc>
          <w:tcPr>
            <w:tcW w:w="994" w:type="dxa"/>
            <w:tcBorders>
              <w:tl2br w:val="nil"/>
              <w:tr2bl w:val="nil"/>
            </w:tcBorders>
            <w:vAlign w:val="center"/>
          </w:tcPr>
          <w:p>
            <w:pPr>
              <w:pStyle w:val="30"/>
              <w:rPr>
                <w:color w:val="000000" w:themeColor="text1"/>
                <w:lang w:val="zh-CN"/>
              </w:rPr>
            </w:pPr>
            <w:r>
              <w:rPr>
                <w:rFonts w:hint="eastAsia"/>
                <w:color w:val="000000" w:themeColor="text1"/>
                <w:lang w:val="zh-CN"/>
              </w:rPr>
              <w:t>--</w:t>
            </w:r>
          </w:p>
        </w:tc>
        <w:tc>
          <w:tcPr>
            <w:tcW w:w="1216" w:type="dxa"/>
            <w:tcBorders>
              <w:tl2br w:val="nil"/>
              <w:tr2bl w:val="nil"/>
            </w:tcBorders>
            <w:vAlign w:val="center"/>
          </w:tcPr>
          <w:p>
            <w:pPr>
              <w:pStyle w:val="30"/>
              <w:rPr>
                <w:color w:val="000000" w:themeColor="text1"/>
                <w:lang w:val="zh-CN"/>
              </w:rPr>
            </w:pPr>
            <w:r>
              <w:rPr>
                <w:rFonts w:hint="eastAsia"/>
                <w:color w:val="000000" w:themeColor="text1"/>
                <w:lang w:val="en-US" w:eastAsia="zh-CN"/>
              </w:rPr>
              <w:t>6</w:t>
            </w:r>
            <w:r>
              <w:rPr>
                <w:rFonts w:hint="eastAsia"/>
                <w:color w:val="000000" w:themeColor="text1"/>
                <w:lang w:eastAsia="zh-CN"/>
              </w:rPr>
              <w:t>万</w:t>
            </w:r>
            <w:r>
              <w:rPr>
                <w:rFonts w:hint="eastAsia"/>
                <w:color w:val="000000" w:themeColor="text1"/>
              </w:rPr>
              <w:t>t/d</w:t>
            </w:r>
          </w:p>
        </w:tc>
        <w:tc>
          <w:tcPr>
            <w:tcW w:w="1107" w:type="dxa"/>
            <w:tcBorders>
              <w:tl2br w:val="nil"/>
              <w:tr2bl w:val="nil"/>
            </w:tcBorders>
            <w:vAlign w:val="center"/>
          </w:tcPr>
          <w:p>
            <w:pPr>
              <w:pStyle w:val="30"/>
              <w:rPr>
                <w:color w:val="000000" w:themeColor="text1"/>
              </w:rPr>
            </w:pPr>
            <w:r>
              <w:rPr>
                <w:rFonts w:hint="eastAsia"/>
                <w:color w:val="000000" w:themeColor="text1"/>
                <w:lang w:val="zh-CN"/>
              </w:rPr>
              <w:t>--</w:t>
            </w:r>
          </w:p>
        </w:tc>
        <w:tc>
          <w:tcPr>
            <w:tcW w:w="1912" w:type="dxa"/>
            <w:tcBorders>
              <w:tl2br w:val="nil"/>
              <w:tr2bl w:val="nil"/>
            </w:tcBorders>
            <w:vAlign w:val="center"/>
          </w:tcPr>
          <w:p>
            <w:pPr>
              <w:pStyle w:val="30"/>
              <w:rPr>
                <w:color w:val="000000" w:themeColor="text1"/>
                <w:lang w:val="zh-CN"/>
              </w:rPr>
            </w:pPr>
            <w:r>
              <w:rPr>
                <w:rFonts w:hint="eastAsia"/>
                <w:color w:val="000000" w:themeColor="text1"/>
                <w:lang w:val="zh-CN"/>
              </w:rPr>
              <w:t>否</w:t>
            </w:r>
          </w:p>
        </w:tc>
      </w:tr>
    </w:tbl>
    <w:p>
      <w:pPr>
        <w:pStyle w:val="32"/>
        <w:ind w:firstLine="360"/>
        <w:rPr>
          <w:color w:val="000000" w:themeColor="text1"/>
        </w:rPr>
      </w:pPr>
      <w:r>
        <w:rPr>
          <w:rFonts w:hint="eastAsia"/>
          <w:color w:val="000000" w:themeColor="text1"/>
        </w:rPr>
        <w:t>备注：环境风险物质识别参考</w:t>
      </w:r>
      <w:r>
        <w:rPr>
          <w:rFonts w:hint="eastAsia"/>
          <w:color w:val="auto"/>
        </w:rPr>
        <w:t>《企业突发环境事件风险</w:t>
      </w:r>
      <w:r>
        <w:rPr>
          <w:rFonts w:hint="eastAsia"/>
          <w:color w:val="auto"/>
          <w:lang w:eastAsia="zh-CN"/>
        </w:rPr>
        <w:t>分级方法</w:t>
      </w:r>
      <w:r>
        <w:rPr>
          <w:rFonts w:hint="eastAsia"/>
          <w:color w:val="auto"/>
        </w:rPr>
        <w:t>》</w:t>
      </w:r>
      <w:r>
        <w:rPr>
          <w:rFonts w:hint="eastAsia"/>
          <w:color w:val="auto"/>
          <w:lang w:eastAsia="zh-CN"/>
        </w:rPr>
        <w:t>（</w:t>
      </w:r>
      <w:r>
        <w:rPr>
          <w:rFonts w:hint="eastAsia"/>
          <w:color w:val="auto"/>
          <w:lang w:val="en-US" w:eastAsia="zh-CN"/>
        </w:rPr>
        <w:t>HJ941-2018</w:t>
      </w:r>
      <w:r>
        <w:rPr>
          <w:rFonts w:hint="eastAsia"/>
          <w:color w:val="auto"/>
          <w:lang w:eastAsia="zh-CN"/>
        </w:rPr>
        <w:t>）</w:t>
      </w:r>
      <w:r>
        <w:rPr>
          <w:rFonts w:hint="eastAsia"/>
          <w:color w:val="000000" w:themeColor="text1"/>
        </w:rPr>
        <w:t>附录B中突发环境事件风险物质清单，同时考虑到污水厂外排口下游水体的敏感性，本次将超标污水作为环境风险物质；重大危险源判定参考《危险化学品重大危险源辨别》(GB18218-2009)中有关规定。</w:t>
      </w:r>
    </w:p>
    <w:p>
      <w:pPr>
        <w:pStyle w:val="4"/>
        <w:spacing w:before="156" w:after="156"/>
        <w:rPr>
          <w:color w:val="000000" w:themeColor="text1"/>
        </w:rPr>
      </w:pPr>
      <w:bookmarkStart w:id="58" w:name="_Toc536529679"/>
      <w:bookmarkStart w:id="59" w:name="_Toc476314968"/>
      <w:bookmarkStart w:id="60" w:name="_Toc27092"/>
      <w:r>
        <w:rPr>
          <w:rFonts w:hint="eastAsia"/>
          <w:color w:val="000000" w:themeColor="text1"/>
        </w:rPr>
        <w:t>3.2环境风险评估</w:t>
      </w:r>
      <w:bookmarkEnd w:id="58"/>
      <w:bookmarkEnd w:id="59"/>
      <w:bookmarkEnd w:id="60"/>
    </w:p>
    <w:p>
      <w:pPr>
        <w:pStyle w:val="27"/>
        <w:ind w:left="0" w:leftChars="0" w:firstLine="480" w:firstLineChars="200"/>
        <w:rPr>
          <w:color w:val="000000" w:themeColor="text1"/>
        </w:rPr>
      </w:pPr>
      <w:r>
        <w:rPr>
          <w:rFonts w:hint="eastAsia"/>
          <w:color w:val="000000" w:themeColor="text1"/>
        </w:rPr>
        <w:t>超标污水主要影响外环境地表水及地下水，可能造成地表水和地下水污染。</w:t>
      </w:r>
    </w:p>
    <w:p>
      <w:pPr>
        <w:pStyle w:val="27"/>
        <w:rPr>
          <w:color w:val="000000" w:themeColor="text1"/>
        </w:rPr>
      </w:pPr>
      <w:r>
        <w:rPr>
          <w:rFonts w:hint="eastAsia"/>
          <w:color w:val="000000" w:themeColor="text1"/>
        </w:rPr>
        <w:t>根据</w:t>
      </w:r>
      <w:r>
        <w:rPr>
          <w:rFonts w:hint="eastAsia"/>
          <w:color w:val="000000" w:themeColor="text1"/>
          <w:lang w:eastAsia="zh-CN"/>
        </w:rPr>
        <w:t>东乡区生活污水处理厂</w:t>
      </w:r>
      <w:r>
        <w:rPr>
          <w:rFonts w:hint="eastAsia"/>
          <w:color w:val="000000" w:themeColor="text1"/>
        </w:rPr>
        <w:t>生产、使用及贮存过程中环境风险物质的品种、数量、危险性质以及可能引起环境风险事故的特点，</w:t>
      </w:r>
      <w:r>
        <w:rPr>
          <w:rFonts w:hint="eastAsia"/>
          <w:color w:val="000000" w:themeColor="text1"/>
          <w:lang w:eastAsia="zh-CN"/>
        </w:rPr>
        <w:t>东乡区生活污水处理厂</w:t>
      </w:r>
      <w:r>
        <w:rPr>
          <w:rFonts w:hint="eastAsia"/>
          <w:color w:val="000000" w:themeColor="text1"/>
        </w:rPr>
        <w:t>环境风险源风险评估结果见表3.2-1。</w:t>
      </w:r>
    </w:p>
    <w:p>
      <w:pPr>
        <w:pStyle w:val="28"/>
        <w:spacing w:before="156"/>
        <w:rPr>
          <w:color w:val="000000" w:themeColor="text1"/>
        </w:rPr>
      </w:pPr>
      <w:r>
        <w:rPr>
          <w:rFonts w:hint="eastAsia"/>
          <w:color w:val="000000" w:themeColor="text1"/>
        </w:rPr>
        <w:t>表3.2-1环境风险评估结果一览表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4"/>
        <w:gridCol w:w="743"/>
        <w:gridCol w:w="1158"/>
        <w:gridCol w:w="2599"/>
        <w:gridCol w:w="1170"/>
        <w:gridCol w:w="902"/>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634" w:type="dxa"/>
            <w:tcBorders>
              <w:bottom w:val="double" w:color="auto" w:sz="4" w:space="0"/>
            </w:tcBorders>
            <w:vAlign w:val="center"/>
          </w:tcPr>
          <w:p>
            <w:pPr>
              <w:pStyle w:val="30"/>
              <w:rPr>
                <w:color w:val="auto"/>
              </w:rPr>
            </w:pPr>
            <w:r>
              <w:rPr>
                <w:rFonts w:hint="eastAsia"/>
                <w:color w:val="auto"/>
              </w:rPr>
              <w:t>序号</w:t>
            </w:r>
          </w:p>
        </w:tc>
        <w:tc>
          <w:tcPr>
            <w:tcW w:w="743" w:type="dxa"/>
            <w:tcBorders>
              <w:bottom w:val="double" w:color="auto" w:sz="4" w:space="0"/>
            </w:tcBorders>
            <w:vAlign w:val="center"/>
          </w:tcPr>
          <w:p>
            <w:pPr>
              <w:pStyle w:val="30"/>
              <w:rPr>
                <w:color w:val="auto"/>
              </w:rPr>
            </w:pPr>
            <w:r>
              <w:rPr>
                <w:rFonts w:hint="eastAsia"/>
                <w:color w:val="auto"/>
              </w:rPr>
              <w:t>潜在</w:t>
            </w:r>
          </w:p>
          <w:p>
            <w:pPr>
              <w:pStyle w:val="30"/>
              <w:rPr>
                <w:color w:val="auto"/>
              </w:rPr>
            </w:pPr>
            <w:r>
              <w:rPr>
                <w:rFonts w:hint="eastAsia"/>
                <w:color w:val="auto"/>
              </w:rPr>
              <w:t>风险源</w:t>
            </w:r>
          </w:p>
        </w:tc>
        <w:tc>
          <w:tcPr>
            <w:tcW w:w="1158" w:type="dxa"/>
            <w:tcBorders>
              <w:bottom w:val="double" w:color="auto" w:sz="4" w:space="0"/>
            </w:tcBorders>
            <w:vAlign w:val="center"/>
          </w:tcPr>
          <w:p>
            <w:pPr>
              <w:pStyle w:val="30"/>
              <w:rPr>
                <w:color w:val="auto"/>
              </w:rPr>
            </w:pPr>
            <w:r>
              <w:rPr>
                <w:rFonts w:hint="eastAsia"/>
                <w:color w:val="auto"/>
              </w:rPr>
              <w:t>事件情景</w:t>
            </w:r>
          </w:p>
        </w:tc>
        <w:tc>
          <w:tcPr>
            <w:tcW w:w="2599" w:type="dxa"/>
            <w:tcBorders>
              <w:bottom w:val="double" w:color="auto" w:sz="4" w:space="0"/>
            </w:tcBorders>
            <w:vAlign w:val="center"/>
          </w:tcPr>
          <w:p>
            <w:pPr>
              <w:pStyle w:val="30"/>
              <w:rPr>
                <w:color w:val="auto"/>
              </w:rPr>
            </w:pPr>
            <w:r>
              <w:rPr>
                <w:rFonts w:hint="eastAsia"/>
                <w:color w:val="auto"/>
              </w:rPr>
              <w:t>事件原因</w:t>
            </w:r>
          </w:p>
        </w:tc>
        <w:tc>
          <w:tcPr>
            <w:tcW w:w="1170" w:type="dxa"/>
            <w:tcBorders>
              <w:bottom w:val="double" w:color="auto" w:sz="4" w:space="0"/>
            </w:tcBorders>
            <w:vAlign w:val="center"/>
          </w:tcPr>
          <w:p>
            <w:pPr>
              <w:pStyle w:val="30"/>
              <w:rPr>
                <w:color w:val="auto"/>
              </w:rPr>
            </w:pPr>
            <w:r>
              <w:rPr>
                <w:rFonts w:hint="eastAsia"/>
                <w:color w:val="auto"/>
              </w:rPr>
              <w:t>产生污染物</w:t>
            </w:r>
          </w:p>
        </w:tc>
        <w:tc>
          <w:tcPr>
            <w:tcW w:w="902" w:type="dxa"/>
            <w:tcBorders>
              <w:bottom w:val="double" w:color="auto" w:sz="4" w:space="0"/>
            </w:tcBorders>
            <w:vAlign w:val="center"/>
          </w:tcPr>
          <w:p>
            <w:pPr>
              <w:pStyle w:val="30"/>
              <w:rPr>
                <w:color w:val="auto"/>
              </w:rPr>
            </w:pPr>
            <w:r>
              <w:rPr>
                <w:rFonts w:hint="eastAsia"/>
                <w:color w:val="auto"/>
              </w:rPr>
              <w:t>危害对象</w:t>
            </w:r>
          </w:p>
        </w:tc>
        <w:tc>
          <w:tcPr>
            <w:tcW w:w="1156" w:type="dxa"/>
            <w:tcBorders>
              <w:bottom w:val="double" w:color="auto" w:sz="4" w:space="0"/>
            </w:tcBorders>
            <w:vAlign w:val="center"/>
          </w:tcPr>
          <w:p>
            <w:pPr>
              <w:pStyle w:val="30"/>
              <w:rPr>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34" w:type="dxa"/>
            <w:tcBorders>
              <w:tl2br w:val="nil"/>
              <w:tr2bl w:val="nil"/>
            </w:tcBorders>
            <w:vAlign w:val="center"/>
          </w:tcPr>
          <w:p>
            <w:pPr>
              <w:pStyle w:val="30"/>
              <w:rPr>
                <w:rFonts w:hint="eastAsia" w:eastAsia="宋体"/>
                <w:color w:val="auto"/>
                <w:lang w:eastAsia="zh-CN"/>
              </w:rPr>
            </w:pPr>
            <w:r>
              <w:rPr>
                <w:rFonts w:hint="eastAsia"/>
                <w:color w:val="auto"/>
                <w:lang w:val="en-US" w:eastAsia="zh-CN"/>
              </w:rPr>
              <w:t>1</w:t>
            </w:r>
          </w:p>
        </w:tc>
        <w:tc>
          <w:tcPr>
            <w:tcW w:w="743" w:type="dxa"/>
            <w:tcBorders>
              <w:tl2br w:val="nil"/>
              <w:tr2bl w:val="nil"/>
            </w:tcBorders>
            <w:vAlign w:val="center"/>
          </w:tcPr>
          <w:p>
            <w:pPr>
              <w:pStyle w:val="30"/>
              <w:rPr>
                <w:color w:val="auto"/>
              </w:rPr>
            </w:pPr>
            <w:r>
              <w:rPr>
                <w:rFonts w:hint="eastAsia"/>
                <w:color w:val="auto"/>
              </w:rPr>
              <w:t>污水处理池</w:t>
            </w:r>
          </w:p>
        </w:tc>
        <w:tc>
          <w:tcPr>
            <w:tcW w:w="1158" w:type="dxa"/>
            <w:tcBorders>
              <w:tl2br w:val="nil"/>
              <w:tr2bl w:val="nil"/>
            </w:tcBorders>
            <w:vAlign w:val="center"/>
          </w:tcPr>
          <w:p>
            <w:pPr>
              <w:pStyle w:val="30"/>
              <w:rPr>
                <w:color w:val="auto"/>
              </w:rPr>
            </w:pPr>
            <w:r>
              <w:rPr>
                <w:rFonts w:hint="eastAsia"/>
                <w:color w:val="auto"/>
              </w:rPr>
              <w:t>泄漏、污水超标排放、污水事故排放</w:t>
            </w:r>
          </w:p>
        </w:tc>
        <w:tc>
          <w:tcPr>
            <w:tcW w:w="2599" w:type="dxa"/>
            <w:tcBorders>
              <w:tl2br w:val="nil"/>
              <w:tr2bl w:val="nil"/>
            </w:tcBorders>
          </w:tcPr>
          <w:p>
            <w:pPr>
              <w:pStyle w:val="30"/>
              <w:jc w:val="both"/>
              <w:rPr>
                <w:color w:val="auto"/>
              </w:rPr>
            </w:pPr>
            <w:r>
              <w:rPr>
                <w:rFonts w:hint="eastAsia"/>
                <w:color w:val="auto"/>
              </w:rPr>
              <w:t>①阀门失灵，设备故障或防渗层受损等；</w:t>
            </w:r>
          </w:p>
          <w:p>
            <w:pPr>
              <w:pStyle w:val="30"/>
              <w:jc w:val="both"/>
              <w:rPr>
                <w:color w:val="auto"/>
              </w:rPr>
            </w:pPr>
            <w:r>
              <w:rPr>
                <w:rFonts w:hint="eastAsia"/>
                <w:color w:val="auto"/>
              </w:rPr>
              <w:t>②停电；</w:t>
            </w:r>
          </w:p>
          <w:p>
            <w:pPr>
              <w:pStyle w:val="30"/>
              <w:jc w:val="both"/>
              <w:rPr>
                <w:color w:val="auto"/>
              </w:rPr>
            </w:pPr>
            <w:r>
              <w:rPr>
                <w:rFonts w:hint="eastAsia"/>
                <w:color w:val="auto"/>
              </w:rPr>
              <w:t>③污水处理运行不稳定；</w:t>
            </w:r>
          </w:p>
          <w:p>
            <w:pPr>
              <w:pStyle w:val="30"/>
              <w:jc w:val="both"/>
              <w:rPr>
                <w:color w:val="auto"/>
              </w:rPr>
            </w:pPr>
            <w:r>
              <w:rPr>
                <w:rFonts w:hint="eastAsia"/>
                <w:color w:val="auto"/>
              </w:rPr>
              <w:t>④自然灾害、极端天气、不利气象条件等</w:t>
            </w:r>
          </w:p>
        </w:tc>
        <w:tc>
          <w:tcPr>
            <w:tcW w:w="1170" w:type="dxa"/>
            <w:tcBorders>
              <w:tl2br w:val="nil"/>
              <w:tr2bl w:val="nil"/>
            </w:tcBorders>
            <w:vAlign w:val="center"/>
          </w:tcPr>
          <w:p>
            <w:pPr>
              <w:pStyle w:val="30"/>
              <w:rPr>
                <w:color w:val="auto"/>
                <w:lang w:val="zh-CN"/>
              </w:rPr>
            </w:pPr>
            <w:r>
              <w:rPr>
                <w:rFonts w:hint="eastAsia"/>
                <w:color w:val="auto"/>
                <w:lang w:val="zh-CN"/>
              </w:rPr>
              <w:t>超标污水</w:t>
            </w:r>
          </w:p>
        </w:tc>
        <w:tc>
          <w:tcPr>
            <w:tcW w:w="902" w:type="dxa"/>
            <w:tcBorders>
              <w:tl2br w:val="nil"/>
              <w:tr2bl w:val="nil"/>
            </w:tcBorders>
            <w:vAlign w:val="center"/>
          </w:tcPr>
          <w:p>
            <w:pPr>
              <w:pStyle w:val="30"/>
              <w:rPr>
                <w:color w:val="auto"/>
              </w:rPr>
            </w:pPr>
            <w:r>
              <w:rPr>
                <w:rFonts w:hint="eastAsia"/>
                <w:color w:val="auto"/>
              </w:rPr>
              <w:t>地表水、地下水、土壤</w:t>
            </w:r>
          </w:p>
        </w:tc>
        <w:tc>
          <w:tcPr>
            <w:tcW w:w="1156" w:type="dxa"/>
            <w:tcBorders>
              <w:tl2br w:val="nil"/>
              <w:tr2bl w:val="nil"/>
            </w:tcBorders>
            <w:vAlign w:val="center"/>
          </w:tcPr>
          <w:p>
            <w:pPr>
              <w:pStyle w:val="30"/>
              <w:rPr>
                <w:rFonts w:hint="eastAsia" w:eastAsia="宋体"/>
                <w:color w:val="auto"/>
                <w:lang w:eastAsia="zh-CN"/>
              </w:rPr>
            </w:pPr>
            <w:r>
              <w:rPr>
                <w:rFonts w:hint="eastAsia"/>
                <w:color w:val="auto"/>
              </w:rPr>
              <w:t>厂区、</w:t>
            </w:r>
            <w:r>
              <w:rPr>
                <w:rFonts w:hint="eastAsia"/>
                <w:color w:val="auto"/>
                <w:lang w:eastAsia="zh-CN"/>
              </w:rPr>
              <w:t>北港河</w:t>
            </w:r>
          </w:p>
        </w:tc>
      </w:tr>
    </w:tbl>
    <w:p>
      <w:pPr>
        <w:pStyle w:val="27"/>
        <w:rPr>
          <w:color w:val="000000" w:themeColor="text1"/>
        </w:rPr>
      </w:pPr>
    </w:p>
    <w:p>
      <w:pPr>
        <w:pStyle w:val="27"/>
        <w:rPr>
          <w:color w:val="000000" w:themeColor="text1"/>
        </w:rPr>
      </w:pPr>
    </w:p>
    <w:p>
      <w:pPr>
        <w:pStyle w:val="27"/>
        <w:rPr>
          <w:color w:val="000000" w:themeColor="text1"/>
        </w:rPr>
      </w:pPr>
    </w:p>
    <w:p>
      <w:pPr>
        <w:pStyle w:val="27"/>
        <w:ind w:left="0" w:leftChars="0" w:firstLine="0" w:firstLineChars="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61" w:name="_Toc536529680"/>
      <w:bookmarkStart w:id="62" w:name="_Toc31104"/>
      <w:bookmarkStart w:id="63" w:name="_Toc476314969"/>
      <w:r>
        <w:rPr>
          <w:rFonts w:hint="eastAsia"/>
          <w:color w:val="000000" w:themeColor="text1"/>
        </w:rPr>
        <w:t>4应急组织体系与职责</w:t>
      </w:r>
      <w:bookmarkEnd w:id="61"/>
      <w:bookmarkEnd w:id="62"/>
      <w:bookmarkEnd w:id="63"/>
    </w:p>
    <w:p>
      <w:pPr>
        <w:pStyle w:val="27"/>
        <w:rPr>
          <w:color w:val="000000" w:themeColor="text1"/>
        </w:rPr>
      </w:pPr>
      <w:bookmarkStart w:id="64" w:name="_Toc305850297"/>
      <w:bookmarkStart w:id="65" w:name="_Toc305829476"/>
      <w:r>
        <w:rPr>
          <w:rFonts w:hint="eastAsia"/>
          <w:color w:val="000000" w:themeColor="text1"/>
        </w:rPr>
        <w:t>为应对突发环境事件，</w:t>
      </w:r>
      <w:r>
        <w:rPr>
          <w:rFonts w:hint="eastAsia"/>
          <w:color w:val="000000" w:themeColor="text1"/>
          <w:lang w:eastAsia="zh-CN"/>
        </w:rPr>
        <w:t>东乡区生活污水处理厂</w:t>
      </w:r>
      <w:r>
        <w:rPr>
          <w:rFonts w:hint="eastAsia"/>
          <w:color w:val="000000" w:themeColor="text1"/>
        </w:rPr>
        <w:t>成立应急指挥中心，发生突发环境事件时成立现场应急指挥部，并建立应急组织机构和应急救援组，</w:t>
      </w:r>
      <w:bookmarkEnd w:id="64"/>
      <w:bookmarkEnd w:id="65"/>
      <w:r>
        <w:rPr>
          <w:rFonts w:hint="eastAsia"/>
          <w:color w:val="000000" w:themeColor="text1"/>
        </w:rPr>
        <w:t>包括抢修救援组、警戒疏散组、后勤保障组、环境监测组以及专家组，对突发环境事件的预防、处置、救援等进行统一指挥协调。</w:t>
      </w:r>
    </w:p>
    <w:p>
      <w:pPr>
        <w:pStyle w:val="4"/>
        <w:spacing w:before="156" w:after="156"/>
        <w:rPr>
          <w:color w:val="000000" w:themeColor="text1"/>
        </w:rPr>
      </w:pPr>
      <w:bookmarkStart w:id="66" w:name="_Toc476314970"/>
      <w:bookmarkStart w:id="67" w:name="_Toc536529681"/>
      <w:bookmarkStart w:id="68" w:name="_Toc22677"/>
      <w:r>
        <w:rPr>
          <w:rFonts w:hint="eastAsia"/>
          <w:color w:val="000000" w:themeColor="text1"/>
        </w:rPr>
        <w:t>4.1指挥机构的组成</w:t>
      </w:r>
      <w:bookmarkEnd w:id="66"/>
      <w:bookmarkEnd w:id="67"/>
      <w:bookmarkEnd w:id="68"/>
    </w:p>
    <w:p>
      <w:pPr>
        <w:pStyle w:val="5"/>
        <w:spacing w:before="156" w:after="156"/>
        <w:rPr>
          <w:color w:val="000000" w:themeColor="text1"/>
        </w:rPr>
      </w:pPr>
      <w:r>
        <w:rPr>
          <w:rFonts w:hint="eastAsia"/>
          <w:color w:val="000000" w:themeColor="text1"/>
        </w:rPr>
        <w:t>4.1.1应急救援组织体系</w:t>
      </w:r>
    </w:p>
    <w:p>
      <w:pPr>
        <w:pStyle w:val="27"/>
        <w:rPr>
          <w:rFonts w:ascii="仿宋_GB2312" w:hAnsi="宋体" w:eastAsia="仿宋_GB2312"/>
          <w:color w:val="000000" w:themeColor="text1"/>
          <w:szCs w:val="28"/>
        </w:rPr>
      </w:pPr>
      <w:r>
        <w:rPr>
          <w:rFonts w:hint="eastAsia"/>
          <w:color w:val="000000" w:themeColor="text1"/>
          <w:lang w:eastAsia="zh-CN"/>
        </w:rPr>
        <w:t>东乡区生活污水处理厂</w:t>
      </w:r>
      <w:r>
        <w:rPr>
          <w:rFonts w:hint="eastAsia"/>
          <w:color w:val="000000" w:themeColor="text1"/>
        </w:rPr>
        <w:t>设突发环境事件应急指挥中心，发生突发环境事件时成立现场应急指挥部。应急救援体系见图4.1-1。</w:t>
      </w:r>
    </w:p>
    <w:p>
      <w:pPr>
        <w:pStyle w:val="27"/>
        <w:rPr>
          <w:color w:val="000000" w:themeColor="text1"/>
        </w:rPr>
      </w:pPr>
      <w:r>
        <w:drawing>
          <wp:inline distT="0" distB="0" distL="114300" distR="114300">
            <wp:extent cx="4568190" cy="2865120"/>
            <wp:effectExtent l="0" t="0" r="3810" b="1143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4"/>
                    <a:stretch>
                      <a:fillRect/>
                    </a:stretch>
                  </pic:blipFill>
                  <pic:spPr>
                    <a:xfrm>
                      <a:off x="0" y="0"/>
                      <a:ext cx="4568190" cy="2865120"/>
                    </a:xfrm>
                    <a:prstGeom prst="rect">
                      <a:avLst/>
                    </a:prstGeom>
                    <a:noFill/>
                    <a:ln>
                      <a:noFill/>
                    </a:ln>
                  </pic:spPr>
                </pic:pic>
              </a:graphicData>
            </a:graphic>
          </wp:inline>
        </w:drawing>
      </w:r>
    </w:p>
    <w:p>
      <w:pPr>
        <w:pStyle w:val="27"/>
        <w:spacing w:afterLines="50"/>
        <w:ind w:firstLine="482"/>
        <w:jc w:val="center"/>
        <w:rPr>
          <w:b/>
          <w:bCs/>
          <w:color w:val="000000" w:themeColor="text1"/>
        </w:rPr>
      </w:pPr>
      <w:r>
        <w:rPr>
          <w:rFonts w:hint="eastAsia"/>
          <w:b/>
          <w:bCs/>
          <w:color w:val="000000" w:themeColor="text1"/>
        </w:rPr>
        <w:t>图4.1-1   应急救援体系图</w:t>
      </w:r>
    </w:p>
    <w:p>
      <w:pPr>
        <w:pStyle w:val="5"/>
        <w:spacing w:before="156" w:after="156"/>
        <w:rPr>
          <w:color w:val="000000" w:themeColor="text1"/>
        </w:rPr>
      </w:pPr>
      <w:r>
        <w:rPr>
          <w:rFonts w:hint="eastAsia"/>
          <w:color w:val="000000" w:themeColor="text1"/>
        </w:rPr>
        <w:t>4.1.1应急指挥机构组成</w:t>
      </w:r>
    </w:p>
    <w:p>
      <w:pPr>
        <w:pStyle w:val="27"/>
        <w:rPr>
          <w:color w:val="000000" w:themeColor="text1"/>
        </w:rPr>
      </w:pPr>
      <w:r>
        <w:rPr>
          <w:rFonts w:hint="eastAsia"/>
          <w:color w:val="000000" w:themeColor="text1"/>
        </w:rPr>
        <w:t>(1)应急指挥中心</w:t>
      </w:r>
    </w:p>
    <w:p>
      <w:pPr>
        <w:pStyle w:val="27"/>
        <w:rPr>
          <w:color w:val="000000" w:themeColor="text1"/>
        </w:rPr>
      </w:pPr>
      <w:r>
        <w:rPr>
          <w:rFonts w:hint="eastAsia"/>
          <w:color w:val="000000" w:themeColor="text1"/>
        </w:rPr>
        <w:t>公司应急指挥中心由总指挥、副总指挥、指挥中心成员组成。具体组成如下：</w:t>
      </w:r>
    </w:p>
    <w:p>
      <w:pPr>
        <w:pStyle w:val="27"/>
        <w:rPr>
          <w:color w:val="000000" w:themeColor="text1"/>
        </w:rPr>
      </w:pPr>
      <w:r>
        <w:rPr>
          <w:rFonts w:hint="eastAsia"/>
          <w:color w:val="000000" w:themeColor="text1"/>
        </w:rPr>
        <w:t>总指挥：片区部长</w:t>
      </w:r>
    </w:p>
    <w:p>
      <w:pPr>
        <w:pStyle w:val="27"/>
        <w:rPr>
          <w:color w:val="000000" w:themeColor="text1"/>
        </w:rPr>
      </w:pPr>
      <w:r>
        <w:rPr>
          <w:rFonts w:hint="eastAsia"/>
          <w:color w:val="000000" w:themeColor="text1"/>
        </w:rPr>
        <w:t>副总指挥：厂长</w:t>
      </w:r>
    </w:p>
    <w:p>
      <w:pPr>
        <w:pStyle w:val="27"/>
        <w:rPr>
          <w:rFonts w:hint="eastAsia" w:eastAsia="宋体"/>
          <w:color w:val="000000" w:themeColor="text1"/>
          <w:lang w:eastAsia="zh-CN"/>
        </w:rPr>
      </w:pPr>
      <w:r>
        <w:rPr>
          <w:rFonts w:hint="eastAsia"/>
          <w:color w:val="000000" w:themeColor="text1"/>
        </w:rPr>
        <w:t>指挥中心成员：</w:t>
      </w:r>
      <w:r>
        <w:rPr>
          <w:rFonts w:hint="eastAsia"/>
          <w:color w:val="000000" w:themeColor="text1"/>
          <w:lang w:eastAsia="zh-CN"/>
        </w:rPr>
        <w:t>生产部长</w:t>
      </w:r>
      <w:r>
        <w:rPr>
          <w:rFonts w:hint="eastAsia"/>
          <w:color w:val="000000" w:themeColor="text1"/>
        </w:rPr>
        <w:t>、</w:t>
      </w:r>
      <w:r>
        <w:rPr>
          <w:rFonts w:hint="eastAsia"/>
          <w:color w:val="000000" w:themeColor="text1"/>
          <w:lang w:eastAsia="zh-CN"/>
        </w:rPr>
        <w:t>机修班长</w:t>
      </w:r>
      <w:r>
        <w:rPr>
          <w:rFonts w:hint="eastAsia"/>
          <w:color w:val="000000" w:themeColor="text1"/>
        </w:rPr>
        <w:t>、</w:t>
      </w:r>
      <w:r>
        <w:rPr>
          <w:rFonts w:hint="eastAsia"/>
          <w:color w:val="000000" w:themeColor="text1"/>
          <w:lang w:eastAsia="zh-CN"/>
        </w:rPr>
        <w:t>运行班长、综合部长、化验班长</w:t>
      </w:r>
    </w:p>
    <w:p>
      <w:pPr>
        <w:pStyle w:val="27"/>
        <w:rPr>
          <w:color w:val="000000" w:themeColor="text1"/>
        </w:rPr>
      </w:pPr>
      <w:r>
        <w:rPr>
          <w:rFonts w:hint="eastAsia"/>
          <w:color w:val="000000" w:themeColor="text1"/>
        </w:rPr>
        <w:t>(2)应急办公室</w:t>
      </w:r>
    </w:p>
    <w:p>
      <w:pPr>
        <w:pStyle w:val="27"/>
        <w:rPr>
          <w:color w:val="000000" w:themeColor="text1"/>
        </w:rPr>
      </w:pPr>
      <w:r>
        <w:rPr>
          <w:rFonts w:hint="eastAsia"/>
          <w:color w:val="000000" w:themeColor="text1"/>
          <w:lang w:eastAsia="zh-CN"/>
        </w:rPr>
        <w:t>东乡区生活污水处理厂</w:t>
      </w:r>
      <w:r>
        <w:rPr>
          <w:color w:val="000000" w:themeColor="text1"/>
        </w:rPr>
        <w:t>应急指挥中心</w:t>
      </w:r>
      <w:r>
        <w:rPr>
          <w:rFonts w:hint="eastAsia"/>
          <w:color w:val="000000" w:themeColor="text1"/>
        </w:rPr>
        <w:t>设立环境应急工作日常办事机构，设在中控室，实行24小时值班制度。24小时负责人为厂长，值班电话为</w:t>
      </w:r>
      <w:r>
        <w:rPr>
          <w:rFonts w:hint="eastAsia"/>
          <w:color w:val="000000" w:themeColor="text1"/>
          <w:lang w:eastAsia="zh-CN"/>
        </w:rPr>
        <w:t>15350047666</w:t>
      </w:r>
      <w:r>
        <w:rPr>
          <w:rFonts w:hint="eastAsia"/>
          <w:color w:val="000000" w:themeColor="text1"/>
        </w:rPr>
        <w:t>。</w:t>
      </w:r>
    </w:p>
    <w:p>
      <w:pPr>
        <w:pStyle w:val="27"/>
        <w:rPr>
          <w:color w:val="000000" w:themeColor="text1"/>
        </w:rPr>
      </w:pPr>
      <w:r>
        <w:rPr>
          <w:rFonts w:hint="eastAsia"/>
          <w:color w:val="000000" w:themeColor="text1"/>
        </w:rPr>
        <w:t>(3)现场应急指挥部</w:t>
      </w:r>
    </w:p>
    <w:p>
      <w:pPr>
        <w:pStyle w:val="27"/>
        <w:rPr>
          <w:color w:val="000000" w:themeColor="text1"/>
        </w:rPr>
      </w:pPr>
      <w:r>
        <w:rPr>
          <w:rFonts w:hint="eastAsia"/>
          <w:color w:val="000000" w:themeColor="text1"/>
        </w:rPr>
        <w:t>总指挥：厂长</w:t>
      </w:r>
    </w:p>
    <w:p>
      <w:pPr>
        <w:pStyle w:val="27"/>
        <w:rPr>
          <w:color w:val="000000" w:themeColor="text1"/>
        </w:rPr>
      </w:pPr>
      <w:r>
        <w:rPr>
          <w:rFonts w:hint="eastAsia"/>
          <w:color w:val="000000" w:themeColor="text1"/>
        </w:rPr>
        <w:t>副总指挥：</w:t>
      </w:r>
      <w:r>
        <w:rPr>
          <w:rFonts w:hint="eastAsia"/>
          <w:color w:val="000000" w:themeColor="text1"/>
          <w:lang w:eastAsia="zh-CN"/>
        </w:rPr>
        <w:t>生产部长</w:t>
      </w:r>
    </w:p>
    <w:p>
      <w:pPr>
        <w:pStyle w:val="27"/>
        <w:rPr>
          <w:color w:val="000000" w:themeColor="text1"/>
        </w:rPr>
      </w:pPr>
      <w:r>
        <w:rPr>
          <w:rFonts w:hint="eastAsia"/>
          <w:color w:val="000000" w:themeColor="text1"/>
        </w:rPr>
        <w:t>成员：各应急救援小组组长</w:t>
      </w:r>
    </w:p>
    <w:p>
      <w:pPr>
        <w:pStyle w:val="27"/>
        <w:rPr>
          <w:color w:val="000000" w:themeColor="text1"/>
        </w:rPr>
      </w:pPr>
      <w:r>
        <w:rPr>
          <w:rFonts w:hint="eastAsia"/>
          <w:color w:val="000000" w:themeColor="text1"/>
        </w:rPr>
        <w:t>(4)各应急救援组</w:t>
      </w:r>
    </w:p>
    <w:p>
      <w:pPr>
        <w:pStyle w:val="27"/>
        <w:rPr>
          <w:color w:val="000000" w:themeColor="text1"/>
        </w:rPr>
      </w:pPr>
      <w:r>
        <w:rPr>
          <w:rFonts w:hint="eastAsia"/>
          <w:color w:val="000000" w:themeColor="text1"/>
        </w:rPr>
        <w:t>①抢修救援组</w:t>
      </w:r>
    </w:p>
    <w:p>
      <w:pPr>
        <w:pStyle w:val="27"/>
        <w:rPr>
          <w:color w:val="000000" w:themeColor="text1"/>
        </w:rPr>
      </w:pPr>
      <w:r>
        <w:rPr>
          <w:rFonts w:hint="eastAsia"/>
          <w:color w:val="000000" w:themeColor="text1"/>
        </w:rPr>
        <w:t>组长：生产部长</w:t>
      </w:r>
    </w:p>
    <w:p>
      <w:pPr>
        <w:pStyle w:val="27"/>
        <w:rPr>
          <w:color w:val="000000" w:themeColor="text1"/>
        </w:rPr>
      </w:pPr>
      <w:r>
        <w:rPr>
          <w:rFonts w:hint="eastAsia"/>
          <w:color w:val="000000" w:themeColor="text1"/>
        </w:rPr>
        <w:t>副组长：机修班长</w:t>
      </w:r>
    </w:p>
    <w:p>
      <w:pPr>
        <w:pStyle w:val="27"/>
        <w:rPr>
          <w:color w:val="000000" w:themeColor="text1"/>
        </w:rPr>
      </w:pPr>
      <w:r>
        <w:rPr>
          <w:rFonts w:hint="eastAsia"/>
          <w:color w:val="000000" w:themeColor="text1"/>
        </w:rPr>
        <w:t>成员：生产部成员、检修组成员</w:t>
      </w:r>
    </w:p>
    <w:p>
      <w:pPr>
        <w:pStyle w:val="27"/>
        <w:rPr>
          <w:color w:val="000000" w:themeColor="text1"/>
        </w:rPr>
      </w:pPr>
      <w:r>
        <w:rPr>
          <w:rFonts w:hint="eastAsia"/>
          <w:color w:val="000000" w:themeColor="text1"/>
        </w:rPr>
        <w:t>②警戒疏散组</w:t>
      </w:r>
    </w:p>
    <w:p>
      <w:pPr>
        <w:pStyle w:val="27"/>
        <w:rPr>
          <w:color w:val="000000" w:themeColor="text1"/>
        </w:rPr>
      </w:pPr>
      <w:r>
        <w:rPr>
          <w:rFonts w:hint="eastAsia"/>
          <w:color w:val="000000" w:themeColor="text1"/>
        </w:rPr>
        <w:t>组长：综合部长</w:t>
      </w:r>
    </w:p>
    <w:p>
      <w:pPr>
        <w:pStyle w:val="27"/>
        <w:rPr>
          <w:color w:val="000000" w:themeColor="text1"/>
        </w:rPr>
      </w:pPr>
      <w:r>
        <w:rPr>
          <w:rFonts w:hint="eastAsia"/>
          <w:color w:val="000000" w:themeColor="text1"/>
        </w:rPr>
        <w:t>组员：综合部成员</w:t>
      </w:r>
    </w:p>
    <w:p>
      <w:pPr>
        <w:pStyle w:val="27"/>
        <w:rPr>
          <w:color w:val="000000" w:themeColor="text1"/>
        </w:rPr>
      </w:pPr>
      <w:r>
        <w:rPr>
          <w:rFonts w:hint="eastAsia"/>
          <w:color w:val="000000" w:themeColor="text1"/>
        </w:rPr>
        <w:t>③后勤保障组</w:t>
      </w:r>
    </w:p>
    <w:p>
      <w:pPr>
        <w:pStyle w:val="27"/>
        <w:rPr>
          <w:color w:val="000000" w:themeColor="text1"/>
        </w:rPr>
      </w:pPr>
      <w:r>
        <w:rPr>
          <w:rFonts w:hint="eastAsia"/>
          <w:color w:val="000000" w:themeColor="text1"/>
        </w:rPr>
        <w:t>组长：运行班长</w:t>
      </w:r>
    </w:p>
    <w:p>
      <w:pPr>
        <w:pStyle w:val="27"/>
        <w:rPr>
          <w:color w:val="000000" w:themeColor="text1"/>
        </w:rPr>
      </w:pPr>
      <w:r>
        <w:rPr>
          <w:rFonts w:hint="eastAsia"/>
          <w:color w:val="000000" w:themeColor="text1"/>
        </w:rPr>
        <w:t>组员：运行部成员</w:t>
      </w:r>
    </w:p>
    <w:p>
      <w:pPr>
        <w:pStyle w:val="27"/>
        <w:rPr>
          <w:color w:val="000000" w:themeColor="text1"/>
        </w:rPr>
      </w:pPr>
      <w:r>
        <w:rPr>
          <w:rFonts w:hint="eastAsia"/>
          <w:color w:val="000000" w:themeColor="text1"/>
        </w:rPr>
        <w:t>④环境监测组</w:t>
      </w:r>
    </w:p>
    <w:p>
      <w:pPr>
        <w:pStyle w:val="27"/>
        <w:rPr>
          <w:color w:val="000000" w:themeColor="text1"/>
        </w:rPr>
      </w:pPr>
      <w:r>
        <w:rPr>
          <w:rFonts w:hint="eastAsia"/>
          <w:color w:val="000000" w:themeColor="text1"/>
        </w:rPr>
        <w:t>组长：化验班长</w:t>
      </w:r>
    </w:p>
    <w:p>
      <w:pPr>
        <w:pStyle w:val="27"/>
        <w:rPr>
          <w:color w:val="000000" w:themeColor="text1"/>
        </w:rPr>
      </w:pPr>
      <w:r>
        <w:rPr>
          <w:rFonts w:hint="eastAsia"/>
          <w:color w:val="000000" w:themeColor="text1"/>
        </w:rPr>
        <w:t>组员：化验室成员</w:t>
      </w:r>
    </w:p>
    <w:p>
      <w:pPr>
        <w:pStyle w:val="4"/>
        <w:spacing w:before="156" w:after="156"/>
        <w:rPr>
          <w:color w:val="000000" w:themeColor="text1"/>
        </w:rPr>
      </w:pPr>
      <w:bookmarkStart w:id="69" w:name="_Toc476314971"/>
      <w:bookmarkStart w:id="70" w:name="_Toc20281"/>
      <w:bookmarkStart w:id="71" w:name="_Toc536529682"/>
      <w:r>
        <w:rPr>
          <w:rFonts w:hint="eastAsia"/>
          <w:color w:val="000000" w:themeColor="text1"/>
        </w:rPr>
        <w:t>4.2指挥机构的主要职责</w:t>
      </w:r>
      <w:bookmarkEnd w:id="69"/>
      <w:bookmarkEnd w:id="70"/>
      <w:bookmarkEnd w:id="71"/>
    </w:p>
    <w:p>
      <w:pPr>
        <w:pStyle w:val="27"/>
        <w:rPr>
          <w:color w:val="000000" w:themeColor="text1"/>
        </w:rPr>
      </w:pPr>
      <w:r>
        <w:rPr>
          <w:rFonts w:hint="eastAsia"/>
          <w:color w:val="000000" w:themeColor="text1"/>
        </w:rPr>
        <w:t>(1)贯彻执行国家、当地政府、上级主管部门关于突发环境事件应急处置的方针、政策及有关规定；</w:t>
      </w:r>
    </w:p>
    <w:p>
      <w:pPr>
        <w:pStyle w:val="27"/>
        <w:rPr>
          <w:color w:val="000000" w:themeColor="text1"/>
        </w:rPr>
      </w:pPr>
      <w:r>
        <w:rPr>
          <w:rFonts w:hint="eastAsia"/>
          <w:color w:val="000000" w:themeColor="text1"/>
        </w:rPr>
        <w:t>(2)组织制定突发环境事件应急预案；</w:t>
      </w:r>
    </w:p>
    <w:p>
      <w:pPr>
        <w:pStyle w:val="27"/>
        <w:rPr>
          <w:color w:val="000000" w:themeColor="text1"/>
        </w:rPr>
      </w:pPr>
      <w:r>
        <w:rPr>
          <w:rFonts w:hint="eastAsia"/>
          <w:color w:val="000000" w:themeColor="text1"/>
        </w:rPr>
        <w:t>(3)组建突发环境事件应急处置队伍；</w:t>
      </w:r>
    </w:p>
    <w:p>
      <w:pPr>
        <w:pStyle w:val="27"/>
        <w:rPr>
          <w:color w:val="000000" w:themeColor="text1"/>
        </w:rPr>
      </w:pPr>
      <w:r>
        <w:rPr>
          <w:rFonts w:hint="eastAsia"/>
          <w:color w:val="000000" w:themeColor="text1"/>
        </w:rPr>
        <w:t>(4)负责应急防范设施(备)的建设，以及应急处置物资，特别是处理泄漏物、消解和吸收污染物的物资储备；</w:t>
      </w:r>
    </w:p>
    <w:p>
      <w:pPr>
        <w:pStyle w:val="27"/>
        <w:rPr>
          <w:color w:val="000000" w:themeColor="text1"/>
        </w:rPr>
      </w:pPr>
      <w:r>
        <w:rPr>
          <w:rFonts w:hint="eastAsia"/>
          <w:color w:val="000000" w:themeColor="text1"/>
        </w:rPr>
        <w:t>(5)检查、督促做好突发环境事件的预防措施和应急处置的各项准备工作，督促、协助有关部门及时消除有毒有害介质的跑、冒、滴、漏；</w:t>
      </w:r>
    </w:p>
    <w:p>
      <w:pPr>
        <w:pStyle w:val="27"/>
        <w:rPr>
          <w:color w:val="000000" w:themeColor="text1"/>
        </w:rPr>
      </w:pPr>
      <w:r>
        <w:rPr>
          <w:rFonts w:hint="eastAsia"/>
          <w:color w:val="000000" w:themeColor="text1"/>
        </w:rPr>
        <w:t>(6)负责组织预案的审批与更新；</w:t>
      </w:r>
    </w:p>
    <w:p>
      <w:pPr>
        <w:pStyle w:val="27"/>
        <w:rPr>
          <w:color w:val="000000" w:themeColor="text1"/>
        </w:rPr>
      </w:pPr>
      <w:r>
        <w:rPr>
          <w:rFonts w:hint="eastAsia"/>
          <w:color w:val="000000" w:themeColor="text1"/>
        </w:rPr>
        <w:t>(7)批准应急处置的启动和终止；</w:t>
      </w:r>
    </w:p>
    <w:p>
      <w:pPr>
        <w:pStyle w:val="27"/>
        <w:rPr>
          <w:color w:val="000000" w:themeColor="text1"/>
        </w:rPr>
      </w:pPr>
      <w:r>
        <w:rPr>
          <w:rFonts w:hint="eastAsia"/>
          <w:color w:val="000000" w:themeColor="text1"/>
        </w:rPr>
        <w:t>(8)确定现场指挥人员；</w:t>
      </w:r>
    </w:p>
    <w:p>
      <w:pPr>
        <w:pStyle w:val="27"/>
        <w:rPr>
          <w:color w:val="000000" w:themeColor="text1"/>
        </w:rPr>
      </w:pPr>
      <w:r>
        <w:rPr>
          <w:rFonts w:hint="eastAsia"/>
          <w:color w:val="000000" w:themeColor="text1"/>
        </w:rPr>
        <w:t>(9)协调事故现场有关工作；</w:t>
      </w:r>
    </w:p>
    <w:p>
      <w:pPr>
        <w:pStyle w:val="27"/>
        <w:rPr>
          <w:color w:val="000000" w:themeColor="text1"/>
        </w:rPr>
      </w:pPr>
      <w:r>
        <w:rPr>
          <w:rFonts w:hint="eastAsia"/>
          <w:color w:val="000000" w:themeColor="text1"/>
        </w:rPr>
        <w:t>(10)负责人员、资源配置和应急队伍的调动；</w:t>
      </w:r>
    </w:p>
    <w:p>
      <w:pPr>
        <w:pStyle w:val="27"/>
        <w:rPr>
          <w:color w:val="000000" w:themeColor="text1"/>
        </w:rPr>
      </w:pPr>
      <w:r>
        <w:rPr>
          <w:rFonts w:hint="eastAsia"/>
          <w:color w:val="000000" w:themeColor="text1"/>
        </w:rPr>
        <w:t>(11)及时向上级报告突发环境事件的具体情况，必要时向有关单位发出增援请求，并向周边单位通报相关情况；</w:t>
      </w:r>
    </w:p>
    <w:p>
      <w:pPr>
        <w:pStyle w:val="27"/>
        <w:rPr>
          <w:color w:val="000000" w:themeColor="text1"/>
        </w:rPr>
      </w:pPr>
      <w:r>
        <w:rPr>
          <w:rFonts w:hint="eastAsia"/>
          <w:color w:val="000000" w:themeColor="text1"/>
        </w:rPr>
        <w:t>(12)接受上级应急指挥部门或政府的指令和调动，协助事故处理。配合政府部门对环境进行恢复、事故调查、经验教训总结；</w:t>
      </w:r>
    </w:p>
    <w:p>
      <w:pPr>
        <w:pStyle w:val="27"/>
        <w:rPr>
          <w:color w:val="000000" w:themeColor="text1"/>
        </w:rPr>
      </w:pPr>
      <w:r>
        <w:rPr>
          <w:rFonts w:hint="eastAsia"/>
          <w:color w:val="000000" w:themeColor="text1"/>
        </w:rPr>
        <w:t>(13)负责保护事故现场及相关数据；</w:t>
      </w:r>
    </w:p>
    <w:p>
      <w:pPr>
        <w:pStyle w:val="27"/>
        <w:rPr>
          <w:color w:val="000000" w:themeColor="text1"/>
        </w:rPr>
      </w:pPr>
      <w:r>
        <w:rPr>
          <w:rFonts w:hint="eastAsia"/>
          <w:color w:val="000000" w:themeColor="text1"/>
        </w:rPr>
        <w:t>(14)有计划地组织实施突发环境事件应急处置的培训和应急预案的演习，负责对员工进行应急知识和基本防护方法的培训。</w:t>
      </w:r>
    </w:p>
    <w:p>
      <w:pPr>
        <w:pStyle w:val="5"/>
        <w:spacing w:before="156" w:after="156"/>
        <w:rPr>
          <w:color w:val="000000" w:themeColor="text1"/>
        </w:rPr>
      </w:pPr>
      <w:bookmarkStart w:id="72" w:name="_Toc276628833"/>
      <w:bookmarkStart w:id="73" w:name="_Toc241368522"/>
      <w:r>
        <w:rPr>
          <w:rFonts w:hint="eastAsia"/>
          <w:color w:val="000000" w:themeColor="text1"/>
        </w:rPr>
        <w:t>4.2.1应急指挥中心职责</w:t>
      </w:r>
      <w:bookmarkEnd w:id="72"/>
      <w:bookmarkEnd w:id="73"/>
    </w:p>
    <w:p>
      <w:pPr>
        <w:pStyle w:val="6"/>
        <w:rPr>
          <w:color w:val="000000" w:themeColor="text1"/>
        </w:rPr>
      </w:pPr>
      <w:r>
        <w:rPr>
          <w:rFonts w:hint="eastAsia"/>
          <w:color w:val="000000" w:themeColor="text1"/>
        </w:rPr>
        <w:t>4.2.1.1总指挥职责</w:t>
      </w:r>
    </w:p>
    <w:p>
      <w:pPr>
        <w:pStyle w:val="27"/>
        <w:rPr>
          <w:color w:val="000000" w:themeColor="text1"/>
        </w:rPr>
      </w:pPr>
      <w:r>
        <w:rPr>
          <w:rFonts w:hint="eastAsia"/>
          <w:color w:val="000000" w:themeColor="text1"/>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27"/>
        <w:rPr>
          <w:color w:val="000000" w:themeColor="text1"/>
        </w:rPr>
      </w:pPr>
      <w:r>
        <w:rPr>
          <w:rFonts w:hint="eastAsia"/>
          <w:color w:val="000000" w:themeColor="text1"/>
        </w:rPr>
        <w:t>(1)启动应急预案和决定响应终止。</w:t>
      </w:r>
    </w:p>
    <w:p>
      <w:pPr>
        <w:pStyle w:val="27"/>
        <w:rPr>
          <w:color w:val="000000" w:themeColor="text1"/>
        </w:rPr>
      </w:pPr>
      <w:r>
        <w:rPr>
          <w:rFonts w:hint="eastAsia"/>
          <w:color w:val="000000" w:themeColor="text1"/>
        </w:rPr>
        <w:t>(2)分析紧急状态和确定相应报警级别。</w:t>
      </w:r>
    </w:p>
    <w:p>
      <w:pPr>
        <w:pStyle w:val="27"/>
        <w:rPr>
          <w:color w:val="000000" w:themeColor="text1"/>
        </w:rPr>
      </w:pPr>
      <w:r>
        <w:rPr>
          <w:rFonts w:hint="eastAsia"/>
          <w:color w:val="000000" w:themeColor="text1"/>
        </w:rPr>
        <w:t>(3)负责组织应急救援预案的实施工作。</w:t>
      </w:r>
    </w:p>
    <w:p>
      <w:pPr>
        <w:pStyle w:val="27"/>
        <w:rPr>
          <w:color w:val="000000" w:themeColor="text1"/>
        </w:rPr>
      </w:pPr>
      <w:r>
        <w:rPr>
          <w:rFonts w:hint="eastAsia"/>
          <w:color w:val="000000" w:themeColor="text1"/>
        </w:rPr>
        <w:t>(4)评估紧急状态，升降报警级别。</w:t>
      </w:r>
    </w:p>
    <w:p>
      <w:pPr>
        <w:pStyle w:val="27"/>
        <w:rPr>
          <w:color w:val="000000" w:themeColor="text1"/>
        </w:rPr>
      </w:pPr>
      <w:r>
        <w:rPr>
          <w:rFonts w:hint="eastAsia"/>
          <w:color w:val="000000" w:themeColor="text1"/>
        </w:rPr>
        <w:t>(5)与企业外部应急响应部门、人员、组织和机构进行联络。</w:t>
      </w:r>
    </w:p>
    <w:p>
      <w:pPr>
        <w:pStyle w:val="27"/>
        <w:rPr>
          <w:color w:val="000000" w:themeColor="text1"/>
        </w:rPr>
      </w:pPr>
      <w:r>
        <w:rPr>
          <w:rFonts w:hint="eastAsia"/>
          <w:color w:val="000000" w:themeColor="text1"/>
        </w:rPr>
        <w:t>(6)决定通报外部机构。</w:t>
      </w:r>
    </w:p>
    <w:p>
      <w:pPr>
        <w:pStyle w:val="27"/>
        <w:rPr>
          <w:color w:val="000000" w:themeColor="text1"/>
        </w:rPr>
      </w:pPr>
      <w:r>
        <w:rPr>
          <w:rFonts w:hint="eastAsia"/>
          <w:color w:val="000000" w:themeColor="text1"/>
        </w:rPr>
        <w:t>(7)决定请求外部援助。</w:t>
      </w:r>
    </w:p>
    <w:p>
      <w:pPr>
        <w:pStyle w:val="27"/>
        <w:rPr>
          <w:color w:val="000000" w:themeColor="text1"/>
        </w:rPr>
      </w:pPr>
      <w:r>
        <w:rPr>
          <w:rFonts w:hint="eastAsia"/>
          <w:color w:val="000000" w:themeColor="text1"/>
        </w:rPr>
        <w:t>(8)决定从企业或其它部门撤离。</w:t>
      </w:r>
    </w:p>
    <w:p>
      <w:pPr>
        <w:pStyle w:val="27"/>
        <w:rPr>
          <w:color w:val="000000" w:themeColor="text1"/>
        </w:rPr>
      </w:pPr>
      <w:r>
        <w:rPr>
          <w:rFonts w:hint="eastAsia"/>
          <w:color w:val="000000" w:themeColor="text1"/>
        </w:rPr>
        <w:t>(9)在向</w:t>
      </w:r>
      <w:r>
        <w:rPr>
          <w:rFonts w:hint="eastAsia"/>
          <w:color w:val="000000" w:themeColor="text1"/>
          <w:lang w:eastAsia="zh-CN"/>
        </w:rPr>
        <w:t>东乡区</w:t>
      </w:r>
      <w:r>
        <w:rPr>
          <w:rFonts w:hint="eastAsia"/>
          <w:color w:val="000000" w:themeColor="text1"/>
        </w:rPr>
        <w:t>申请应急救援时，负责向</w:t>
      </w:r>
      <w:r>
        <w:rPr>
          <w:rFonts w:hint="eastAsia"/>
          <w:color w:val="000000" w:themeColor="text1"/>
          <w:lang w:eastAsia="zh-CN"/>
        </w:rPr>
        <w:t>东乡区</w:t>
      </w:r>
      <w:r>
        <w:rPr>
          <w:rFonts w:hint="eastAsia"/>
          <w:color w:val="000000" w:themeColor="text1"/>
        </w:rPr>
        <w:t>人民政府和</w:t>
      </w:r>
      <w:r>
        <w:rPr>
          <w:rFonts w:hint="eastAsia"/>
          <w:color w:val="000000" w:themeColor="text1"/>
          <w:lang w:eastAsia="zh-CN"/>
        </w:rPr>
        <w:t>抚州市东乡生态环境局</w:t>
      </w:r>
      <w:r>
        <w:rPr>
          <w:rFonts w:hint="eastAsia"/>
          <w:color w:val="000000" w:themeColor="text1"/>
        </w:rPr>
        <w:t>报告和接受指令。</w:t>
      </w:r>
    </w:p>
    <w:p>
      <w:pPr>
        <w:pStyle w:val="6"/>
        <w:rPr>
          <w:color w:val="000000" w:themeColor="text1"/>
        </w:rPr>
      </w:pPr>
      <w:r>
        <w:rPr>
          <w:rFonts w:hint="eastAsia"/>
          <w:color w:val="000000" w:themeColor="text1"/>
        </w:rPr>
        <w:t>4.2.1.2副总指挥职责</w:t>
      </w:r>
    </w:p>
    <w:p>
      <w:pPr>
        <w:pStyle w:val="27"/>
        <w:rPr>
          <w:color w:val="000000" w:themeColor="text1"/>
        </w:rPr>
      </w:pPr>
      <w:r>
        <w:rPr>
          <w:rFonts w:hint="eastAsia"/>
          <w:color w:val="000000" w:themeColor="text1"/>
        </w:rPr>
        <w:t>(1)协助总指挥工作，主抓现场应急指挥部，做好应急管理日常工作。</w:t>
      </w:r>
    </w:p>
    <w:p>
      <w:pPr>
        <w:pStyle w:val="27"/>
        <w:rPr>
          <w:color w:val="000000" w:themeColor="text1"/>
        </w:rPr>
      </w:pPr>
      <w:r>
        <w:rPr>
          <w:rFonts w:hint="eastAsia"/>
          <w:color w:val="000000" w:themeColor="text1"/>
        </w:rPr>
        <w:t>(2)总指挥不在抢险救援现场或受总指挥委托时担任总指挥，履行总指挥职责，全权负责应急救援工作。</w:t>
      </w:r>
    </w:p>
    <w:p>
      <w:pPr>
        <w:pStyle w:val="6"/>
        <w:rPr>
          <w:color w:val="000000" w:themeColor="text1"/>
        </w:rPr>
      </w:pPr>
      <w:bookmarkStart w:id="74" w:name="_Toc225308513"/>
      <w:bookmarkStart w:id="75" w:name="_Toc228175577"/>
      <w:r>
        <w:rPr>
          <w:rFonts w:hint="eastAsia"/>
          <w:color w:val="000000" w:themeColor="text1"/>
        </w:rPr>
        <w:t>4.2.1.3应急指挥中心职责</w:t>
      </w:r>
      <w:bookmarkEnd w:id="74"/>
      <w:bookmarkEnd w:id="75"/>
    </w:p>
    <w:p>
      <w:pPr>
        <w:pStyle w:val="27"/>
        <w:rPr>
          <w:color w:val="000000" w:themeColor="text1"/>
        </w:rPr>
      </w:pPr>
      <w:r>
        <w:rPr>
          <w:rFonts w:hint="eastAsia"/>
          <w:color w:val="000000" w:themeColor="text1"/>
        </w:rPr>
        <w:t>(1)根据应急指挥中心领导指令下达预警和预警解除指令。</w:t>
      </w:r>
    </w:p>
    <w:p>
      <w:pPr>
        <w:pStyle w:val="27"/>
        <w:rPr>
          <w:color w:val="000000" w:themeColor="text1"/>
        </w:rPr>
      </w:pPr>
      <w:r>
        <w:rPr>
          <w:rFonts w:hint="eastAsia"/>
          <w:color w:val="000000" w:themeColor="text1"/>
        </w:rPr>
        <w:t>(2)在事件发生时，根据总指挥指令，批准本预案的启动与终止，协调事件现场有关工作。</w:t>
      </w:r>
    </w:p>
    <w:p>
      <w:pPr>
        <w:pStyle w:val="27"/>
        <w:rPr>
          <w:color w:val="000000" w:themeColor="text1"/>
        </w:rPr>
      </w:pPr>
      <w:r>
        <w:rPr>
          <w:rFonts w:hint="eastAsia"/>
          <w:color w:val="000000" w:themeColor="text1"/>
        </w:rPr>
        <w:t>(3)对事故现场的应急救援活动采取统一部署，并对应急救援工作中重大事项进行决策。</w:t>
      </w:r>
    </w:p>
    <w:p>
      <w:pPr>
        <w:pStyle w:val="27"/>
        <w:rPr>
          <w:color w:val="000000" w:themeColor="text1"/>
        </w:rPr>
      </w:pPr>
      <w:r>
        <w:rPr>
          <w:rFonts w:hint="eastAsia"/>
          <w:color w:val="000000" w:themeColor="text1"/>
        </w:rPr>
        <w:t>(4)负责应急状态下请求外部救援力量的决策。</w:t>
      </w:r>
    </w:p>
    <w:p>
      <w:pPr>
        <w:pStyle w:val="27"/>
        <w:rPr>
          <w:color w:val="000000" w:themeColor="text1"/>
        </w:rPr>
      </w:pPr>
      <w:r>
        <w:rPr>
          <w:rFonts w:hint="eastAsia"/>
          <w:color w:val="000000" w:themeColor="text1"/>
        </w:rPr>
        <w:t>(5)负责人员、资源配置、应急队伍的调动，确定现场指挥部成员名单，成立现场指挥部。</w:t>
      </w:r>
    </w:p>
    <w:p>
      <w:pPr>
        <w:pStyle w:val="27"/>
        <w:rPr>
          <w:color w:val="000000" w:themeColor="text1"/>
        </w:rPr>
      </w:pPr>
      <w:r>
        <w:rPr>
          <w:rFonts w:hint="eastAsia"/>
          <w:color w:val="000000" w:themeColor="text1"/>
        </w:rPr>
        <w:t>(6)协调事故现场有关工作，确定事故状态下各级人员的职责，事故信息的上报工作。</w:t>
      </w:r>
    </w:p>
    <w:p>
      <w:pPr>
        <w:pStyle w:val="27"/>
        <w:rPr>
          <w:color w:val="000000" w:themeColor="text1"/>
        </w:rPr>
      </w:pPr>
      <w:r>
        <w:rPr>
          <w:rFonts w:hint="eastAsia"/>
          <w:color w:val="000000" w:themeColor="text1"/>
        </w:rPr>
        <w:t>(7)向上级部门报告事故情况，并落实上级主管部门下达的重要指示。</w:t>
      </w:r>
    </w:p>
    <w:p>
      <w:pPr>
        <w:pStyle w:val="27"/>
        <w:rPr>
          <w:color w:val="000000" w:themeColor="text1"/>
        </w:rPr>
      </w:pPr>
      <w:r>
        <w:rPr>
          <w:rFonts w:hint="eastAsia"/>
          <w:color w:val="000000" w:themeColor="text1"/>
        </w:rPr>
        <w:t>(8)接受当地政府的指令和调动，协助事件的处理。</w:t>
      </w:r>
    </w:p>
    <w:p>
      <w:pPr>
        <w:pStyle w:val="27"/>
        <w:rPr>
          <w:color w:val="000000" w:themeColor="text1"/>
        </w:rPr>
      </w:pPr>
      <w:r>
        <w:rPr>
          <w:rFonts w:hint="eastAsia"/>
          <w:color w:val="000000" w:themeColor="text1"/>
        </w:rPr>
        <w:t>(9)审查应急工作的考核结果。</w:t>
      </w:r>
    </w:p>
    <w:p>
      <w:pPr>
        <w:pStyle w:val="27"/>
        <w:rPr>
          <w:color w:val="000000" w:themeColor="text1"/>
        </w:rPr>
      </w:pPr>
      <w:r>
        <w:rPr>
          <w:rFonts w:hint="eastAsia"/>
          <w:color w:val="000000" w:themeColor="text1"/>
        </w:rPr>
        <w:t>(10)现场应急工作总结。</w:t>
      </w:r>
    </w:p>
    <w:p>
      <w:pPr>
        <w:pStyle w:val="27"/>
        <w:rPr>
          <w:color w:val="000000" w:themeColor="text1"/>
        </w:rPr>
      </w:pPr>
      <w:r>
        <w:rPr>
          <w:rFonts w:hint="eastAsia"/>
          <w:color w:val="000000" w:themeColor="text1"/>
        </w:rPr>
        <w:t>(11)负责接警及救援行动中的信息收集和内部信息传递，分析判断各类事故引发环境风险危害的可能性和严重性，以便作出是否启动公司突发环境事件应急预案、应急响应级别的决策。</w:t>
      </w:r>
    </w:p>
    <w:p>
      <w:pPr>
        <w:pStyle w:val="27"/>
        <w:rPr>
          <w:color w:val="000000" w:themeColor="text1"/>
        </w:rPr>
      </w:pPr>
      <w:r>
        <w:rPr>
          <w:rFonts w:hint="eastAsia"/>
          <w:color w:val="000000" w:themeColor="text1"/>
        </w:rPr>
        <w:t>(12)负责信息上报工作。</w:t>
      </w:r>
    </w:p>
    <w:p>
      <w:pPr>
        <w:pStyle w:val="27"/>
        <w:rPr>
          <w:color w:val="000000" w:themeColor="text1"/>
        </w:rPr>
      </w:pPr>
      <w:r>
        <w:rPr>
          <w:rFonts w:hint="eastAsia"/>
          <w:color w:val="000000" w:themeColor="text1"/>
        </w:rPr>
        <w:t>(13)负责现场及相关数据搜集整理，及时全面准确地掌握事件状况。</w:t>
      </w:r>
    </w:p>
    <w:p>
      <w:pPr>
        <w:pStyle w:val="27"/>
        <w:rPr>
          <w:color w:val="000000" w:themeColor="text1"/>
        </w:rPr>
      </w:pPr>
      <w:r>
        <w:rPr>
          <w:rFonts w:hint="eastAsia"/>
          <w:color w:val="000000" w:themeColor="text1"/>
        </w:rPr>
        <w:t>(14)跟踪了解突发环境事件及处置情况，及时向应急指挥中心领导汇报、请示并落实指令。</w:t>
      </w:r>
    </w:p>
    <w:p>
      <w:pPr>
        <w:pStyle w:val="5"/>
        <w:spacing w:before="156" w:after="156"/>
        <w:rPr>
          <w:color w:val="000000" w:themeColor="text1"/>
        </w:rPr>
      </w:pPr>
      <w:r>
        <w:rPr>
          <w:rFonts w:hint="eastAsia"/>
          <w:color w:val="000000" w:themeColor="text1"/>
        </w:rPr>
        <w:t>4.2.2应急办公室职责</w:t>
      </w:r>
    </w:p>
    <w:p>
      <w:pPr>
        <w:pStyle w:val="27"/>
        <w:rPr>
          <w:color w:val="000000" w:themeColor="text1"/>
        </w:rPr>
      </w:pPr>
      <w:r>
        <w:rPr>
          <w:rFonts w:hint="eastAsia"/>
          <w:color w:val="000000" w:themeColor="text1"/>
        </w:rPr>
        <w:t>(1)负责接警及救援行动中的信息收集和内部信息传递，分析判断各类事故引发环境污染危害的可能性和严重性，以便公司应急指挥中心作出决策。</w:t>
      </w:r>
    </w:p>
    <w:p>
      <w:pPr>
        <w:pStyle w:val="27"/>
        <w:rPr>
          <w:color w:val="000000" w:themeColor="text1"/>
        </w:rPr>
      </w:pPr>
      <w:r>
        <w:rPr>
          <w:rFonts w:hint="eastAsia"/>
          <w:color w:val="000000" w:themeColor="text1"/>
        </w:rPr>
        <w:t>(2)掌握突发环境事件的发生情况，及时向应急指挥中心总指挥、副总指挥汇报。</w:t>
      </w:r>
    </w:p>
    <w:p>
      <w:pPr>
        <w:pStyle w:val="27"/>
        <w:rPr>
          <w:color w:val="000000" w:themeColor="text1"/>
        </w:rPr>
      </w:pPr>
      <w:r>
        <w:rPr>
          <w:rFonts w:hint="eastAsia"/>
          <w:color w:val="000000" w:themeColor="text1"/>
        </w:rPr>
        <w:t>(3)按照应急指挥中心指令，及时将相关命令信息通知现场应急指挥部和各工作小组。</w:t>
      </w:r>
    </w:p>
    <w:p>
      <w:pPr>
        <w:pStyle w:val="27"/>
        <w:rPr>
          <w:color w:val="000000" w:themeColor="text1"/>
        </w:rPr>
      </w:pPr>
      <w:r>
        <w:rPr>
          <w:rFonts w:hint="eastAsia"/>
          <w:color w:val="000000" w:themeColor="text1"/>
        </w:rPr>
        <w:t>(4)负责指挥相关应急救援小组配备必要的应急保障物资、装备设施。</w:t>
      </w:r>
    </w:p>
    <w:p>
      <w:pPr>
        <w:pStyle w:val="27"/>
        <w:rPr>
          <w:color w:val="000000" w:themeColor="text1"/>
        </w:rPr>
      </w:pPr>
      <w:r>
        <w:rPr>
          <w:rFonts w:hint="eastAsia"/>
          <w:color w:val="000000" w:themeColor="text1"/>
        </w:rPr>
        <w:t>(5)负责督查应急保障物资、装备设施，确保完好状态。</w:t>
      </w:r>
    </w:p>
    <w:p>
      <w:pPr>
        <w:pStyle w:val="27"/>
        <w:rPr>
          <w:color w:val="000000" w:themeColor="text1"/>
        </w:rPr>
      </w:pPr>
      <w:r>
        <w:rPr>
          <w:rFonts w:hint="eastAsia"/>
          <w:color w:val="000000" w:themeColor="text1"/>
        </w:rPr>
        <w:t>(6)组织制订事故应急救援预案，负责组织预案的外部评估、备案与更新，并定期组织演练。</w:t>
      </w:r>
    </w:p>
    <w:p>
      <w:pPr>
        <w:pStyle w:val="27"/>
        <w:rPr>
          <w:color w:val="000000" w:themeColor="text1"/>
        </w:rPr>
      </w:pPr>
      <w:r>
        <w:rPr>
          <w:rFonts w:hint="eastAsia"/>
          <w:color w:val="000000" w:themeColor="text1"/>
        </w:rPr>
        <w:t>(7)负责应急救援培训与审批应急救援演练方案。</w:t>
      </w:r>
    </w:p>
    <w:p>
      <w:pPr>
        <w:pStyle w:val="27"/>
        <w:rPr>
          <w:color w:val="000000" w:themeColor="text1"/>
        </w:rPr>
      </w:pPr>
      <w:r>
        <w:rPr>
          <w:rFonts w:hint="eastAsia"/>
          <w:color w:val="000000" w:themeColor="text1"/>
        </w:rPr>
        <w:t>(8)建立并管理应急救援的信息资料、档案，包括：</w:t>
      </w:r>
    </w:p>
    <w:p>
      <w:pPr>
        <w:pStyle w:val="27"/>
        <w:rPr>
          <w:color w:val="000000" w:themeColor="text1"/>
        </w:rPr>
      </w:pPr>
      <w:r>
        <w:rPr>
          <w:rFonts w:hint="eastAsia"/>
          <w:color w:val="000000" w:themeColor="text1"/>
        </w:rPr>
        <w:t>a.救援物资数据库：应急救援物质和设备名称、数量、型号大小、存放地点、负责人及调动方式；</w:t>
      </w:r>
    </w:p>
    <w:p>
      <w:pPr>
        <w:pStyle w:val="27"/>
        <w:rPr>
          <w:color w:val="000000" w:themeColor="text1"/>
        </w:rPr>
      </w:pPr>
      <w:r>
        <w:rPr>
          <w:rFonts w:hint="eastAsia"/>
          <w:color w:val="000000" w:themeColor="text1"/>
        </w:rPr>
        <w:t>b.保留公司员工名单，制定人员详细分布图；</w:t>
      </w:r>
    </w:p>
    <w:p>
      <w:pPr>
        <w:pStyle w:val="27"/>
        <w:rPr>
          <w:color w:val="000000" w:themeColor="text1"/>
        </w:rPr>
      </w:pPr>
      <w:r>
        <w:rPr>
          <w:rFonts w:hint="eastAsia"/>
          <w:color w:val="000000" w:themeColor="text1"/>
        </w:rPr>
        <w:t>c.建立与维护应急救援队伍各小组负责人和成员的联系方式；</w:t>
      </w:r>
    </w:p>
    <w:p>
      <w:pPr>
        <w:pStyle w:val="27"/>
        <w:rPr>
          <w:color w:val="000000" w:themeColor="text1"/>
        </w:rPr>
      </w:pPr>
      <w:r>
        <w:rPr>
          <w:rFonts w:hint="eastAsia"/>
          <w:color w:val="000000" w:themeColor="text1"/>
        </w:rPr>
        <w:t>d.掌握外来人员如承包商和参观者等情况，督促门卫执行进入登记制度；</w:t>
      </w:r>
    </w:p>
    <w:p>
      <w:pPr>
        <w:pStyle w:val="27"/>
        <w:rPr>
          <w:color w:val="000000" w:themeColor="text1"/>
        </w:rPr>
      </w:pPr>
      <w:r>
        <w:rPr>
          <w:rFonts w:hint="eastAsia"/>
          <w:color w:val="000000" w:themeColor="text1"/>
        </w:rPr>
        <w:t>e.建立与维护政府部门和应急服务机构的地址和联系方式(包括和本公司附近的有关应急救援部门，如：医院、安全、环保部门等)；</w:t>
      </w:r>
    </w:p>
    <w:p>
      <w:pPr>
        <w:pStyle w:val="27"/>
        <w:rPr>
          <w:color w:val="000000" w:themeColor="text1"/>
        </w:rPr>
      </w:pPr>
      <w:r>
        <w:rPr>
          <w:rFonts w:hint="eastAsia"/>
          <w:color w:val="000000" w:themeColor="text1"/>
        </w:rPr>
        <w:t>f.专家组的相关信息。</w:t>
      </w:r>
    </w:p>
    <w:p>
      <w:pPr>
        <w:pStyle w:val="5"/>
        <w:spacing w:before="156" w:after="156"/>
        <w:rPr>
          <w:color w:val="000000" w:themeColor="text1"/>
        </w:rPr>
      </w:pPr>
      <w:r>
        <w:rPr>
          <w:rFonts w:hint="eastAsia"/>
          <w:color w:val="000000" w:themeColor="text1"/>
        </w:rPr>
        <w:t>4.2.3现场应急指挥部职责</w:t>
      </w:r>
    </w:p>
    <w:p>
      <w:pPr>
        <w:pStyle w:val="27"/>
        <w:rPr>
          <w:color w:val="000000" w:themeColor="text1"/>
        </w:rPr>
      </w:pPr>
      <w:r>
        <w:rPr>
          <w:rFonts w:hint="eastAsia"/>
          <w:color w:val="000000" w:themeColor="text1"/>
        </w:rPr>
        <w:t>(1)按照应急指挥中心指令，负责现场应急指挥工作。</w:t>
      </w:r>
    </w:p>
    <w:p>
      <w:pPr>
        <w:pStyle w:val="27"/>
        <w:rPr>
          <w:color w:val="000000" w:themeColor="text1"/>
        </w:rPr>
      </w:pPr>
      <w:r>
        <w:rPr>
          <w:rFonts w:hint="eastAsia"/>
          <w:color w:val="000000" w:themeColor="text1"/>
        </w:rPr>
        <w:t>(2)收集现场信息，核实现场情况，及时向应急指挥中心报告。</w:t>
      </w:r>
    </w:p>
    <w:p>
      <w:pPr>
        <w:pStyle w:val="27"/>
        <w:rPr>
          <w:color w:val="000000" w:themeColor="text1"/>
        </w:rPr>
      </w:pPr>
      <w:r>
        <w:rPr>
          <w:rFonts w:hint="eastAsia"/>
          <w:color w:val="000000" w:themeColor="text1"/>
        </w:rPr>
        <w:t>(3)负责调配现场应急资源。</w:t>
      </w:r>
    </w:p>
    <w:p>
      <w:pPr>
        <w:pStyle w:val="27"/>
        <w:rPr>
          <w:color w:val="000000" w:themeColor="text1"/>
        </w:rPr>
      </w:pPr>
      <w:r>
        <w:rPr>
          <w:rFonts w:hint="eastAsia"/>
          <w:color w:val="000000" w:themeColor="text1"/>
        </w:rPr>
        <w:t>(4)必要时，提出现场增援、人员疏散、向政府求援等建议并及时报告应急指挥中心。</w:t>
      </w:r>
    </w:p>
    <w:p>
      <w:pPr>
        <w:pStyle w:val="27"/>
        <w:rPr>
          <w:color w:val="000000" w:themeColor="text1"/>
        </w:rPr>
      </w:pPr>
      <w:r>
        <w:rPr>
          <w:rFonts w:hint="eastAsia"/>
          <w:color w:val="000000" w:themeColor="text1"/>
        </w:rPr>
        <w:t>(5)参与突发环境事件的调查处理工作。</w:t>
      </w:r>
    </w:p>
    <w:p>
      <w:pPr>
        <w:pStyle w:val="27"/>
        <w:rPr>
          <w:color w:val="000000" w:themeColor="text1"/>
        </w:rPr>
      </w:pPr>
      <w:r>
        <w:rPr>
          <w:rFonts w:hint="eastAsia"/>
          <w:color w:val="000000" w:themeColor="text1"/>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spacing w:before="156" w:after="156"/>
        <w:rPr>
          <w:color w:val="000000" w:themeColor="text1"/>
        </w:rPr>
      </w:pPr>
      <w:bookmarkStart w:id="76" w:name="_Toc313023165"/>
      <w:bookmarkStart w:id="77" w:name="_Toc306266612"/>
      <w:r>
        <w:rPr>
          <w:rFonts w:hint="eastAsia"/>
          <w:color w:val="000000" w:themeColor="text1"/>
        </w:rPr>
        <w:t>4.2.4应急救援组</w:t>
      </w:r>
      <w:bookmarkEnd w:id="76"/>
      <w:bookmarkEnd w:id="77"/>
      <w:r>
        <w:rPr>
          <w:rFonts w:hint="eastAsia"/>
          <w:color w:val="000000" w:themeColor="text1"/>
        </w:rPr>
        <w:t>职责</w:t>
      </w:r>
    </w:p>
    <w:p>
      <w:pPr>
        <w:pStyle w:val="6"/>
        <w:rPr>
          <w:color w:val="000000" w:themeColor="text1"/>
        </w:rPr>
      </w:pPr>
      <w:r>
        <w:rPr>
          <w:rFonts w:hint="eastAsia"/>
          <w:color w:val="000000" w:themeColor="text1"/>
        </w:rPr>
        <w:t>4.2.4.1抢修救援组职责</w:t>
      </w:r>
    </w:p>
    <w:p>
      <w:pPr>
        <w:pStyle w:val="27"/>
        <w:rPr>
          <w:color w:val="000000" w:themeColor="text1"/>
        </w:rPr>
      </w:pPr>
      <w:r>
        <w:rPr>
          <w:rFonts w:hint="eastAsia"/>
          <w:color w:val="000000" w:themeColor="text1"/>
        </w:rPr>
        <w:t>(1)接到抢修救援通知后，由组长牵头召集队伍，佩戴个人防护用品，第一时间赶赴现场，了解事故现场情况；</w:t>
      </w:r>
    </w:p>
    <w:p>
      <w:pPr>
        <w:pStyle w:val="27"/>
        <w:rPr>
          <w:color w:val="000000" w:themeColor="text1"/>
        </w:rPr>
      </w:pPr>
      <w:r>
        <w:rPr>
          <w:rFonts w:hint="eastAsia"/>
          <w:color w:val="000000" w:themeColor="text1"/>
        </w:rPr>
        <w:t>(2)参与生产和工艺方面应急救援处理方案的制定；</w:t>
      </w:r>
    </w:p>
    <w:p>
      <w:pPr>
        <w:pStyle w:val="27"/>
        <w:rPr>
          <w:color w:val="000000" w:themeColor="text1"/>
        </w:rPr>
      </w:pPr>
      <w:r>
        <w:rPr>
          <w:rFonts w:hint="eastAsia"/>
          <w:color w:val="000000" w:themeColor="text1"/>
        </w:rPr>
        <w:t>(3)根据应急指挥中心确定的抢险方案，立即组织现场救援；</w:t>
      </w:r>
    </w:p>
    <w:p>
      <w:pPr>
        <w:pStyle w:val="27"/>
        <w:rPr>
          <w:color w:val="000000" w:themeColor="text1"/>
        </w:rPr>
      </w:pPr>
      <w:r>
        <w:rPr>
          <w:rFonts w:hint="eastAsia"/>
          <w:color w:val="000000" w:themeColor="text1"/>
        </w:rPr>
        <w:t>(4)根据应急指挥中心下达的指令，迅速抢修设备、管道，及时堵漏，控制事故以防扩大；</w:t>
      </w:r>
    </w:p>
    <w:p>
      <w:pPr>
        <w:pStyle w:val="27"/>
        <w:rPr>
          <w:color w:val="000000" w:themeColor="text1"/>
        </w:rPr>
      </w:pPr>
      <w:r>
        <w:rPr>
          <w:rFonts w:hint="eastAsia"/>
          <w:color w:val="000000" w:themeColor="text1"/>
        </w:rPr>
        <w:t>(5)转移或采取措施保护现场危险物资、重要设备设施等；</w:t>
      </w:r>
    </w:p>
    <w:p>
      <w:pPr>
        <w:pStyle w:val="27"/>
        <w:rPr>
          <w:color w:val="000000" w:themeColor="text1"/>
        </w:rPr>
      </w:pPr>
      <w:r>
        <w:rPr>
          <w:rFonts w:hint="eastAsia"/>
          <w:color w:val="000000" w:themeColor="text1"/>
        </w:rPr>
        <w:t>(6)指挥、协调事故装置和相关装置以及环保设施的应急处理；</w:t>
      </w:r>
    </w:p>
    <w:p>
      <w:pPr>
        <w:pStyle w:val="27"/>
        <w:rPr>
          <w:color w:val="000000" w:themeColor="text1"/>
        </w:rPr>
      </w:pPr>
      <w:r>
        <w:rPr>
          <w:rFonts w:hint="eastAsia"/>
          <w:color w:val="000000" w:themeColor="text1"/>
        </w:rPr>
        <w:t>(7)及时向现场指挥部汇报本组应急处置情况；</w:t>
      </w:r>
    </w:p>
    <w:p>
      <w:pPr>
        <w:pStyle w:val="27"/>
        <w:rPr>
          <w:color w:val="000000" w:themeColor="text1"/>
        </w:rPr>
      </w:pPr>
      <w:r>
        <w:rPr>
          <w:rFonts w:hint="eastAsia"/>
          <w:color w:val="000000" w:themeColor="text1"/>
        </w:rPr>
        <w:t>(8)负责组织突发环境事件处置后的生产恢复；</w:t>
      </w:r>
    </w:p>
    <w:p>
      <w:pPr>
        <w:pStyle w:val="27"/>
        <w:rPr>
          <w:color w:val="000000" w:themeColor="text1"/>
        </w:rPr>
      </w:pPr>
      <w:r>
        <w:rPr>
          <w:rFonts w:hint="eastAsia"/>
          <w:color w:val="000000" w:themeColor="text1"/>
        </w:rPr>
        <w:t>(9)负责应急指挥中心交办的其它任务；</w:t>
      </w:r>
    </w:p>
    <w:p>
      <w:pPr>
        <w:pStyle w:val="27"/>
        <w:rPr>
          <w:color w:val="000000" w:themeColor="text1"/>
        </w:rPr>
      </w:pPr>
      <w:r>
        <w:rPr>
          <w:rFonts w:hint="eastAsia"/>
          <w:color w:val="000000" w:themeColor="text1"/>
        </w:rPr>
        <w:t>(10)有计划地开展预案演习，熟悉救援预案与程序，加强人员间的配合，进行封、围、堵等抢救措施的训练和实战演习，提高抢险救灾能力。</w:t>
      </w:r>
    </w:p>
    <w:p>
      <w:pPr>
        <w:pStyle w:val="6"/>
        <w:rPr>
          <w:color w:val="000000" w:themeColor="text1"/>
        </w:rPr>
      </w:pPr>
      <w:bookmarkStart w:id="78" w:name="_Toc306266617"/>
      <w:bookmarkStart w:id="79" w:name="_Toc313023170"/>
      <w:r>
        <w:rPr>
          <w:rFonts w:hint="eastAsia"/>
          <w:color w:val="000000" w:themeColor="text1"/>
        </w:rPr>
        <w:t>4.2.4.2警戒疏散组</w:t>
      </w:r>
      <w:bookmarkEnd w:id="78"/>
      <w:bookmarkEnd w:id="79"/>
      <w:bookmarkStart w:id="80" w:name="_Toc306266618"/>
      <w:bookmarkStart w:id="81" w:name="_Toc313023171"/>
      <w:r>
        <w:rPr>
          <w:rFonts w:hint="eastAsia"/>
          <w:color w:val="000000" w:themeColor="text1"/>
        </w:rPr>
        <w:t>职责</w:t>
      </w:r>
    </w:p>
    <w:p>
      <w:pPr>
        <w:pStyle w:val="27"/>
        <w:rPr>
          <w:color w:val="000000" w:themeColor="text1"/>
        </w:rPr>
      </w:pPr>
      <w:r>
        <w:rPr>
          <w:rFonts w:hint="eastAsia"/>
          <w:color w:val="000000" w:themeColor="text1"/>
        </w:rPr>
        <w:t>(1)接到抢险指令后，佩戴好个人防护用品，由组长牵头召集队伍迅速奔赴现场，并迅速组织事故发生地或险情威胁区域的人员撤离出危险区域；</w:t>
      </w:r>
    </w:p>
    <w:p>
      <w:pPr>
        <w:pStyle w:val="27"/>
        <w:rPr>
          <w:color w:val="000000" w:themeColor="text1"/>
        </w:rPr>
      </w:pPr>
      <w:r>
        <w:rPr>
          <w:rFonts w:hint="eastAsia"/>
          <w:color w:val="000000" w:themeColor="text1"/>
        </w:rPr>
        <w:t>(2)根据应急指挥中心确定事故影响范围，封锁事故现场和危险区域，设置警示标识，并布置岗哨，加强警戒，巡逻检查，严禁与救援无关人员进入危险区域；</w:t>
      </w:r>
    </w:p>
    <w:p>
      <w:pPr>
        <w:pStyle w:val="27"/>
        <w:rPr>
          <w:color w:val="000000" w:themeColor="text1"/>
        </w:rPr>
      </w:pPr>
      <w:r>
        <w:rPr>
          <w:rFonts w:hint="eastAsia"/>
          <w:color w:val="000000" w:themeColor="text1"/>
        </w:rPr>
        <w:t>(3)维护道路交通秩序，指挥抢救车辆行驶路线，引导外来救援力量进入事故现场；</w:t>
      </w:r>
    </w:p>
    <w:p>
      <w:pPr>
        <w:pStyle w:val="27"/>
        <w:rPr>
          <w:color w:val="000000" w:themeColor="text1"/>
        </w:rPr>
      </w:pPr>
      <w:r>
        <w:rPr>
          <w:rFonts w:hint="eastAsia"/>
          <w:color w:val="000000" w:themeColor="text1"/>
        </w:rPr>
        <w:t>(4)配合有关部门组织厂内人员疏散到上游或上风向集合地点。</w:t>
      </w:r>
    </w:p>
    <w:p>
      <w:pPr>
        <w:pStyle w:val="6"/>
        <w:rPr>
          <w:color w:val="000000" w:themeColor="text1"/>
        </w:rPr>
      </w:pPr>
      <w:r>
        <w:rPr>
          <w:rFonts w:hint="eastAsia"/>
          <w:color w:val="000000" w:themeColor="text1"/>
        </w:rPr>
        <w:t>4.2.4.3</w:t>
      </w:r>
      <w:bookmarkEnd w:id="80"/>
      <w:bookmarkEnd w:id="81"/>
      <w:r>
        <w:rPr>
          <w:rFonts w:hint="eastAsia"/>
          <w:color w:val="000000" w:themeColor="text1"/>
        </w:rPr>
        <w:t>后勤保障组职责</w:t>
      </w:r>
    </w:p>
    <w:p>
      <w:pPr>
        <w:pStyle w:val="27"/>
        <w:rPr>
          <w:color w:val="000000" w:themeColor="text1"/>
        </w:rPr>
      </w:pPr>
      <w:bookmarkStart w:id="82" w:name="_Toc313023173"/>
      <w:bookmarkStart w:id="83" w:name="_Toc306266620"/>
      <w:r>
        <w:rPr>
          <w:rFonts w:hint="eastAsia"/>
          <w:color w:val="000000" w:themeColor="text1"/>
        </w:rPr>
        <w:t>(1)接到报警后，准备抢险抢救物资及设备工具；</w:t>
      </w:r>
    </w:p>
    <w:p>
      <w:pPr>
        <w:pStyle w:val="27"/>
        <w:rPr>
          <w:color w:val="000000" w:themeColor="text1"/>
        </w:rPr>
      </w:pPr>
      <w:r>
        <w:rPr>
          <w:rFonts w:hint="eastAsia"/>
          <w:color w:val="000000" w:themeColor="text1"/>
        </w:rPr>
        <w:t>(2)根据生产班组事故部位的管线、法兰、阀门、设备等型号及几何尺寸，对照库存储备，及时准确地提供备件；</w:t>
      </w:r>
    </w:p>
    <w:p>
      <w:pPr>
        <w:pStyle w:val="27"/>
        <w:rPr>
          <w:color w:val="000000" w:themeColor="text1"/>
        </w:rPr>
      </w:pPr>
      <w:r>
        <w:rPr>
          <w:rFonts w:hint="eastAsia"/>
          <w:color w:val="000000" w:themeColor="text1"/>
        </w:rPr>
        <w:t>(3)根据事故的程度，及时向外部门联系，调动物资等；</w:t>
      </w:r>
    </w:p>
    <w:p>
      <w:pPr>
        <w:pStyle w:val="27"/>
        <w:rPr>
          <w:color w:val="000000" w:themeColor="text1"/>
        </w:rPr>
      </w:pPr>
      <w:r>
        <w:rPr>
          <w:rFonts w:hint="eastAsia"/>
          <w:color w:val="000000" w:themeColor="text1"/>
        </w:rPr>
        <w:t>(4)负责保证事故现场救援设备、用水、用电等供应。</w:t>
      </w:r>
    </w:p>
    <w:bookmarkEnd w:id="82"/>
    <w:bookmarkEnd w:id="83"/>
    <w:p>
      <w:pPr>
        <w:pStyle w:val="6"/>
        <w:rPr>
          <w:color w:val="000000" w:themeColor="text1"/>
        </w:rPr>
      </w:pPr>
      <w:bookmarkStart w:id="84" w:name="_Toc306266611"/>
      <w:bookmarkStart w:id="85" w:name="_Toc313023164"/>
      <w:r>
        <w:rPr>
          <w:rFonts w:hint="eastAsia"/>
          <w:color w:val="000000" w:themeColor="text1"/>
        </w:rPr>
        <w:t>4.2.4.4环境监测组职责</w:t>
      </w:r>
    </w:p>
    <w:p>
      <w:pPr>
        <w:pStyle w:val="27"/>
        <w:rPr>
          <w:color w:val="000000" w:themeColor="text1"/>
        </w:rPr>
      </w:pPr>
      <w:r>
        <w:rPr>
          <w:rFonts w:hint="eastAsia"/>
          <w:color w:val="000000" w:themeColor="text1"/>
        </w:rPr>
        <w:t>(1)事故发生后，协助环境监测站对事故区域大气、地表水中污染物浓度进行监测，确定污染物的浓度、成分及流量，处置过程中要及时提供上述监测数据。</w:t>
      </w:r>
    </w:p>
    <w:p>
      <w:pPr>
        <w:pStyle w:val="27"/>
        <w:rPr>
          <w:color w:val="000000" w:themeColor="text1"/>
        </w:rPr>
      </w:pPr>
      <w:r>
        <w:rPr>
          <w:rFonts w:hint="eastAsia"/>
          <w:color w:val="000000" w:themeColor="text1"/>
        </w:rPr>
        <w:t>(2)检查环保应急处置措施的落实及周围环境状况，对突发环境事件造成的环境影响进行实时评估，并及时向现场应急指挥部汇报，确定有效防治环境污染的对策。</w:t>
      </w:r>
    </w:p>
    <w:p>
      <w:pPr>
        <w:pStyle w:val="27"/>
        <w:rPr>
          <w:color w:val="000000" w:themeColor="text1"/>
        </w:rPr>
      </w:pPr>
      <w:r>
        <w:rPr>
          <w:rFonts w:hint="eastAsia"/>
          <w:color w:val="000000" w:themeColor="text1"/>
        </w:rPr>
        <w:t>(3)做好对受污染的设施、设备或场所的善后环境修复处理工作。</w:t>
      </w:r>
    </w:p>
    <w:p>
      <w:pPr>
        <w:pStyle w:val="27"/>
        <w:rPr>
          <w:color w:val="000000" w:themeColor="text1"/>
        </w:rPr>
      </w:pPr>
      <w:r>
        <w:rPr>
          <w:rFonts w:hint="eastAsia"/>
          <w:color w:val="000000" w:themeColor="text1"/>
        </w:rPr>
        <w:t>(4)做好材料的收集工作和调查工作。</w:t>
      </w:r>
    </w:p>
    <w:p>
      <w:pPr>
        <w:pStyle w:val="27"/>
        <w:rPr>
          <w:color w:val="000000" w:themeColor="text1"/>
        </w:rPr>
      </w:pPr>
      <w:r>
        <w:rPr>
          <w:rFonts w:hint="eastAsia"/>
          <w:color w:val="000000" w:themeColor="text1"/>
        </w:rPr>
        <w:t>(5)负责应急指挥中心交办的其它任务。</w:t>
      </w:r>
    </w:p>
    <w:p>
      <w:pPr>
        <w:pStyle w:val="6"/>
        <w:rPr>
          <w:color w:val="000000" w:themeColor="text1"/>
        </w:rPr>
      </w:pPr>
      <w:r>
        <w:rPr>
          <w:rFonts w:hint="eastAsia"/>
          <w:color w:val="000000" w:themeColor="text1"/>
        </w:rPr>
        <w:t>4.2.4.5专家组</w:t>
      </w:r>
      <w:bookmarkEnd w:id="84"/>
      <w:bookmarkEnd w:id="85"/>
    </w:p>
    <w:p>
      <w:pPr>
        <w:pStyle w:val="27"/>
        <w:rPr>
          <w:color w:val="000000" w:themeColor="text1"/>
        </w:rPr>
      </w:pPr>
      <w:bookmarkStart w:id="86" w:name="_Toc313023177"/>
      <w:bookmarkStart w:id="87" w:name="_Toc306266624"/>
      <w:r>
        <w:rPr>
          <w:rFonts w:hint="eastAsia"/>
          <w:color w:val="000000" w:themeColor="text1"/>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86"/>
    <w:bookmarkEnd w:id="87"/>
    <w:p>
      <w:pPr>
        <w:pStyle w:val="6"/>
        <w:rPr>
          <w:color w:val="000000" w:themeColor="text1"/>
        </w:rPr>
      </w:pPr>
      <w:r>
        <w:rPr>
          <w:rFonts w:hint="eastAsia"/>
          <w:color w:val="000000" w:themeColor="text1"/>
        </w:rPr>
        <w:t>4.2.4.6事故单位</w:t>
      </w:r>
    </w:p>
    <w:p>
      <w:pPr>
        <w:pStyle w:val="27"/>
        <w:rPr>
          <w:color w:val="000000" w:themeColor="text1"/>
        </w:rPr>
      </w:pPr>
      <w:r>
        <w:rPr>
          <w:rFonts w:hint="eastAsia"/>
          <w:color w:val="000000" w:themeColor="text1"/>
        </w:rPr>
        <w:t>(1)突发环境事件发生时立即按照环境应急预案进行处理，防止事态扩大，并按照报告程序和内容向应急指挥中心报告情况。</w:t>
      </w:r>
    </w:p>
    <w:p>
      <w:pPr>
        <w:pStyle w:val="27"/>
        <w:rPr>
          <w:color w:val="000000" w:themeColor="text1"/>
        </w:rPr>
      </w:pPr>
      <w:r>
        <w:rPr>
          <w:rFonts w:hint="eastAsia"/>
          <w:color w:val="000000" w:themeColor="text1"/>
        </w:rPr>
        <w:t>(2)按照现场指挥部指令做好相应应急准备。</w:t>
      </w:r>
    </w:p>
    <w:p>
      <w:pPr>
        <w:pStyle w:val="27"/>
        <w:rPr>
          <w:color w:val="000000" w:themeColor="text1"/>
        </w:rPr>
      </w:pPr>
      <w:r>
        <w:rPr>
          <w:rFonts w:hint="eastAsia"/>
          <w:color w:val="000000" w:themeColor="text1"/>
        </w:rPr>
        <w:t>(3)实施事故处理后的生产恢复工作。</w:t>
      </w: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88" w:name="_Toc536529683"/>
      <w:bookmarkStart w:id="89" w:name="_Toc476314972"/>
      <w:bookmarkStart w:id="90" w:name="_Toc13590"/>
      <w:r>
        <w:rPr>
          <w:rFonts w:hint="eastAsia"/>
          <w:color w:val="000000" w:themeColor="text1"/>
        </w:rPr>
        <w:t>5应急能力建设</w:t>
      </w:r>
      <w:bookmarkEnd w:id="88"/>
      <w:bookmarkEnd w:id="89"/>
      <w:bookmarkEnd w:id="90"/>
    </w:p>
    <w:p>
      <w:pPr>
        <w:pStyle w:val="4"/>
        <w:spacing w:before="156" w:after="156"/>
        <w:rPr>
          <w:color w:val="000000" w:themeColor="text1"/>
        </w:rPr>
      </w:pPr>
      <w:bookmarkStart w:id="91" w:name="_Toc21973"/>
      <w:bookmarkStart w:id="92" w:name="_Toc476314973"/>
      <w:bookmarkStart w:id="93" w:name="_Toc536529684"/>
      <w:r>
        <w:rPr>
          <w:rFonts w:hint="eastAsia"/>
          <w:color w:val="000000" w:themeColor="text1"/>
        </w:rPr>
        <w:t>5.1应急处置队伍</w:t>
      </w:r>
      <w:bookmarkEnd w:id="91"/>
      <w:bookmarkEnd w:id="92"/>
      <w:bookmarkEnd w:id="93"/>
    </w:p>
    <w:p>
      <w:pPr>
        <w:pStyle w:val="27"/>
        <w:rPr>
          <w:color w:val="000000" w:themeColor="text1"/>
        </w:rPr>
      </w:pPr>
      <w:r>
        <w:rPr>
          <w:rFonts w:hint="eastAsia"/>
          <w:color w:val="000000" w:themeColor="text1"/>
          <w:lang w:eastAsia="zh-CN"/>
        </w:rPr>
        <w:t>东乡区生活污水处理厂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东乡区生活污水处理厂</w:t>
      </w:r>
      <w:r>
        <w:rPr>
          <w:rFonts w:hint="eastAsia"/>
          <w:color w:val="000000" w:themeColor="text1"/>
        </w:rPr>
        <w:t>应急指挥中心负责应急救援协调指挥工作，组织有关部门成立现场指挥部。</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94" w:name="_Toc11649"/>
      <w:bookmarkStart w:id="95" w:name="_Toc536529685"/>
      <w:bookmarkStart w:id="96" w:name="_Toc476314974"/>
      <w:r>
        <w:rPr>
          <w:rFonts w:hint="eastAsia"/>
          <w:color w:val="000000" w:themeColor="text1"/>
        </w:rPr>
        <w:t>5.2应急设施和物资</w:t>
      </w:r>
      <w:bookmarkEnd w:id="94"/>
      <w:bookmarkEnd w:id="95"/>
      <w:bookmarkEnd w:id="96"/>
    </w:p>
    <w:p>
      <w:pPr>
        <w:pStyle w:val="27"/>
        <w:rPr>
          <w:color w:val="000000" w:themeColor="text1"/>
        </w:rPr>
      </w:pPr>
      <w:r>
        <w:rPr>
          <w:rFonts w:hint="eastAsia"/>
          <w:color w:val="000000" w:themeColor="text1"/>
          <w:lang w:eastAsia="zh-CN"/>
        </w:rPr>
        <w:t>东乡区生活污水处理厂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东乡区生活污水处理厂</w:t>
      </w:r>
      <w:r>
        <w:rPr>
          <w:rFonts w:hint="eastAsia"/>
          <w:color w:val="000000" w:themeColor="text1"/>
        </w:rPr>
        <w:t>应急能力时，</w:t>
      </w:r>
      <w:r>
        <w:rPr>
          <w:rFonts w:hint="eastAsia"/>
          <w:color w:val="000000" w:themeColor="text1"/>
          <w:lang w:eastAsia="zh-CN"/>
        </w:rPr>
        <w:t>东乡区生活污水处理厂</w:t>
      </w:r>
      <w:r>
        <w:rPr>
          <w:rFonts w:hint="eastAsia"/>
          <w:color w:val="000000" w:themeColor="text1"/>
        </w:rPr>
        <w:t>应急指挥中心可向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等部门申请救援。</w:t>
      </w:r>
    </w:p>
    <w:p>
      <w:pPr>
        <w:pStyle w:val="5"/>
        <w:spacing w:before="156" w:after="156"/>
        <w:rPr>
          <w:color w:val="000000" w:themeColor="text1"/>
        </w:rPr>
      </w:pPr>
      <w:bookmarkStart w:id="97" w:name="_Toc307845963"/>
      <w:bookmarkStart w:id="98" w:name="_Toc306266681"/>
      <w:bookmarkStart w:id="99" w:name="_Toc313023227"/>
      <w:bookmarkStart w:id="100" w:name="_Toc304533466"/>
      <w:bookmarkStart w:id="101" w:name="_Toc185216968"/>
      <w:r>
        <w:rPr>
          <w:rFonts w:hint="eastAsia"/>
          <w:color w:val="000000" w:themeColor="text1"/>
        </w:rPr>
        <w:t>5.2.1应急救援</w:t>
      </w:r>
      <w:bookmarkEnd w:id="97"/>
      <w:bookmarkEnd w:id="98"/>
      <w:bookmarkEnd w:id="99"/>
      <w:bookmarkEnd w:id="100"/>
      <w:bookmarkEnd w:id="101"/>
      <w:r>
        <w:rPr>
          <w:rFonts w:hint="eastAsia"/>
          <w:color w:val="000000" w:themeColor="text1"/>
        </w:rPr>
        <w:t>物资装备</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现有应急救援物资装备情况见表5.2-1。</w:t>
      </w:r>
    </w:p>
    <w:p>
      <w:pPr>
        <w:pStyle w:val="28"/>
        <w:spacing w:before="156"/>
        <w:rPr>
          <w:rFonts w:hint="eastAsia"/>
          <w:color w:val="000000" w:themeColor="text1"/>
        </w:rPr>
      </w:pPr>
      <w:r>
        <w:rPr>
          <w:rFonts w:hint="eastAsia"/>
          <w:color w:val="000000" w:themeColor="text1"/>
        </w:rPr>
        <w:t>表5.2-1   应急救援物资装备一览表</w:t>
      </w:r>
    </w:p>
    <w:tbl>
      <w:tblPr>
        <w:tblStyle w:val="13"/>
        <w:tblW w:w="9963"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1547"/>
        <w:gridCol w:w="17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423"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类型</w:t>
            </w:r>
          </w:p>
        </w:tc>
        <w:tc>
          <w:tcPr>
            <w:tcW w:w="2468"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装  备</w:t>
            </w:r>
          </w:p>
        </w:tc>
        <w:tc>
          <w:tcPr>
            <w:tcW w:w="698"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625"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存放位置</w:t>
            </w:r>
          </w:p>
        </w:tc>
        <w:tc>
          <w:tcPr>
            <w:tcW w:w="1547"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768"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423" w:type="dxa"/>
            <w:vMerge w:val="restart"/>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监控设备</w:t>
            </w: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中央控制系统</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中控</w:t>
            </w:r>
            <w:r>
              <w:rPr>
                <w:rFonts w:hint="eastAsia"/>
                <w:sz w:val="21"/>
                <w:szCs w:val="21"/>
              </w:rPr>
              <w:t>室</w:t>
            </w:r>
          </w:p>
        </w:tc>
        <w:tc>
          <w:tcPr>
            <w:tcW w:w="1547" w:type="dxa"/>
            <w:vMerge w:val="restart"/>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万百辉</w:t>
            </w:r>
          </w:p>
        </w:tc>
        <w:tc>
          <w:tcPr>
            <w:tcW w:w="1768" w:type="dxa"/>
            <w:vMerge w:val="restart"/>
            <w:tcBorders>
              <w:tl2br w:val="nil"/>
              <w:tr2bl w:val="nil"/>
            </w:tcBorders>
            <w:vAlign w:val="center"/>
          </w:tcPr>
          <w:p>
            <w:pPr>
              <w:pStyle w:val="30"/>
              <w:ind w:firstLine="0" w:firstLineChars="0"/>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13870465527</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视频监控系统</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rPr>
              <w:t>中控室</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COD、氨氮、</w:t>
            </w:r>
            <w:r>
              <w:rPr>
                <w:rFonts w:hint="eastAsia"/>
                <w:sz w:val="21"/>
                <w:szCs w:val="21"/>
                <w:lang w:eastAsia="zh-CN"/>
              </w:rPr>
              <w:t>总氮、总磷</w:t>
            </w:r>
            <w:r>
              <w:rPr>
                <w:rFonts w:hint="eastAsia"/>
                <w:sz w:val="21"/>
                <w:szCs w:val="21"/>
                <w:lang w:val="en-US" w:eastAsia="zh-CN"/>
              </w:rPr>
              <w:t>PH仪、</w:t>
            </w:r>
            <w:r>
              <w:rPr>
                <w:rFonts w:hint="eastAsia"/>
                <w:sz w:val="21"/>
                <w:szCs w:val="21"/>
              </w:rPr>
              <w:t>水量</w:t>
            </w:r>
            <w:r>
              <w:rPr>
                <w:rFonts w:hint="eastAsia"/>
                <w:sz w:val="21"/>
                <w:szCs w:val="21"/>
                <w:lang w:eastAsia="zh-CN"/>
              </w:rPr>
              <w:t>、</w:t>
            </w:r>
            <w:r>
              <w:rPr>
                <w:rFonts w:hint="eastAsia"/>
                <w:sz w:val="21"/>
                <w:szCs w:val="21"/>
                <w:lang w:val="en-US" w:eastAsia="zh-CN"/>
              </w:rPr>
              <w:t>SS等</w:t>
            </w:r>
            <w:r>
              <w:rPr>
                <w:rFonts w:hint="eastAsia"/>
                <w:sz w:val="21"/>
                <w:szCs w:val="21"/>
              </w:rPr>
              <w:t>在线监测系统</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套</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rPr>
              <w:t>在线监测室</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1423" w:type="dxa"/>
            <w:vMerge w:val="restart"/>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救援防护设备</w:t>
            </w: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应急照明灯</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盏</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维修间</w:t>
            </w:r>
          </w:p>
        </w:tc>
        <w:tc>
          <w:tcPr>
            <w:tcW w:w="1547" w:type="dxa"/>
            <w:vMerge w:val="restart"/>
            <w:tcBorders>
              <w:tl2br w:val="nil"/>
              <w:tr2bl w:val="nil"/>
            </w:tcBorders>
            <w:vAlign w:val="center"/>
          </w:tcPr>
          <w:p>
            <w:pPr>
              <w:pStyle w:val="30"/>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万建兴</w:t>
            </w:r>
          </w:p>
        </w:tc>
        <w:tc>
          <w:tcPr>
            <w:tcW w:w="1768" w:type="dxa"/>
            <w:vMerge w:val="restart"/>
            <w:tcBorders>
              <w:tl2br w:val="nil"/>
              <w:tr2bl w:val="nil"/>
            </w:tcBorders>
            <w:vAlign w:val="center"/>
          </w:tcPr>
          <w:p>
            <w:pPr>
              <w:pStyle w:val="30"/>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18702657804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救生衣</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5</w:t>
            </w:r>
            <w:r>
              <w:rPr>
                <w:rFonts w:hint="eastAsia"/>
                <w:sz w:val="21"/>
                <w:szCs w:val="21"/>
              </w:rPr>
              <w:t>套</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衣帽间</w:t>
            </w:r>
            <w:r>
              <w:rPr>
                <w:rFonts w:hint="eastAsia"/>
                <w:sz w:val="21"/>
                <w:szCs w:val="21"/>
              </w:rPr>
              <w:t>、</w:t>
            </w:r>
            <w:r>
              <w:rPr>
                <w:rFonts w:hint="eastAsia"/>
                <w:sz w:val="21"/>
                <w:szCs w:val="21"/>
                <w:lang w:eastAsia="zh-CN"/>
              </w:rPr>
              <w:t>氧化沟</w:t>
            </w:r>
            <w:r>
              <w:rPr>
                <w:rFonts w:hint="eastAsia"/>
                <w:sz w:val="21"/>
                <w:szCs w:val="21"/>
              </w:rPr>
              <w:t>、</w:t>
            </w:r>
            <w:r>
              <w:rPr>
                <w:rFonts w:hint="eastAsia"/>
                <w:sz w:val="21"/>
                <w:szCs w:val="21"/>
                <w:lang w:eastAsia="zh-CN"/>
              </w:rPr>
              <w:t>二沉池</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急救药箱</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个</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办公楼</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救生圈</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6</w:t>
            </w:r>
            <w:r>
              <w:rPr>
                <w:rFonts w:hint="eastAsia"/>
                <w:sz w:val="21"/>
                <w:szCs w:val="21"/>
              </w:rPr>
              <w:t>个</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氧化沟、二沉池</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防毒面具</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10</w:t>
            </w:r>
            <w:r>
              <w:rPr>
                <w:rFonts w:hint="eastAsia"/>
                <w:sz w:val="21"/>
                <w:szCs w:val="21"/>
              </w:rPr>
              <w:t>副</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配电房</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防护眼罩</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10</w:t>
            </w:r>
            <w:r>
              <w:rPr>
                <w:rFonts w:hint="eastAsia"/>
                <w:sz w:val="21"/>
                <w:szCs w:val="21"/>
              </w:rPr>
              <w:t>副</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配电房</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雨靴</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10</w:t>
            </w:r>
            <w:r>
              <w:rPr>
                <w:rFonts w:hint="eastAsia"/>
                <w:sz w:val="21"/>
                <w:szCs w:val="21"/>
              </w:rPr>
              <w:t>双</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eastAsia="zh-CN"/>
              </w:rPr>
              <w:t>配电房</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雨衣</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2</w:t>
            </w:r>
            <w:r>
              <w:rPr>
                <w:rFonts w:hint="eastAsia"/>
                <w:sz w:val="21"/>
                <w:szCs w:val="21"/>
              </w:rPr>
              <w:t>件</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rPr>
              <w:t>维修间</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救生绳</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w:t>
            </w:r>
            <w:r>
              <w:rPr>
                <w:rFonts w:hint="eastAsia"/>
                <w:sz w:val="21"/>
                <w:szCs w:val="21"/>
              </w:rPr>
              <w:t>条</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rPr>
              <w:t>处理池</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干粉灭火器</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lang w:val="en-US" w:eastAsia="zh-CN"/>
              </w:rPr>
              <w:t>12</w:t>
            </w:r>
            <w:r>
              <w:rPr>
                <w:rFonts w:hint="eastAsia"/>
                <w:sz w:val="21"/>
                <w:szCs w:val="21"/>
              </w:rPr>
              <w:t>个</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lang w:val="en-US" w:eastAsia="zh-CN" w:bidi="ar-SA"/>
              </w:rPr>
            </w:pPr>
            <w:r>
              <w:rPr>
                <w:rFonts w:hint="eastAsia"/>
                <w:sz w:val="21"/>
                <w:szCs w:val="21"/>
              </w:rPr>
              <w:t>各设备间</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4</w:t>
            </w:r>
          </w:p>
        </w:tc>
        <w:tc>
          <w:tcPr>
            <w:tcW w:w="1423" w:type="dxa"/>
            <w:vMerge w:val="restart"/>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抢险堵漏物资</w:t>
            </w: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铁锹</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5</w:t>
            </w:r>
            <w:r>
              <w:rPr>
                <w:rFonts w:hint="eastAsia"/>
                <w:sz w:val="21"/>
                <w:szCs w:val="21"/>
              </w:rPr>
              <w:t>把</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eastAsia="zh-CN"/>
              </w:rPr>
            </w:pPr>
            <w:r>
              <w:rPr>
                <w:rFonts w:hint="eastAsia"/>
                <w:sz w:val="21"/>
                <w:szCs w:val="21"/>
              </w:rPr>
              <w:t>仓库</w:t>
            </w:r>
          </w:p>
        </w:tc>
        <w:tc>
          <w:tcPr>
            <w:tcW w:w="1547" w:type="dxa"/>
            <w:vMerge w:val="restart"/>
            <w:tcBorders>
              <w:tl2br w:val="nil"/>
              <w:tr2bl w:val="nil"/>
            </w:tcBorders>
            <w:vAlign w:val="center"/>
          </w:tcPr>
          <w:p>
            <w:pPr>
              <w:pStyle w:val="3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陈高兵</w:t>
            </w:r>
          </w:p>
        </w:tc>
        <w:tc>
          <w:tcPr>
            <w:tcW w:w="1768" w:type="dxa"/>
            <w:vMerge w:val="restart"/>
            <w:tcBorders>
              <w:tl2br w:val="nil"/>
              <w:tr2bl w:val="nil"/>
            </w:tcBorders>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18879468762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5</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水管</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50</w:t>
            </w:r>
            <w:r>
              <w:rPr>
                <w:rFonts w:hint="eastAsia"/>
                <w:sz w:val="21"/>
                <w:szCs w:val="21"/>
              </w:rPr>
              <w:t>米</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eastAsia="zh-CN"/>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6</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潜水泵</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1</w:t>
            </w:r>
            <w:r>
              <w:rPr>
                <w:rFonts w:hint="eastAsia"/>
                <w:sz w:val="21"/>
                <w:szCs w:val="21"/>
              </w:rPr>
              <w:t>台</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1</w:t>
            </w:r>
            <w:r>
              <w:rPr>
                <w:rFonts w:hint="eastAsia" w:ascii="宋体" w:hAnsi="宋体" w:cs="宋体"/>
                <w:color w:val="000000" w:themeColor="text1"/>
                <w:sz w:val="21"/>
                <w:szCs w:val="21"/>
                <w:lang w:val="en-US" w:eastAsia="zh-CN"/>
              </w:rPr>
              <w:t>7</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绳索</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rPr>
              <w:t>条</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水池及仓库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水泥</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lang w:val="en-US" w:eastAsia="zh-CN"/>
              </w:rPr>
              <w:t>4</w:t>
            </w:r>
            <w:r>
              <w:rPr>
                <w:rFonts w:hint="eastAsia"/>
                <w:sz w:val="21"/>
                <w:szCs w:val="21"/>
              </w:rPr>
              <w:t>袋</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19</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备用水泵</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1</w:t>
            </w:r>
            <w:r>
              <w:rPr>
                <w:rFonts w:hint="eastAsia"/>
                <w:sz w:val="21"/>
                <w:szCs w:val="21"/>
              </w:rPr>
              <w:t>台</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絮凝剂</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0.35</w:t>
            </w:r>
            <w:r>
              <w:rPr>
                <w:rFonts w:hint="eastAsia"/>
                <w:sz w:val="21"/>
                <w:szCs w:val="21"/>
              </w:rPr>
              <w:t>吨</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eastAsia="zh-CN"/>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收容桶</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2</w:t>
            </w:r>
            <w:r>
              <w:rPr>
                <w:rFonts w:hint="eastAsia"/>
                <w:sz w:val="21"/>
                <w:szCs w:val="21"/>
              </w:rPr>
              <w:t>个</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eastAsia="zh-CN"/>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p>
        </w:tc>
        <w:tc>
          <w:tcPr>
            <w:tcW w:w="1423" w:type="dxa"/>
            <w:vMerge w:val="continue"/>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p>
        </w:tc>
        <w:tc>
          <w:tcPr>
            <w:tcW w:w="2468"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rPr>
            </w:pPr>
            <w:r>
              <w:rPr>
                <w:rFonts w:hint="eastAsia"/>
                <w:sz w:val="21"/>
                <w:szCs w:val="21"/>
              </w:rPr>
              <w:t>石灰</w:t>
            </w:r>
          </w:p>
        </w:tc>
        <w:tc>
          <w:tcPr>
            <w:tcW w:w="698" w:type="dxa"/>
            <w:tcBorders>
              <w:tl2br w:val="nil"/>
              <w:tr2bl w:val="nil"/>
            </w:tcBorders>
            <w:shd w:val="clear" w:color="auto" w:fill="auto"/>
            <w:tcMar>
              <w:left w:w="28" w:type="dxa"/>
              <w:right w:w="28" w:type="dxa"/>
            </w:tcMar>
            <w:vAlign w:val="center"/>
          </w:tcPr>
          <w:p>
            <w:pPr>
              <w:pStyle w:val="30"/>
              <w:ind w:firstLine="0" w:firstLineChars="0"/>
              <w:rPr>
                <w:rFonts w:hint="eastAsia" w:ascii="宋体" w:hAnsi="宋体" w:eastAsia="宋体" w:cs="宋体"/>
                <w:color w:val="000000" w:themeColor="text1"/>
                <w:sz w:val="21"/>
                <w:szCs w:val="21"/>
                <w:lang w:val="en-US" w:eastAsia="zh-CN"/>
              </w:rPr>
            </w:pPr>
            <w:r>
              <w:rPr>
                <w:rFonts w:hint="eastAsia"/>
                <w:sz w:val="21"/>
                <w:szCs w:val="21"/>
                <w:lang w:val="en-US" w:eastAsia="zh-CN"/>
              </w:rPr>
              <w:t>0.25</w:t>
            </w:r>
            <w:r>
              <w:rPr>
                <w:rFonts w:hint="eastAsia"/>
                <w:sz w:val="21"/>
                <w:szCs w:val="21"/>
              </w:rPr>
              <w:t>吨</w:t>
            </w:r>
          </w:p>
        </w:tc>
        <w:tc>
          <w:tcPr>
            <w:tcW w:w="1625"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lang w:eastAsia="zh-CN"/>
              </w:rPr>
            </w:pPr>
            <w:r>
              <w:rPr>
                <w:rFonts w:hint="eastAsia"/>
                <w:sz w:val="21"/>
                <w:szCs w:val="21"/>
              </w:rPr>
              <w:t>仓库</w:t>
            </w:r>
          </w:p>
        </w:tc>
        <w:tc>
          <w:tcPr>
            <w:tcW w:w="1547"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68"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bl>
    <w:p>
      <w:pPr>
        <w:pStyle w:val="5"/>
        <w:spacing w:before="156" w:after="156"/>
        <w:rPr>
          <w:color w:val="000000" w:themeColor="text1"/>
        </w:rPr>
      </w:pPr>
      <w:r>
        <w:rPr>
          <w:rFonts w:hint="eastAsia"/>
          <w:color w:val="000000" w:themeColor="text1"/>
        </w:rPr>
        <w:t>5.2.2环境监测设备</w:t>
      </w:r>
    </w:p>
    <w:p>
      <w:pPr>
        <w:pStyle w:val="27"/>
        <w:rPr>
          <w:rFonts w:hint="eastAsia"/>
          <w:color w:val="000000" w:themeColor="text1"/>
        </w:rPr>
      </w:pPr>
      <w:r>
        <w:rPr>
          <w:rFonts w:hint="eastAsia"/>
          <w:color w:val="000000" w:themeColor="text1"/>
        </w:rPr>
        <w:t>超出自身环境监测能力时，</w:t>
      </w:r>
      <w:r>
        <w:rPr>
          <w:rFonts w:hint="eastAsia"/>
          <w:color w:val="000000" w:themeColor="text1"/>
          <w:lang w:eastAsia="zh-CN"/>
        </w:rPr>
        <w:t>东乡区生活污水处理厂</w:t>
      </w:r>
      <w:r>
        <w:rPr>
          <w:rFonts w:hint="eastAsia"/>
          <w:color w:val="000000" w:themeColor="text1"/>
        </w:rPr>
        <w:t>应急指挥中心上报</w:t>
      </w:r>
      <w:r>
        <w:rPr>
          <w:rFonts w:hint="eastAsia"/>
          <w:color w:val="000000" w:themeColor="text1"/>
          <w:lang w:eastAsia="zh-CN"/>
        </w:rPr>
        <w:t>东乡区</w:t>
      </w:r>
      <w:r>
        <w:rPr>
          <w:rFonts w:hint="eastAsia"/>
          <w:color w:val="000000" w:themeColor="text1"/>
        </w:rPr>
        <w:t>人民政府，由政府协调</w:t>
      </w:r>
      <w:r>
        <w:rPr>
          <w:rFonts w:hint="eastAsia"/>
          <w:color w:val="000000" w:themeColor="text1"/>
          <w:lang w:eastAsia="zh-CN"/>
        </w:rPr>
        <w:t>东乡区</w:t>
      </w:r>
      <w:r>
        <w:rPr>
          <w:rFonts w:hint="eastAsia"/>
          <w:color w:val="000000" w:themeColor="text1"/>
        </w:rPr>
        <w:t>环境监测站实施监测。</w:t>
      </w:r>
      <w:r>
        <w:rPr>
          <w:rFonts w:hint="eastAsia"/>
          <w:color w:val="000000" w:themeColor="text1"/>
          <w:lang w:eastAsia="zh-CN"/>
        </w:rPr>
        <w:t>东乡区生活污水处理厂</w:t>
      </w:r>
      <w:r>
        <w:rPr>
          <w:rFonts w:hint="eastAsia"/>
          <w:color w:val="000000" w:themeColor="text1"/>
        </w:rPr>
        <w:t>环境监测设备情况见表5.2-2。</w:t>
      </w:r>
    </w:p>
    <w:p>
      <w:pPr>
        <w:pStyle w:val="28"/>
        <w:spacing w:before="156"/>
        <w:jc w:val="center"/>
        <w:rPr>
          <w:rFonts w:hint="eastAsia"/>
          <w:color w:val="000000" w:themeColor="text1"/>
        </w:rPr>
      </w:pPr>
      <w:r>
        <w:rPr>
          <w:rFonts w:hint="eastAsia"/>
          <w:color w:val="000000" w:themeColor="text1"/>
        </w:rPr>
        <w:t>表5.2-2   环境监测设备一览表</w:t>
      </w:r>
    </w:p>
    <w:tbl>
      <w:tblPr>
        <w:tblStyle w:val="13"/>
        <w:tblW w:w="9916"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76"/>
        <w:gridCol w:w="2747"/>
        <w:gridCol w:w="1823"/>
        <w:gridCol w:w="1867"/>
        <w:gridCol w:w="1289"/>
        <w:gridCol w:w="171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0"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2747"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器材名称</w:t>
            </w:r>
          </w:p>
        </w:tc>
        <w:tc>
          <w:tcPr>
            <w:tcW w:w="1823"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数量(台/套)</w:t>
            </w:r>
          </w:p>
        </w:tc>
        <w:tc>
          <w:tcPr>
            <w:tcW w:w="1867"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型号</w:t>
            </w:r>
          </w:p>
        </w:tc>
        <w:tc>
          <w:tcPr>
            <w:tcW w:w="1289"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负责人</w:t>
            </w:r>
          </w:p>
        </w:tc>
        <w:tc>
          <w:tcPr>
            <w:tcW w:w="1714" w:type="dxa"/>
            <w:tcBorders>
              <w:tl2br w:val="nil"/>
              <w:tr2bl w:val="nil"/>
            </w:tcBorders>
            <w:vAlign w:val="center"/>
          </w:tcPr>
          <w:p>
            <w:pPr>
              <w:pStyle w:val="3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联系方式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rPr>
              <w:t>生化培养箱</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highlight w:val="none"/>
                <w:lang w:val="en-US" w:eastAsia="zh-CN" w:bidi="ar-SA"/>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highlight w:val="none"/>
                <w:lang w:val="en-US" w:eastAsia="zh-CN" w:bidi="ar-SA"/>
              </w:rPr>
            </w:pPr>
            <w:r>
              <w:rPr>
                <w:rFonts w:hint="eastAsia"/>
                <w:color w:val="000000" w:themeColor="text1"/>
                <w:sz w:val="21"/>
                <w:szCs w:val="21"/>
                <w:highlight w:val="none"/>
              </w:rPr>
              <w:t>SPX-</w:t>
            </w:r>
            <w:r>
              <w:rPr>
                <w:rFonts w:hint="eastAsia"/>
                <w:color w:val="000000" w:themeColor="text1"/>
                <w:sz w:val="21"/>
                <w:szCs w:val="21"/>
                <w:highlight w:val="none"/>
                <w:lang w:val="en-US" w:eastAsia="zh-CN"/>
              </w:rPr>
              <w:t>250</w:t>
            </w:r>
            <w:r>
              <w:rPr>
                <w:rFonts w:hint="eastAsia"/>
                <w:color w:val="000000" w:themeColor="text1"/>
                <w:sz w:val="21"/>
                <w:szCs w:val="21"/>
                <w:highlight w:val="none"/>
              </w:rPr>
              <w:t>B</w:t>
            </w:r>
          </w:p>
        </w:tc>
        <w:tc>
          <w:tcPr>
            <w:tcW w:w="1289" w:type="dxa"/>
            <w:vMerge w:val="restart"/>
            <w:tcBorders>
              <w:tl2br w:val="nil"/>
              <w:tr2bl w:val="nil"/>
            </w:tcBorders>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徐华萍</w:t>
            </w:r>
          </w:p>
        </w:tc>
        <w:tc>
          <w:tcPr>
            <w:tcW w:w="1714" w:type="dxa"/>
            <w:vMerge w:val="restart"/>
            <w:tcBorders>
              <w:tl2br w:val="nil"/>
              <w:tr2bl w:val="nil"/>
            </w:tcBorders>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13755996919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COD消解仪</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highlight w:val="none"/>
                <w:lang w:val="en-US" w:eastAsia="zh-CN" w:bidi="ar-SA"/>
              </w:rPr>
            </w:pPr>
            <w:r>
              <w:rPr>
                <w:rFonts w:hint="eastAsia"/>
                <w:color w:val="000000" w:themeColor="text1"/>
                <w:sz w:val="21"/>
                <w:szCs w:val="21"/>
                <w:highlight w:val="none"/>
                <w:lang w:val="en-US" w:eastAsia="zh-CN"/>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kern w:val="2"/>
                <w:sz w:val="21"/>
                <w:szCs w:val="21"/>
                <w:highlight w:val="none"/>
                <w:lang w:val="en-US" w:eastAsia="zh-CN" w:bidi="ar-SA"/>
              </w:rPr>
            </w:pPr>
            <w:r>
              <w:rPr>
                <w:rFonts w:hint="eastAsia"/>
                <w:color w:val="000000" w:themeColor="text1"/>
                <w:sz w:val="21"/>
                <w:szCs w:val="21"/>
                <w:highlight w:val="none"/>
                <w:lang w:val="en-US" w:eastAsia="zh-CN"/>
              </w:rPr>
              <w:t>6B-6C</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rPr>
              <w:t>电热恒温干燥箱</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DHG-9202-1</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除湿机</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SJ-381E</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rPr>
              <w:t>真空泵</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default"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2XZ-1</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lang w:val="en-US" w:eastAsia="zh-CN"/>
              </w:rPr>
              <w:t>4</w:t>
            </w:r>
            <w:r>
              <w:rPr>
                <w:rFonts w:hint="eastAsia"/>
                <w:color w:val="000000" w:themeColor="text1"/>
                <w:sz w:val="21"/>
                <w:szCs w:val="21"/>
                <w:highlight w:val="none"/>
              </w:rPr>
              <w:t>联式水浴锅</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HH-S2</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eastAsia="zh-CN"/>
              </w:rPr>
              <w:t>高温电阻炉</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SX-4-10</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8</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rPr>
              <w:t>紫外可见分光光度计</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752</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9</w:t>
            </w:r>
          </w:p>
        </w:tc>
        <w:tc>
          <w:tcPr>
            <w:tcW w:w="2747" w:type="dxa"/>
            <w:tcBorders>
              <w:tl2br w:val="nil"/>
              <w:tr2bl w:val="nil"/>
            </w:tcBorders>
            <w:tcMar>
              <w:left w:w="28" w:type="dxa"/>
              <w:right w:w="28" w:type="dxa"/>
            </w:tcMar>
            <w:vAlign w:val="center"/>
          </w:tcPr>
          <w:p>
            <w:pPr>
              <w:pStyle w:val="30"/>
              <w:ind w:firstLine="0" w:firstLineChars="0"/>
              <w:rPr>
                <w:rFonts w:hint="eastAsia" w:ascii="宋体" w:hAnsi="宋体" w:eastAsia="宋体" w:cs="宋体"/>
                <w:color w:val="000000" w:themeColor="text1"/>
                <w:sz w:val="21"/>
                <w:szCs w:val="21"/>
                <w:highlight w:val="none"/>
                <w:lang w:eastAsia="zh-CN"/>
              </w:rPr>
            </w:pPr>
            <w:r>
              <w:rPr>
                <w:rFonts w:hint="eastAsia"/>
                <w:color w:val="000000" w:themeColor="text1"/>
                <w:sz w:val="21"/>
                <w:szCs w:val="21"/>
                <w:highlight w:val="none"/>
                <w:lang w:eastAsia="zh-CN"/>
              </w:rPr>
              <w:t>精密</w:t>
            </w:r>
            <w:r>
              <w:rPr>
                <w:rFonts w:hint="eastAsia"/>
                <w:color w:val="000000" w:themeColor="text1"/>
                <w:sz w:val="21"/>
                <w:szCs w:val="21"/>
                <w:highlight w:val="none"/>
              </w:rPr>
              <w:t>电子分析天平</w:t>
            </w:r>
          </w:p>
        </w:tc>
        <w:tc>
          <w:tcPr>
            <w:tcW w:w="1823"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ascii="宋体" w:hAnsi="宋体" w:eastAsia="宋体" w:cs="宋体"/>
                <w:color w:val="000000" w:themeColor="text1"/>
                <w:sz w:val="21"/>
                <w:szCs w:val="21"/>
                <w:highlight w:val="none"/>
                <w:lang w:val="en-US" w:eastAsia="zh-CN"/>
              </w:rPr>
            </w:pPr>
            <w:r>
              <w:rPr>
                <w:rFonts w:hint="eastAsia"/>
                <w:color w:val="000000" w:themeColor="text1"/>
                <w:sz w:val="21"/>
                <w:szCs w:val="21"/>
                <w:highlight w:val="none"/>
                <w:lang w:val="en-US" w:eastAsia="zh-CN"/>
              </w:rPr>
              <w:t>FA2104(万分之一精度)</w:t>
            </w:r>
          </w:p>
        </w:tc>
        <w:tc>
          <w:tcPr>
            <w:tcW w:w="1289"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10</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highlight w:val="none"/>
                <w:lang w:eastAsia="zh-CN"/>
              </w:rPr>
            </w:pPr>
            <w:r>
              <w:rPr>
                <w:rFonts w:hint="eastAsia"/>
                <w:color w:val="000000" w:themeColor="text1"/>
                <w:sz w:val="21"/>
                <w:szCs w:val="21"/>
                <w:highlight w:val="none"/>
                <w:lang w:eastAsia="zh-CN"/>
              </w:rPr>
              <w:t>精密</w:t>
            </w:r>
            <w:r>
              <w:rPr>
                <w:rFonts w:hint="eastAsia"/>
                <w:color w:val="000000" w:themeColor="text1"/>
                <w:sz w:val="21"/>
                <w:szCs w:val="21"/>
                <w:highlight w:val="none"/>
              </w:rPr>
              <w:t>电子天平</w:t>
            </w:r>
          </w:p>
        </w:tc>
        <w:tc>
          <w:tcPr>
            <w:tcW w:w="1823" w:type="dxa"/>
            <w:tcBorders>
              <w:tl2br w:val="nil"/>
              <w:tr2bl w:val="nil"/>
            </w:tcBorders>
            <w:vAlign w:val="center"/>
          </w:tcPr>
          <w:p>
            <w:pPr>
              <w:pStyle w:val="30"/>
              <w:ind w:firstLine="0" w:firstLineChars="0"/>
              <w:rPr>
                <w:rFonts w:hint="eastAsia"/>
                <w:color w:val="000000" w:themeColor="text1"/>
                <w:sz w:val="21"/>
                <w:szCs w:val="21"/>
                <w:highlight w:val="none"/>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JA2003（千分之一精度）</w:t>
            </w: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11</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highlight w:val="none"/>
                <w:lang w:eastAsia="zh-CN"/>
              </w:rPr>
            </w:pPr>
            <w:r>
              <w:rPr>
                <w:rFonts w:hint="eastAsia"/>
                <w:color w:val="000000" w:themeColor="text1"/>
                <w:sz w:val="21"/>
                <w:szCs w:val="21"/>
                <w:highlight w:val="none"/>
              </w:rPr>
              <w:t>pH计</w:t>
            </w:r>
          </w:p>
        </w:tc>
        <w:tc>
          <w:tcPr>
            <w:tcW w:w="1823" w:type="dxa"/>
            <w:tcBorders>
              <w:tl2br w:val="nil"/>
              <w:tr2bl w:val="nil"/>
            </w:tcBorders>
            <w:vAlign w:val="center"/>
          </w:tcPr>
          <w:p>
            <w:pPr>
              <w:pStyle w:val="30"/>
              <w:ind w:firstLine="0" w:firstLineChars="0"/>
              <w:rPr>
                <w:rFonts w:hint="eastAsia"/>
                <w:color w:val="000000" w:themeColor="text1"/>
                <w:sz w:val="21"/>
                <w:szCs w:val="21"/>
                <w:highlight w:val="none"/>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color w:val="000000" w:themeColor="text1"/>
                <w:sz w:val="21"/>
                <w:szCs w:val="21"/>
                <w:highlight w:val="none"/>
                <w:lang w:val="en-US" w:eastAsia="zh-CN"/>
              </w:rPr>
            </w:pPr>
            <w:r>
              <w:rPr>
                <w:rFonts w:hint="eastAsia"/>
                <w:color w:val="000000" w:themeColor="text1"/>
                <w:sz w:val="21"/>
                <w:szCs w:val="21"/>
                <w:highlight w:val="none"/>
              </w:rPr>
              <w:t>PH</w:t>
            </w:r>
            <w:r>
              <w:rPr>
                <w:rFonts w:hint="eastAsia"/>
                <w:color w:val="000000" w:themeColor="text1"/>
                <w:sz w:val="21"/>
                <w:szCs w:val="21"/>
                <w:highlight w:val="none"/>
                <w:lang w:val="en-US" w:eastAsia="zh-CN"/>
              </w:rPr>
              <w:t>S-3E</w:t>
            </w: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12</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lang w:eastAsia="zh-CN"/>
              </w:rPr>
            </w:pPr>
            <w:r>
              <w:rPr>
                <w:rFonts w:hint="eastAsia"/>
                <w:color w:val="000000" w:themeColor="text1"/>
                <w:sz w:val="21"/>
                <w:szCs w:val="21"/>
              </w:rPr>
              <w:t>生物显微镜</w:t>
            </w:r>
          </w:p>
        </w:tc>
        <w:tc>
          <w:tcPr>
            <w:tcW w:w="1823" w:type="dxa"/>
            <w:tcBorders>
              <w:tl2br w:val="nil"/>
              <w:tr2bl w:val="nil"/>
            </w:tcBorders>
            <w:vAlign w:val="center"/>
          </w:tcPr>
          <w:p>
            <w:pPr>
              <w:pStyle w:val="30"/>
              <w:ind w:firstLine="0" w:firstLineChars="0"/>
              <w:rPr>
                <w:rFonts w:hint="eastAsia"/>
                <w:color w:val="000000" w:themeColor="text1"/>
                <w:sz w:val="21"/>
                <w:szCs w:val="21"/>
              </w:rPr>
            </w:pPr>
            <w:r>
              <w:rPr>
                <w:rFonts w:hint="eastAsia"/>
                <w:color w:val="000000" w:themeColor="text1"/>
                <w:sz w:val="21"/>
                <w:szCs w:val="21"/>
              </w:rPr>
              <w:t>1</w:t>
            </w:r>
          </w:p>
        </w:tc>
        <w:tc>
          <w:tcPr>
            <w:tcW w:w="1867" w:type="dxa"/>
            <w:tcBorders>
              <w:tl2br w:val="nil"/>
              <w:tr2bl w:val="nil"/>
            </w:tcBorders>
            <w:vAlign w:val="center"/>
          </w:tcPr>
          <w:p>
            <w:pPr>
              <w:ind w:left="0" w:leftChars="0" w:firstLine="0" w:firstLineChars="0"/>
              <w:jc w:val="center"/>
              <w:rPr>
                <w:rFonts w:ascii="黑体" w:hAnsi="黑体" w:eastAsia="黑体"/>
                <w:sz w:val="21"/>
                <w:szCs w:val="21"/>
              </w:rPr>
            </w:pPr>
            <w:r>
              <w:rPr>
                <w:rFonts w:hint="eastAsia" w:ascii="黑体" w:hAnsi="黑体" w:eastAsia="黑体"/>
                <w:sz w:val="21"/>
                <w:szCs w:val="21"/>
              </w:rPr>
              <w:t>X</w:t>
            </w:r>
            <w:r>
              <w:rPr>
                <w:rFonts w:ascii="黑体" w:hAnsi="黑体" w:eastAsia="黑体"/>
                <w:sz w:val="21"/>
                <w:szCs w:val="21"/>
              </w:rPr>
              <w:t>SP-2CA</w:t>
            </w:r>
          </w:p>
          <w:p>
            <w:pPr>
              <w:pStyle w:val="30"/>
              <w:ind w:firstLine="0" w:firstLineChars="0"/>
              <w:jc w:val="center"/>
              <w:rPr>
                <w:rFonts w:hint="eastAsia"/>
                <w:color w:val="000000" w:themeColor="text1"/>
                <w:sz w:val="21"/>
                <w:szCs w:val="21"/>
                <w:lang w:val="en-US" w:eastAsia="zh-CN"/>
              </w:rPr>
            </w:pP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13</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highlight w:val="none"/>
                <w:lang w:eastAsia="zh-CN"/>
              </w:rPr>
            </w:pPr>
            <w:r>
              <w:rPr>
                <w:rFonts w:hint="eastAsia"/>
                <w:color w:val="000000" w:themeColor="text1"/>
                <w:sz w:val="21"/>
                <w:szCs w:val="21"/>
                <w:highlight w:val="none"/>
                <w:lang w:eastAsia="zh-CN"/>
              </w:rPr>
              <w:t>立式压力蒸汽</w:t>
            </w:r>
            <w:r>
              <w:rPr>
                <w:rFonts w:hint="eastAsia"/>
                <w:color w:val="000000" w:themeColor="text1"/>
                <w:sz w:val="21"/>
                <w:szCs w:val="21"/>
                <w:highlight w:val="none"/>
              </w:rPr>
              <w:t>灭菌器</w:t>
            </w:r>
          </w:p>
        </w:tc>
        <w:tc>
          <w:tcPr>
            <w:tcW w:w="1823" w:type="dxa"/>
            <w:tcBorders>
              <w:tl2br w:val="nil"/>
              <w:tr2bl w:val="nil"/>
            </w:tcBorders>
            <w:vAlign w:val="center"/>
          </w:tcPr>
          <w:p>
            <w:pPr>
              <w:pStyle w:val="30"/>
              <w:ind w:firstLine="0" w:firstLineChars="0"/>
              <w:rPr>
                <w:rFonts w:hint="eastAsia"/>
                <w:color w:val="000000" w:themeColor="text1"/>
                <w:sz w:val="21"/>
                <w:szCs w:val="21"/>
                <w:highlight w:val="none"/>
              </w:rPr>
            </w:pPr>
            <w:r>
              <w:rPr>
                <w:rFonts w:hint="eastAsia"/>
                <w:color w:val="000000" w:themeColor="text1"/>
                <w:sz w:val="21"/>
                <w:szCs w:val="21"/>
                <w:highlight w:val="none"/>
              </w:rPr>
              <w:t>1</w:t>
            </w:r>
          </w:p>
        </w:tc>
        <w:tc>
          <w:tcPr>
            <w:tcW w:w="1867" w:type="dxa"/>
            <w:tcBorders>
              <w:tl2br w:val="nil"/>
              <w:tr2bl w:val="nil"/>
            </w:tcBorders>
            <w:vAlign w:val="center"/>
          </w:tcPr>
          <w:p>
            <w:pPr>
              <w:pStyle w:val="30"/>
              <w:ind w:firstLine="0" w:firstLineChars="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BXM-</w:t>
            </w:r>
            <w:r>
              <w:rPr>
                <w:rFonts w:hint="eastAsia"/>
                <w:color w:val="000000" w:themeColor="text1"/>
                <w:sz w:val="21"/>
                <w:szCs w:val="21"/>
                <w:highlight w:val="none"/>
              </w:rPr>
              <w:t>-</w:t>
            </w:r>
            <w:r>
              <w:rPr>
                <w:rFonts w:hint="eastAsia"/>
                <w:color w:val="000000" w:themeColor="text1"/>
                <w:sz w:val="21"/>
                <w:szCs w:val="21"/>
                <w:highlight w:val="none"/>
                <w:lang w:val="en-US" w:eastAsia="zh-CN"/>
              </w:rPr>
              <w:t>30R</w:t>
            </w: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14</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highlight w:val="none"/>
                <w:lang w:eastAsia="zh-CN"/>
              </w:rPr>
            </w:pPr>
            <w:r>
              <w:rPr>
                <w:rFonts w:hint="eastAsia"/>
                <w:color w:val="000000" w:themeColor="text1"/>
                <w:sz w:val="21"/>
                <w:szCs w:val="21"/>
                <w:highlight w:val="none"/>
                <w:lang w:eastAsia="zh-CN"/>
              </w:rPr>
              <w:t>冰箱</w:t>
            </w:r>
          </w:p>
        </w:tc>
        <w:tc>
          <w:tcPr>
            <w:tcW w:w="1823" w:type="dxa"/>
            <w:tcBorders>
              <w:tl2br w:val="nil"/>
              <w:tr2bl w:val="nil"/>
            </w:tcBorders>
            <w:vAlign w:val="center"/>
          </w:tcPr>
          <w:p>
            <w:pPr>
              <w:pStyle w:val="30"/>
              <w:ind w:firstLine="0" w:firstLineChars="0"/>
              <w:rPr>
                <w:rFonts w:hint="eastAsia"/>
                <w:color w:val="000000" w:themeColor="text1"/>
                <w:sz w:val="21"/>
                <w:szCs w:val="21"/>
                <w:highlight w:val="none"/>
              </w:rPr>
            </w:pPr>
            <w:r>
              <w:rPr>
                <w:rFonts w:hint="eastAsia"/>
                <w:color w:val="000000" w:themeColor="text1"/>
                <w:sz w:val="21"/>
                <w:szCs w:val="21"/>
                <w:highlight w:val="none"/>
                <w:lang w:val="en-US" w:eastAsia="zh-CN"/>
              </w:rPr>
              <w:t>1</w:t>
            </w:r>
          </w:p>
        </w:tc>
        <w:tc>
          <w:tcPr>
            <w:tcW w:w="1867" w:type="dxa"/>
            <w:tcBorders>
              <w:tl2br w:val="nil"/>
              <w:tr2bl w:val="nil"/>
            </w:tcBorders>
            <w:vAlign w:val="center"/>
          </w:tcPr>
          <w:p>
            <w:pPr>
              <w:pStyle w:val="30"/>
              <w:ind w:firstLine="0" w:firstLineChars="0"/>
              <w:rPr>
                <w:rFonts w:hint="default"/>
                <w:color w:val="000000" w:themeColor="text1"/>
                <w:sz w:val="21"/>
                <w:szCs w:val="21"/>
                <w:highlight w:val="none"/>
                <w:lang w:val="en-US" w:eastAsia="zh-CN"/>
              </w:rPr>
            </w:pPr>
            <w:r>
              <w:rPr>
                <w:rFonts w:hint="eastAsia"/>
                <w:color w:val="000000" w:themeColor="text1"/>
                <w:sz w:val="21"/>
                <w:szCs w:val="21"/>
                <w:highlight w:val="none"/>
                <w:lang w:val="en-US" w:eastAsia="zh-CN"/>
              </w:rPr>
              <w:t>BCD-202GM</w:t>
            </w: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476" w:type="dxa"/>
            <w:tcBorders>
              <w:tl2br w:val="nil"/>
              <w:tr2bl w:val="nil"/>
            </w:tcBorders>
            <w:tcMar>
              <w:left w:w="28" w:type="dxa"/>
              <w:right w:w="28" w:type="dxa"/>
            </w:tcMar>
            <w:vAlign w:val="center"/>
          </w:tcPr>
          <w:p>
            <w:pPr>
              <w:pStyle w:val="30"/>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w:t>
            </w:r>
          </w:p>
        </w:tc>
        <w:tc>
          <w:tcPr>
            <w:tcW w:w="2747" w:type="dxa"/>
            <w:tcBorders>
              <w:tl2br w:val="nil"/>
              <w:tr2bl w:val="nil"/>
            </w:tcBorders>
            <w:tcMar>
              <w:left w:w="28" w:type="dxa"/>
              <w:right w:w="28" w:type="dxa"/>
            </w:tcMar>
            <w:vAlign w:val="center"/>
          </w:tcPr>
          <w:p>
            <w:pPr>
              <w:pStyle w:val="30"/>
              <w:ind w:firstLine="0" w:firstLineChars="0"/>
              <w:rPr>
                <w:rFonts w:hint="eastAsia"/>
                <w:color w:val="000000" w:themeColor="text1"/>
                <w:sz w:val="21"/>
                <w:szCs w:val="21"/>
                <w:highlight w:val="none"/>
                <w:lang w:eastAsia="zh-CN"/>
              </w:rPr>
            </w:pPr>
            <w:r>
              <w:rPr>
                <w:rFonts w:hint="eastAsia"/>
                <w:color w:val="000000" w:themeColor="text1"/>
                <w:sz w:val="21"/>
                <w:szCs w:val="21"/>
                <w:highlight w:val="none"/>
                <w:lang w:val="en-US" w:eastAsia="zh-CN"/>
              </w:rPr>
              <w:t>超纯水机</w:t>
            </w:r>
          </w:p>
        </w:tc>
        <w:tc>
          <w:tcPr>
            <w:tcW w:w="1823" w:type="dxa"/>
            <w:tcBorders>
              <w:tl2br w:val="nil"/>
              <w:tr2bl w:val="nil"/>
            </w:tcBorders>
            <w:vAlign w:val="center"/>
          </w:tcPr>
          <w:p>
            <w:pPr>
              <w:pStyle w:val="30"/>
              <w:ind w:firstLine="0" w:firstLineChars="0"/>
              <w:rPr>
                <w:rFonts w:hint="eastAsia"/>
                <w:color w:val="000000" w:themeColor="text1"/>
                <w:sz w:val="21"/>
                <w:szCs w:val="21"/>
                <w:highlight w:val="none"/>
              </w:rPr>
            </w:pPr>
            <w:r>
              <w:rPr>
                <w:rFonts w:hint="eastAsia"/>
                <w:color w:val="000000" w:themeColor="text1"/>
                <w:sz w:val="21"/>
                <w:szCs w:val="21"/>
                <w:highlight w:val="none"/>
                <w:lang w:val="en-US" w:eastAsia="zh-CN"/>
              </w:rPr>
              <w:t>1</w:t>
            </w:r>
          </w:p>
        </w:tc>
        <w:tc>
          <w:tcPr>
            <w:tcW w:w="1867" w:type="dxa"/>
            <w:tcBorders>
              <w:tl2br w:val="nil"/>
              <w:tr2bl w:val="nil"/>
            </w:tcBorders>
            <w:vAlign w:val="center"/>
          </w:tcPr>
          <w:p>
            <w:pPr>
              <w:pStyle w:val="30"/>
              <w:ind w:firstLine="0" w:firstLineChars="0"/>
              <w:rPr>
                <w:rFonts w:hint="eastAsia"/>
                <w:color w:val="000000" w:themeColor="text1"/>
                <w:sz w:val="21"/>
                <w:szCs w:val="21"/>
                <w:highlight w:val="none"/>
                <w:lang w:val="en-US" w:eastAsia="zh-CN"/>
              </w:rPr>
            </w:pPr>
            <w:r>
              <w:rPr>
                <w:rFonts w:hint="eastAsia"/>
                <w:color w:val="000000" w:themeColor="text1"/>
                <w:sz w:val="21"/>
                <w:szCs w:val="21"/>
                <w:highlight w:val="none"/>
                <w:lang w:val="en-US" w:eastAsia="zh-CN"/>
              </w:rPr>
              <w:t>FST-IV-20</w:t>
            </w:r>
          </w:p>
        </w:tc>
        <w:tc>
          <w:tcPr>
            <w:tcW w:w="1289" w:type="dxa"/>
            <w:vMerge w:val="continue"/>
            <w:tcBorders>
              <w:tl2br w:val="nil"/>
              <w:tr2bl w:val="nil"/>
            </w:tcBorders>
            <w:vAlign w:val="center"/>
          </w:tcPr>
          <w:p>
            <w:pPr>
              <w:pStyle w:val="30"/>
              <w:ind w:firstLine="0" w:firstLineChars="0"/>
              <w:rPr>
                <w:rFonts w:hint="eastAsia" w:ascii="宋体" w:hAnsi="宋体" w:eastAsia="宋体" w:cs="宋体"/>
                <w:color w:val="000000" w:themeColor="text1"/>
                <w:sz w:val="21"/>
                <w:szCs w:val="21"/>
              </w:rPr>
            </w:pPr>
          </w:p>
        </w:tc>
        <w:tc>
          <w:tcPr>
            <w:tcW w:w="1714" w:type="dxa"/>
            <w:vMerge w:val="continue"/>
            <w:tcBorders>
              <w:tl2br w:val="nil"/>
              <w:tr2bl w:val="nil"/>
            </w:tcBorders>
            <w:vAlign w:val="center"/>
          </w:tcPr>
          <w:p>
            <w:pPr>
              <w:pStyle w:val="30"/>
              <w:rPr>
                <w:rFonts w:hint="eastAsia" w:ascii="宋体" w:hAnsi="宋体" w:eastAsia="宋体" w:cs="宋体"/>
                <w:color w:val="000000" w:themeColor="text1"/>
                <w:sz w:val="21"/>
                <w:szCs w:val="21"/>
              </w:rPr>
            </w:pPr>
          </w:p>
        </w:tc>
      </w:tr>
    </w:tbl>
    <w:p>
      <w:pPr>
        <w:pStyle w:val="28"/>
        <w:spacing w:before="156"/>
        <w:jc w:val="center"/>
        <w:rPr>
          <w:rFonts w:hint="eastAsia"/>
          <w:color w:val="000000" w:themeColor="text1"/>
        </w:rPr>
      </w:pPr>
    </w:p>
    <w:p>
      <w:pPr>
        <w:pStyle w:val="28"/>
        <w:spacing w:before="156"/>
        <w:jc w:val="center"/>
        <w:rPr>
          <w:rFonts w:hint="eastAsia"/>
          <w:color w:val="000000" w:themeColor="text1"/>
        </w:rPr>
      </w:pPr>
    </w:p>
    <w:p>
      <w:pPr>
        <w:pStyle w:val="28"/>
        <w:spacing w:before="156"/>
        <w:jc w:val="center"/>
        <w:rPr>
          <w:rFonts w:hint="eastAsia"/>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02" w:name="_Toc9714"/>
      <w:bookmarkStart w:id="103" w:name="_Toc536529686"/>
      <w:bookmarkStart w:id="104" w:name="_Toc476314975"/>
      <w:r>
        <w:rPr>
          <w:rFonts w:hint="eastAsia"/>
          <w:color w:val="000000" w:themeColor="text1"/>
        </w:rPr>
        <w:t>6预警与信息报送</w:t>
      </w:r>
      <w:bookmarkEnd w:id="102"/>
      <w:bookmarkEnd w:id="103"/>
      <w:bookmarkEnd w:id="104"/>
    </w:p>
    <w:p>
      <w:pPr>
        <w:pStyle w:val="4"/>
        <w:spacing w:before="156" w:after="156"/>
        <w:rPr>
          <w:color w:val="000000" w:themeColor="text1"/>
        </w:rPr>
      </w:pPr>
      <w:bookmarkStart w:id="105" w:name="_Toc536529687"/>
      <w:bookmarkStart w:id="106" w:name="_Toc30387"/>
      <w:bookmarkStart w:id="107" w:name="_Toc476314976"/>
      <w:r>
        <w:rPr>
          <w:rFonts w:hint="eastAsia"/>
          <w:color w:val="000000" w:themeColor="text1"/>
        </w:rPr>
        <w:t>6.1报警、通讯联络方式</w:t>
      </w:r>
      <w:bookmarkEnd w:id="105"/>
      <w:bookmarkEnd w:id="106"/>
      <w:bookmarkEnd w:id="107"/>
    </w:p>
    <w:p>
      <w:pPr>
        <w:pStyle w:val="27"/>
        <w:rPr>
          <w:color w:val="000000" w:themeColor="text1"/>
        </w:rPr>
      </w:pPr>
      <w:r>
        <w:rPr>
          <w:rFonts w:hint="eastAsia"/>
          <w:color w:val="000000" w:themeColor="text1"/>
        </w:rPr>
        <w:t>(1)</w:t>
      </w:r>
      <w:r>
        <w:rPr>
          <w:rFonts w:hint="eastAsia"/>
          <w:color w:val="000000" w:themeColor="text1"/>
          <w:lang w:eastAsia="zh-CN"/>
        </w:rPr>
        <w:t>东乡区生活污水处理厂</w:t>
      </w:r>
      <w:r>
        <w:rPr>
          <w:rFonts w:hint="eastAsia"/>
          <w:color w:val="000000" w:themeColor="text1"/>
        </w:rPr>
        <w:t>环境应急工作日常办事机构设在中控室，实行24小时值班制度。24小时负责人为厂长，值班电话为</w:t>
      </w:r>
      <w:r>
        <w:rPr>
          <w:rFonts w:hint="eastAsia"/>
          <w:color w:val="000000" w:themeColor="text1"/>
          <w:lang w:eastAsia="zh-CN"/>
        </w:rPr>
        <w:t>15350047666</w:t>
      </w:r>
      <w:r>
        <w:rPr>
          <w:rFonts w:hint="eastAsia"/>
          <w:color w:val="000000" w:themeColor="text1"/>
        </w:rPr>
        <w:t>。</w:t>
      </w:r>
    </w:p>
    <w:p>
      <w:pPr>
        <w:pStyle w:val="27"/>
        <w:rPr>
          <w:color w:val="000000" w:themeColor="text1"/>
        </w:rPr>
      </w:pPr>
      <w:r>
        <w:rPr>
          <w:rFonts w:hint="eastAsia"/>
          <w:color w:val="000000" w:themeColor="text1"/>
        </w:rPr>
        <w:t>(2)污水厂应急指挥中心成员手机24小时开机，发生紧急情况时可通过手机联系、传递有关应急信息和命令。</w:t>
      </w:r>
    </w:p>
    <w:p>
      <w:pPr>
        <w:pStyle w:val="27"/>
        <w:rPr>
          <w:color w:val="000000" w:themeColor="text1"/>
        </w:rPr>
      </w:pPr>
      <w:r>
        <w:rPr>
          <w:rFonts w:hint="eastAsia"/>
          <w:color w:val="000000" w:themeColor="text1"/>
        </w:rPr>
        <w:t>(</w:t>
      </w:r>
      <w:r>
        <w:rPr>
          <w:rFonts w:hint="eastAsia"/>
          <w:color w:val="000000" w:themeColor="text1"/>
          <w:lang w:val="en-US" w:eastAsia="zh-CN"/>
        </w:rPr>
        <w:t>3</w:t>
      </w:r>
      <w:r>
        <w:rPr>
          <w:rFonts w:hint="eastAsia"/>
          <w:color w:val="000000" w:themeColor="text1"/>
        </w:rPr>
        <w:t>)厂区污水进、出水口设置了自动在线监测系统，可实时监控进出水水质情况。</w:t>
      </w:r>
    </w:p>
    <w:p>
      <w:pPr>
        <w:pStyle w:val="4"/>
        <w:spacing w:before="156" w:after="156"/>
        <w:rPr>
          <w:color w:val="000000" w:themeColor="text1"/>
        </w:rPr>
      </w:pPr>
      <w:bookmarkStart w:id="108" w:name="_Toc27872"/>
      <w:bookmarkStart w:id="109" w:name="_Toc536529688"/>
      <w:bookmarkStart w:id="110" w:name="_Toc476314977"/>
      <w:r>
        <w:rPr>
          <w:rFonts w:hint="eastAsia"/>
          <w:color w:val="000000" w:themeColor="text1"/>
        </w:rPr>
        <w:t>6.2信息报告与处置</w:t>
      </w:r>
      <w:bookmarkEnd w:id="108"/>
      <w:bookmarkEnd w:id="109"/>
      <w:bookmarkEnd w:id="110"/>
    </w:p>
    <w:p>
      <w:pPr>
        <w:pStyle w:val="27"/>
        <w:rPr>
          <w:color w:val="000000" w:themeColor="text1"/>
        </w:rPr>
      </w:pPr>
      <w:r>
        <w:rPr>
          <w:rFonts w:hint="eastAsia"/>
          <w:color w:val="000000" w:themeColor="text1"/>
          <w:lang w:eastAsia="zh-CN"/>
        </w:rPr>
        <w:t>东乡区生活污水处理厂</w:t>
      </w:r>
      <w:r>
        <w:rPr>
          <w:rFonts w:hint="eastAsia"/>
          <w:color w:val="000000" w:themeColor="text1"/>
        </w:rPr>
        <w:t>突发环境事件责任人或负有监管责任的人员发现突发环境事件后，立即采取应对措施，并立即向污水厂应急指挥中心报告，同时组织现场调查。</w:t>
      </w:r>
    </w:p>
    <w:p>
      <w:pPr>
        <w:pStyle w:val="27"/>
        <w:rPr>
          <w:color w:val="000000" w:themeColor="text1"/>
        </w:rPr>
      </w:pPr>
      <w:r>
        <w:rPr>
          <w:rFonts w:hint="eastAsia"/>
          <w:color w:val="000000" w:themeColor="text1"/>
        </w:rPr>
        <w:t>污水厂应急指挥中心接到突发环境事件报告后，立即组织开展应急救援，同时根据现场事态发展情况，决定是否向周边企业请求支援，若超出企业应急救援能力时，立即向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报告。</w:t>
      </w:r>
    </w:p>
    <w:p>
      <w:pPr>
        <w:pStyle w:val="5"/>
        <w:spacing w:before="156" w:after="156"/>
        <w:rPr>
          <w:color w:val="000000" w:themeColor="text1"/>
        </w:rPr>
      </w:pPr>
      <w:r>
        <w:rPr>
          <w:rFonts w:hint="eastAsia"/>
          <w:color w:val="000000" w:themeColor="text1"/>
        </w:rPr>
        <w:t>6.2.1信息上报</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发生突发环境事件后，启动Ⅰ级应急响应级别的，污水厂应急指挥中心及时向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报告，若涉及安全生产事故导致的突发环境事件，及时上报</w:t>
      </w:r>
      <w:r>
        <w:rPr>
          <w:rFonts w:hint="eastAsia"/>
          <w:color w:val="000000" w:themeColor="text1"/>
          <w:lang w:eastAsia="zh-CN"/>
        </w:rPr>
        <w:t>东乡区应急管理局</w:t>
      </w:r>
      <w:r>
        <w:rPr>
          <w:rFonts w:hint="eastAsia"/>
          <w:color w:val="000000" w:themeColor="text1"/>
        </w:rPr>
        <w:t>。</w:t>
      </w:r>
    </w:p>
    <w:p>
      <w:pPr>
        <w:pStyle w:val="27"/>
        <w:rPr>
          <w:color w:val="000000" w:themeColor="text1"/>
        </w:rPr>
      </w:pPr>
      <w:r>
        <w:rPr>
          <w:rFonts w:hint="eastAsia"/>
          <w:color w:val="000000" w:themeColor="text1"/>
        </w:rPr>
        <w:t>突发环境事件的信息报告分为初报、续报和处理结果报告三类。</w:t>
      </w:r>
    </w:p>
    <w:p>
      <w:pPr>
        <w:pStyle w:val="27"/>
        <w:rPr>
          <w:color w:val="000000" w:themeColor="text1"/>
        </w:rPr>
      </w:pPr>
      <w:r>
        <w:rPr>
          <w:rFonts w:hint="eastAsia"/>
          <w:color w:val="000000" w:themeColor="text1"/>
        </w:rPr>
        <w:t>(1)初报</w:t>
      </w:r>
    </w:p>
    <w:p>
      <w:pPr>
        <w:pStyle w:val="27"/>
        <w:rPr>
          <w:color w:val="000000" w:themeColor="text1"/>
        </w:rPr>
      </w:pPr>
      <w:r>
        <w:rPr>
          <w:rFonts w:hint="eastAsia"/>
          <w:color w:val="000000" w:themeColor="text1"/>
        </w:rPr>
        <w:t>初报是</w:t>
      </w:r>
      <w:r>
        <w:rPr>
          <w:color w:val="000000" w:themeColor="text1"/>
        </w:rPr>
        <w:t>发现或者得知突发环境事件后首次上报</w:t>
      </w:r>
      <w:r>
        <w:rPr>
          <w:rFonts w:hint="eastAsia"/>
          <w:color w:val="000000" w:themeColor="text1"/>
        </w:rPr>
        <w:t>。</w:t>
      </w:r>
      <w:r>
        <w:rPr>
          <w:rFonts w:hint="eastAsia"/>
          <w:color w:val="000000" w:themeColor="text1"/>
          <w:lang w:eastAsia="zh-CN"/>
        </w:rPr>
        <w:t>东乡区生活污水处理厂</w:t>
      </w:r>
      <w:r>
        <w:rPr>
          <w:rFonts w:hint="eastAsia"/>
          <w:color w:val="000000" w:themeColor="text1"/>
        </w:rPr>
        <w:t>应急指挥中心</w:t>
      </w:r>
      <w:r>
        <w:rPr>
          <w:color w:val="000000" w:themeColor="text1"/>
        </w:rPr>
        <w:t>在发现或者得知突发环境事件信息后，立即进行核实，对突发环境事件的性质和类别做出初步认定。</w:t>
      </w:r>
    </w:p>
    <w:p>
      <w:pPr>
        <w:pStyle w:val="27"/>
        <w:rPr>
          <w:color w:val="000000" w:themeColor="text1"/>
        </w:rPr>
      </w:pPr>
      <w:r>
        <w:rPr>
          <w:rFonts w:hint="eastAsia"/>
          <w:color w:val="000000" w:themeColor="text1"/>
        </w:rPr>
        <w:t>初报可采用电话直接报告，主要内容包括：</w:t>
      </w:r>
      <w:r>
        <w:rPr>
          <w:color w:val="000000" w:themeColor="text1"/>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000000" w:themeColor="text1"/>
        </w:rPr>
        <w:t>。</w:t>
      </w:r>
    </w:p>
    <w:p>
      <w:pPr>
        <w:pStyle w:val="27"/>
        <w:rPr>
          <w:color w:val="000000" w:themeColor="text1"/>
        </w:rPr>
      </w:pPr>
      <w:r>
        <w:rPr>
          <w:rFonts w:hint="eastAsia"/>
          <w:color w:val="000000" w:themeColor="text1"/>
        </w:rPr>
        <w:t>(2)续报</w:t>
      </w:r>
    </w:p>
    <w:p>
      <w:pPr>
        <w:pStyle w:val="27"/>
        <w:rPr>
          <w:color w:val="000000" w:themeColor="text1"/>
        </w:rPr>
      </w:pPr>
      <w:r>
        <w:rPr>
          <w:rFonts w:hint="eastAsia"/>
          <w:color w:val="000000" w:themeColor="text1"/>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27"/>
        <w:rPr>
          <w:color w:val="000000" w:themeColor="text1"/>
        </w:rPr>
      </w:pPr>
      <w:r>
        <w:rPr>
          <w:color w:val="000000" w:themeColor="text1"/>
        </w:rPr>
        <w:t>突发环境事件处置过程中事件级别发生变化的，当按照变化后的级别报告信息。</w:t>
      </w:r>
    </w:p>
    <w:p>
      <w:pPr>
        <w:pStyle w:val="27"/>
        <w:rPr>
          <w:color w:val="000000" w:themeColor="text1"/>
        </w:rPr>
      </w:pPr>
      <w:r>
        <w:rPr>
          <w:rFonts w:hint="eastAsia"/>
          <w:color w:val="000000" w:themeColor="text1"/>
        </w:rPr>
        <w:t>(3)处理结果报告</w:t>
      </w:r>
    </w:p>
    <w:p>
      <w:pPr>
        <w:pStyle w:val="27"/>
        <w:rPr>
          <w:color w:val="000000" w:themeColor="text1"/>
        </w:rPr>
      </w:pPr>
      <w:r>
        <w:rPr>
          <w:rFonts w:hint="eastAsia"/>
          <w:color w:val="000000" w:themeColor="text1"/>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spacing w:before="156" w:after="156"/>
        <w:rPr>
          <w:color w:val="000000" w:themeColor="text1"/>
        </w:rPr>
      </w:pPr>
      <w:r>
        <w:rPr>
          <w:rFonts w:hint="eastAsia"/>
          <w:color w:val="000000" w:themeColor="text1"/>
        </w:rPr>
        <w:t>6.2.2信息搜集与发布</w:t>
      </w:r>
    </w:p>
    <w:p>
      <w:pPr>
        <w:pStyle w:val="27"/>
        <w:rPr>
          <w:color w:val="000000" w:themeColor="text1"/>
        </w:rPr>
      </w:pPr>
      <w:r>
        <w:rPr>
          <w:rFonts w:hint="eastAsia"/>
          <w:color w:val="000000" w:themeColor="text1"/>
        </w:rPr>
        <w:t>突发环境事件发生后，为了让社会了解客观事实真相，防止不利于</w:t>
      </w:r>
      <w:r>
        <w:rPr>
          <w:rFonts w:hint="eastAsia"/>
          <w:color w:val="000000" w:themeColor="text1"/>
          <w:lang w:eastAsia="zh-CN"/>
        </w:rPr>
        <w:t>东乡区生活污水处理厂</w:t>
      </w:r>
      <w:r>
        <w:rPr>
          <w:rFonts w:hint="eastAsia"/>
          <w:color w:val="000000" w:themeColor="text1"/>
        </w:rPr>
        <w:t>和社会安定的谣言和信息产生、流传，</w:t>
      </w:r>
      <w:r>
        <w:rPr>
          <w:rFonts w:hint="eastAsia"/>
          <w:color w:val="000000" w:themeColor="text1"/>
          <w:lang w:eastAsia="zh-CN"/>
        </w:rPr>
        <w:t>东乡区生活污水处理厂</w:t>
      </w:r>
      <w:r>
        <w:rPr>
          <w:rFonts w:hint="eastAsia"/>
          <w:color w:val="000000" w:themeColor="text1"/>
        </w:rPr>
        <w:t>立即开展信息搜集工作，并及时向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报告，由政府有关部门发布准确信息</w:t>
      </w:r>
      <w:r>
        <w:rPr>
          <w:color w:val="000000" w:themeColor="text1"/>
        </w:rPr>
        <w:t>。</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11" w:name="_Toc476314978"/>
      <w:bookmarkStart w:id="112" w:name="_Toc19710"/>
      <w:bookmarkStart w:id="113" w:name="_Toc536529689"/>
      <w:r>
        <w:rPr>
          <w:rFonts w:hint="eastAsia"/>
          <w:color w:val="000000" w:themeColor="text1"/>
        </w:rPr>
        <w:t>7应急响应和措施</w:t>
      </w:r>
      <w:bookmarkEnd w:id="111"/>
      <w:bookmarkEnd w:id="112"/>
      <w:bookmarkEnd w:id="113"/>
    </w:p>
    <w:p>
      <w:pPr>
        <w:pStyle w:val="4"/>
        <w:spacing w:before="156" w:after="156"/>
        <w:rPr>
          <w:color w:val="000000" w:themeColor="text1"/>
        </w:rPr>
      </w:pPr>
      <w:bookmarkStart w:id="114" w:name="_Toc536529690"/>
      <w:bookmarkStart w:id="115" w:name="_Toc476314979"/>
      <w:bookmarkStart w:id="116" w:name="_Toc12515"/>
      <w:r>
        <w:rPr>
          <w:rFonts w:hint="eastAsia"/>
          <w:color w:val="000000" w:themeColor="text1"/>
        </w:rPr>
        <w:t>7.1分级响应机制</w:t>
      </w:r>
      <w:bookmarkEnd w:id="114"/>
      <w:bookmarkEnd w:id="115"/>
      <w:bookmarkEnd w:id="116"/>
    </w:p>
    <w:p>
      <w:pPr>
        <w:pStyle w:val="27"/>
        <w:rPr>
          <w:color w:val="000000" w:themeColor="text1"/>
        </w:rPr>
      </w:pPr>
      <w:r>
        <w:rPr>
          <w:rFonts w:hint="eastAsia"/>
          <w:color w:val="000000" w:themeColor="text1"/>
        </w:rPr>
        <w:t>根据国家突发环境事件应急预案，突发环境事件分级标准按照突发事件严重性和紧急程度，可分为特别重大环境事件(Ⅰ级）、重大环境事件（Ⅱ级）、较大环境事件（Ⅲ级）、</w:t>
      </w:r>
      <w:bookmarkStart w:id="117" w:name="OLE_LINK9"/>
      <w:r>
        <w:rPr>
          <w:rFonts w:hint="eastAsia"/>
          <w:color w:val="000000" w:themeColor="text1"/>
        </w:rPr>
        <w:t>一般环境事件（Ⅳ级）</w:t>
      </w:r>
      <w:bookmarkEnd w:id="117"/>
      <w:bookmarkStart w:id="118" w:name="3_1"/>
      <w:bookmarkEnd w:id="118"/>
      <w:r>
        <w:rPr>
          <w:rFonts w:hint="eastAsia"/>
          <w:color w:val="000000" w:themeColor="text1"/>
        </w:rPr>
        <w:t>，具体分级标准见表7.1-1。</w:t>
      </w:r>
    </w:p>
    <w:p>
      <w:pPr>
        <w:pStyle w:val="28"/>
        <w:spacing w:before="156"/>
        <w:rPr>
          <w:color w:val="000000" w:themeColor="text1"/>
        </w:rPr>
      </w:pPr>
      <w:r>
        <w:rPr>
          <w:rFonts w:hint="eastAsia"/>
          <w:color w:val="000000" w:themeColor="text1"/>
        </w:rPr>
        <w:t>表7.1-1   突发环境事件分级标准</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30"/>
              <w:rPr>
                <w:color w:val="000000" w:themeColor="text1"/>
              </w:rPr>
            </w:pPr>
            <w:r>
              <w:rPr>
                <w:rFonts w:hint="eastAsia"/>
                <w:color w:val="000000" w:themeColor="text1"/>
              </w:rPr>
              <w:t>事件级别</w:t>
            </w:r>
          </w:p>
        </w:tc>
        <w:tc>
          <w:tcPr>
            <w:tcW w:w="7348" w:type="dxa"/>
            <w:tcBorders>
              <w:bottom w:val="double" w:color="auto" w:sz="4" w:space="0"/>
            </w:tcBorders>
            <w:vAlign w:val="center"/>
          </w:tcPr>
          <w:p>
            <w:pPr>
              <w:pStyle w:val="30"/>
              <w:rPr>
                <w:color w:val="000000" w:themeColor="text1"/>
              </w:rPr>
            </w:pPr>
            <w:r>
              <w:rPr>
                <w:rFonts w:hint="eastAsia"/>
                <w:color w:val="000000" w:themeColor="text1"/>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30"/>
              <w:rPr>
                <w:color w:val="000000" w:themeColor="text1"/>
              </w:rPr>
            </w:pPr>
            <w:r>
              <w:rPr>
                <w:rFonts w:hint="eastAsia"/>
                <w:color w:val="000000" w:themeColor="text1"/>
              </w:rPr>
              <w:t>特别重大环境事件(Ⅰ级）</w:t>
            </w:r>
          </w:p>
        </w:tc>
        <w:tc>
          <w:tcPr>
            <w:tcW w:w="7348" w:type="dxa"/>
            <w:tcBorders>
              <w:top w:val="double" w:color="auto" w:sz="4" w:space="0"/>
              <w:tl2br w:val="nil"/>
              <w:tr2bl w:val="nil"/>
            </w:tcBorders>
          </w:tcPr>
          <w:p>
            <w:pPr>
              <w:pStyle w:val="30"/>
              <w:jc w:val="both"/>
              <w:rPr>
                <w:color w:val="000000" w:themeColor="text1"/>
              </w:rPr>
            </w:pPr>
            <w:r>
              <w:rPr>
                <w:rFonts w:hint="eastAsia"/>
                <w:color w:val="000000" w:themeColor="text1"/>
              </w:rPr>
              <w:t>1.因环境污染直接导致30人以上死亡或100人以上中毒或重伤的;</w:t>
            </w:r>
          </w:p>
          <w:p>
            <w:pPr>
              <w:pStyle w:val="30"/>
              <w:jc w:val="both"/>
              <w:rPr>
                <w:color w:val="000000" w:themeColor="text1"/>
              </w:rPr>
            </w:pPr>
            <w:r>
              <w:rPr>
                <w:rFonts w:hint="eastAsia"/>
                <w:color w:val="000000" w:themeColor="text1"/>
              </w:rPr>
              <w:t>2.因环境污染疏散、转移人员5万人以上的;</w:t>
            </w:r>
          </w:p>
          <w:p>
            <w:pPr>
              <w:pStyle w:val="30"/>
              <w:jc w:val="both"/>
              <w:rPr>
                <w:color w:val="000000" w:themeColor="text1"/>
              </w:rPr>
            </w:pPr>
            <w:r>
              <w:rPr>
                <w:rFonts w:hint="eastAsia"/>
                <w:color w:val="000000" w:themeColor="text1"/>
              </w:rPr>
              <w:t>3.因环境污染造成直接经济损失1亿元以上的;</w:t>
            </w:r>
          </w:p>
          <w:p>
            <w:pPr>
              <w:pStyle w:val="30"/>
              <w:jc w:val="both"/>
              <w:rPr>
                <w:color w:val="000000" w:themeColor="text1"/>
              </w:rPr>
            </w:pPr>
            <w:r>
              <w:rPr>
                <w:rFonts w:hint="eastAsia"/>
                <w:color w:val="000000" w:themeColor="text1"/>
              </w:rPr>
              <w:t>4.因环境污染造成区域生态功能丧失或该区域国家重点保护物种灭绝的;</w:t>
            </w:r>
          </w:p>
          <w:p>
            <w:pPr>
              <w:pStyle w:val="30"/>
              <w:jc w:val="both"/>
              <w:rPr>
                <w:color w:val="000000" w:themeColor="text1"/>
              </w:rPr>
            </w:pPr>
            <w:r>
              <w:rPr>
                <w:rFonts w:hint="eastAsia"/>
                <w:color w:val="000000" w:themeColor="text1"/>
              </w:rPr>
              <w:t>5.因环境污染造成设区的市级以上城市集中式饮用水水源地取水中断的;</w:t>
            </w:r>
          </w:p>
          <w:p>
            <w:pPr>
              <w:pStyle w:val="30"/>
              <w:jc w:val="both"/>
              <w:rPr>
                <w:color w:val="000000" w:themeColor="text1"/>
              </w:rPr>
            </w:pPr>
            <w:r>
              <w:rPr>
                <w:rFonts w:hint="eastAsia"/>
                <w:color w:val="000000" w:themeColor="text1"/>
              </w:rPr>
              <w:t>6.Ⅰ、Ⅱ类放射源丢失、被盗、失控并造成大范围严重辐射污染后果的;放射性同位素和射线装置失控导致3人以上急性死亡的;放射性物质泄漏，造成大范围辐射污染后果的;</w:t>
            </w:r>
          </w:p>
          <w:p>
            <w:pPr>
              <w:pStyle w:val="30"/>
              <w:jc w:val="both"/>
              <w:rPr>
                <w:color w:val="000000" w:themeColor="text1"/>
              </w:rPr>
            </w:pPr>
            <w:r>
              <w:rPr>
                <w:rFonts w:hint="eastAsia"/>
                <w:color w:val="000000" w:themeColor="text1"/>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重大环境事件</w:t>
            </w:r>
          </w:p>
          <w:p>
            <w:pPr>
              <w:pStyle w:val="30"/>
              <w:rPr>
                <w:color w:val="000000" w:themeColor="text1"/>
              </w:rPr>
            </w:pPr>
            <w:r>
              <w:rPr>
                <w:rFonts w:hint="eastAsia"/>
                <w:color w:val="000000" w:themeColor="text1"/>
              </w:rPr>
              <w:t>（Ⅱ级）</w:t>
            </w:r>
          </w:p>
        </w:tc>
        <w:tc>
          <w:tcPr>
            <w:tcW w:w="7348" w:type="dxa"/>
            <w:tcBorders>
              <w:tl2br w:val="nil"/>
              <w:tr2bl w:val="nil"/>
            </w:tcBorders>
          </w:tcPr>
          <w:p>
            <w:pPr>
              <w:pStyle w:val="30"/>
              <w:jc w:val="both"/>
              <w:rPr>
                <w:color w:val="000000" w:themeColor="text1"/>
              </w:rPr>
            </w:pPr>
            <w:r>
              <w:rPr>
                <w:rFonts w:hint="eastAsia"/>
                <w:color w:val="000000" w:themeColor="text1"/>
              </w:rPr>
              <w:t>1.因环境污染直接导致10人以上30人以下死亡或50人以上100人以下中毒或重伤的;</w:t>
            </w:r>
          </w:p>
          <w:p>
            <w:pPr>
              <w:pStyle w:val="30"/>
              <w:jc w:val="both"/>
              <w:rPr>
                <w:color w:val="000000" w:themeColor="text1"/>
              </w:rPr>
            </w:pPr>
            <w:r>
              <w:rPr>
                <w:rFonts w:hint="eastAsia"/>
                <w:color w:val="000000" w:themeColor="text1"/>
              </w:rPr>
              <w:t>2.因环境污染疏散、转移人员1万人以上5万人以下的;</w:t>
            </w:r>
          </w:p>
          <w:p>
            <w:pPr>
              <w:pStyle w:val="30"/>
              <w:jc w:val="both"/>
              <w:rPr>
                <w:color w:val="000000" w:themeColor="text1"/>
              </w:rPr>
            </w:pPr>
            <w:r>
              <w:rPr>
                <w:rFonts w:hint="eastAsia"/>
                <w:color w:val="000000" w:themeColor="text1"/>
              </w:rPr>
              <w:t>3.因环境污染造成直接经济损失2000万元以上1亿元以下的;</w:t>
            </w:r>
          </w:p>
          <w:p>
            <w:pPr>
              <w:pStyle w:val="30"/>
              <w:jc w:val="both"/>
              <w:rPr>
                <w:color w:val="000000" w:themeColor="text1"/>
              </w:rPr>
            </w:pPr>
            <w:r>
              <w:rPr>
                <w:rFonts w:hint="eastAsia"/>
                <w:color w:val="000000" w:themeColor="text1"/>
              </w:rPr>
              <w:t>4.因环境污染造成区域生态功能部分丧失或该区域国家重点保护野生动植物种群大批死亡的;</w:t>
            </w:r>
          </w:p>
          <w:p>
            <w:pPr>
              <w:pStyle w:val="30"/>
              <w:jc w:val="both"/>
              <w:rPr>
                <w:color w:val="000000" w:themeColor="text1"/>
              </w:rPr>
            </w:pPr>
            <w:r>
              <w:rPr>
                <w:rFonts w:hint="eastAsia"/>
                <w:color w:val="000000" w:themeColor="text1"/>
              </w:rPr>
              <w:t>5.因环境污染造成县级城市集中式饮用水水源地取水中断的;</w:t>
            </w:r>
          </w:p>
          <w:p>
            <w:pPr>
              <w:pStyle w:val="30"/>
              <w:jc w:val="both"/>
              <w:rPr>
                <w:color w:val="000000" w:themeColor="text1"/>
              </w:rPr>
            </w:pPr>
            <w:r>
              <w:rPr>
                <w:rFonts w:hint="eastAsia"/>
                <w:color w:val="000000" w:themeColor="text1"/>
              </w:rPr>
              <w:t>6.Ⅰ、Ⅱ类放射源丢失、被盗的;放射性同位素和射线装置失控导致3人以下急性死亡或者10人以上急性重度放射病、局部器官残疾的;放射性物质泄漏，造成较大范围辐射污染后果的;</w:t>
            </w:r>
          </w:p>
          <w:p>
            <w:pPr>
              <w:pStyle w:val="30"/>
              <w:jc w:val="both"/>
              <w:rPr>
                <w:color w:val="000000" w:themeColor="text1"/>
              </w:rPr>
            </w:pPr>
            <w:r>
              <w:rPr>
                <w:rFonts w:hint="eastAsia"/>
                <w:color w:val="000000" w:themeColor="text1"/>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较大环境事件</w:t>
            </w:r>
          </w:p>
          <w:p>
            <w:pPr>
              <w:pStyle w:val="30"/>
              <w:rPr>
                <w:color w:val="000000" w:themeColor="text1"/>
              </w:rPr>
            </w:pPr>
            <w:r>
              <w:rPr>
                <w:rFonts w:hint="eastAsia"/>
                <w:color w:val="000000" w:themeColor="text1"/>
              </w:rPr>
              <w:t>（Ⅲ级）</w:t>
            </w:r>
          </w:p>
        </w:tc>
        <w:tc>
          <w:tcPr>
            <w:tcW w:w="7348" w:type="dxa"/>
            <w:tcBorders>
              <w:tl2br w:val="nil"/>
              <w:tr2bl w:val="nil"/>
            </w:tcBorders>
          </w:tcPr>
          <w:p>
            <w:pPr>
              <w:pStyle w:val="30"/>
              <w:jc w:val="both"/>
              <w:rPr>
                <w:color w:val="000000" w:themeColor="text1"/>
              </w:rPr>
            </w:pPr>
            <w:r>
              <w:rPr>
                <w:rFonts w:hint="eastAsia"/>
                <w:color w:val="000000" w:themeColor="text1"/>
              </w:rPr>
              <w:t>1.因环境污染直接导致3人以上10人以下死亡或10人以上50人以下中毒或重伤的;</w:t>
            </w:r>
          </w:p>
          <w:p>
            <w:pPr>
              <w:pStyle w:val="30"/>
              <w:jc w:val="both"/>
              <w:rPr>
                <w:color w:val="000000" w:themeColor="text1"/>
              </w:rPr>
            </w:pPr>
            <w:r>
              <w:rPr>
                <w:rFonts w:hint="eastAsia"/>
                <w:color w:val="000000" w:themeColor="text1"/>
              </w:rPr>
              <w:t>2.因环境污染疏散、转移人员5000人以上1万人以下的;</w:t>
            </w:r>
          </w:p>
          <w:p>
            <w:pPr>
              <w:pStyle w:val="30"/>
              <w:jc w:val="both"/>
              <w:rPr>
                <w:color w:val="000000" w:themeColor="text1"/>
              </w:rPr>
            </w:pPr>
            <w:r>
              <w:rPr>
                <w:rFonts w:hint="eastAsia"/>
                <w:color w:val="000000" w:themeColor="text1"/>
              </w:rPr>
              <w:t>3.因环境污染造成直接经济损失500万元以上2000万元以下的;</w:t>
            </w:r>
          </w:p>
          <w:p>
            <w:pPr>
              <w:pStyle w:val="30"/>
              <w:jc w:val="both"/>
              <w:rPr>
                <w:color w:val="000000" w:themeColor="text1"/>
              </w:rPr>
            </w:pPr>
            <w:r>
              <w:rPr>
                <w:rFonts w:hint="eastAsia"/>
                <w:color w:val="000000" w:themeColor="text1"/>
              </w:rPr>
              <w:t>4.因环境污染造成国家重点保护的动植物物种受到破坏的;</w:t>
            </w:r>
          </w:p>
          <w:p>
            <w:pPr>
              <w:pStyle w:val="30"/>
              <w:jc w:val="both"/>
              <w:rPr>
                <w:color w:val="000000" w:themeColor="text1"/>
              </w:rPr>
            </w:pPr>
            <w:r>
              <w:rPr>
                <w:rFonts w:hint="eastAsia"/>
                <w:color w:val="000000" w:themeColor="text1"/>
              </w:rPr>
              <w:t>5.因环境污染造成乡镇集中式饮用水水源地取水中断的;</w:t>
            </w:r>
          </w:p>
          <w:p>
            <w:pPr>
              <w:pStyle w:val="30"/>
              <w:jc w:val="both"/>
              <w:rPr>
                <w:color w:val="000000" w:themeColor="text1"/>
              </w:rPr>
            </w:pPr>
            <w:r>
              <w:rPr>
                <w:rFonts w:hint="eastAsia"/>
                <w:color w:val="000000" w:themeColor="text1"/>
              </w:rPr>
              <w:t>6.Ⅲ类放射源丢失、被盗的;放射性同位素和射线装置失控导致10人以下急性重度放射病、局部器官残疾的;放射性物质泄漏，造成小范围辐射污染后果的;</w:t>
            </w:r>
          </w:p>
          <w:p>
            <w:pPr>
              <w:pStyle w:val="30"/>
              <w:jc w:val="both"/>
              <w:rPr>
                <w:color w:val="000000" w:themeColor="text1"/>
              </w:rPr>
            </w:pPr>
            <w:r>
              <w:rPr>
                <w:rFonts w:hint="eastAsia"/>
                <w:color w:val="000000" w:themeColor="text1"/>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一般环境事件</w:t>
            </w:r>
          </w:p>
          <w:p>
            <w:pPr>
              <w:pStyle w:val="30"/>
              <w:rPr>
                <w:color w:val="000000" w:themeColor="text1"/>
              </w:rPr>
            </w:pPr>
            <w:r>
              <w:rPr>
                <w:rFonts w:hint="eastAsia"/>
                <w:color w:val="000000" w:themeColor="text1"/>
              </w:rPr>
              <w:t>（Ⅳ级）</w:t>
            </w:r>
          </w:p>
        </w:tc>
        <w:tc>
          <w:tcPr>
            <w:tcW w:w="7348" w:type="dxa"/>
            <w:tcBorders>
              <w:tl2br w:val="nil"/>
              <w:tr2bl w:val="nil"/>
            </w:tcBorders>
          </w:tcPr>
          <w:p>
            <w:pPr>
              <w:pStyle w:val="30"/>
              <w:jc w:val="both"/>
              <w:rPr>
                <w:color w:val="000000" w:themeColor="text1"/>
              </w:rPr>
            </w:pPr>
            <w:r>
              <w:rPr>
                <w:rFonts w:hint="eastAsia"/>
                <w:color w:val="000000" w:themeColor="text1"/>
              </w:rPr>
              <w:t>1.因环境污染直接导致3人以下死亡或10人以下中毒或重伤的;</w:t>
            </w:r>
          </w:p>
          <w:p>
            <w:pPr>
              <w:pStyle w:val="30"/>
              <w:jc w:val="both"/>
              <w:rPr>
                <w:color w:val="000000" w:themeColor="text1"/>
              </w:rPr>
            </w:pPr>
            <w:r>
              <w:rPr>
                <w:rFonts w:hint="eastAsia"/>
                <w:color w:val="000000" w:themeColor="text1"/>
              </w:rPr>
              <w:t>2.因环境污染疏散、转移人员5000人以下的;</w:t>
            </w:r>
          </w:p>
          <w:p>
            <w:pPr>
              <w:pStyle w:val="30"/>
              <w:jc w:val="both"/>
              <w:rPr>
                <w:color w:val="000000" w:themeColor="text1"/>
              </w:rPr>
            </w:pPr>
            <w:r>
              <w:rPr>
                <w:rFonts w:hint="eastAsia"/>
                <w:color w:val="000000" w:themeColor="text1"/>
              </w:rPr>
              <w:t>3.因环境污染造成直接经济损失500万元以下的;</w:t>
            </w:r>
          </w:p>
          <w:p>
            <w:pPr>
              <w:pStyle w:val="30"/>
              <w:jc w:val="both"/>
              <w:rPr>
                <w:color w:val="000000" w:themeColor="text1"/>
              </w:rPr>
            </w:pPr>
            <w:r>
              <w:rPr>
                <w:rFonts w:hint="eastAsia"/>
                <w:color w:val="000000" w:themeColor="text1"/>
              </w:rPr>
              <w:t>4.因环境污染造成跨县级行政区域纠纷，引起一般性群体影响的;</w:t>
            </w:r>
          </w:p>
          <w:p>
            <w:pPr>
              <w:pStyle w:val="30"/>
              <w:jc w:val="both"/>
              <w:rPr>
                <w:color w:val="000000" w:themeColor="text1"/>
              </w:rPr>
            </w:pPr>
            <w:r>
              <w:rPr>
                <w:rFonts w:hint="eastAsia"/>
                <w:color w:val="000000" w:themeColor="text1"/>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30"/>
              <w:jc w:val="both"/>
              <w:rPr>
                <w:color w:val="000000" w:themeColor="text1"/>
              </w:rPr>
            </w:pPr>
            <w:r>
              <w:rPr>
                <w:rFonts w:hint="eastAsia"/>
                <w:color w:val="000000" w:themeColor="text1"/>
              </w:rPr>
              <w:t>6.对环境造成一定影响，尚未达到较大突发环境事件级别的。</w:t>
            </w:r>
          </w:p>
        </w:tc>
      </w:tr>
    </w:tbl>
    <w:p>
      <w:pPr>
        <w:pStyle w:val="27"/>
        <w:spacing w:beforeLines="50"/>
        <w:rPr>
          <w:color w:val="000000" w:themeColor="text1"/>
        </w:rPr>
      </w:pPr>
      <w:r>
        <w:rPr>
          <w:rFonts w:hint="eastAsia"/>
          <w:color w:val="000000" w:themeColor="text1"/>
        </w:rPr>
        <w:t>根据国家突发环境事件应急预案突发环境事件风机原则，</w:t>
      </w:r>
      <w:r>
        <w:rPr>
          <w:rFonts w:hint="eastAsia"/>
          <w:color w:val="000000" w:themeColor="text1"/>
          <w:lang w:eastAsia="zh-CN"/>
        </w:rPr>
        <w:t>东乡区生活污水处理厂</w:t>
      </w:r>
      <w:r>
        <w:rPr>
          <w:rFonts w:hint="eastAsia"/>
          <w:color w:val="000000" w:themeColor="text1"/>
        </w:rPr>
        <w:t>可能发生的突发环境事件为一般环境事件。</w:t>
      </w:r>
    </w:p>
    <w:p>
      <w:pPr>
        <w:pStyle w:val="27"/>
        <w:rPr>
          <w:color w:val="000000" w:themeColor="text1"/>
        </w:rPr>
      </w:pPr>
      <w:r>
        <w:rPr>
          <w:rFonts w:hint="eastAsia"/>
          <w:color w:val="000000" w:themeColor="text1"/>
        </w:rPr>
        <w:t>同时，</w:t>
      </w:r>
      <w:r>
        <w:rPr>
          <w:rFonts w:hint="eastAsia"/>
          <w:color w:val="000000" w:themeColor="text1"/>
          <w:lang w:eastAsia="zh-CN"/>
        </w:rPr>
        <w:t>东乡区生活污水处理厂</w:t>
      </w:r>
      <w:r>
        <w:rPr>
          <w:rFonts w:hint="eastAsia"/>
          <w:color w:val="000000" w:themeColor="text1"/>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27"/>
        <w:rPr>
          <w:rFonts w:ascii="仿宋_GB2312" w:hAnsi="宋体" w:eastAsia="仿宋_GB2312"/>
          <w:color w:val="000000" w:themeColor="text1"/>
          <w:szCs w:val="28"/>
        </w:rPr>
      </w:pPr>
      <w:r>
        <w:rPr>
          <w:rFonts w:hint="eastAsia"/>
          <w:color w:val="000000" w:themeColor="text1"/>
        </w:rPr>
        <w:t>突发环境事件应急等级启动条件见表7.1-2。</w:t>
      </w:r>
    </w:p>
    <w:p>
      <w:pPr>
        <w:pStyle w:val="28"/>
        <w:spacing w:before="156"/>
        <w:rPr>
          <w:color w:val="000000" w:themeColor="text1"/>
        </w:rPr>
      </w:pPr>
      <w:r>
        <w:rPr>
          <w:rFonts w:hint="eastAsia"/>
          <w:color w:val="000000" w:themeColor="text1"/>
        </w:rPr>
        <w:t>表7.1-2   突发环境事件应急等级启动条件一览表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23"/>
        <w:gridCol w:w="1439"/>
        <w:gridCol w:w="6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823" w:type="dxa"/>
            <w:tcBorders>
              <w:bottom w:val="double" w:color="auto" w:sz="4" w:space="0"/>
            </w:tcBorders>
            <w:tcMar>
              <w:left w:w="28" w:type="dxa"/>
              <w:right w:w="28" w:type="dxa"/>
            </w:tcMar>
            <w:vAlign w:val="center"/>
          </w:tcPr>
          <w:p>
            <w:pPr>
              <w:pStyle w:val="30"/>
              <w:rPr>
                <w:color w:val="auto"/>
                <w:sz w:val="21"/>
                <w:szCs w:val="21"/>
              </w:rPr>
            </w:pPr>
            <w:r>
              <w:rPr>
                <w:rFonts w:hint="eastAsia"/>
                <w:color w:val="auto"/>
                <w:sz w:val="21"/>
                <w:szCs w:val="21"/>
              </w:rPr>
              <w:t>响应级别</w:t>
            </w:r>
          </w:p>
        </w:tc>
        <w:tc>
          <w:tcPr>
            <w:tcW w:w="1439" w:type="dxa"/>
            <w:tcBorders>
              <w:bottom w:val="double" w:color="auto" w:sz="4" w:space="0"/>
            </w:tcBorders>
            <w:vAlign w:val="center"/>
          </w:tcPr>
          <w:p>
            <w:pPr>
              <w:pStyle w:val="30"/>
              <w:rPr>
                <w:color w:val="auto"/>
                <w:sz w:val="21"/>
                <w:szCs w:val="21"/>
              </w:rPr>
            </w:pPr>
            <w:r>
              <w:rPr>
                <w:rFonts w:hint="eastAsia"/>
                <w:color w:val="auto"/>
                <w:sz w:val="21"/>
                <w:szCs w:val="21"/>
              </w:rPr>
              <w:t>响应主体</w:t>
            </w:r>
          </w:p>
        </w:tc>
        <w:tc>
          <w:tcPr>
            <w:tcW w:w="6100" w:type="dxa"/>
            <w:tcBorders>
              <w:bottom w:val="double" w:color="auto" w:sz="4" w:space="0"/>
            </w:tcBorders>
            <w:vAlign w:val="center"/>
          </w:tcPr>
          <w:p>
            <w:pPr>
              <w:pStyle w:val="30"/>
              <w:rPr>
                <w:color w:val="auto"/>
                <w:sz w:val="21"/>
                <w:szCs w:val="21"/>
              </w:rPr>
            </w:pPr>
            <w:r>
              <w:rPr>
                <w:rFonts w:hint="eastAsia"/>
                <w:color w:val="auto"/>
                <w:sz w:val="21"/>
                <w:szCs w:val="21"/>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27" w:hRule="atLeast"/>
          <w:jc w:val="center"/>
        </w:trPr>
        <w:tc>
          <w:tcPr>
            <w:tcW w:w="823" w:type="dxa"/>
            <w:tcBorders>
              <w:top w:val="double" w:color="auto" w:sz="4" w:space="0"/>
              <w:tl2br w:val="nil"/>
              <w:tr2bl w:val="nil"/>
            </w:tcBorders>
            <w:tcMar>
              <w:left w:w="28" w:type="dxa"/>
              <w:right w:w="28" w:type="dxa"/>
            </w:tcMar>
            <w:vAlign w:val="center"/>
          </w:tcPr>
          <w:p>
            <w:pPr>
              <w:pStyle w:val="30"/>
              <w:rPr>
                <w:color w:val="auto"/>
                <w:sz w:val="21"/>
                <w:szCs w:val="21"/>
              </w:rPr>
            </w:pPr>
            <w:r>
              <w:rPr>
                <w:rFonts w:hint="eastAsia"/>
                <w:color w:val="auto"/>
                <w:sz w:val="21"/>
                <w:szCs w:val="21"/>
              </w:rPr>
              <w:t>Ⅰ级</w:t>
            </w:r>
          </w:p>
        </w:tc>
        <w:tc>
          <w:tcPr>
            <w:tcW w:w="1439" w:type="dxa"/>
            <w:tcBorders>
              <w:top w:val="double" w:color="auto" w:sz="4" w:space="0"/>
              <w:tl2br w:val="nil"/>
              <w:tr2bl w:val="nil"/>
            </w:tcBorders>
            <w:vAlign w:val="center"/>
          </w:tcPr>
          <w:p>
            <w:pPr>
              <w:pStyle w:val="30"/>
              <w:rPr>
                <w:rFonts w:hint="eastAsia" w:eastAsia="宋体"/>
                <w:color w:val="auto"/>
                <w:sz w:val="21"/>
                <w:szCs w:val="21"/>
                <w:lang w:eastAsia="zh-CN"/>
              </w:rPr>
            </w:pPr>
            <w:r>
              <w:rPr>
                <w:rFonts w:hint="eastAsia"/>
                <w:color w:val="auto"/>
                <w:sz w:val="21"/>
                <w:szCs w:val="21"/>
                <w:lang w:eastAsia="zh-CN"/>
              </w:rPr>
              <w:t>东乡区</w:t>
            </w:r>
            <w:r>
              <w:rPr>
                <w:rFonts w:hint="eastAsia"/>
                <w:color w:val="auto"/>
                <w:sz w:val="21"/>
                <w:szCs w:val="21"/>
              </w:rPr>
              <w:t>人民政府、</w:t>
            </w:r>
            <w:r>
              <w:rPr>
                <w:rFonts w:hint="eastAsia"/>
                <w:color w:val="auto"/>
                <w:sz w:val="21"/>
                <w:szCs w:val="21"/>
                <w:lang w:eastAsia="zh-CN"/>
              </w:rPr>
              <w:t>抚州市东乡生态环境局</w:t>
            </w:r>
          </w:p>
        </w:tc>
        <w:tc>
          <w:tcPr>
            <w:tcW w:w="6100" w:type="dxa"/>
            <w:tcBorders>
              <w:top w:val="double" w:color="auto" w:sz="4" w:space="0"/>
              <w:tl2br w:val="nil"/>
              <w:tr2bl w:val="nil"/>
            </w:tcBorders>
          </w:tcPr>
          <w:p>
            <w:pPr>
              <w:pStyle w:val="30"/>
              <w:jc w:val="both"/>
              <w:rPr>
                <w:color w:val="auto"/>
                <w:sz w:val="21"/>
                <w:szCs w:val="21"/>
              </w:rPr>
            </w:pPr>
            <w:r>
              <w:rPr>
                <w:rFonts w:hint="eastAsia"/>
                <w:color w:val="auto"/>
                <w:sz w:val="21"/>
                <w:szCs w:val="21"/>
              </w:rPr>
              <w:t>污水处理装置故障、停电等引起超标污水较长时间排放，进入周边河流，可能危及周边环境安全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32" w:hRule="atLeast"/>
          <w:jc w:val="center"/>
        </w:trPr>
        <w:tc>
          <w:tcPr>
            <w:tcW w:w="823" w:type="dxa"/>
            <w:tcBorders>
              <w:tl2br w:val="nil"/>
              <w:tr2bl w:val="nil"/>
            </w:tcBorders>
            <w:tcMar>
              <w:left w:w="28" w:type="dxa"/>
              <w:right w:w="28" w:type="dxa"/>
            </w:tcMar>
            <w:vAlign w:val="center"/>
          </w:tcPr>
          <w:p>
            <w:pPr>
              <w:pStyle w:val="30"/>
              <w:rPr>
                <w:color w:val="auto"/>
                <w:sz w:val="21"/>
                <w:szCs w:val="21"/>
              </w:rPr>
            </w:pPr>
            <w:r>
              <w:rPr>
                <w:rFonts w:hint="eastAsia"/>
                <w:color w:val="auto"/>
                <w:sz w:val="21"/>
                <w:szCs w:val="21"/>
              </w:rPr>
              <w:t>Ⅱ级</w:t>
            </w:r>
          </w:p>
        </w:tc>
        <w:tc>
          <w:tcPr>
            <w:tcW w:w="1439" w:type="dxa"/>
            <w:tcBorders>
              <w:tl2br w:val="nil"/>
              <w:tr2bl w:val="nil"/>
            </w:tcBorders>
            <w:vAlign w:val="center"/>
          </w:tcPr>
          <w:p>
            <w:pPr>
              <w:pStyle w:val="30"/>
              <w:rPr>
                <w:color w:val="auto"/>
                <w:sz w:val="21"/>
                <w:szCs w:val="21"/>
              </w:rPr>
            </w:pPr>
            <w:r>
              <w:rPr>
                <w:rFonts w:hint="eastAsia"/>
                <w:color w:val="auto"/>
                <w:sz w:val="21"/>
                <w:szCs w:val="21"/>
                <w:lang w:eastAsia="zh-CN"/>
              </w:rPr>
              <w:t>东乡区生活污水处理厂</w:t>
            </w:r>
          </w:p>
        </w:tc>
        <w:tc>
          <w:tcPr>
            <w:tcW w:w="6100" w:type="dxa"/>
            <w:tcBorders>
              <w:tl2br w:val="nil"/>
              <w:tr2bl w:val="nil"/>
            </w:tcBorders>
          </w:tcPr>
          <w:p>
            <w:pPr>
              <w:pStyle w:val="30"/>
              <w:jc w:val="both"/>
              <w:rPr>
                <w:color w:val="auto"/>
                <w:sz w:val="21"/>
                <w:szCs w:val="21"/>
              </w:rPr>
            </w:pPr>
            <w:r>
              <w:rPr>
                <w:rFonts w:hint="eastAsia"/>
                <w:color w:val="auto"/>
                <w:sz w:val="21"/>
                <w:szCs w:val="21"/>
              </w:rPr>
              <w:t>①污水输送管道破裂、污水处理效率降低等引起污水超标排放，但未污染到周边河流、土壤、地下水，公司可控；</w:t>
            </w:r>
          </w:p>
          <w:p>
            <w:pPr>
              <w:pStyle w:val="30"/>
              <w:jc w:val="both"/>
              <w:rPr>
                <w:rFonts w:hint="eastAsia"/>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除臭系统异常；</w:t>
            </w:r>
          </w:p>
          <w:p>
            <w:pPr>
              <w:pStyle w:val="30"/>
              <w:jc w:val="both"/>
              <w:rPr>
                <w:color w:val="auto"/>
                <w:sz w:val="21"/>
                <w:szCs w:val="21"/>
              </w:rPr>
            </w:pPr>
            <w:r>
              <w:rPr>
                <w:rFonts w:hint="eastAsia"/>
                <w:color w:val="auto"/>
                <w:sz w:val="21"/>
                <w:szCs w:val="21"/>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19" w:hRule="atLeast"/>
          <w:jc w:val="center"/>
        </w:trPr>
        <w:tc>
          <w:tcPr>
            <w:tcW w:w="823" w:type="dxa"/>
            <w:tcBorders>
              <w:tl2br w:val="nil"/>
              <w:tr2bl w:val="nil"/>
            </w:tcBorders>
            <w:tcMar>
              <w:left w:w="28" w:type="dxa"/>
              <w:right w:w="28" w:type="dxa"/>
            </w:tcMar>
            <w:vAlign w:val="center"/>
          </w:tcPr>
          <w:p>
            <w:pPr>
              <w:pStyle w:val="30"/>
              <w:rPr>
                <w:color w:val="auto"/>
                <w:sz w:val="21"/>
                <w:szCs w:val="21"/>
              </w:rPr>
            </w:pPr>
            <w:r>
              <w:rPr>
                <w:rFonts w:hint="eastAsia"/>
                <w:color w:val="auto"/>
                <w:sz w:val="21"/>
                <w:szCs w:val="21"/>
              </w:rPr>
              <w:t>Ⅲ级</w:t>
            </w:r>
          </w:p>
        </w:tc>
        <w:tc>
          <w:tcPr>
            <w:tcW w:w="1439" w:type="dxa"/>
            <w:tcBorders>
              <w:tl2br w:val="nil"/>
              <w:tr2bl w:val="nil"/>
            </w:tcBorders>
            <w:vAlign w:val="center"/>
          </w:tcPr>
          <w:p>
            <w:pPr>
              <w:pStyle w:val="30"/>
              <w:rPr>
                <w:color w:val="auto"/>
                <w:sz w:val="21"/>
                <w:szCs w:val="21"/>
              </w:rPr>
            </w:pPr>
            <w:r>
              <w:rPr>
                <w:rFonts w:hint="eastAsia"/>
                <w:color w:val="auto"/>
                <w:sz w:val="21"/>
                <w:szCs w:val="21"/>
              </w:rPr>
              <w:t>事故班组</w:t>
            </w:r>
          </w:p>
        </w:tc>
        <w:tc>
          <w:tcPr>
            <w:tcW w:w="6100" w:type="dxa"/>
            <w:tcBorders>
              <w:tl2br w:val="nil"/>
              <w:tr2bl w:val="nil"/>
            </w:tcBorders>
          </w:tcPr>
          <w:p>
            <w:pPr>
              <w:pStyle w:val="30"/>
              <w:jc w:val="both"/>
              <w:rPr>
                <w:color w:val="auto"/>
                <w:sz w:val="21"/>
                <w:szCs w:val="21"/>
              </w:rPr>
            </w:pPr>
            <w:r>
              <w:rPr>
                <w:rFonts w:hint="eastAsia"/>
                <w:color w:val="auto"/>
                <w:sz w:val="21"/>
                <w:szCs w:val="21"/>
              </w:rPr>
              <w:t>①污水处理装置故障，事故班组人员及时修复，未对出水水质产生影响；</w:t>
            </w:r>
          </w:p>
          <w:p>
            <w:pPr>
              <w:keepNext w:val="0"/>
              <w:keepLines w:val="0"/>
              <w:widowControl/>
              <w:suppressLineNumbers w:val="0"/>
              <w:ind w:left="0" w:leftChars="0" w:firstLine="0" w:firstLineChars="0"/>
              <w:jc w:val="left"/>
              <w:rPr>
                <w:color w:val="auto"/>
                <w:sz w:val="21"/>
                <w:szCs w:val="21"/>
              </w:rPr>
            </w:pPr>
            <w:r>
              <w:rPr>
                <w:rFonts w:hint="eastAsia"/>
                <w:color w:val="auto"/>
                <w:sz w:val="21"/>
                <w:szCs w:val="21"/>
              </w:rPr>
              <w:t>②</w:t>
            </w:r>
            <w:r>
              <w:rPr>
                <w:rFonts w:hint="eastAsia" w:ascii="宋体" w:hAnsi="宋体" w:eastAsia="宋体" w:cs="宋体"/>
                <w:color w:val="000000"/>
                <w:kern w:val="0"/>
                <w:sz w:val="21"/>
                <w:szCs w:val="21"/>
                <w:lang w:val="en-US" w:eastAsia="zh-CN" w:bidi="ar"/>
              </w:rPr>
              <w:t>实验室危化品</w:t>
            </w:r>
            <w:r>
              <w:rPr>
                <w:rFonts w:hint="eastAsia"/>
                <w:color w:val="auto"/>
                <w:sz w:val="21"/>
                <w:szCs w:val="21"/>
              </w:rPr>
              <w:t>小剂量泄漏，未造成泄漏区域环境危害或人员损伤；</w:t>
            </w:r>
          </w:p>
          <w:p>
            <w:pPr>
              <w:pStyle w:val="30"/>
              <w:jc w:val="both"/>
              <w:rPr>
                <w:rFonts w:hint="eastAsia"/>
                <w:color w:val="auto"/>
                <w:sz w:val="21"/>
                <w:szCs w:val="21"/>
              </w:rPr>
            </w:pPr>
            <w:r>
              <w:rPr>
                <w:rFonts w:hint="eastAsia"/>
                <w:color w:val="auto"/>
                <w:sz w:val="21"/>
                <w:szCs w:val="21"/>
              </w:rPr>
              <w:t>以上事件发生后班组可控，可能危及事故工段内环境安全或公众安全。</w:t>
            </w:r>
          </w:p>
        </w:tc>
      </w:tr>
    </w:tbl>
    <w:p>
      <w:pPr>
        <w:pStyle w:val="27"/>
        <w:spacing w:beforeLines="50"/>
        <w:rPr>
          <w:color w:val="000000" w:themeColor="text1"/>
        </w:rPr>
      </w:pPr>
      <w:r>
        <w:rPr>
          <w:rFonts w:hint="eastAsia"/>
          <w:color w:val="000000" w:themeColor="text1"/>
        </w:rPr>
        <w:t>当启动Ⅰ级响应时，</w:t>
      </w:r>
      <w:r>
        <w:rPr>
          <w:rFonts w:hint="eastAsia"/>
          <w:color w:val="000000" w:themeColor="text1"/>
          <w:lang w:eastAsia="zh-CN"/>
        </w:rPr>
        <w:t>东乡区生活污水处理厂</w:t>
      </w:r>
      <w:r>
        <w:rPr>
          <w:rFonts w:hint="eastAsia"/>
          <w:color w:val="000000" w:themeColor="text1"/>
        </w:rPr>
        <w:t>应急指挥中心在</w:t>
      </w:r>
      <w:r>
        <w:rPr>
          <w:rFonts w:hint="eastAsia"/>
          <w:color w:val="000000" w:themeColor="text1"/>
          <w:lang w:val="en-US" w:eastAsia="zh-CN"/>
        </w:rPr>
        <w:t>10分钟</w:t>
      </w:r>
      <w:r>
        <w:rPr>
          <w:rFonts w:hint="eastAsia"/>
          <w:color w:val="000000" w:themeColor="text1"/>
        </w:rPr>
        <w:t>内向</w:t>
      </w:r>
      <w:r>
        <w:rPr>
          <w:rFonts w:hint="eastAsia"/>
          <w:color w:val="000000" w:themeColor="text1"/>
          <w:lang w:eastAsia="zh-CN"/>
        </w:rPr>
        <w:t>东乡区</w:t>
      </w:r>
      <w:r>
        <w:rPr>
          <w:rFonts w:hint="eastAsia"/>
          <w:color w:val="000000" w:themeColor="text1"/>
        </w:rPr>
        <w:t>人民政府和</w:t>
      </w:r>
      <w:r>
        <w:rPr>
          <w:rFonts w:hint="eastAsia"/>
          <w:color w:val="000000" w:themeColor="text1"/>
          <w:lang w:eastAsia="zh-CN"/>
        </w:rPr>
        <w:t>抚州市东乡生态环境局</w:t>
      </w:r>
      <w:r>
        <w:rPr>
          <w:rFonts w:hint="eastAsia"/>
          <w:color w:val="000000" w:themeColor="text1"/>
        </w:rPr>
        <w:t>报告。</w:t>
      </w:r>
    </w:p>
    <w:p>
      <w:pPr>
        <w:pStyle w:val="27"/>
        <w:rPr>
          <w:color w:val="000000" w:themeColor="text1"/>
        </w:rPr>
      </w:pPr>
      <w:r>
        <w:rPr>
          <w:rFonts w:hint="eastAsia"/>
          <w:color w:val="000000" w:themeColor="text1"/>
        </w:rPr>
        <w:t>污水厂应急响应分级流程见图7.1-1。</w:t>
      </w:r>
    </w:p>
    <w:p>
      <w:pPr>
        <w:pStyle w:val="27"/>
        <w:rPr>
          <w:color w:val="000000" w:themeColor="text1"/>
        </w:rPr>
      </w:pPr>
      <w:r>
        <w:drawing>
          <wp:inline distT="0" distB="0" distL="114300" distR="114300">
            <wp:extent cx="5273040" cy="5498465"/>
            <wp:effectExtent l="0" t="0" r="3810" b="698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25"/>
                    <a:stretch>
                      <a:fillRect/>
                    </a:stretch>
                  </pic:blipFill>
                  <pic:spPr>
                    <a:xfrm>
                      <a:off x="0" y="0"/>
                      <a:ext cx="5273040" cy="5498465"/>
                    </a:xfrm>
                    <a:prstGeom prst="rect">
                      <a:avLst/>
                    </a:prstGeom>
                    <a:noFill/>
                    <a:ln>
                      <a:noFill/>
                    </a:ln>
                  </pic:spPr>
                </pic:pic>
              </a:graphicData>
            </a:graphic>
          </wp:inline>
        </w:drawing>
      </w:r>
    </w:p>
    <w:p>
      <w:pPr>
        <w:pStyle w:val="27"/>
        <w:spacing w:beforeLines="50" w:afterLines="50"/>
        <w:ind w:firstLine="0" w:firstLineChars="0"/>
        <w:jc w:val="center"/>
        <w:rPr>
          <w:b/>
          <w:bCs/>
          <w:color w:val="000000" w:themeColor="text1"/>
        </w:rPr>
      </w:pPr>
      <w:r>
        <w:rPr>
          <w:rFonts w:hint="eastAsia"/>
          <w:b/>
          <w:bCs/>
          <w:color w:val="000000" w:themeColor="text1"/>
        </w:rPr>
        <w:t>图7.1-1   应急响应分级流程图</w:t>
      </w:r>
    </w:p>
    <w:p>
      <w:pPr>
        <w:pStyle w:val="4"/>
        <w:spacing w:before="156" w:after="156"/>
        <w:rPr>
          <w:color w:val="000000" w:themeColor="text1"/>
        </w:rPr>
      </w:pPr>
      <w:bookmarkStart w:id="119" w:name="_Toc476314980"/>
      <w:bookmarkStart w:id="120" w:name="_Toc536529691"/>
      <w:bookmarkStart w:id="121" w:name="_Toc21477"/>
      <w:r>
        <w:rPr>
          <w:rFonts w:hint="eastAsia"/>
          <w:color w:val="000000" w:themeColor="text1"/>
        </w:rPr>
        <w:t>7.2现场应急措施</w:t>
      </w:r>
      <w:bookmarkEnd w:id="119"/>
      <w:bookmarkEnd w:id="120"/>
      <w:bookmarkEnd w:id="121"/>
    </w:p>
    <w:p>
      <w:pPr>
        <w:pStyle w:val="5"/>
        <w:spacing w:before="156" w:after="156"/>
        <w:rPr>
          <w:color w:val="000000" w:themeColor="text1"/>
        </w:rPr>
      </w:pPr>
      <w:r>
        <w:rPr>
          <w:rFonts w:hint="eastAsia"/>
          <w:color w:val="000000" w:themeColor="text1"/>
        </w:rPr>
        <w:t>7.2.</w:t>
      </w:r>
      <w:r>
        <w:rPr>
          <w:rFonts w:hint="eastAsia"/>
          <w:color w:val="000000" w:themeColor="text1"/>
          <w:lang w:val="en-US" w:eastAsia="zh-CN"/>
        </w:rPr>
        <w:t>1</w:t>
      </w:r>
      <w:r>
        <w:rPr>
          <w:rFonts w:hint="eastAsia"/>
          <w:color w:val="000000" w:themeColor="text1"/>
        </w:rPr>
        <w:t>地表水环境风险处置措施</w:t>
      </w:r>
    </w:p>
    <w:p>
      <w:pPr>
        <w:pStyle w:val="27"/>
        <w:rPr>
          <w:color w:val="000000" w:themeColor="text1"/>
        </w:rPr>
      </w:pPr>
      <w:r>
        <w:rPr>
          <w:rFonts w:hint="eastAsia"/>
          <w:color w:val="000000" w:themeColor="text1"/>
        </w:rPr>
        <w:t>①泄漏</w:t>
      </w:r>
    </w:p>
    <w:p>
      <w:pPr>
        <w:pStyle w:val="27"/>
        <w:rPr>
          <w:color w:val="000000" w:themeColor="text1"/>
        </w:rPr>
      </w:pPr>
      <w:r>
        <w:rPr>
          <w:rFonts w:hint="eastAsia"/>
          <w:color w:val="000000" w:themeColor="text1"/>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27"/>
        <w:rPr>
          <w:color w:val="000000" w:themeColor="text1"/>
        </w:rPr>
      </w:pPr>
      <w:r>
        <w:rPr>
          <w:rFonts w:hint="eastAsia"/>
          <w:color w:val="000000" w:themeColor="text1"/>
        </w:rPr>
        <w:t>②进水水质超标</w:t>
      </w:r>
    </w:p>
    <w:p>
      <w:pPr>
        <w:pStyle w:val="27"/>
        <w:rPr>
          <w:color w:val="000000" w:themeColor="text1"/>
        </w:rPr>
      </w:pPr>
      <w:r>
        <w:rPr>
          <w:rFonts w:hint="eastAsia"/>
          <w:color w:val="000000" w:themeColor="text1"/>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27"/>
        <w:rPr>
          <w:color w:val="000000" w:themeColor="text1"/>
        </w:rPr>
      </w:pPr>
      <w:r>
        <w:rPr>
          <w:rFonts w:hint="eastAsia"/>
          <w:color w:val="000000" w:themeColor="text1"/>
        </w:rPr>
        <w:t>③出水水质超标</w:t>
      </w:r>
    </w:p>
    <w:p>
      <w:pPr>
        <w:pStyle w:val="27"/>
        <w:rPr>
          <w:color w:val="000000" w:themeColor="text1"/>
        </w:rPr>
      </w:pPr>
      <w:r>
        <w:rPr>
          <w:rFonts w:hint="eastAsia"/>
          <w:color w:val="000000" w:themeColor="text1"/>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27"/>
        <w:rPr>
          <w:color w:val="000000" w:themeColor="text1"/>
        </w:rPr>
      </w:pPr>
      <w:r>
        <w:rPr>
          <w:rFonts w:hint="eastAsia"/>
          <w:color w:val="000000" w:themeColor="text1"/>
        </w:rPr>
        <w:t>④污水处理设备故障</w:t>
      </w:r>
    </w:p>
    <w:p>
      <w:pPr>
        <w:pStyle w:val="27"/>
        <w:rPr>
          <w:color w:val="000000" w:themeColor="text1"/>
        </w:rPr>
      </w:pPr>
      <w:r>
        <w:rPr>
          <w:rFonts w:hint="eastAsia"/>
          <w:color w:val="000000" w:themeColor="text1"/>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27"/>
        <w:rPr>
          <w:color w:val="000000" w:themeColor="text1"/>
        </w:rPr>
      </w:pPr>
      <w:r>
        <w:rPr>
          <w:rFonts w:hint="eastAsia"/>
          <w:color w:val="000000" w:themeColor="text1"/>
        </w:rPr>
        <w:t>⑤突发性自然灾害等</w:t>
      </w:r>
    </w:p>
    <w:p>
      <w:pPr>
        <w:pStyle w:val="27"/>
        <w:rPr>
          <w:color w:val="000000" w:themeColor="text1"/>
        </w:rPr>
      </w:pPr>
      <w:r>
        <w:rPr>
          <w:rFonts w:hint="eastAsia"/>
          <w:color w:val="000000" w:themeColor="text1"/>
        </w:rPr>
        <w:t>一旦出现不可抗拒的外部原因，如地震等突发性自然灾害等情况可能</w:t>
      </w:r>
      <w:r>
        <w:rPr>
          <w:color w:val="000000" w:themeColor="text1"/>
        </w:rPr>
        <w:t>导致污水未处理外排时，</w:t>
      </w:r>
      <w:r>
        <w:rPr>
          <w:rFonts w:hint="eastAsia"/>
          <w:color w:val="000000" w:themeColor="text1"/>
        </w:rPr>
        <w:t>立即要求</w:t>
      </w:r>
      <w:r>
        <w:rPr>
          <w:color w:val="000000" w:themeColor="text1"/>
        </w:rPr>
        <w:t>接管</w:t>
      </w:r>
      <w:r>
        <w:rPr>
          <w:rFonts w:hint="eastAsia"/>
          <w:color w:val="000000" w:themeColor="text1"/>
        </w:rPr>
        <w:t>企业</w:t>
      </w:r>
      <w:r>
        <w:rPr>
          <w:color w:val="000000" w:themeColor="text1"/>
        </w:rPr>
        <w:t>停止向</w:t>
      </w:r>
      <w:r>
        <w:rPr>
          <w:rFonts w:hint="eastAsia"/>
          <w:color w:val="000000" w:themeColor="text1"/>
        </w:rPr>
        <w:t>污水厂收水管网</w:t>
      </w:r>
      <w:r>
        <w:rPr>
          <w:color w:val="000000" w:themeColor="text1"/>
        </w:rPr>
        <w:t>排污</w:t>
      </w:r>
      <w:r>
        <w:rPr>
          <w:rFonts w:hint="eastAsia"/>
          <w:color w:val="000000" w:themeColor="text1"/>
        </w:rPr>
        <w:t>，确保无超标废水外排，保证下游</w:t>
      </w:r>
      <w:r>
        <w:rPr>
          <w:rFonts w:hint="eastAsia"/>
          <w:color w:val="000000" w:themeColor="text1"/>
          <w:szCs w:val="21"/>
          <w:lang w:eastAsia="zh-CN"/>
        </w:rPr>
        <w:t>北港河</w:t>
      </w:r>
      <w:r>
        <w:rPr>
          <w:color w:val="000000" w:themeColor="text1"/>
        </w:rPr>
        <w:t>水体功能安全</w:t>
      </w:r>
      <w:r>
        <w:rPr>
          <w:rFonts w:hint="eastAsia"/>
          <w:color w:val="000000" w:themeColor="text1"/>
        </w:rPr>
        <w:t>。</w:t>
      </w:r>
    </w:p>
    <w:p>
      <w:pPr>
        <w:pStyle w:val="27"/>
        <w:rPr>
          <w:color w:val="000000" w:themeColor="text1"/>
        </w:rPr>
      </w:pPr>
      <w:r>
        <w:rPr>
          <w:rFonts w:hint="eastAsia"/>
          <w:color w:val="000000" w:themeColor="text1"/>
        </w:rPr>
        <w:t>若经公司应急指挥中心判断，超出公司应急响应能力时，及时上报</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，同时采取先期处置措施并对</w:t>
      </w:r>
      <w:r>
        <w:rPr>
          <w:rFonts w:hint="eastAsia"/>
          <w:color w:val="000000" w:themeColor="text1"/>
          <w:szCs w:val="21"/>
          <w:lang w:eastAsia="zh-CN"/>
        </w:rPr>
        <w:t>北港河</w:t>
      </w:r>
      <w:r>
        <w:rPr>
          <w:rFonts w:hint="eastAsia"/>
          <w:color w:val="000000" w:themeColor="text1"/>
        </w:rPr>
        <w:t>水体开展应急监测。</w:t>
      </w:r>
    </w:p>
    <w:p>
      <w:pPr>
        <w:pStyle w:val="4"/>
        <w:spacing w:before="156" w:after="156"/>
        <w:rPr>
          <w:color w:val="000000" w:themeColor="text1"/>
        </w:rPr>
      </w:pPr>
      <w:bookmarkStart w:id="122" w:name="_Toc476314981"/>
      <w:bookmarkStart w:id="123" w:name="_Toc536529692"/>
      <w:bookmarkStart w:id="124" w:name="_Toc11393"/>
      <w:r>
        <w:rPr>
          <w:rFonts w:hint="eastAsia"/>
          <w:color w:val="000000" w:themeColor="text1"/>
        </w:rPr>
        <w:t>7.3企业外部救援</w:t>
      </w:r>
      <w:bookmarkEnd w:id="122"/>
      <w:bookmarkEnd w:id="123"/>
      <w:bookmarkEnd w:id="124"/>
    </w:p>
    <w:p>
      <w:pPr>
        <w:pStyle w:val="27"/>
        <w:rPr>
          <w:color w:val="000000" w:themeColor="text1"/>
        </w:rPr>
      </w:pPr>
      <w:r>
        <w:rPr>
          <w:rFonts w:hint="eastAsia"/>
          <w:color w:val="000000" w:themeColor="text1"/>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申请救援。</w:t>
      </w:r>
    </w:p>
    <w:p>
      <w:pPr>
        <w:pStyle w:val="27"/>
        <w:rPr>
          <w:color w:val="000000" w:themeColor="text1"/>
        </w:rPr>
      </w:pPr>
      <w:r>
        <w:rPr>
          <w:rFonts w:hint="eastAsia"/>
          <w:color w:val="000000" w:themeColor="text1"/>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spacing w:before="156" w:after="156"/>
        <w:rPr>
          <w:color w:val="000000" w:themeColor="text1"/>
        </w:rPr>
      </w:pPr>
      <w:bookmarkStart w:id="125" w:name="_Toc536529693"/>
      <w:bookmarkStart w:id="126" w:name="_Toc5305"/>
      <w:bookmarkStart w:id="127" w:name="_Toc476314982"/>
      <w:r>
        <w:rPr>
          <w:rFonts w:hint="eastAsia"/>
          <w:color w:val="000000" w:themeColor="text1"/>
        </w:rPr>
        <w:t>7.4人员紧急撤离和疏散</w:t>
      </w:r>
      <w:bookmarkEnd w:id="125"/>
      <w:bookmarkEnd w:id="126"/>
      <w:bookmarkEnd w:id="127"/>
    </w:p>
    <w:p>
      <w:pPr>
        <w:pStyle w:val="27"/>
        <w:rPr>
          <w:color w:val="000000" w:themeColor="text1"/>
        </w:rPr>
      </w:pPr>
      <w:r>
        <w:rPr>
          <w:rFonts w:hint="eastAsia"/>
          <w:color w:val="000000" w:themeColor="text1"/>
        </w:rPr>
        <w:t>(1)事故现场隔离方法</w:t>
      </w:r>
    </w:p>
    <w:p>
      <w:pPr>
        <w:pStyle w:val="27"/>
        <w:rPr>
          <w:color w:val="000000" w:themeColor="text1"/>
        </w:rPr>
      </w:pPr>
      <w:r>
        <w:rPr>
          <w:rFonts w:hint="eastAsia"/>
          <w:color w:val="000000" w:themeColor="text1"/>
        </w:rPr>
        <w:t>在事故发生后，由警戒疏散组组织人员在确定的隔离范围内设置警戒线，并在明显的路段标明警示标志。</w:t>
      </w:r>
    </w:p>
    <w:p>
      <w:pPr>
        <w:pStyle w:val="27"/>
        <w:rPr>
          <w:color w:val="000000" w:themeColor="text1"/>
        </w:rPr>
      </w:pPr>
      <w:r>
        <w:rPr>
          <w:rFonts w:hint="eastAsia"/>
          <w:color w:val="000000" w:themeColor="text1"/>
        </w:rPr>
        <w:t>(2)隔离措施</w:t>
      </w:r>
    </w:p>
    <w:p>
      <w:pPr>
        <w:pStyle w:val="27"/>
        <w:rPr>
          <w:color w:val="000000" w:themeColor="text1"/>
        </w:rPr>
      </w:pPr>
      <w:r>
        <w:rPr>
          <w:rFonts w:hint="eastAsia"/>
          <w:color w:val="000000" w:themeColor="text1"/>
        </w:rPr>
        <w:t>事故现场在主要进出点由警戒疏散组把守，划定现场警戒区域，禁止与事故处理无关人员进入现场。</w:t>
      </w:r>
    </w:p>
    <w:p>
      <w:pPr>
        <w:pStyle w:val="27"/>
        <w:rPr>
          <w:color w:val="000000" w:themeColor="text1"/>
        </w:rPr>
      </w:pPr>
      <w:r>
        <w:rPr>
          <w:rFonts w:hint="eastAsia"/>
          <w:color w:val="000000" w:themeColor="text1"/>
        </w:rPr>
        <w:t>(3)事故现场周边区域的交通</w:t>
      </w:r>
    </w:p>
    <w:p>
      <w:pPr>
        <w:pStyle w:val="27"/>
        <w:rPr>
          <w:color w:val="000000" w:themeColor="text1"/>
        </w:rPr>
      </w:pPr>
      <w:r>
        <w:rPr>
          <w:rFonts w:hint="eastAsia"/>
          <w:color w:val="000000" w:themeColor="text1"/>
        </w:rPr>
        <w:t>在事故发生后，根据需要由警戒疏散组协助公安、交通部门对事故发生区域的相关道路进行交通管制，在相关路口设专门人员疏导交通。</w:t>
      </w:r>
    </w:p>
    <w:p>
      <w:pPr>
        <w:pStyle w:val="4"/>
        <w:spacing w:before="156" w:after="156"/>
        <w:rPr>
          <w:color w:val="000000" w:themeColor="text1"/>
        </w:rPr>
      </w:pPr>
      <w:bookmarkStart w:id="128" w:name="_Toc536529694"/>
      <w:bookmarkStart w:id="129" w:name="_Toc476314983"/>
      <w:bookmarkStart w:id="130" w:name="_Toc8472"/>
      <w:r>
        <w:rPr>
          <w:rFonts w:hint="eastAsia"/>
          <w:color w:val="000000" w:themeColor="text1"/>
        </w:rPr>
        <w:t>7.5应急监测</w:t>
      </w:r>
      <w:bookmarkEnd w:id="128"/>
      <w:bookmarkEnd w:id="129"/>
      <w:bookmarkEnd w:id="130"/>
    </w:p>
    <w:p>
      <w:pPr>
        <w:pStyle w:val="5"/>
        <w:spacing w:before="156" w:after="156"/>
        <w:rPr>
          <w:color w:val="000000" w:themeColor="text1"/>
        </w:rPr>
      </w:pPr>
      <w:r>
        <w:rPr>
          <w:rFonts w:hint="eastAsia"/>
          <w:color w:val="000000" w:themeColor="text1"/>
        </w:rPr>
        <w:t>7.5.1应急监测组</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发生突发环境事件时，</w:t>
      </w:r>
      <w:r>
        <w:rPr>
          <w:rFonts w:hint="eastAsia"/>
          <w:color w:val="000000" w:themeColor="text1"/>
          <w:lang w:eastAsia="zh-CN"/>
        </w:rPr>
        <w:t>东乡区生活污水处理厂</w:t>
      </w:r>
      <w:r>
        <w:rPr>
          <w:rFonts w:hint="eastAsia"/>
          <w:color w:val="000000" w:themeColor="text1"/>
        </w:rPr>
        <w:t>环境监测组</w:t>
      </w:r>
      <w:r>
        <w:rPr>
          <w:rFonts w:hint="eastAsia" w:ascii="宋体" w:hAnsi="宋体" w:eastAsia="宋体" w:cs="宋体"/>
          <w:color w:val="000000"/>
          <w:kern w:val="0"/>
          <w:sz w:val="24"/>
          <w:szCs w:val="24"/>
          <w:lang w:val="en-US" w:eastAsia="zh-CN" w:bidi="ar"/>
        </w:rPr>
        <w:t>应迅速组织监测人员赶赴事故现场，</w:t>
      </w:r>
      <w:r>
        <w:rPr>
          <w:rFonts w:hint="eastAsia"/>
          <w:color w:val="000000" w:themeColor="text1"/>
        </w:rPr>
        <w:t>负责配合</w:t>
      </w:r>
      <w:r>
        <w:rPr>
          <w:rFonts w:hint="eastAsia"/>
          <w:color w:val="000000" w:themeColor="text1"/>
          <w:lang w:eastAsia="zh-CN"/>
        </w:rPr>
        <w:t>东乡区</w:t>
      </w:r>
      <w:r>
        <w:rPr>
          <w:rFonts w:hint="eastAsia"/>
          <w:color w:val="000000" w:themeColor="text1"/>
        </w:rPr>
        <w:t>环境监测站</w:t>
      </w:r>
      <w:r>
        <w:rPr>
          <w:rFonts w:hint="eastAsia" w:ascii="宋体" w:hAnsi="宋体" w:eastAsia="宋体" w:cs="宋体"/>
          <w:color w:val="000000"/>
          <w:kern w:val="0"/>
          <w:sz w:val="24"/>
          <w:szCs w:val="24"/>
          <w:lang w:val="en-US" w:eastAsia="zh-CN" w:bidi="ar"/>
        </w:rPr>
        <w:t>或者其他有资质检测单位</w:t>
      </w:r>
      <w:r>
        <w:rPr>
          <w:rFonts w:hint="eastAsia" w:ascii="宋体" w:hAnsi="宋体" w:cs="宋体"/>
          <w:color w:val="000000"/>
          <w:kern w:val="0"/>
          <w:sz w:val="24"/>
          <w:szCs w:val="24"/>
          <w:lang w:val="en-US" w:eastAsia="zh-CN" w:bidi="ar"/>
        </w:rPr>
        <w:t>（江西洪城检测有限公司）</w:t>
      </w:r>
      <w:r>
        <w:rPr>
          <w:rFonts w:hint="eastAsia" w:ascii="宋体" w:hAnsi="宋体" w:eastAsia="宋体" w:cs="宋体"/>
          <w:color w:val="000000"/>
          <w:kern w:val="0"/>
          <w:sz w:val="24"/>
          <w:szCs w:val="24"/>
          <w:lang w:val="en-US" w:eastAsia="zh-CN" w:bidi="ar"/>
        </w:rPr>
        <w:t xml:space="preserve">，根据实际情况，迅速确定监测方案，及时开展针对突发环境事件的环境应急监测工作，在尽可能短的时间内，用小型、便携、简易的仪器对污染物质种类，污染物质浓度和污染的范围及其可能的危害作出判断，以便对事故能及时、正确的进行处理。 </w:t>
      </w:r>
    </w:p>
    <w:p>
      <w:pPr>
        <w:pStyle w:val="5"/>
        <w:spacing w:before="156" w:after="156"/>
        <w:rPr>
          <w:color w:val="000000" w:themeColor="text1"/>
        </w:rPr>
      </w:pPr>
      <w:r>
        <w:rPr>
          <w:rFonts w:hint="eastAsia"/>
          <w:color w:val="000000" w:themeColor="text1"/>
        </w:rPr>
        <w:t>7.5.2应急监测要求</w:t>
      </w:r>
    </w:p>
    <w:p>
      <w:pPr>
        <w:keepNext w:val="0"/>
        <w:keepLines w:val="0"/>
        <w:widowControl/>
        <w:suppressLineNumbers w:val="0"/>
        <w:jc w:val="left"/>
        <w:rPr>
          <w:rFonts w:hint="eastAsia"/>
          <w:color w:val="000000" w:themeColor="text1"/>
        </w:rPr>
      </w:pPr>
      <w:r>
        <w:rPr>
          <w:rFonts w:hint="eastAsia"/>
          <w:color w:val="000000" w:themeColor="text1"/>
        </w:rPr>
        <w:t>应急监测人员须严格按《环境监测技术规范》、《水质监测质量保证手册》、《环境应急响应实用手册》、《突发性环境污染事故应急监测与处理技术》、《突发环境事件应急监测技术规范》等规定进行采样和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根据不同形式的环境事故，确定好监测对象、监测点位、监测指标、监测方 法、监测频次、质控要求。同时做好分工，由应急监测组长分配好任务。现场采样与监测，对污染物进行定性、定量以及确定污染范围。 </w:t>
      </w:r>
    </w:p>
    <w:p>
      <w:pPr>
        <w:keepNext w:val="0"/>
        <w:keepLines w:val="0"/>
        <w:widowControl/>
        <w:suppressLineNumbers w:val="0"/>
        <w:jc w:val="left"/>
        <w:rPr>
          <w:color w:val="000000" w:themeColor="text1"/>
        </w:rPr>
      </w:pPr>
      <w:r>
        <w:rPr>
          <w:rFonts w:hint="eastAsia" w:ascii="宋体" w:hAnsi="宋体" w:eastAsia="宋体" w:cs="宋体"/>
          <w:color w:val="000000"/>
          <w:kern w:val="0"/>
          <w:sz w:val="24"/>
          <w:szCs w:val="24"/>
          <w:lang w:val="en-US" w:eastAsia="zh-CN" w:bidi="ar"/>
        </w:rPr>
        <w:t xml:space="preserve"> 应急监测终止后应当根据事故变化情况向领导汇报，并分析事故发生的原因、提出预防措施、进行追踪监测。 </w:t>
      </w:r>
    </w:p>
    <w:p>
      <w:pPr>
        <w:pStyle w:val="5"/>
        <w:spacing w:before="156" w:after="156"/>
        <w:rPr>
          <w:color w:val="000000" w:themeColor="text1"/>
        </w:rPr>
      </w:pPr>
      <w:r>
        <w:rPr>
          <w:rFonts w:hint="eastAsia"/>
          <w:color w:val="000000" w:themeColor="text1"/>
        </w:rPr>
        <w:t>7.5.3环境风险监测方案</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需要采平行样品，一份在现场进行检测，一份加入保护剂后尽快送至实验室分析。若根据污染物质类型需要，应当使用塑料广口瓶对水体的沉积物采样密封后分析。现场应急监测的仪器和方法应能快速鉴定、鉴别污染物，并能给出定性、半定量或定量的检测结果，直接读数，使用方便，易于携带，对样品的前处理要求低。现场应急监测方法按照《突发环境事件应急监测技术规范》（</w:t>
      </w:r>
      <w:r>
        <w:rPr>
          <w:rFonts w:hint="default" w:ascii="Times New Roman" w:hAnsi="Times New Roman" w:eastAsia="宋体" w:cs="Times New Roman"/>
          <w:color w:val="000000"/>
          <w:kern w:val="0"/>
          <w:sz w:val="24"/>
          <w:szCs w:val="24"/>
          <w:lang w:val="en-US" w:eastAsia="zh-CN" w:bidi="ar"/>
        </w:rPr>
        <w:t>HJ589-2010</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实验室监测方法参考《地表水和污水监测技术规范》（</w:t>
      </w:r>
      <w:r>
        <w:rPr>
          <w:rFonts w:hint="default" w:ascii="Times New Roman" w:hAnsi="Times New Roman" w:eastAsia="宋体" w:cs="Times New Roman"/>
          <w:color w:val="000000"/>
          <w:kern w:val="0"/>
          <w:sz w:val="24"/>
          <w:szCs w:val="24"/>
          <w:lang w:val="en-US" w:eastAsia="zh-CN" w:bidi="ar"/>
        </w:rPr>
        <w:t>HJ/T91-2002</w:t>
      </w:r>
      <w:r>
        <w:rPr>
          <w:rFonts w:hint="eastAsia" w:ascii="宋体" w:hAnsi="宋体" w:eastAsia="宋体" w:cs="宋体"/>
          <w:color w:val="000000"/>
          <w:kern w:val="0"/>
          <w:sz w:val="24"/>
          <w:szCs w:val="24"/>
          <w:lang w:val="en-US" w:eastAsia="zh-CN" w:bidi="ar"/>
        </w:rPr>
        <w:t>）、《地下水环境监测技术规范》（</w:t>
      </w:r>
      <w:r>
        <w:rPr>
          <w:rFonts w:hint="default" w:ascii="Times New Roman" w:hAnsi="Times New Roman" w:eastAsia="宋体" w:cs="Times New Roman"/>
          <w:color w:val="000000"/>
          <w:kern w:val="0"/>
          <w:sz w:val="24"/>
          <w:szCs w:val="24"/>
          <w:lang w:val="en-US" w:eastAsia="zh-CN" w:bidi="ar"/>
        </w:rPr>
        <w:t>HJ/T164-2004</w:t>
      </w:r>
      <w:r>
        <w:rPr>
          <w:rFonts w:hint="eastAsia" w:ascii="宋体" w:hAnsi="宋体" w:eastAsia="宋体" w:cs="宋体"/>
          <w:color w:val="000000"/>
          <w:kern w:val="0"/>
          <w:sz w:val="24"/>
          <w:szCs w:val="24"/>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对于所有采集的样品，应分类保存，防止交叉污染。现场无法测定的项目，应立即将样品送至实验室分析。样品必须保存到应急行动结束后，才能废弃。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应急监测的频次根据事故发生的时间而有所变化，根据污染物的状况，在事发初 </w:t>
      </w:r>
    </w:p>
    <w:p>
      <w:pPr>
        <w:keepNext w:val="0"/>
        <w:keepLines w:val="0"/>
        <w:widowControl/>
        <w:suppressLineNumbers w:val="0"/>
        <w:ind w:left="0" w:leftChars="0" w:firstLine="0" w:firstLineChars="0"/>
        <w:jc w:val="left"/>
        <w:rPr>
          <w:color w:val="000000" w:themeColor="text1"/>
        </w:rPr>
      </w:pPr>
      <w:r>
        <w:rPr>
          <w:rFonts w:hint="eastAsia" w:ascii="宋体" w:hAnsi="宋体" w:eastAsia="宋体" w:cs="宋体"/>
          <w:color w:val="000000"/>
          <w:kern w:val="0"/>
          <w:sz w:val="24"/>
          <w:szCs w:val="24"/>
          <w:lang w:val="en-US" w:eastAsia="zh-CN" w:bidi="ar"/>
        </w:rPr>
        <w:t xml:space="preserve">期应当增加频次，不少于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小时采样一次；待摸清污染规律后可适当减少，不少于 </w:t>
      </w:r>
      <w:r>
        <w:rPr>
          <w:rFonts w:hint="default" w:ascii="Times New Roman" w:hAnsi="Times New Roman" w:eastAsia="宋体" w:cs="Times New Roman"/>
          <w:color w:val="000000"/>
          <w:kern w:val="0"/>
          <w:sz w:val="24"/>
          <w:szCs w:val="24"/>
          <w:lang w:val="en-US" w:eastAsia="zh-CN" w:bidi="ar"/>
        </w:rPr>
        <w:t xml:space="preserve">6 </w:t>
      </w:r>
      <w:r>
        <w:rPr>
          <w:rFonts w:hint="eastAsia" w:ascii="宋体" w:hAnsi="宋体" w:eastAsia="宋体" w:cs="宋体"/>
          <w:color w:val="000000"/>
          <w:kern w:val="0"/>
          <w:sz w:val="24"/>
          <w:szCs w:val="24"/>
          <w:lang w:val="en-US" w:eastAsia="zh-CN" w:bidi="ar"/>
        </w:rPr>
        <w:t>小时一次；</w:t>
      </w:r>
      <w:r>
        <w:rPr>
          <w:rFonts w:hint="eastAsia"/>
          <w:color w:val="000000" w:themeColor="text1"/>
        </w:rPr>
        <w:t>事故应急状态终止后，</w:t>
      </w:r>
      <w:r>
        <w:rPr>
          <w:rFonts w:hint="eastAsia"/>
          <w:color w:val="000000" w:themeColor="text1"/>
          <w:lang w:eastAsia="zh-CN"/>
        </w:rPr>
        <w:t>应</w:t>
      </w:r>
      <w:r>
        <w:rPr>
          <w:rFonts w:hint="eastAsia"/>
          <w:color w:val="000000" w:themeColor="text1"/>
        </w:rPr>
        <w:t>对环境风险源及影响范围，继续对区域大气、地表水进行跟踪监测，</w:t>
      </w:r>
      <w:r>
        <w:rPr>
          <w:rFonts w:hint="default" w:ascii="Times New Roman" w:hAnsi="Times New Roman" w:eastAsia="宋体" w:cs="Times New Roman"/>
          <w:color w:val="000000"/>
          <w:kern w:val="0"/>
          <w:sz w:val="24"/>
          <w:szCs w:val="24"/>
          <w:lang w:val="en-US" w:eastAsia="zh-CN" w:bidi="ar"/>
        </w:rPr>
        <w:t xml:space="preserve">24 </w:t>
      </w:r>
      <w:r>
        <w:rPr>
          <w:rFonts w:hint="eastAsia" w:ascii="宋体" w:hAnsi="宋体" w:eastAsia="宋体" w:cs="宋体"/>
          <w:color w:val="000000"/>
          <w:kern w:val="0"/>
          <w:sz w:val="24"/>
          <w:szCs w:val="24"/>
          <w:lang w:val="en-US" w:eastAsia="zh-CN" w:bidi="ar"/>
        </w:rPr>
        <w:t>小时一次进行取样</w:t>
      </w:r>
      <w:r>
        <w:rPr>
          <w:rFonts w:hint="eastAsia"/>
          <w:color w:val="000000" w:themeColor="text1"/>
        </w:rPr>
        <w:t>直至恢复到自然水平。</w:t>
      </w:r>
    </w:p>
    <w:p>
      <w:pPr>
        <w:pStyle w:val="5"/>
        <w:spacing w:before="156" w:after="156"/>
        <w:rPr>
          <w:color w:val="000000" w:themeColor="text1"/>
        </w:rPr>
      </w:pPr>
      <w:r>
        <w:rPr>
          <w:rFonts w:hint="eastAsia"/>
          <w:color w:val="000000" w:themeColor="text1"/>
        </w:rPr>
        <w:t>7.5.4点位布设、采样及检测方法的选择</w:t>
      </w:r>
    </w:p>
    <w:p>
      <w:pPr>
        <w:pStyle w:val="6"/>
        <w:rPr>
          <w:color w:val="000000" w:themeColor="text1"/>
        </w:rPr>
      </w:pPr>
      <w:r>
        <w:rPr>
          <w:rFonts w:hint="eastAsia"/>
          <w:color w:val="000000" w:themeColor="text1"/>
        </w:rPr>
        <w:t>7.5.4.1布点原则</w:t>
      </w:r>
    </w:p>
    <w:p>
      <w:pPr>
        <w:pStyle w:val="27"/>
        <w:rPr>
          <w:color w:val="000000" w:themeColor="text1"/>
        </w:rPr>
      </w:pPr>
      <w:r>
        <w:rPr>
          <w:rFonts w:hint="eastAsia"/>
          <w:color w:val="000000" w:themeColor="text1"/>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27"/>
        <w:rPr>
          <w:color w:val="000000" w:themeColor="text1"/>
        </w:rPr>
      </w:pPr>
      <w:r>
        <w:rPr>
          <w:rFonts w:hint="eastAsia"/>
          <w:color w:val="000000" w:themeColor="text1"/>
        </w:rPr>
        <w:t>(2)对被污染的地表水设置对照断面(点)、控制断面(点)，必要时对地表水设置削减断面，尽可能以最少的断面(点)获取足够的有代表性的信息，同时需考虑采样的可行性和方便性。</w:t>
      </w:r>
    </w:p>
    <w:p>
      <w:pPr>
        <w:pStyle w:val="6"/>
        <w:rPr>
          <w:color w:val="000000" w:themeColor="text1"/>
        </w:rPr>
      </w:pPr>
      <w:r>
        <w:rPr>
          <w:rFonts w:hint="eastAsia"/>
          <w:color w:val="000000" w:themeColor="text1"/>
        </w:rPr>
        <w:t>7.5.4.2布点采样方法</w:t>
      </w:r>
    </w:p>
    <w:p>
      <w:pPr>
        <w:pStyle w:val="27"/>
        <w:rPr>
          <w:color w:val="000000" w:themeColor="text1"/>
        </w:rPr>
      </w:pPr>
      <w:r>
        <w:rPr>
          <w:rFonts w:hint="eastAsia"/>
          <w:color w:val="000000" w:themeColor="text1"/>
        </w:rPr>
        <w:t>(1)对于地表水环境污染事故</w:t>
      </w:r>
    </w:p>
    <w:p>
      <w:pPr>
        <w:pStyle w:val="27"/>
        <w:rPr>
          <w:color w:val="000000" w:themeColor="text1"/>
        </w:rPr>
      </w:pPr>
      <w:r>
        <w:rPr>
          <w:rFonts w:hint="eastAsia"/>
          <w:color w:val="000000" w:themeColor="text1"/>
        </w:rPr>
        <w:t>厂区污水发生泄漏后，若不采取有效的应急措施或采取的应急措施不完善，污染物可能流至周边地表水体，因此加强对事故发生地及周边地表水的水质监测。</w:t>
      </w:r>
    </w:p>
    <w:p>
      <w:pPr>
        <w:pStyle w:val="27"/>
        <w:rPr>
          <w:color w:val="000000" w:themeColor="text1"/>
        </w:rPr>
      </w:pPr>
      <w:r>
        <w:rPr>
          <w:rFonts w:hint="eastAsia"/>
          <w:color w:val="000000" w:themeColor="text1"/>
        </w:rPr>
        <w:t>①监测点位以事故发生地为主，根据</w:t>
      </w:r>
      <w:r>
        <w:rPr>
          <w:rFonts w:hint="eastAsia"/>
          <w:color w:val="000000" w:themeColor="text1"/>
          <w:szCs w:val="21"/>
          <w:lang w:eastAsia="zh-CN"/>
        </w:rPr>
        <w:t>北港河</w:t>
      </w:r>
      <w:r>
        <w:rPr>
          <w:rFonts w:hint="eastAsia"/>
          <w:color w:val="000000" w:themeColor="text1"/>
        </w:rPr>
        <w:t>水流方向、扩散速度(或流速)和地形地貌等进行布点采样，同时测定流量。</w:t>
      </w:r>
    </w:p>
    <w:p>
      <w:pPr>
        <w:pStyle w:val="27"/>
        <w:rPr>
          <w:color w:val="000000" w:themeColor="text1"/>
        </w:rPr>
      </w:pPr>
      <w:r>
        <w:rPr>
          <w:rFonts w:hint="eastAsia"/>
          <w:color w:val="000000" w:themeColor="text1"/>
        </w:rPr>
        <w:t>②对</w:t>
      </w:r>
      <w:r>
        <w:rPr>
          <w:rFonts w:hint="eastAsia"/>
          <w:color w:val="000000" w:themeColor="text1"/>
          <w:szCs w:val="21"/>
          <w:lang w:eastAsia="zh-CN"/>
        </w:rPr>
        <w:t>北港河</w:t>
      </w:r>
      <w:r>
        <w:rPr>
          <w:rFonts w:hint="eastAsia"/>
          <w:color w:val="000000" w:themeColor="text1"/>
        </w:rPr>
        <w:t>雨水泵站下游50m、100m、200m、500m、1000m、1500m、2000m处设若干点，同时在事故发生地的上游一定距离布设对照断面。</w:t>
      </w:r>
    </w:p>
    <w:p>
      <w:pPr>
        <w:pStyle w:val="27"/>
        <w:rPr>
          <w:color w:val="000000" w:themeColor="text1"/>
        </w:rPr>
      </w:pPr>
      <w:r>
        <w:rPr>
          <w:rFonts w:hint="eastAsia"/>
          <w:color w:val="000000" w:themeColor="text1"/>
        </w:rPr>
        <w:t>(2)对于地下水环境污染事故</w:t>
      </w:r>
    </w:p>
    <w:p>
      <w:pPr>
        <w:pStyle w:val="27"/>
        <w:rPr>
          <w:color w:val="000000" w:themeColor="text1"/>
        </w:rPr>
      </w:pPr>
      <w:r>
        <w:rPr>
          <w:rFonts w:hint="eastAsia"/>
          <w:color w:val="000000" w:themeColor="text1"/>
        </w:rPr>
        <w:t>①监测点位以事故发生地地下水为主，根据地下水水流方向、地下水井的分布等进行布点采样，同时监测井深和水位。</w:t>
      </w:r>
    </w:p>
    <w:p>
      <w:pPr>
        <w:pStyle w:val="27"/>
        <w:rPr>
          <w:color w:val="000000" w:themeColor="text1"/>
        </w:rPr>
      </w:pPr>
      <w:r>
        <w:rPr>
          <w:rFonts w:hint="eastAsia"/>
          <w:color w:val="000000" w:themeColor="text1"/>
        </w:rPr>
        <w:t>②监测点位在事故发生地、事故发生地的下游500m、1000m处设监测点，在事故发生地的上游一定距离布设对照断面(点)。</w:t>
      </w:r>
    </w:p>
    <w:p>
      <w:pPr>
        <w:pStyle w:val="27"/>
        <w:rPr>
          <w:color w:val="000000" w:themeColor="text1"/>
        </w:rPr>
      </w:pPr>
      <w:r>
        <w:rPr>
          <w:rFonts w:hint="eastAsia"/>
          <w:color w:val="000000" w:themeColor="text1"/>
        </w:rPr>
        <w:t>(3)对于土壤环境污染事故</w:t>
      </w:r>
    </w:p>
    <w:p>
      <w:pPr>
        <w:pStyle w:val="27"/>
        <w:rPr>
          <w:color w:val="000000" w:themeColor="text1"/>
        </w:rPr>
      </w:pPr>
      <w:r>
        <w:rPr>
          <w:rFonts w:hint="eastAsia"/>
          <w:color w:val="000000" w:themeColor="text1"/>
        </w:rPr>
        <w:t>①监测点位根据污染物产生类型(固体污染物抛洒污染型、液体倾翻污染型)设置不同的采样点。</w:t>
      </w:r>
    </w:p>
    <w:p>
      <w:pPr>
        <w:pStyle w:val="27"/>
        <w:rPr>
          <w:color w:val="000000" w:themeColor="text1"/>
        </w:rPr>
      </w:pPr>
      <w:r>
        <w:rPr>
          <w:rFonts w:hint="eastAsia"/>
          <w:color w:val="000000" w:themeColor="text1"/>
        </w:rPr>
        <w:t>②事故土壤监测要设定2～3个背景对照点。</w:t>
      </w:r>
    </w:p>
    <w:p>
      <w:pPr>
        <w:pStyle w:val="6"/>
        <w:rPr>
          <w:color w:val="000000" w:themeColor="text1"/>
        </w:rPr>
      </w:pPr>
      <w:r>
        <w:rPr>
          <w:rFonts w:hint="eastAsia"/>
          <w:color w:val="000000" w:themeColor="text1"/>
        </w:rPr>
        <w:t>7.5.4.3监测频次的确定</w:t>
      </w:r>
    </w:p>
    <w:p>
      <w:pPr>
        <w:pStyle w:val="27"/>
        <w:rPr>
          <w:color w:val="000000" w:themeColor="text1"/>
        </w:rPr>
      </w:pPr>
      <w:r>
        <w:rPr>
          <w:rFonts w:hint="eastAsia"/>
          <w:color w:val="000000" w:themeColor="text1"/>
        </w:rPr>
        <w:t>为了掌握事故发生后的污染程度、范围及变化趋势，需要实时进行连续的跟踪监测。应急监测全过程在事发、事中和事后等不同阶段予以体现，但各个阶段的监测频次不尽相同，参见表7.5-1。</w:t>
      </w:r>
    </w:p>
    <w:p>
      <w:pPr>
        <w:pStyle w:val="28"/>
        <w:spacing w:before="156"/>
        <w:rPr>
          <w:color w:val="000000" w:themeColor="text1"/>
        </w:rPr>
      </w:pPr>
      <w:r>
        <w:rPr>
          <w:rFonts w:hint="eastAsia"/>
          <w:color w:val="000000" w:themeColor="text1"/>
        </w:rPr>
        <w:t>表7.5-1   应急监测频次</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385" w:type="dxa"/>
            <w:tcBorders>
              <w:bottom w:val="double" w:color="auto" w:sz="4" w:space="0"/>
            </w:tcBorders>
            <w:vAlign w:val="center"/>
          </w:tcPr>
          <w:p>
            <w:pPr>
              <w:pStyle w:val="30"/>
              <w:rPr>
                <w:color w:val="000000" w:themeColor="text1"/>
              </w:rPr>
            </w:pPr>
            <w:r>
              <w:rPr>
                <w:rFonts w:hint="eastAsia"/>
                <w:color w:val="000000" w:themeColor="text1"/>
              </w:rPr>
              <w:t>事故类型</w:t>
            </w:r>
          </w:p>
        </w:tc>
        <w:tc>
          <w:tcPr>
            <w:tcW w:w="2849" w:type="dxa"/>
            <w:tcBorders>
              <w:bottom w:val="double" w:color="auto" w:sz="4" w:space="0"/>
            </w:tcBorders>
            <w:vAlign w:val="center"/>
          </w:tcPr>
          <w:p>
            <w:pPr>
              <w:pStyle w:val="30"/>
              <w:rPr>
                <w:color w:val="000000" w:themeColor="text1"/>
              </w:rPr>
            </w:pPr>
            <w:r>
              <w:rPr>
                <w:rFonts w:hint="eastAsia"/>
                <w:color w:val="000000" w:themeColor="text1"/>
              </w:rPr>
              <w:t>监测点位</w:t>
            </w:r>
          </w:p>
        </w:tc>
        <w:tc>
          <w:tcPr>
            <w:tcW w:w="4128" w:type="dxa"/>
            <w:tcBorders>
              <w:bottom w:val="double" w:color="auto" w:sz="4" w:space="0"/>
            </w:tcBorders>
            <w:vAlign w:val="center"/>
          </w:tcPr>
          <w:p>
            <w:pPr>
              <w:pStyle w:val="30"/>
              <w:rPr>
                <w:color w:val="000000" w:themeColor="text1"/>
              </w:rPr>
            </w:pPr>
            <w:r>
              <w:rPr>
                <w:rFonts w:hint="eastAsia"/>
                <w:color w:val="000000" w:themeColor="text1"/>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30"/>
              <w:rPr>
                <w:color w:val="000000" w:themeColor="text1"/>
              </w:rPr>
            </w:pPr>
            <w:r>
              <w:rPr>
                <w:rFonts w:hint="eastAsia"/>
                <w:color w:val="000000" w:themeColor="text1"/>
              </w:rPr>
              <w:t>地表水环境污染事故</w:t>
            </w:r>
          </w:p>
        </w:tc>
        <w:tc>
          <w:tcPr>
            <w:tcW w:w="2849" w:type="dxa"/>
            <w:tcBorders>
              <w:top w:val="double" w:color="auto" w:sz="4" w:space="0"/>
              <w:tl2br w:val="nil"/>
              <w:tr2bl w:val="nil"/>
            </w:tcBorders>
            <w:vAlign w:val="center"/>
          </w:tcPr>
          <w:p>
            <w:pPr>
              <w:pStyle w:val="30"/>
              <w:rPr>
                <w:color w:val="000000" w:themeColor="text1"/>
              </w:rPr>
            </w:pPr>
            <w:r>
              <w:rPr>
                <w:rFonts w:hint="eastAsia"/>
                <w:color w:val="000000" w:themeColor="text1"/>
              </w:rPr>
              <w:t>事故发生地</w:t>
            </w:r>
          </w:p>
        </w:tc>
        <w:tc>
          <w:tcPr>
            <w:tcW w:w="4128" w:type="dxa"/>
            <w:vMerge w:val="restart"/>
            <w:tcBorders>
              <w:top w:val="double" w:color="auto" w:sz="4" w:space="0"/>
              <w:tl2br w:val="nil"/>
              <w:tr2bl w:val="nil"/>
            </w:tcBorders>
            <w:vAlign w:val="center"/>
          </w:tcPr>
          <w:p>
            <w:pPr>
              <w:pStyle w:val="30"/>
              <w:rPr>
                <w:color w:val="000000" w:themeColor="text1"/>
              </w:rPr>
            </w:pPr>
            <w:r>
              <w:rPr>
                <w:rFonts w:hint="eastAsia"/>
                <w:color w:val="000000" w:themeColor="text1"/>
              </w:rPr>
              <w:t>初始加密(</w:t>
            </w:r>
            <w:r>
              <w:rPr>
                <w:rFonts w:hint="eastAsia"/>
                <w:color w:val="000000" w:themeColor="text1"/>
                <w:lang w:eastAsia="zh-CN"/>
              </w:rPr>
              <w:t>不少于</w:t>
            </w:r>
            <w:r>
              <w:rPr>
                <w:rFonts w:hint="eastAsia"/>
                <w:color w:val="000000" w:themeColor="text1"/>
                <w:lang w:val="en-US" w:eastAsia="zh-CN"/>
              </w:rPr>
              <w:t>2小时采样一次</w:t>
            </w:r>
            <w:r>
              <w:rPr>
                <w:rFonts w:hint="eastAsia"/>
                <w:color w:val="000000" w:themeColor="text1"/>
              </w:rPr>
              <w:t>)监测，随着污染物浓度的下降逐渐降低频次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0"/>
              <w:rPr>
                <w:color w:val="000000" w:themeColor="text1"/>
              </w:rPr>
            </w:pPr>
          </w:p>
        </w:tc>
        <w:tc>
          <w:tcPr>
            <w:tcW w:w="2849" w:type="dxa"/>
            <w:tcBorders>
              <w:tl2br w:val="nil"/>
              <w:tr2bl w:val="nil"/>
            </w:tcBorders>
            <w:vAlign w:val="center"/>
          </w:tcPr>
          <w:p>
            <w:pPr>
              <w:pStyle w:val="30"/>
              <w:rPr>
                <w:color w:val="000000" w:themeColor="text1"/>
              </w:rPr>
            </w:pPr>
            <w:r>
              <w:rPr>
                <w:rFonts w:hint="eastAsia"/>
                <w:color w:val="000000" w:themeColor="text1"/>
              </w:rPr>
              <w:t>事故发生地下游若干点</w:t>
            </w:r>
          </w:p>
        </w:tc>
        <w:tc>
          <w:tcPr>
            <w:tcW w:w="4128" w:type="dxa"/>
            <w:vMerge w:val="continue"/>
            <w:tcBorders>
              <w:tl2br w:val="nil"/>
              <w:tr2bl w:val="nil"/>
            </w:tcBorders>
            <w:vAlign w:val="center"/>
          </w:tcPr>
          <w:p>
            <w:pPr>
              <w:pStyle w:val="30"/>
              <w:rPr>
                <w:color w:val="000000" w:themeColor="text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30"/>
              <w:rPr>
                <w:color w:val="000000" w:themeColor="text1"/>
              </w:rPr>
            </w:pPr>
          </w:p>
        </w:tc>
        <w:tc>
          <w:tcPr>
            <w:tcW w:w="2849" w:type="dxa"/>
            <w:tcBorders>
              <w:tl2br w:val="nil"/>
              <w:tr2bl w:val="nil"/>
            </w:tcBorders>
            <w:vAlign w:val="center"/>
          </w:tcPr>
          <w:p>
            <w:pPr>
              <w:pStyle w:val="30"/>
              <w:rPr>
                <w:color w:val="000000" w:themeColor="text1"/>
              </w:rPr>
            </w:pPr>
            <w:r>
              <w:rPr>
                <w:rFonts w:hint="eastAsia"/>
                <w:color w:val="000000" w:themeColor="text1"/>
              </w:rPr>
              <w:t>事故发生地上游对照点</w:t>
            </w:r>
          </w:p>
        </w:tc>
        <w:tc>
          <w:tcPr>
            <w:tcW w:w="4128" w:type="dxa"/>
            <w:vMerge w:val="continue"/>
            <w:tcBorders>
              <w:tl2br w:val="nil"/>
              <w:tr2bl w:val="nil"/>
            </w:tcBorders>
            <w:vAlign w:val="center"/>
          </w:tcPr>
          <w:p>
            <w:pPr>
              <w:pStyle w:val="30"/>
              <w:rPr>
                <w:color w:val="000000" w:themeColor="text1"/>
              </w:rPr>
            </w:pPr>
          </w:p>
        </w:tc>
      </w:tr>
    </w:tbl>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应急监测组应尽快向应急救援总指挥报告有关便携式监测仪的监测结果，定期或不定期编写监测快报（一般水污染在 </w:t>
      </w:r>
      <w:r>
        <w:rPr>
          <w:rFonts w:hint="default" w:ascii="Times New Roman" w:hAnsi="Times New Roman" w:eastAsia="宋体" w:cs="Times New Roman"/>
          <w:color w:val="000000"/>
          <w:kern w:val="0"/>
          <w:sz w:val="24"/>
          <w:szCs w:val="24"/>
          <w:lang w:val="en-US" w:eastAsia="zh-CN" w:bidi="ar"/>
        </w:rPr>
        <w:t xml:space="preserve">4 </w:t>
      </w:r>
      <w:r>
        <w:rPr>
          <w:rFonts w:hint="eastAsia" w:ascii="宋体" w:hAnsi="宋体" w:eastAsia="宋体" w:cs="宋体"/>
          <w:color w:val="000000"/>
          <w:kern w:val="0"/>
          <w:sz w:val="24"/>
          <w:szCs w:val="24"/>
          <w:lang w:val="en-US" w:eastAsia="zh-CN" w:bidi="ar"/>
        </w:rPr>
        <w:t xml:space="preserve">小时内，气污染在 </w:t>
      </w:r>
      <w:r>
        <w:rPr>
          <w:rFonts w:hint="default" w:ascii="Times New Roman" w:hAnsi="Times New Roman" w:eastAsia="宋体" w:cs="Times New Roman"/>
          <w:color w:val="000000"/>
          <w:kern w:val="0"/>
          <w:sz w:val="24"/>
          <w:szCs w:val="24"/>
          <w:lang w:val="en-US" w:eastAsia="zh-CN" w:bidi="ar"/>
        </w:rPr>
        <w:t xml:space="preserve">2 </w:t>
      </w:r>
      <w:r>
        <w:rPr>
          <w:rFonts w:hint="eastAsia" w:ascii="宋体" w:hAnsi="宋体" w:eastAsia="宋体" w:cs="宋体"/>
          <w:color w:val="000000"/>
          <w:kern w:val="0"/>
          <w:sz w:val="24"/>
          <w:szCs w:val="24"/>
          <w:lang w:val="en-US" w:eastAsia="zh-CN" w:bidi="ar"/>
        </w:rPr>
        <w:t xml:space="preserve">小时内作出快报）。污染跟踪监测则根据监测数据、预测污染迁移强度、速度和影响范围以及主管部门的意见定时编制报告。 </w:t>
      </w:r>
    </w:p>
    <w:p>
      <w:pPr>
        <w:pStyle w:val="5"/>
        <w:spacing w:before="156" w:after="156"/>
        <w:rPr>
          <w:color w:val="000000" w:themeColor="text1"/>
        </w:rPr>
      </w:pPr>
      <w:r>
        <w:rPr>
          <w:rFonts w:hint="eastAsia"/>
          <w:color w:val="000000" w:themeColor="text1"/>
        </w:rPr>
        <w:t>7.5.5应急监测内容</w:t>
      </w:r>
    </w:p>
    <w:p>
      <w:pPr>
        <w:pStyle w:val="27"/>
        <w:rPr>
          <w:color w:val="000000" w:themeColor="text1"/>
        </w:rPr>
      </w:pPr>
      <w:r>
        <w:rPr>
          <w:rFonts w:hint="eastAsia"/>
          <w:color w:val="000000" w:themeColor="text1"/>
        </w:rPr>
        <w:t>应急监测内容见表7.5-2。</w:t>
      </w:r>
    </w:p>
    <w:p>
      <w:pPr>
        <w:pStyle w:val="28"/>
        <w:spacing w:before="156"/>
        <w:rPr>
          <w:color w:val="000000" w:themeColor="text1"/>
        </w:rPr>
      </w:pPr>
      <w:r>
        <w:rPr>
          <w:rFonts w:hint="eastAsia"/>
          <w:color w:val="000000" w:themeColor="text1"/>
        </w:rPr>
        <w:t>表7.5-2</w:t>
      </w:r>
      <w:r>
        <w:rPr>
          <w:color w:val="000000" w:themeColor="text1"/>
        </w:rPr>
        <w:t>应急监测内容</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序号</w:t>
            </w:r>
          </w:p>
        </w:tc>
        <w:tc>
          <w:tcPr>
            <w:tcW w:w="2078" w:type="dxa"/>
            <w:gridSpan w:val="2"/>
            <w:tcBorders>
              <w:tl2br w:val="nil"/>
              <w:tr2bl w:val="nil"/>
            </w:tcBorders>
            <w:vAlign w:val="center"/>
          </w:tcPr>
          <w:p>
            <w:pPr>
              <w:pStyle w:val="30"/>
              <w:rPr>
                <w:color w:val="000000" w:themeColor="text1"/>
              </w:rPr>
            </w:pPr>
            <w:r>
              <w:rPr>
                <w:rFonts w:hint="eastAsia"/>
                <w:color w:val="000000" w:themeColor="text1"/>
              </w:rPr>
              <w:t>监测项目</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1</w:t>
            </w:r>
          </w:p>
        </w:tc>
        <w:tc>
          <w:tcPr>
            <w:tcW w:w="1000" w:type="dxa"/>
            <w:vMerge w:val="restart"/>
            <w:tcBorders>
              <w:tl2br w:val="nil"/>
              <w:tr2bl w:val="nil"/>
            </w:tcBorders>
            <w:tcMar>
              <w:left w:w="28" w:type="dxa"/>
              <w:right w:w="28" w:type="dxa"/>
            </w:tcMar>
            <w:vAlign w:val="center"/>
          </w:tcPr>
          <w:p>
            <w:pPr>
              <w:pStyle w:val="30"/>
              <w:rPr>
                <w:color w:val="000000" w:themeColor="text1"/>
              </w:rPr>
            </w:pPr>
            <w:r>
              <w:rPr>
                <w:rFonts w:hint="eastAsia"/>
                <w:color w:val="000000" w:themeColor="text1"/>
              </w:rPr>
              <w:t>地表水</w:t>
            </w:r>
          </w:p>
        </w:tc>
        <w:tc>
          <w:tcPr>
            <w:tcW w:w="1078" w:type="dxa"/>
            <w:tcBorders>
              <w:tl2br w:val="nil"/>
              <w:tr2bl w:val="nil"/>
            </w:tcBorders>
            <w:vAlign w:val="center"/>
          </w:tcPr>
          <w:p>
            <w:pPr>
              <w:pStyle w:val="30"/>
              <w:rPr>
                <w:color w:val="000000" w:themeColor="text1"/>
              </w:rPr>
            </w:pPr>
            <w:r>
              <w:rPr>
                <w:rFonts w:hint="eastAsia"/>
                <w:color w:val="000000" w:themeColor="text1"/>
              </w:rPr>
              <w:t>pH</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2</w:t>
            </w:r>
          </w:p>
        </w:tc>
        <w:tc>
          <w:tcPr>
            <w:tcW w:w="1000" w:type="dxa"/>
            <w:vMerge w:val="continue"/>
            <w:tcBorders>
              <w:tl2br w:val="nil"/>
              <w:tr2bl w:val="nil"/>
            </w:tcBorders>
            <w:tcMar>
              <w:left w:w="28" w:type="dxa"/>
              <w:right w:w="28" w:type="dxa"/>
            </w:tcMar>
            <w:vAlign w:val="center"/>
          </w:tcPr>
          <w:p>
            <w:pPr>
              <w:pStyle w:val="30"/>
              <w:rPr>
                <w:color w:val="000000" w:themeColor="text1"/>
              </w:rPr>
            </w:pPr>
          </w:p>
        </w:tc>
        <w:tc>
          <w:tcPr>
            <w:tcW w:w="1078" w:type="dxa"/>
            <w:tcBorders>
              <w:tl2br w:val="nil"/>
              <w:tr2bl w:val="nil"/>
            </w:tcBorders>
            <w:vAlign w:val="center"/>
          </w:tcPr>
          <w:p>
            <w:pPr>
              <w:pStyle w:val="30"/>
              <w:rPr>
                <w:color w:val="000000" w:themeColor="text1"/>
              </w:rPr>
            </w:pPr>
            <w:r>
              <w:rPr>
                <w:rFonts w:hint="eastAsia"/>
                <w:color w:val="000000" w:themeColor="text1"/>
              </w:rPr>
              <w:t>SS</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3</w:t>
            </w:r>
          </w:p>
        </w:tc>
        <w:tc>
          <w:tcPr>
            <w:tcW w:w="1000" w:type="dxa"/>
            <w:vMerge w:val="continue"/>
            <w:tcBorders>
              <w:tl2br w:val="nil"/>
              <w:tr2bl w:val="nil"/>
            </w:tcBorders>
            <w:tcMar>
              <w:left w:w="28" w:type="dxa"/>
              <w:right w:w="28" w:type="dxa"/>
            </w:tcMar>
            <w:vAlign w:val="center"/>
          </w:tcPr>
          <w:p>
            <w:pPr>
              <w:pStyle w:val="30"/>
              <w:rPr>
                <w:color w:val="000000" w:themeColor="text1"/>
              </w:rPr>
            </w:pPr>
          </w:p>
        </w:tc>
        <w:tc>
          <w:tcPr>
            <w:tcW w:w="1078" w:type="dxa"/>
            <w:tcBorders>
              <w:tl2br w:val="nil"/>
              <w:tr2bl w:val="nil"/>
            </w:tcBorders>
            <w:vAlign w:val="center"/>
          </w:tcPr>
          <w:p>
            <w:pPr>
              <w:pStyle w:val="30"/>
              <w:rPr>
                <w:color w:val="000000" w:themeColor="text1"/>
              </w:rPr>
            </w:pPr>
            <w:r>
              <w:rPr>
                <w:rFonts w:hint="eastAsia"/>
                <w:color w:val="000000" w:themeColor="text1"/>
              </w:rPr>
              <w:t>氨氮</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4</w:t>
            </w:r>
          </w:p>
        </w:tc>
        <w:tc>
          <w:tcPr>
            <w:tcW w:w="1000" w:type="dxa"/>
            <w:vMerge w:val="continue"/>
            <w:tcBorders>
              <w:tl2br w:val="nil"/>
              <w:tr2bl w:val="nil"/>
            </w:tcBorders>
            <w:tcMar>
              <w:left w:w="28" w:type="dxa"/>
              <w:right w:w="28" w:type="dxa"/>
            </w:tcMar>
            <w:vAlign w:val="center"/>
          </w:tcPr>
          <w:p>
            <w:pPr>
              <w:pStyle w:val="30"/>
              <w:rPr>
                <w:color w:val="000000" w:themeColor="text1"/>
              </w:rPr>
            </w:pPr>
          </w:p>
        </w:tc>
        <w:tc>
          <w:tcPr>
            <w:tcW w:w="1078" w:type="dxa"/>
            <w:tcBorders>
              <w:tl2br w:val="nil"/>
              <w:tr2bl w:val="nil"/>
            </w:tcBorders>
            <w:vAlign w:val="center"/>
          </w:tcPr>
          <w:p>
            <w:pPr>
              <w:pStyle w:val="30"/>
              <w:rPr>
                <w:color w:val="000000" w:themeColor="text1"/>
              </w:rPr>
            </w:pPr>
            <w:r>
              <w:rPr>
                <w:rFonts w:hint="eastAsia"/>
                <w:color w:val="000000" w:themeColor="text1"/>
              </w:rPr>
              <w:t>总磷</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5</w:t>
            </w:r>
          </w:p>
        </w:tc>
        <w:tc>
          <w:tcPr>
            <w:tcW w:w="1000" w:type="dxa"/>
            <w:vMerge w:val="continue"/>
            <w:tcBorders>
              <w:tl2br w:val="nil"/>
              <w:tr2bl w:val="nil"/>
            </w:tcBorders>
            <w:tcMar>
              <w:left w:w="28" w:type="dxa"/>
              <w:right w:w="28" w:type="dxa"/>
            </w:tcMar>
            <w:vAlign w:val="center"/>
          </w:tcPr>
          <w:p>
            <w:pPr>
              <w:pStyle w:val="30"/>
              <w:rPr>
                <w:color w:val="000000" w:themeColor="text1"/>
              </w:rPr>
            </w:pPr>
          </w:p>
        </w:tc>
        <w:tc>
          <w:tcPr>
            <w:tcW w:w="1078" w:type="dxa"/>
            <w:tcBorders>
              <w:tl2br w:val="nil"/>
              <w:tr2bl w:val="nil"/>
            </w:tcBorders>
            <w:vAlign w:val="center"/>
          </w:tcPr>
          <w:p>
            <w:pPr>
              <w:pStyle w:val="30"/>
              <w:rPr>
                <w:color w:val="000000" w:themeColor="text1"/>
              </w:rPr>
            </w:pPr>
            <w:r>
              <w:rPr>
                <w:rFonts w:hint="eastAsia"/>
                <w:color w:val="000000" w:themeColor="text1"/>
              </w:rPr>
              <w:t>COD</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6</w:t>
            </w:r>
          </w:p>
        </w:tc>
        <w:tc>
          <w:tcPr>
            <w:tcW w:w="1000" w:type="dxa"/>
            <w:vMerge w:val="continue"/>
            <w:tcBorders>
              <w:tl2br w:val="nil"/>
              <w:tr2bl w:val="nil"/>
            </w:tcBorders>
            <w:tcMar>
              <w:left w:w="28" w:type="dxa"/>
              <w:right w:w="28" w:type="dxa"/>
            </w:tcMar>
            <w:vAlign w:val="center"/>
          </w:tcPr>
          <w:p>
            <w:pPr>
              <w:pStyle w:val="30"/>
              <w:rPr>
                <w:color w:val="000000" w:themeColor="text1"/>
              </w:rPr>
            </w:pPr>
          </w:p>
        </w:tc>
        <w:tc>
          <w:tcPr>
            <w:tcW w:w="1078" w:type="dxa"/>
            <w:tcBorders>
              <w:tl2br w:val="nil"/>
              <w:tr2bl w:val="nil"/>
            </w:tcBorders>
            <w:vAlign w:val="center"/>
          </w:tcPr>
          <w:p>
            <w:pPr>
              <w:pStyle w:val="30"/>
              <w:rPr>
                <w:color w:val="000000" w:themeColor="text1"/>
              </w:rPr>
            </w:pPr>
            <w:r>
              <w:rPr>
                <w:rFonts w:hint="eastAsia"/>
                <w:color w:val="000000" w:themeColor="text1"/>
              </w:rPr>
              <w:t>大肠杆菌</w:t>
            </w:r>
          </w:p>
        </w:tc>
        <w:tc>
          <w:tcPr>
            <w:tcW w:w="5700" w:type="dxa"/>
            <w:tcBorders>
              <w:tl2br w:val="nil"/>
              <w:tr2bl w:val="nil"/>
            </w:tcBorders>
            <w:tcMar>
              <w:left w:w="28" w:type="dxa"/>
              <w:right w:w="28" w:type="dxa"/>
            </w:tcMar>
            <w:vAlign w:val="center"/>
          </w:tcPr>
          <w:p>
            <w:pPr>
              <w:pStyle w:val="30"/>
              <w:rPr>
                <w:color w:val="000000" w:themeColor="text1"/>
              </w:rPr>
            </w:pPr>
            <w:r>
              <w:rPr>
                <w:rFonts w:hint="eastAsia"/>
                <w:color w:val="000000" w:themeColor="text1"/>
              </w:rPr>
              <w:t>《水质 粪大肠菌群的测定 多管发酵法和滤膜法(试行)》(HJT 347-2007)</w:t>
            </w:r>
          </w:p>
        </w:tc>
      </w:tr>
    </w:tbl>
    <w:p>
      <w:pPr>
        <w:pStyle w:val="4"/>
        <w:spacing w:before="156" w:after="156"/>
        <w:rPr>
          <w:color w:val="000000" w:themeColor="text1"/>
        </w:rPr>
      </w:pPr>
      <w:bookmarkStart w:id="131" w:name="_Toc476314984"/>
      <w:bookmarkStart w:id="132" w:name="_Toc536529695"/>
      <w:bookmarkStart w:id="133" w:name="_Toc6993"/>
      <w:r>
        <w:rPr>
          <w:rFonts w:hint="eastAsia"/>
          <w:color w:val="000000" w:themeColor="text1"/>
        </w:rPr>
        <w:t>7.6应急终止</w:t>
      </w:r>
      <w:bookmarkEnd w:id="131"/>
      <w:bookmarkEnd w:id="132"/>
      <w:bookmarkEnd w:id="133"/>
    </w:p>
    <w:p>
      <w:pPr>
        <w:pStyle w:val="5"/>
        <w:spacing w:before="156" w:after="156"/>
        <w:rPr>
          <w:color w:val="000000" w:themeColor="text1"/>
        </w:rPr>
      </w:pPr>
      <w:r>
        <w:rPr>
          <w:rFonts w:hint="eastAsia"/>
          <w:color w:val="000000" w:themeColor="text1"/>
        </w:rPr>
        <w:t>7.6.1应急终止的条件</w:t>
      </w:r>
    </w:p>
    <w:p>
      <w:pPr>
        <w:pStyle w:val="27"/>
        <w:rPr>
          <w:color w:val="000000" w:themeColor="text1"/>
        </w:rPr>
      </w:pPr>
      <w:r>
        <w:rPr>
          <w:rFonts w:hint="eastAsia"/>
          <w:color w:val="000000" w:themeColor="text1"/>
        </w:rPr>
        <w:t>超出公司应急能力的应急终止由上级部门最高响应级别总指挥进行应急终止；未超出公司应急能力的由应急指挥中心根据下列规定进行应急终止。</w:t>
      </w:r>
    </w:p>
    <w:p>
      <w:pPr>
        <w:pStyle w:val="27"/>
        <w:rPr>
          <w:color w:val="000000" w:themeColor="text1"/>
        </w:rPr>
      </w:pPr>
      <w:r>
        <w:rPr>
          <w:rFonts w:hint="eastAsia"/>
          <w:color w:val="000000" w:themeColor="text1"/>
        </w:rPr>
        <w:t>符合下列条件之一的，即满足应急终止条件：</w:t>
      </w:r>
    </w:p>
    <w:p>
      <w:pPr>
        <w:pStyle w:val="27"/>
        <w:rPr>
          <w:color w:val="000000" w:themeColor="text1"/>
        </w:rPr>
      </w:pPr>
      <w:r>
        <w:rPr>
          <w:rFonts w:hint="eastAsia"/>
          <w:color w:val="000000" w:themeColor="text1"/>
        </w:rPr>
        <w:t>(1)事故现场得到控制，事故条件已经消除；</w:t>
      </w:r>
    </w:p>
    <w:p>
      <w:pPr>
        <w:pStyle w:val="27"/>
        <w:rPr>
          <w:color w:val="000000" w:themeColor="text1"/>
        </w:rPr>
      </w:pPr>
      <w:r>
        <w:rPr>
          <w:rFonts w:hint="eastAsia"/>
          <w:color w:val="000000" w:themeColor="text1"/>
        </w:rPr>
        <w:t>(2)受污染监测点水质及土壤已降至规定限值以内；</w:t>
      </w:r>
    </w:p>
    <w:p>
      <w:pPr>
        <w:pStyle w:val="27"/>
        <w:rPr>
          <w:color w:val="000000" w:themeColor="text1"/>
        </w:rPr>
      </w:pPr>
      <w:r>
        <w:rPr>
          <w:rFonts w:hint="eastAsia"/>
          <w:color w:val="000000" w:themeColor="text1"/>
        </w:rPr>
        <w:t>(3)事故造成的危害已经被彻底消除，无继发可能；</w:t>
      </w:r>
    </w:p>
    <w:p>
      <w:pPr>
        <w:pStyle w:val="27"/>
        <w:rPr>
          <w:color w:val="000000" w:themeColor="text1"/>
        </w:rPr>
      </w:pPr>
      <w:r>
        <w:rPr>
          <w:rFonts w:hint="eastAsia"/>
          <w:color w:val="000000" w:themeColor="text1"/>
        </w:rPr>
        <w:t>(4)事故现场的各种专业应急处置行动已无继续的必要；</w:t>
      </w:r>
    </w:p>
    <w:p>
      <w:pPr>
        <w:pStyle w:val="27"/>
        <w:rPr>
          <w:color w:val="000000" w:themeColor="text1"/>
        </w:rPr>
      </w:pPr>
      <w:r>
        <w:rPr>
          <w:rFonts w:hint="eastAsia"/>
          <w:color w:val="000000" w:themeColor="text1"/>
        </w:rPr>
        <w:t>(5)采取了必要的防护措施以保护公众免受再次危害，并使事件可能引起的中长期影响趋于合理且尽量低的水平。</w:t>
      </w:r>
    </w:p>
    <w:p>
      <w:pPr>
        <w:pStyle w:val="5"/>
        <w:spacing w:before="156" w:after="156"/>
        <w:rPr>
          <w:color w:val="000000" w:themeColor="text1"/>
        </w:rPr>
      </w:pPr>
      <w:r>
        <w:rPr>
          <w:rFonts w:hint="eastAsia"/>
          <w:color w:val="000000" w:themeColor="text1"/>
        </w:rPr>
        <w:t>7.6.2应急终止的程序</w:t>
      </w:r>
    </w:p>
    <w:p>
      <w:pPr>
        <w:pStyle w:val="27"/>
        <w:rPr>
          <w:color w:val="000000" w:themeColor="text1"/>
        </w:rPr>
      </w:pPr>
      <w:r>
        <w:rPr>
          <w:rFonts w:hint="eastAsia"/>
          <w:color w:val="000000" w:themeColor="text1"/>
        </w:rPr>
        <w:t>(1)若已启动公司上一级突发环境事件应急预案时，由</w:t>
      </w:r>
      <w:r>
        <w:rPr>
          <w:rFonts w:hint="eastAsia"/>
          <w:color w:val="000000" w:themeColor="text1"/>
          <w:lang w:eastAsia="zh-CN"/>
        </w:rPr>
        <w:t>东乡区</w:t>
      </w:r>
      <w:r>
        <w:rPr>
          <w:rFonts w:hint="eastAsia"/>
          <w:color w:val="000000" w:themeColor="text1"/>
        </w:rPr>
        <w:t>人民政府下达应急终止命令。</w:t>
      </w:r>
    </w:p>
    <w:p>
      <w:pPr>
        <w:pStyle w:val="27"/>
        <w:rPr>
          <w:color w:val="000000" w:themeColor="text1"/>
        </w:rPr>
      </w:pPr>
      <w:r>
        <w:rPr>
          <w:rFonts w:hint="eastAsia"/>
          <w:color w:val="000000" w:themeColor="text1"/>
        </w:rPr>
        <w:t>(2)若启动公司突发环境事件应急预案，由公司现场应急指挥部确认终止时机，或事件责任单位提出，经现场应急指挥部核查后，经应急指挥中心批准。</w:t>
      </w:r>
    </w:p>
    <w:p>
      <w:pPr>
        <w:pStyle w:val="27"/>
        <w:rPr>
          <w:color w:val="000000" w:themeColor="text1"/>
        </w:rPr>
      </w:pPr>
      <w:r>
        <w:rPr>
          <w:rFonts w:hint="eastAsia"/>
          <w:color w:val="000000" w:themeColor="text1"/>
        </w:rPr>
        <w:t>(3)应急指挥中心向所属各专业应急救援队伍下达应急终止命令。</w:t>
      </w:r>
    </w:p>
    <w:p>
      <w:pPr>
        <w:pStyle w:val="27"/>
        <w:rPr>
          <w:color w:val="000000" w:themeColor="text1"/>
        </w:rPr>
      </w:pPr>
      <w:r>
        <w:rPr>
          <w:rFonts w:hint="eastAsia"/>
          <w:color w:val="000000" w:themeColor="text1"/>
        </w:rPr>
        <w:t>(4)应急状态终止后，相关类别的专业救援队伍根据上级主管部门的指示和实际情况，继续进行环境监测和评价工作，直到其它补救措施无需继续进行为止。</w:t>
      </w:r>
    </w:p>
    <w:p>
      <w:pPr>
        <w:pStyle w:val="27"/>
        <w:rPr>
          <w:color w:val="000000" w:themeColor="text1"/>
        </w:rPr>
      </w:pPr>
      <w:r>
        <w:rPr>
          <w:rFonts w:hint="eastAsia"/>
          <w:color w:val="000000" w:themeColor="text1"/>
        </w:rPr>
        <w:t>(5)应急指挥中心对紧急救援工作进行总结、上报。</w:t>
      </w:r>
    </w:p>
    <w:p>
      <w:pPr>
        <w:pStyle w:val="27"/>
        <w:rPr>
          <w:color w:val="000000" w:themeColor="text1"/>
        </w:rPr>
      </w:pPr>
      <w:r>
        <w:rPr>
          <w:rFonts w:hint="eastAsia"/>
          <w:color w:val="000000" w:themeColor="text1"/>
        </w:rPr>
        <w:t>(6)组织好受伤人员的医疗救治，处理好善后工作。</w:t>
      </w:r>
    </w:p>
    <w:p>
      <w:pPr>
        <w:pStyle w:val="27"/>
        <w:rPr>
          <w:color w:val="000000" w:themeColor="text1"/>
        </w:rPr>
      </w:pPr>
      <w:r>
        <w:rPr>
          <w:rFonts w:hint="eastAsia"/>
          <w:color w:val="000000" w:themeColor="text1"/>
        </w:rPr>
        <w:t>(7)抢修救援组指导各车间恢复生产。</w:t>
      </w:r>
    </w:p>
    <w:p>
      <w:pPr>
        <w:pStyle w:val="5"/>
        <w:spacing w:before="156" w:after="156"/>
        <w:rPr>
          <w:color w:val="000000" w:themeColor="text1"/>
        </w:rPr>
      </w:pPr>
      <w:r>
        <w:rPr>
          <w:rFonts w:hint="eastAsia"/>
          <w:color w:val="000000" w:themeColor="text1"/>
        </w:rPr>
        <w:t>7.6.3应急终止后的行动</w:t>
      </w:r>
    </w:p>
    <w:p>
      <w:pPr>
        <w:pStyle w:val="27"/>
        <w:rPr>
          <w:color w:val="000000" w:themeColor="text1"/>
        </w:rPr>
      </w:pPr>
      <w:r>
        <w:rPr>
          <w:rFonts w:hint="eastAsia"/>
          <w:color w:val="000000" w:themeColor="text1"/>
        </w:rPr>
        <w:t>(1)对现场暴露工作人员、应急救援人员和受到影响的区域进行清理。</w:t>
      </w:r>
    </w:p>
    <w:p>
      <w:pPr>
        <w:pStyle w:val="27"/>
        <w:rPr>
          <w:color w:val="000000" w:themeColor="text1"/>
        </w:rPr>
      </w:pPr>
      <w:r>
        <w:rPr>
          <w:rFonts w:hint="eastAsia"/>
          <w:color w:val="000000" w:themeColor="text1"/>
        </w:rPr>
        <w:t>(2)全面检查和维护生产设施设备，清点救援物资消耗并及时补充，维护保养补充应急设备、设施和仪器。</w:t>
      </w:r>
    </w:p>
    <w:p>
      <w:pPr>
        <w:pStyle w:val="27"/>
        <w:rPr>
          <w:color w:val="000000" w:themeColor="text1"/>
        </w:rPr>
      </w:pPr>
      <w:r>
        <w:rPr>
          <w:rFonts w:hint="eastAsia"/>
          <w:color w:val="000000" w:themeColor="text1"/>
        </w:rPr>
        <w:t>(3)应急终止后，由</w:t>
      </w:r>
      <w:r>
        <w:rPr>
          <w:rFonts w:hint="eastAsia"/>
          <w:color w:val="000000" w:themeColor="text1"/>
          <w:lang w:eastAsia="zh-CN"/>
        </w:rPr>
        <w:t>东乡区</w:t>
      </w:r>
      <w:r>
        <w:rPr>
          <w:rFonts w:hint="eastAsia"/>
          <w:color w:val="000000" w:themeColor="text1"/>
        </w:rPr>
        <w:t>人民政府会告知周边社会关注区及人员环境事件危险已解除。</w:t>
      </w:r>
    </w:p>
    <w:p>
      <w:pPr>
        <w:pStyle w:val="27"/>
        <w:rPr>
          <w:color w:val="000000" w:themeColor="text1"/>
        </w:rPr>
      </w:pPr>
      <w:r>
        <w:rPr>
          <w:rFonts w:hint="eastAsia"/>
          <w:color w:val="000000" w:themeColor="text1"/>
        </w:rPr>
        <w:t>(4)应急指挥中心指导有关部门及突发环境污染事故单位查找事故原因，防止类似问题的重复出现。</w:t>
      </w:r>
    </w:p>
    <w:p>
      <w:pPr>
        <w:pStyle w:val="27"/>
        <w:rPr>
          <w:color w:val="000000" w:themeColor="text1"/>
        </w:rPr>
      </w:pPr>
      <w:r>
        <w:rPr>
          <w:rFonts w:hint="eastAsia"/>
          <w:color w:val="000000" w:themeColor="text1"/>
        </w:rPr>
        <w:t>(5)有关环境事故专业主管部门负责编制环境事故总结报告，重、特大环境污染事故于应急终止后15天内，将事故总结报告上报有关部门。</w:t>
      </w:r>
    </w:p>
    <w:p>
      <w:pPr>
        <w:pStyle w:val="27"/>
        <w:rPr>
          <w:color w:val="000000" w:themeColor="text1"/>
        </w:rPr>
      </w:pPr>
      <w:r>
        <w:rPr>
          <w:rFonts w:hint="eastAsia"/>
          <w:color w:val="000000" w:themeColor="text1"/>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27"/>
        <w:rPr>
          <w:color w:val="000000" w:themeColor="text1"/>
        </w:rPr>
      </w:pPr>
      <w:r>
        <w:rPr>
          <w:rFonts w:hint="eastAsia"/>
          <w:color w:val="000000" w:themeColor="text1"/>
        </w:rPr>
        <w:t>(7)应急状态终止后，突发环境事件专业应急指挥部应根据</w:t>
      </w:r>
      <w:r>
        <w:rPr>
          <w:rFonts w:hint="eastAsia"/>
          <w:color w:val="000000" w:themeColor="text1"/>
          <w:lang w:eastAsia="zh-CN"/>
        </w:rPr>
        <w:t>东乡区</w:t>
      </w:r>
      <w:r>
        <w:rPr>
          <w:rFonts w:hint="eastAsia"/>
          <w:color w:val="000000" w:themeColor="text1"/>
        </w:rPr>
        <w:t>人民政府或</w:t>
      </w:r>
      <w:r>
        <w:rPr>
          <w:rFonts w:hint="eastAsia"/>
          <w:color w:val="000000" w:themeColor="text1"/>
          <w:lang w:eastAsia="zh-CN"/>
        </w:rPr>
        <w:t>抚州市东乡生态环境局</w:t>
      </w:r>
      <w:r>
        <w:rPr>
          <w:rFonts w:hint="eastAsia"/>
          <w:color w:val="000000" w:themeColor="text1"/>
        </w:rPr>
        <w:t>有关指示和实际情况，委托</w:t>
      </w:r>
      <w:r>
        <w:rPr>
          <w:rFonts w:hint="eastAsia"/>
          <w:color w:val="000000" w:themeColor="text1"/>
          <w:lang w:eastAsia="zh-CN"/>
        </w:rPr>
        <w:t>东乡区</w:t>
      </w:r>
      <w:r>
        <w:rPr>
          <w:rFonts w:hint="eastAsia"/>
          <w:color w:val="000000" w:themeColor="text1"/>
        </w:rPr>
        <w:t>环境监测站继续对波及区域环境进行跟踪监测，直至其他补救措施无需继续进行为止。</w:t>
      </w:r>
    </w:p>
    <w:p>
      <w:pPr>
        <w:pStyle w:val="5"/>
        <w:spacing w:before="156" w:after="156"/>
        <w:rPr>
          <w:color w:val="000000" w:themeColor="text1"/>
        </w:rPr>
      </w:pPr>
      <w:r>
        <w:rPr>
          <w:rFonts w:hint="eastAsia"/>
          <w:color w:val="000000" w:themeColor="text1"/>
        </w:rPr>
        <w:t>7.6.4应急终止后的环境管理</w:t>
      </w:r>
    </w:p>
    <w:p>
      <w:pPr>
        <w:pStyle w:val="27"/>
        <w:rPr>
          <w:color w:val="000000" w:themeColor="text1"/>
        </w:rPr>
      </w:pPr>
      <w:r>
        <w:rPr>
          <w:rFonts w:hint="eastAsia"/>
          <w:color w:val="000000" w:themeColor="text1"/>
        </w:rPr>
        <w:t>突发环境事件终止后，公司在上级政府环境保护行政部门和上级政府的领导下，做好突发环境事件应急终止后的环境管理工作。主要内容包括：</w:t>
      </w:r>
    </w:p>
    <w:p>
      <w:pPr>
        <w:pStyle w:val="27"/>
        <w:rPr>
          <w:color w:val="000000" w:themeColor="text1"/>
        </w:rPr>
      </w:pPr>
      <w:r>
        <w:rPr>
          <w:rFonts w:hint="eastAsia"/>
          <w:color w:val="000000" w:themeColor="text1"/>
        </w:rPr>
        <w:t>(1)环境应急过程评价；</w:t>
      </w:r>
    </w:p>
    <w:p>
      <w:pPr>
        <w:pStyle w:val="27"/>
        <w:rPr>
          <w:color w:val="000000" w:themeColor="text1"/>
        </w:rPr>
      </w:pPr>
      <w:r>
        <w:rPr>
          <w:rFonts w:hint="eastAsia"/>
          <w:color w:val="000000" w:themeColor="text1"/>
        </w:rPr>
        <w:t>(2)环境污染事故原因、事故损失调查与责任认定；</w:t>
      </w:r>
    </w:p>
    <w:p>
      <w:pPr>
        <w:pStyle w:val="27"/>
        <w:rPr>
          <w:color w:val="000000" w:themeColor="text1"/>
        </w:rPr>
      </w:pPr>
      <w:r>
        <w:rPr>
          <w:rFonts w:hint="eastAsia"/>
          <w:color w:val="000000" w:themeColor="text1"/>
        </w:rPr>
        <w:t>(3)提出补偿措施；</w:t>
      </w:r>
    </w:p>
    <w:p>
      <w:pPr>
        <w:pStyle w:val="27"/>
        <w:rPr>
          <w:color w:val="000000" w:themeColor="text1"/>
        </w:rPr>
      </w:pPr>
      <w:r>
        <w:rPr>
          <w:rFonts w:hint="eastAsia"/>
          <w:color w:val="000000" w:themeColor="text1"/>
        </w:rPr>
        <w:t>(4)编制突发环境事件应急总结报告；</w:t>
      </w:r>
    </w:p>
    <w:p>
      <w:pPr>
        <w:pStyle w:val="27"/>
        <w:rPr>
          <w:color w:val="000000" w:themeColor="text1"/>
        </w:rPr>
      </w:pPr>
      <w:r>
        <w:rPr>
          <w:rFonts w:hint="eastAsia"/>
          <w:color w:val="000000" w:themeColor="text1"/>
        </w:rPr>
        <w:t>(5)根据应急响应过程中出现的问题进一步修订应急预案；</w:t>
      </w:r>
    </w:p>
    <w:p>
      <w:pPr>
        <w:pStyle w:val="27"/>
        <w:rPr>
          <w:color w:val="000000" w:themeColor="text1"/>
        </w:rPr>
      </w:pPr>
      <w:r>
        <w:rPr>
          <w:rFonts w:hint="eastAsia"/>
          <w:color w:val="000000" w:themeColor="text1"/>
        </w:rPr>
        <w:t>(6)在</w:t>
      </w:r>
      <w:r>
        <w:rPr>
          <w:rFonts w:hint="eastAsia"/>
          <w:color w:val="000000" w:themeColor="text1"/>
          <w:lang w:eastAsia="zh-CN"/>
        </w:rPr>
        <w:t>东乡区</w:t>
      </w:r>
      <w:r>
        <w:rPr>
          <w:rFonts w:hint="eastAsia"/>
          <w:color w:val="000000" w:themeColor="text1"/>
        </w:rPr>
        <w:t>人民政府的领导下向社会通报。</w:t>
      </w:r>
    </w:p>
    <w:p>
      <w:pPr>
        <w:ind w:firstLine="560"/>
        <w:rPr>
          <w:rFonts w:ascii="仿宋_GB2312" w:hAnsi="宋体" w:eastAsia="仿宋_GB2312"/>
          <w:color w:val="000000" w:themeColor="text1"/>
          <w:sz w:val="28"/>
          <w:szCs w:val="28"/>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34" w:name="_Toc476314985"/>
      <w:bookmarkStart w:id="135" w:name="_Toc17240"/>
      <w:bookmarkStart w:id="136" w:name="_Toc536529696"/>
      <w:r>
        <w:rPr>
          <w:rFonts w:hint="eastAsia"/>
          <w:color w:val="000000" w:themeColor="text1"/>
        </w:rPr>
        <w:t>8后期处置</w:t>
      </w:r>
      <w:bookmarkEnd w:id="134"/>
      <w:bookmarkEnd w:id="135"/>
      <w:bookmarkEnd w:id="136"/>
    </w:p>
    <w:p>
      <w:pPr>
        <w:pStyle w:val="27"/>
        <w:rPr>
          <w:color w:val="000000" w:themeColor="text1"/>
        </w:rPr>
      </w:pPr>
      <w:r>
        <w:rPr>
          <w:rFonts w:hint="eastAsia"/>
          <w:color w:val="000000" w:themeColor="text1"/>
        </w:rPr>
        <w:t>突发环境事件应急响应终止后，公司应急指挥中心按照突发环境事件损害评估办法及时组织开展污染损害评估，并将评估结果向社会公布。</w:t>
      </w:r>
    </w:p>
    <w:p>
      <w:pPr>
        <w:pStyle w:val="27"/>
        <w:rPr>
          <w:color w:val="000000" w:themeColor="text1"/>
        </w:rPr>
      </w:pPr>
      <w:r>
        <w:rPr>
          <w:rFonts w:hint="eastAsia"/>
          <w:color w:val="000000" w:themeColor="text1"/>
        </w:rPr>
        <w:t>超标污水为液态，若发生泄漏和扩散后，可能会在厂区漫流造成污染，若超标污水事故排放，可污染地表水(</w:t>
      </w:r>
      <w:r>
        <w:rPr>
          <w:rFonts w:hint="eastAsia"/>
          <w:color w:val="000000" w:themeColor="text1"/>
          <w:szCs w:val="21"/>
          <w:lang w:eastAsia="zh-CN"/>
        </w:rPr>
        <w:t>北港河</w:t>
      </w:r>
      <w:r>
        <w:rPr>
          <w:rFonts w:hint="eastAsia"/>
          <w:color w:val="000000" w:themeColor="text1"/>
        </w:rPr>
        <w:t>)、地下水。</w:t>
      </w:r>
    </w:p>
    <w:p>
      <w:pPr>
        <w:pStyle w:val="4"/>
        <w:spacing w:before="156" w:after="156"/>
        <w:rPr>
          <w:color w:val="000000" w:themeColor="text1"/>
        </w:rPr>
      </w:pPr>
      <w:bookmarkStart w:id="137" w:name="_Toc26914"/>
      <w:bookmarkStart w:id="138" w:name="_Toc536529697"/>
      <w:bookmarkStart w:id="139" w:name="_Toc476314986"/>
      <w:r>
        <w:rPr>
          <w:rFonts w:hint="eastAsia"/>
          <w:color w:val="000000" w:themeColor="text1"/>
        </w:rPr>
        <w:t>8.1现场恢复</w:t>
      </w:r>
      <w:bookmarkEnd w:id="137"/>
      <w:bookmarkEnd w:id="138"/>
      <w:bookmarkEnd w:id="139"/>
    </w:p>
    <w:p>
      <w:pPr>
        <w:pStyle w:val="27"/>
        <w:rPr>
          <w:color w:val="000000" w:themeColor="text1"/>
        </w:rPr>
      </w:pPr>
      <w:r>
        <w:rPr>
          <w:rFonts w:hint="eastAsia"/>
          <w:color w:val="000000" w:themeColor="text1"/>
        </w:rPr>
        <w:t>在危险区上风处设立洗消站，对事故现场人员和防护设备进行洗消，防止污染物对人员的伤害。事故得到控制后，在</w:t>
      </w:r>
      <w:r>
        <w:rPr>
          <w:rFonts w:hint="eastAsia"/>
          <w:color w:val="000000" w:themeColor="text1"/>
          <w:lang w:eastAsia="zh-CN"/>
        </w:rPr>
        <w:t>污水</w:t>
      </w:r>
      <w:r>
        <w:rPr>
          <w:rFonts w:hint="eastAsia"/>
          <w:color w:val="000000" w:themeColor="text1"/>
        </w:rPr>
        <w:t>泄漏事故发生地设立警戒线，除清洁净化队员外，其他人员严禁入内。</w:t>
      </w:r>
    </w:p>
    <w:p>
      <w:pPr>
        <w:pStyle w:val="27"/>
        <w:rPr>
          <w:color w:val="000000" w:themeColor="text1"/>
        </w:rPr>
      </w:pPr>
      <w:r>
        <w:rPr>
          <w:rFonts w:hint="eastAsia"/>
          <w:color w:val="000000" w:themeColor="text1"/>
        </w:rPr>
        <w:t>清洁净化人员根据现场污染物的性质、事故发生现场的情况等因素，在专家的指导下，进入事故现场，快捷有效地对设备和现场进行清洁净化作业，净化作业结束后，经检测安全后方可进入。</w:t>
      </w:r>
    </w:p>
    <w:p>
      <w:pPr>
        <w:pStyle w:val="4"/>
        <w:spacing w:before="156" w:after="156"/>
        <w:rPr>
          <w:color w:val="000000" w:themeColor="text1"/>
        </w:rPr>
      </w:pPr>
      <w:bookmarkStart w:id="140" w:name="_Toc14417"/>
      <w:bookmarkStart w:id="141" w:name="_Toc476314987"/>
      <w:bookmarkStart w:id="142" w:name="_Toc536529698"/>
      <w:r>
        <w:rPr>
          <w:rFonts w:hint="eastAsia"/>
          <w:color w:val="000000" w:themeColor="text1"/>
        </w:rPr>
        <w:t>8.2环境恢复</w:t>
      </w:r>
      <w:bookmarkEnd w:id="140"/>
      <w:bookmarkEnd w:id="141"/>
      <w:bookmarkEnd w:id="142"/>
    </w:p>
    <w:p>
      <w:pPr>
        <w:pStyle w:val="27"/>
        <w:rPr>
          <w:color w:val="000000" w:themeColor="text1"/>
        </w:rPr>
      </w:pPr>
      <w:r>
        <w:rPr>
          <w:rFonts w:hint="eastAsia"/>
          <w:color w:val="000000" w:themeColor="text1"/>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27"/>
        <w:rPr>
          <w:color w:val="000000" w:themeColor="text1"/>
        </w:rPr>
      </w:pPr>
      <w:r>
        <w:rPr>
          <w:rFonts w:hint="eastAsia"/>
          <w:color w:val="000000" w:themeColor="text1"/>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27"/>
        <w:rPr>
          <w:color w:val="000000" w:themeColor="text1"/>
        </w:rPr>
      </w:pPr>
      <w:r>
        <w:rPr>
          <w:rFonts w:hint="eastAsia"/>
          <w:color w:val="000000" w:themeColor="text1"/>
        </w:rPr>
        <w:t>事故应急状态终止后，若涉及可能污染地下水的突发环境事件，公司应急指挥中心委托</w:t>
      </w:r>
      <w:r>
        <w:rPr>
          <w:rFonts w:hint="eastAsia"/>
          <w:color w:val="000000" w:themeColor="text1"/>
          <w:lang w:eastAsia="zh-CN"/>
        </w:rPr>
        <w:t>东乡区</w:t>
      </w:r>
      <w:r>
        <w:rPr>
          <w:rFonts w:hint="eastAsia"/>
          <w:color w:val="000000" w:themeColor="text1"/>
        </w:rPr>
        <w:t>环境监测站针对环境风险源及影响范围，继续对下游区域地下水进行跟踪监测，直至恢复到自然水平。</w:t>
      </w:r>
    </w:p>
    <w:p>
      <w:pPr>
        <w:pStyle w:val="4"/>
        <w:spacing w:before="156" w:after="156"/>
        <w:rPr>
          <w:color w:val="000000" w:themeColor="text1"/>
        </w:rPr>
      </w:pPr>
      <w:bookmarkStart w:id="143" w:name="_Toc536529699"/>
      <w:bookmarkStart w:id="144" w:name="_Toc31371"/>
      <w:bookmarkStart w:id="145" w:name="_Toc476314988"/>
      <w:r>
        <w:rPr>
          <w:rFonts w:hint="eastAsia"/>
          <w:color w:val="000000" w:themeColor="text1"/>
        </w:rPr>
        <w:t>8.3善后赔偿</w:t>
      </w:r>
      <w:bookmarkEnd w:id="143"/>
      <w:bookmarkEnd w:id="144"/>
      <w:bookmarkEnd w:id="145"/>
    </w:p>
    <w:p>
      <w:pPr>
        <w:pStyle w:val="27"/>
        <w:rPr>
          <w:color w:val="000000" w:themeColor="text1"/>
        </w:rPr>
      </w:pPr>
      <w:r>
        <w:rPr>
          <w:rFonts w:hint="eastAsia"/>
          <w:color w:val="000000" w:themeColor="text1"/>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建立了突发环境事件社会保险机制，办理财产险、公众责任险、社会责任险，及时联系保险部门现场勘查，进行理赔事宜。</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46" w:name="_Toc4152"/>
      <w:bookmarkStart w:id="147" w:name="_Toc536529700"/>
      <w:bookmarkStart w:id="148" w:name="_Toc476314989"/>
      <w:r>
        <w:rPr>
          <w:rFonts w:hint="eastAsia"/>
          <w:color w:val="000000" w:themeColor="text1"/>
        </w:rPr>
        <w:t>9保障措施</w:t>
      </w:r>
      <w:bookmarkEnd w:id="146"/>
      <w:bookmarkEnd w:id="147"/>
      <w:bookmarkEnd w:id="148"/>
    </w:p>
    <w:p>
      <w:pPr>
        <w:pStyle w:val="4"/>
        <w:spacing w:before="156" w:after="156"/>
        <w:rPr>
          <w:color w:val="000000" w:themeColor="text1"/>
        </w:rPr>
      </w:pPr>
      <w:bookmarkStart w:id="149" w:name="_Toc476314990"/>
      <w:bookmarkStart w:id="150" w:name="_Toc536529701"/>
      <w:bookmarkStart w:id="151" w:name="_Toc14099"/>
      <w:r>
        <w:rPr>
          <w:rFonts w:hint="eastAsia"/>
          <w:color w:val="000000" w:themeColor="text1"/>
        </w:rPr>
        <w:t>9.1通信与信息保障</w:t>
      </w:r>
      <w:bookmarkEnd w:id="149"/>
      <w:bookmarkEnd w:id="150"/>
      <w:bookmarkEnd w:id="151"/>
    </w:p>
    <w:p>
      <w:pPr>
        <w:pStyle w:val="27"/>
        <w:rPr>
          <w:color w:val="000000" w:themeColor="text1"/>
        </w:rPr>
      </w:pPr>
      <w:r>
        <w:rPr>
          <w:rFonts w:hint="eastAsia"/>
          <w:color w:val="000000" w:themeColor="text1"/>
          <w:lang w:eastAsia="zh-CN"/>
        </w:rPr>
        <w:t>东乡区生活污水处理厂</w:t>
      </w:r>
      <w:r>
        <w:rPr>
          <w:rFonts w:hint="eastAsia"/>
          <w:color w:val="000000" w:themeColor="text1"/>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27"/>
        <w:rPr>
          <w:color w:val="000000" w:themeColor="text1"/>
        </w:rPr>
      </w:pPr>
      <w:r>
        <w:rPr>
          <w:rFonts w:hint="eastAsia"/>
          <w:color w:val="000000" w:themeColor="text1"/>
        </w:rPr>
        <w:t>利用网络、板报、宣传栏等媒体进行环境污染防治及应对突发性环境事件灾害知识的宣传，对全公司职工开展环境事件灾害避险、自救、互救等知识教育，增强全体职工防灾减灾意识。</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设立应急办公室24小时值班备勤，配备各类通信设备应对突发环境事件。</w:t>
      </w:r>
    </w:p>
    <w:p>
      <w:pPr>
        <w:pStyle w:val="4"/>
        <w:spacing w:before="156" w:after="156"/>
        <w:rPr>
          <w:color w:val="000000" w:themeColor="text1"/>
        </w:rPr>
      </w:pPr>
      <w:bookmarkStart w:id="152" w:name="_Toc476314991"/>
      <w:bookmarkStart w:id="153" w:name="_Toc21520"/>
      <w:bookmarkStart w:id="154" w:name="_Toc536529702"/>
      <w:r>
        <w:rPr>
          <w:rFonts w:hint="eastAsia"/>
          <w:color w:val="000000" w:themeColor="text1"/>
        </w:rPr>
        <w:t>9.2应急队伍保障</w:t>
      </w:r>
      <w:bookmarkEnd w:id="152"/>
      <w:bookmarkEnd w:id="153"/>
      <w:bookmarkEnd w:id="154"/>
    </w:p>
    <w:p>
      <w:pPr>
        <w:pStyle w:val="27"/>
        <w:rPr>
          <w:color w:val="000000" w:themeColor="text1"/>
        </w:rPr>
      </w:pPr>
      <w:r>
        <w:rPr>
          <w:rFonts w:hint="eastAsia"/>
          <w:color w:val="000000" w:themeColor="text1"/>
          <w:lang w:eastAsia="zh-CN"/>
        </w:rPr>
        <w:t>东乡区生活污水处理厂</w:t>
      </w:r>
      <w:r>
        <w:rPr>
          <w:rFonts w:hint="eastAsia"/>
          <w:color w:val="000000" w:themeColor="text1"/>
        </w:rPr>
        <w:t>设立了应急指挥中心，事故现场设立现场应急指挥部。应急指挥中心由技术专家组、现场应急指挥部、应急救援小组组成。涉及多个生产设施或影响重大的事故，由</w:t>
      </w:r>
      <w:r>
        <w:rPr>
          <w:rFonts w:hint="eastAsia"/>
          <w:color w:val="000000" w:themeColor="text1"/>
          <w:lang w:eastAsia="zh-CN"/>
        </w:rPr>
        <w:t>东乡区生活污水处理厂</w:t>
      </w:r>
      <w:r>
        <w:rPr>
          <w:rFonts w:hint="eastAsia"/>
          <w:color w:val="000000" w:themeColor="text1"/>
        </w:rPr>
        <w:t>应急指挥中心负责应急救援协调指挥工作，组织有关部门成立现场指挥部。</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spacing w:before="156" w:after="156"/>
        <w:rPr>
          <w:color w:val="000000" w:themeColor="text1"/>
        </w:rPr>
      </w:pPr>
      <w:bookmarkStart w:id="155" w:name="_Toc476314992"/>
      <w:bookmarkStart w:id="156" w:name="_Toc11485"/>
      <w:bookmarkStart w:id="157" w:name="_Toc536529703"/>
      <w:r>
        <w:rPr>
          <w:rFonts w:hint="eastAsia"/>
          <w:color w:val="000000" w:themeColor="text1"/>
        </w:rPr>
        <w:t>9.3应急物资装备保障</w:t>
      </w:r>
      <w:bookmarkEnd w:id="155"/>
      <w:bookmarkEnd w:id="156"/>
      <w:bookmarkEnd w:id="157"/>
    </w:p>
    <w:p>
      <w:pPr>
        <w:pStyle w:val="27"/>
        <w:rPr>
          <w:color w:val="000000" w:themeColor="text1"/>
        </w:rPr>
      </w:pPr>
      <w:r>
        <w:rPr>
          <w:rFonts w:hint="eastAsia"/>
          <w:color w:val="000000" w:themeColor="text1"/>
          <w:lang w:eastAsia="zh-CN"/>
        </w:rPr>
        <w:t>东乡区生活污水处理厂</w:t>
      </w:r>
      <w:r>
        <w:rPr>
          <w:rFonts w:hint="eastAsia"/>
          <w:color w:val="000000" w:themeColor="text1"/>
        </w:rPr>
        <w:t>根据自身突发环境事件应急救援的需要和特点，储备有关物资和装备，统一管理、登记应急物资和装备的类型、数量、性能和存放位置，建立完善的保障措施。当突发环境事件超出</w:t>
      </w:r>
      <w:r>
        <w:rPr>
          <w:rFonts w:hint="eastAsia"/>
          <w:color w:val="000000" w:themeColor="text1"/>
          <w:lang w:eastAsia="zh-CN"/>
        </w:rPr>
        <w:t>东乡区生活污水处理厂</w:t>
      </w:r>
      <w:r>
        <w:rPr>
          <w:rFonts w:hint="eastAsia"/>
          <w:color w:val="000000" w:themeColor="text1"/>
        </w:rPr>
        <w:t>应急能力时，</w:t>
      </w:r>
      <w:r>
        <w:rPr>
          <w:rFonts w:hint="eastAsia"/>
          <w:color w:val="000000" w:themeColor="text1"/>
          <w:lang w:eastAsia="zh-CN"/>
        </w:rPr>
        <w:t>东乡区生活污水处理厂</w:t>
      </w:r>
      <w:r>
        <w:rPr>
          <w:rFonts w:hint="eastAsia"/>
          <w:color w:val="000000" w:themeColor="text1"/>
        </w:rPr>
        <w:t>应急指挥中心可向</w:t>
      </w:r>
      <w:r>
        <w:rPr>
          <w:rFonts w:hint="eastAsia"/>
          <w:color w:val="000000" w:themeColor="text1"/>
          <w:lang w:eastAsia="zh-CN"/>
        </w:rPr>
        <w:t>东乡区</w:t>
      </w:r>
      <w:r>
        <w:rPr>
          <w:rFonts w:hint="eastAsia"/>
          <w:color w:val="000000" w:themeColor="text1"/>
        </w:rPr>
        <w:t>人民政府、</w:t>
      </w:r>
      <w:r>
        <w:rPr>
          <w:rFonts w:hint="eastAsia"/>
          <w:color w:val="000000" w:themeColor="text1"/>
          <w:lang w:eastAsia="zh-CN"/>
        </w:rPr>
        <w:t>抚州市东乡生态环境局</w:t>
      </w:r>
      <w:r>
        <w:rPr>
          <w:rFonts w:hint="eastAsia"/>
          <w:color w:val="000000" w:themeColor="text1"/>
        </w:rPr>
        <w:t>等部门申请救援。</w:t>
      </w:r>
    </w:p>
    <w:p>
      <w:pPr>
        <w:pStyle w:val="4"/>
        <w:spacing w:before="156" w:after="156"/>
        <w:rPr>
          <w:color w:val="000000" w:themeColor="text1"/>
        </w:rPr>
      </w:pPr>
      <w:bookmarkStart w:id="158" w:name="_Toc536529704"/>
      <w:bookmarkStart w:id="159" w:name="_Toc9688"/>
      <w:bookmarkStart w:id="160" w:name="_Toc476314993"/>
      <w:r>
        <w:rPr>
          <w:rFonts w:hint="eastAsia"/>
          <w:color w:val="000000" w:themeColor="text1"/>
        </w:rPr>
        <w:t>9.4经费及其他保障</w:t>
      </w:r>
      <w:bookmarkEnd w:id="158"/>
      <w:bookmarkEnd w:id="159"/>
      <w:bookmarkEnd w:id="160"/>
    </w:p>
    <w:p>
      <w:pPr>
        <w:pStyle w:val="27"/>
        <w:rPr>
          <w:color w:val="000000" w:themeColor="text1"/>
        </w:rPr>
      </w:pPr>
      <w:r>
        <w:rPr>
          <w:rFonts w:hint="eastAsia"/>
          <w:color w:val="000000" w:themeColor="text1"/>
        </w:rPr>
        <w:t>(1)经费保障</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000000" w:themeColor="text1"/>
          <w:lang w:eastAsia="zh-CN"/>
        </w:rPr>
        <w:t>东乡区生活污水处理厂</w:t>
      </w:r>
      <w:r>
        <w:rPr>
          <w:rFonts w:hint="eastAsia"/>
          <w:color w:val="000000" w:themeColor="text1"/>
        </w:rPr>
        <w:t>后勤保障组统一列支和分配。</w:t>
      </w:r>
    </w:p>
    <w:p>
      <w:pPr>
        <w:pStyle w:val="27"/>
        <w:rPr>
          <w:color w:val="000000" w:themeColor="text1"/>
        </w:rPr>
      </w:pPr>
      <w:r>
        <w:rPr>
          <w:rFonts w:hint="eastAsia"/>
          <w:color w:val="000000" w:themeColor="text1"/>
        </w:rPr>
        <w:t>(2)技术保障</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积极与</w:t>
      </w:r>
      <w:r>
        <w:rPr>
          <w:rFonts w:hint="eastAsia"/>
          <w:color w:val="000000" w:themeColor="text1"/>
          <w:lang w:eastAsia="zh-CN"/>
        </w:rPr>
        <w:t>东乡区</w:t>
      </w:r>
      <w:r>
        <w:rPr>
          <w:rFonts w:hint="eastAsia"/>
          <w:color w:val="000000" w:themeColor="text1"/>
        </w:rPr>
        <w:t>人民政府及环保部门加强联系，充分利用自身的环境监测设施和消防救援队等应急队伍，确保在突发环境事件发生后，能迅速组织对环境事件进行应急处理。</w:t>
      </w:r>
    </w:p>
    <w:p>
      <w:pPr>
        <w:pStyle w:val="27"/>
        <w:rPr>
          <w:color w:val="000000" w:themeColor="text1"/>
        </w:rPr>
      </w:pPr>
      <w:r>
        <w:rPr>
          <w:rFonts w:hint="eastAsia"/>
          <w:color w:val="000000" w:themeColor="text1"/>
        </w:rPr>
        <w:t>(3)后勤保障</w:t>
      </w:r>
    </w:p>
    <w:p>
      <w:pPr>
        <w:pStyle w:val="27"/>
        <w:rPr>
          <w:color w:val="000000" w:themeColor="text1"/>
        </w:rPr>
      </w:pPr>
      <w:r>
        <w:rPr>
          <w:rFonts w:hint="eastAsia"/>
          <w:color w:val="000000" w:themeColor="text1"/>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61" w:name="_Toc476314994"/>
      <w:bookmarkStart w:id="162" w:name="_Toc14514"/>
      <w:bookmarkStart w:id="163" w:name="_Toc536529705"/>
      <w:r>
        <w:rPr>
          <w:rFonts w:hint="eastAsia"/>
          <w:color w:val="000000" w:themeColor="text1"/>
        </w:rPr>
        <w:t>10应急培训和演练</w:t>
      </w:r>
      <w:bookmarkEnd w:id="161"/>
      <w:bookmarkEnd w:id="162"/>
      <w:bookmarkEnd w:id="163"/>
    </w:p>
    <w:p>
      <w:pPr>
        <w:pStyle w:val="4"/>
        <w:spacing w:before="156" w:after="156"/>
        <w:rPr>
          <w:color w:val="000000" w:themeColor="text1"/>
        </w:rPr>
      </w:pPr>
      <w:bookmarkStart w:id="164" w:name="_Toc536529706"/>
      <w:bookmarkStart w:id="165" w:name="_Toc476314995"/>
      <w:bookmarkStart w:id="166" w:name="_Toc12016"/>
      <w:r>
        <w:rPr>
          <w:rFonts w:hint="eastAsia"/>
          <w:color w:val="000000" w:themeColor="text1"/>
        </w:rPr>
        <w:t>10.1培训</w:t>
      </w:r>
      <w:bookmarkEnd w:id="164"/>
      <w:bookmarkEnd w:id="165"/>
      <w:bookmarkEnd w:id="166"/>
    </w:p>
    <w:p>
      <w:pPr>
        <w:pStyle w:val="27"/>
        <w:rPr>
          <w:color w:val="000000" w:themeColor="text1"/>
        </w:rPr>
      </w:pPr>
      <w:r>
        <w:rPr>
          <w:rFonts w:hint="eastAsia"/>
          <w:color w:val="000000" w:themeColor="text1"/>
        </w:rPr>
        <w:t>为提高应急人员的技术水平与救援队伍的整体能力，以便快速、有序、有效地开展应急救援，</w:t>
      </w:r>
      <w:r>
        <w:rPr>
          <w:rFonts w:hint="eastAsia"/>
          <w:color w:val="000000" w:themeColor="text1"/>
          <w:lang w:eastAsia="zh-CN"/>
        </w:rPr>
        <w:t>东乡区生活污水处理厂</w:t>
      </w:r>
      <w:r>
        <w:rPr>
          <w:rFonts w:hint="eastAsia"/>
          <w:color w:val="000000" w:themeColor="text1"/>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27"/>
        <w:rPr>
          <w:color w:val="000000" w:themeColor="text1"/>
        </w:rPr>
      </w:pPr>
      <w:r>
        <w:rPr>
          <w:rFonts w:hint="eastAsia"/>
          <w:color w:val="000000" w:themeColor="text1"/>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27"/>
        <w:rPr>
          <w:color w:val="000000" w:themeColor="text1"/>
        </w:rPr>
      </w:pPr>
      <w:r>
        <w:rPr>
          <w:rFonts w:hint="eastAsia"/>
          <w:color w:val="000000" w:themeColor="text1"/>
        </w:rPr>
        <w:t>应急培训的内容和方式见表10.1-1。</w:t>
      </w:r>
    </w:p>
    <w:p>
      <w:pPr>
        <w:pStyle w:val="28"/>
        <w:spacing w:before="156"/>
        <w:rPr>
          <w:color w:val="000000" w:themeColor="text1"/>
        </w:rPr>
      </w:pPr>
      <w:r>
        <w:rPr>
          <w:rFonts w:hint="eastAsia"/>
          <w:color w:val="000000" w:themeColor="text1"/>
        </w:rPr>
        <w:t>表10.1-1   应急培训的内容和方式一览表</w:t>
      </w:r>
    </w:p>
    <w:tbl>
      <w:tblPr>
        <w:tblStyle w:val="13"/>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30"/>
              <w:rPr>
                <w:color w:val="000000" w:themeColor="text1"/>
              </w:rPr>
            </w:pPr>
            <w:r>
              <w:rPr>
                <w:rFonts w:hint="eastAsia"/>
                <w:color w:val="000000" w:themeColor="text1"/>
              </w:rPr>
              <w:t>项目</w:t>
            </w:r>
          </w:p>
        </w:tc>
        <w:tc>
          <w:tcPr>
            <w:tcW w:w="900" w:type="dxa"/>
            <w:tcBorders>
              <w:bottom w:val="double" w:color="auto" w:sz="4" w:space="0"/>
            </w:tcBorders>
            <w:vAlign w:val="center"/>
          </w:tcPr>
          <w:p>
            <w:pPr>
              <w:pStyle w:val="30"/>
              <w:rPr>
                <w:color w:val="000000" w:themeColor="text1"/>
              </w:rPr>
            </w:pPr>
            <w:r>
              <w:rPr>
                <w:rFonts w:hint="eastAsia"/>
                <w:color w:val="000000" w:themeColor="text1"/>
              </w:rPr>
              <w:t>培训对象</w:t>
            </w:r>
          </w:p>
        </w:tc>
        <w:tc>
          <w:tcPr>
            <w:tcW w:w="6534" w:type="dxa"/>
            <w:tcBorders>
              <w:bottom w:val="double" w:color="auto" w:sz="4" w:space="0"/>
            </w:tcBorders>
            <w:vAlign w:val="center"/>
          </w:tcPr>
          <w:p>
            <w:pPr>
              <w:pStyle w:val="30"/>
              <w:rPr>
                <w:color w:val="000000" w:themeColor="text1"/>
              </w:rPr>
            </w:pPr>
            <w:r>
              <w:rPr>
                <w:rFonts w:hint="eastAsia"/>
                <w:color w:val="000000" w:themeColor="text1"/>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30"/>
              <w:rPr>
                <w:color w:val="000000" w:themeColor="text1"/>
              </w:rPr>
            </w:pPr>
            <w:r>
              <w:rPr>
                <w:rFonts w:hint="eastAsia"/>
                <w:color w:val="000000" w:themeColor="text1"/>
              </w:rPr>
              <w:t>培训内容</w:t>
            </w:r>
          </w:p>
        </w:tc>
        <w:tc>
          <w:tcPr>
            <w:tcW w:w="900" w:type="dxa"/>
            <w:tcBorders>
              <w:top w:val="double" w:color="auto" w:sz="4" w:space="0"/>
              <w:tl2br w:val="nil"/>
              <w:tr2bl w:val="nil"/>
            </w:tcBorders>
            <w:vAlign w:val="center"/>
          </w:tcPr>
          <w:p>
            <w:pPr>
              <w:pStyle w:val="30"/>
              <w:rPr>
                <w:color w:val="000000" w:themeColor="text1"/>
              </w:rPr>
            </w:pPr>
            <w:r>
              <w:rPr>
                <w:rFonts w:hint="eastAsia"/>
                <w:color w:val="000000" w:themeColor="text1"/>
              </w:rPr>
              <w:t>应急管理人员</w:t>
            </w:r>
          </w:p>
        </w:tc>
        <w:tc>
          <w:tcPr>
            <w:tcW w:w="6534" w:type="dxa"/>
            <w:tcBorders>
              <w:top w:val="double" w:color="auto" w:sz="4" w:space="0"/>
              <w:tl2br w:val="nil"/>
              <w:tr2bl w:val="nil"/>
            </w:tcBorders>
          </w:tcPr>
          <w:p>
            <w:pPr>
              <w:pStyle w:val="30"/>
              <w:jc w:val="both"/>
              <w:rPr>
                <w:color w:val="000000" w:themeColor="text1"/>
              </w:rPr>
            </w:pPr>
            <w:r>
              <w:rPr>
                <w:rFonts w:hint="eastAsia"/>
                <w:color w:val="000000" w:themeColor="text1"/>
              </w:rPr>
              <w:t>a.环境风险源的分布与事故风险，重点针对污水处理站事故；</w:t>
            </w:r>
          </w:p>
          <w:p>
            <w:pPr>
              <w:pStyle w:val="30"/>
              <w:jc w:val="both"/>
              <w:rPr>
                <w:color w:val="000000" w:themeColor="text1"/>
              </w:rPr>
            </w:pPr>
            <w:r>
              <w:rPr>
                <w:rFonts w:hint="eastAsia"/>
                <w:color w:val="000000" w:themeColor="text1"/>
              </w:rPr>
              <w:t>b.事故报警与报告程序、方式；</w:t>
            </w:r>
          </w:p>
          <w:p>
            <w:pPr>
              <w:pStyle w:val="30"/>
              <w:jc w:val="both"/>
              <w:rPr>
                <w:color w:val="000000" w:themeColor="text1"/>
              </w:rPr>
            </w:pPr>
            <w:r>
              <w:rPr>
                <w:rFonts w:hint="eastAsia"/>
                <w:color w:val="000000" w:themeColor="text1"/>
              </w:rPr>
              <w:t>c.环境风险事故抢险处置措施；</w:t>
            </w:r>
          </w:p>
          <w:p>
            <w:pPr>
              <w:pStyle w:val="30"/>
              <w:jc w:val="both"/>
              <w:rPr>
                <w:color w:val="000000" w:themeColor="text1"/>
              </w:rPr>
            </w:pPr>
            <w:r>
              <w:rPr>
                <w:rFonts w:hint="eastAsia"/>
                <w:color w:val="000000" w:themeColor="text1"/>
              </w:rPr>
              <w:t>d.各种应急设备设施及防护用品的使用；</w:t>
            </w:r>
          </w:p>
          <w:p>
            <w:pPr>
              <w:pStyle w:val="30"/>
              <w:jc w:val="both"/>
              <w:rPr>
                <w:color w:val="000000" w:themeColor="text1"/>
              </w:rPr>
            </w:pPr>
            <w:r>
              <w:rPr>
                <w:rFonts w:hint="eastAsia"/>
                <w:color w:val="000000" w:themeColor="text1"/>
              </w:rPr>
              <w:t>e.应急疏散程序与事故现场的保护；</w:t>
            </w:r>
          </w:p>
          <w:p>
            <w:pPr>
              <w:pStyle w:val="30"/>
              <w:jc w:val="both"/>
              <w:rPr>
                <w:color w:val="000000" w:themeColor="text1"/>
              </w:rPr>
            </w:pPr>
            <w:r>
              <w:rPr>
                <w:rFonts w:hint="eastAsia"/>
                <w:color w:val="000000" w:themeColor="text1"/>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30"/>
              <w:rPr>
                <w:color w:val="000000" w:themeColor="text1"/>
              </w:rPr>
            </w:pPr>
            <w:r>
              <w:rPr>
                <w:rFonts w:hint="eastAsia"/>
                <w:color w:val="000000" w:themeColor="text1"/>
              </w:rPr>
              <w:t>培训内容</w:t>
            </w:r>
          </w:p>
        </w:tc>
        <w:tc>
          <w:tcPr>
            <w:tcW w:w="900" w:type="dxa"/>
            <w:tcBorders>
              <w:tl2br w:val="nil"/>
              <w:tr2bl w:val="nil"/>
            </w:tcBorders>
            <w:vAlign w:val="center"/>
          </w:tcPr>
          <w:p>
            <w:pPr>
              <w:pStyle w:val="30"/>
              <w:rPr>
                <w:color w:val="000000" w:themeColor="text1"/>
              </w:rPr>
            </w:pPr>
            <w:r>
              <w:rPr>
                <w:rFonts w:hint="eastAsia"/>
                <w:color w:val="000000" w:themeColor="text1"/>
              </w:rPr>
              <w:t>应急人员</w:t>
            </w:r>
          </w:p>
        </w:tc>
        <w:tc>
          <w:tcPr>
            <w:tcW w:w="6534" w:type="dxa"/>
            <w:tcBorders>
              <w:tl2br w:val="nil"/>
              <w:tr2bl w:val="nil"/>
            </w:tcBorders>
          </w:tcPr>
          <w:p>
            <w:pPr>
              <w:pStyle w:val="30"/>
              <w:jc w:val="both"/>
              <w:rPr>
                <w:color w:val="000000" w:themeColor="text1"/>
              </w:rPr>
            </w:pPr>
            <w:r>
              <w:rPr>
                <w:rFonts w:hint="eastAsia"/>
                <w:color w:val="000000" w:themeColor="text1"/>
              </w:rPr>
              <w:t>a.可能的重大环境风险事故及其后果；</w:t>
            </w:r>
          </w:p>
          <w:p>
            <w:pPr>
              <w:pStyle w:val="30"/>
              <w:jc w:val="both"/>
              <w:rPr>
                <w:color w:val="000000" w:themeColor="text1"/>
              </w:rPr>
            </w:pPr>
            <w:r>
              <w:rPr>
                <w:rFonts w:hint="eastAsia"/>
                <w:color w:val="000000" w:themeColor="text1"/>
              </w:rPr>
              <w:t>b.事故报警与报告；</w:t>
            </w:r>
          </w:p>
          <w:p>
            <w:pPr>
              <w:pStyle w:val="30"/>
              <w:jc w:val="both"/>
              <w:rPr>
                <w:color w:val="000000" w:themeColor="text1"/>
              </w:rPr>
            </w:pPr>
            <w:r>
              <w:rPr>
                <w:rFonts w:hint="eastAsia"/>
                <w:color w:val="000000" w:themeColor="text1"/>
              </w:rPr>
              <w:t>c.急救设施的正确使用；</w:t>
            </w:r>
          </w:p>
          <w:p>
            <w:pPr>
              <w:pStyle w:val="30"/>
              <w:jc w:val="both"/>
              <w:rPr>
                <w:color w:val="000000" w:themeColor="text1"/>
              </w:rPr>
            </w:pPr>
            <w:r>
              <w:rPr>
                <w:rFonts w:hint="eastAsia"/>
                <w:color w:val="000000" w:themeColor="text1"/>
              </w:rPr>
              <w:t>d.泄漏处置与化学品基本防护知识；</w:t>
            </w:r>
          </w:p>
          <w:p>
            <w:pPr>
              <w:pStyle w:val="30"/>
              <w:jc w:val="both"/>
              <w:rPr>
                <w:color w:val="000000" w:themeColor="text1"/>
              </w:rPr>
            </w:pPr>
            <w:r>
              <w:rPr>
                <w:rFonts w:hint="eastAsia"/>
                <w:color w:val="000000" w:themeColor="text1"/>
              </w:rPr>
              <w:t>e.疏散撤离的组织、方法和程序；</w:t>
            </w:r>
          </w:p>
          <w:p>
            <w:pPr>
              <w:pStyle w:val="30"/>
              <w:jc w:val="both"/>
              <w:rPr>
                <w:color w:val="000000" w:themeColor="text1"/>
              </w:rPr>
            </w:pPr>
            <w:r>
              <w:rPr>
                <w:rFonts w:hint="eastAsia"/>
                <w:color w:val="000000" w:themeColor="text1"/>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30"/>
              <w:rPr>
                <w:color w:val="000000" w:themeColor="text1"/>
              </w:rPr>
            </w:pPr>
          </w:p>
        </w:tc>
        <w:tc>
          <w:tcPr>
            <w:tcW w:w="900" w:type="dxa"/>
            <w:tcBorders>
              <w:tl2br w:val="nil"/>
              <w:tr2bl w:val="nil"/>
            </w:tcBorders>
            <w:vAlign w:val="center"/>
          </w:tcPr>
          <w:p>
            <w:pPr>
              <w:pStyle w:val="30"/>
              <w:rPr>
                <w:color w:val="000000" w:themeColor="text1"/>
              </w:rPr>
            </w:pPr>
            <w:r>
              <w:rPr>
                <w:rFonts w:hint="eastAsia"/>
                <w:color w:val="000000" w:themeColor="text1"/>
              </w:rPr>
              <w:t>监测人员</w:t>
            </w:r>
          </w:p>
        </w:tc>
        <w:tc>
          <w:tcPr>
            <w:tcW w:w="6534" w:type="dxa"/>
            <w:tcBorders>
              <w:tl2br w:val="nil"/>
              <w:tr2bl w:val="nil"/>
            </w:tcBorders>
          </w:tcPr>
          <w:p>
            <w:pPr>
              <w:pStyle w:val="30"/>
              <w:jc w:val="both"/>
              <w:rPr>
                <w:color w:val="000000" w:themeColor="text1"/>
              </w:rPr>
            </w:pPr>
            <w:r>
              <w:rPr>
                <w:rFonts w:hint="eastAsia"/>
                <w:color w:val="000000" w:themeColor="text1"/>
              </w:rPr>
              <w:t>a.环境监测技术规范；</w:t>
            </w:r>
          </w:p>
          <w:p>
            <w:pPr>
              <w:pStyle w:val="30"/>
              <w:jc w:val="both"/>
              <w:rPr>
                <w:color w:val="000000" w:themeColor="text1"/>
              </w:rPr>
            </w:pPr>
            <w:r>
              <w:rPr>
                <w:rFonts w:hint="eastAsia"/>
                <w:color w:val="000000" w:themeColor="text1"/>
              </w:rPr>
              <w:t>b.应急监测的基本方法；</w:t>
            </w:r>
          </w:p>
          <w:p>
            <w:pPr>
              <w:pStyle w:val="30"/>
              <w:jc w:val="both"/>
              <w:rPr>
                <w:color w:val="000000" w:themeColor="text1"/>
              </w:rPr>
            </w:pPr>
            <w:r>
              <w:rPr>
                <w:rFonts w:hint="eastAsia"/>
                <w:color w:val="000000" w:themeColor="text1"/>
              </w:rPr>
              <w:t>c.便携式现场应急监测仪器的使用方法；</w:t>
            </w:r>
          </w:p>
          <w:p>
            <w:pPr>
              <w:pStyle w:val="30"/>
              <w:jc w:val="both"/>
              <w:rPr>
                <w:color w:val="000000" w:themeColor="text1"/>
              </w:rPr>
            </w:pPr>
            <w:r>
              <w:rPr>
                <w:rFonts w:hint="eastAsia"/>
                <w:color w:val="000000" w:themeColor="text1"/>
              </w:rPr>
              <w:t>d.污染物的快速监测方法；</w:t>
            </w:r>
          </w:p>
          <w:p>
            <w:pPr>
              <w:pStyle w:val="30"/>
              <w:jc w:val="both"/>
              <w:rPr>
                <w:color w:val="000000" w:themeColor="text1"/>
              </w:rPr>
            </w:pPr>
            <w:r>
              <w:rPr>
                <w:rFonts w:hint="eastAsia"/>
                <w:color w:val="000000" w:themeColor="text1"/>
              </w:rPr>
              <w:t>e.监测布点和频次基本原则；</w:t>
            </w:r>
          </w:p>
          <w:p>
            <w:pPr>
              <w:pStyle w:val="30"/>
              <w:jc w:val="both"/>
              <w:rPr>
                <w:color w:val="000000" w:themeColor="text1"/>
              </w:rPr>
            </w:pPr>
            <w:r>
              <w:rPr>
                <w:rFonts w:hint="eastAsia"/>
                <w:color w:val="000000" w:themeColor="text1"/>
              </w:rPr>
              <w:t>f.现场监测人员自身防护的要求；</w:t>
            </w:r>
          </w:p>
          <w:p>
            <w:pPr>
              <w:pStyle w:val="30"/>
              <w:jc w:val="both"/>
              <w:rPr>
                <w:color w:val="000000" w:themeColor="text1"/>
              </w:rPr>
            </w:pPr>
            <w:r>
              <w:rPr>
                <w:rFonts w:hint="eastAsia"/>
                <w:color w:val="000000" w:themeColor="text1"/>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0"/>
              <w:rPr>
                <w:color w:val="000000" w:themeColor="text1"/>
              </w:rPr>
            </w:pPr>
            <w:r>
              <w:rPr>
                <w:rFonts w:hint="eastAsia"/>
                <w:color w:val="000000" w:themeColor="text1"/>
              </w:rPr>
              <w:t>培训方式</w:t>
            </w:r>
          </w:p>
        </w:tc>
        <w:tc>
          <w:tcPr>
            <w:tcW w:w="900" w:type="dxa"/>
            <w:tcBorders>
              <w:tl2br w:val="nil"/>
              <w:tr2bl w:val="nil"/>
            </w:tcBorders>
            <w:vAlign w:val="center"/>
          </w:tcPr>
          <w:p>
            <w:pPr>
              <w:pStyle w:val="30"/>
              <w:rPr>
                <w:color w:val="000000" w:themeColor="text1"/>
              </w:rPr>
            </w:pPr>
            <w:r>
              <w:rPr>
                <w:rFonts w:hint="eastAsia"/>
                <w:color w:val="000000" w:themeColor="text1"/>
              </w:rPr>
              <w:t>--</w:t>
            </w:r>
          </w:p>
        </w:tc>
        <w:tc>
          <w:tcPr>
            <w:tcW w:w="6534" w:type="dxa"/>
            <w:tcBorders>
              <w:tl2br w:val="nil"/>
              <w:tr2bl w:val="nil"/>
            </w:tcBorders>
          </w:tcPr>
          <w:p>
            <w:pPr>
              <w:pStyle w:val="30"/>
              <w:jc w:val="both"/>
              <w:rPr>
                <w:color w:val="000000" w:themeColor="text1"/>
              </w:rPr>
            </w:pPr>
            <w:r>
              <w:rPr>
                <w:rFonts w:hint="eastAsia"/>
                <w:color w:val="000000" w:themeColor="text1"/>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30"/>
              <w:rPr>
                <w:color w:val="000000" w:themeColor="text1"/>
              </w:rPr>
            </w:pPr>
            <w:r>
              <w:rPr>
                <w:rFonts w:hint="eastAsia"/>
                <w:color w:val="000000" w:themeColor="text1"/>
              </w:rPr>
              <w:t>培训要求</w:t>
            </w:r>
          </w:p>
        </w:tc>
        <w:tc>
          <w:tcPr>
            <w:tcW w:w="900" w:type="dxa"/>
            <w:tcBorders>
              <w:tl2br w:val="nil"/>
              <w:tr2bl w:val="nil"/>
            </w:tcBorders>
            <w:vAlign w:val="center"/>
          </w:tcPr>
          <w:p>
            <w:pPr>
              <w:pStyle w:val="30"/>
              <w:rPr>
                <w:color w:val="000000" w:themeColor="text1"/>
              </w:rPr>
            </w:pPr>
            <w:r>
              <w:rPr>
                <w:rFonts w:hint="eastAsia"/>
                <w:color w:val="000000" w:themeColor="text1"/>
              </w:rPr>
              <w:t>--</w:t>
            </w:r>
          </w:p>
        </w:tc>
        <w:tc>
          <w:tcPr>
            <w:tcW w:w="6534" w:type="dxa"/>
            <w:tcBorders>
              <w:tl2br w:val="nil"/>
              <w:tr2bl w:val="nil"/>
            </w:tcBorders>
          </w:tcPr>
          <w:p>
            <w:pPr>
              <w:pStyle w:val="30"/>
              <w:jc w:val="both"/>
              <w:rPr>
                <w:color w:val="000000" w:themeColor="text1"/>
              </w:rPr>
            </w:pPr>
            <w:r>
              <w:rPr>
                <w:rFonts w:hint="eastAsia"/>
                <w:color w:val="000000" w:themeColor="text1"/>
              </w:rPr>
              <w:t>a.针对性：针对可能发生的事故及承担的应急职责不同，对不同的人员予以不同的培训内容；</w:t>
            </w:r>
          </w:p>
          <w:p>
            <w:pPr>
              <w:pStyle w:val="30"/>
              <w:jc w:val="both"/>
              <w:rPr>
                <w:color w:val="000000" w:themeColor="text1"/>
              </w:rPr>
            </w:pPr>
            <w:r>
              <w:rPr>
                <w:rFonts w:hint="eastAsia"/>
                <w:color w:val="000000" w:themeColor="text1"/>
              </w:rPr>
              <w:t>b.周期性：每年至少组织一次培训。</w:t>
            </w:r>
          </w:p>
        </w:tc>
      </w:tr>
    </w:tbl>
    <w:p>
      <w:pPr>
        <w:pStyle w:val="4"/>
        <w:spacing w:before="156" w:after="156"/>
        <w:rPr>
          <w:color w:val="000000" w:themeColor="text1"/>
        </w:rPr>
      </w:pPr>
      <w:bookmarkStart w:id="167" w:name="_Toc536529707"/>
      <w:bookmarkStart w:id="168" w:name="_Toc1860"/>
      <w:bookmarkStart w:id="169" w:name="_Toc476314996"/>
      <w:r>
        <w:rPr>
          <w:rFonts w:hint="eastAsia"/>
          <w:color w:val="000000" w:themeColor="text1"/>
        </w:rPr>
        <w:t>10.2演练</w:t>
      </w:r>
      <w:bookmarkEnd w:id="167"/>
      <w:bookmarkEnd w:id="168"/>
      <w:bookmarkEnd w:id="169"/>
    </w:p>
    <w:p>
      <w:pPr>
        <w:pStyle w:val="5"/>
        <w:spacing w:before="156" w:after="156"/>
        <w:rPr>
          <w:color w:val="000000" w:themeColor="text1"/>
        </w:rPr>
      </w:pPr>
      <w:r>
        <w:rPr>
          <w:rFonts w:hint="eastAsia"/>
          <w:color w:val="000000" w:themeColor="text1"/>
        </w:rPr>
        <w:t>10.2.1应急演练的目的</w:t>
      </w:r>
    </w:p>
    <w:p>
      <w:pPr>
        <w:pStyle w:val="27"/>
        <w:rPr>
          <w:color w:val="000000" w:themeColor="text1"/>
        </w:rPr>
      </w:pPr>
      <w:r>
        <w:rPr>
          <w:rFonts w:hint="eastAsia"/>
          <w:color w:val="000000" w:themeColor="text1"/>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spacing w:before="156" w:after="156"/>
        <w:rPr>
          <w:color w:val="000000" w:themeColor="text1"/>
        </w:rPr>
      </w:pPr>
      <w:r>
        <w:rPr>
          <w:rFonts w:hint="eastAsia"/>
          <w:color w:val="000000" w:themeColor="text1"/>
        </w:rPr>
        <w:t>10.2.2应急演练范围与频次</w:t>
      </w:r>
    </w:p>
    <w:p>
      <w:pPr>
        <w:pStyle w:val="27"/>
        <w:rPr>
          <w:color w:val="000000" w:themeColor="text1"/>
        </w:rPr>
      </w:pPr>
      <w:r>
        <w:rPr>
          <w:rFonts w:hint="eastAsia"/>
          <w:color w:val="000000" w:themeColor="text1"/>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27"/>
        <w:rPr>
          <w:color w:val="000000" w:themeColor="text1"/>
        </w:rPr>
      </w:pPr>
      <w:r>
        <w:rPr>
          <w:rFonts w:hint="eastAsia"/>
          <w:color w:val="000000" w:themeColor="text1"/>
          <w:lang w:eastAsia="zh-CN"/>
        </w:rPr>
        <w:t>东乡区生活污水处理厂</w:t>
      </w:r>
      <w:r>
        <w:rPr>
          <w:rFonts w:hint="eastAsia"/>
          <w:color w:val="000000" w:themeColor="text1"/>
        </w:rPr>
        <w:t>根据自身特点，每年组织至少一次本单位的应急预案演练。</w:t>
      </w:r>
    </w:p>
    <w:p>
      <w:pPr>
        <w:pStyle w:val="5"/>
        <w:spacing w:before="156" w:after="156"/>
        <w:rPr>
          <w:color w:val="000000" w:themeColor="text1"/>
        </w:rPr>
      </w:pPr>
      <w:r>
        <w:rPr>
          <w:rFonts w:hint="eastAsia"/>
          <w:color w:val="000000" w:themeColor="text1"/>
        </w:rPr>
        <w:t>10.2.3应急演练的准备和实施</w:t>
      </w:r>
    </w:p>
    <w:p>
      <w:pPr>
        <w:pStyle w:val="27"/>
        <w:rPr>
          <w:color w:val="000000" w:themeColor="text1"/>
        </w:rPr>
      </w:pPr>
      <w:r>
        <w:rPr>
          <w:rFonts w:hint="eastAsia"/>
          <w:color w:val="000000" w:themeColor="text1"/>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27"/>
        <w:rPr>
          <w:color w:val="000000" w:themeColor="text1"/>
        </w:rPr>
      </w:pPr>
      <w:r>
        <w:rPr>
          <w:rFonts w:hint="eastAsia"/>
          <w:color w:val="000000" w:themeColor="text1"/>
        </w:rPr>
        <w:t>②制定演练现场规则。演练现场规则是指确保演练安全而制定的对有关演练和演练控制、参与人员职责、实际紧急事件、法规符合性等事项的规定或要求。</w:t>
      </w:r>
    </w:p>
    <w:p>
      <w:pPr>
        <w:pStyle w:val="27"/>
        <w:rPr>
          <w:color w:val="000000" w:themeColor="text1"/>
        </w:rPr>
      </w:pPr>
      <w:r>
        <w:rPr>
          <w:rFonts w:hint="eastAsia"/>
          <w:color w:val="000000" w:themeColor="text1"/>
        </w:rPr>
        <w:t>③培训评估人员。应急指挥中心确定评估人员数量和应具备的专业技能，指定评估人员，分配各自所负责评估的应急组织和演练目标。</w:t>
      </w:r>
    </w:p>
    <w:p>
      <w:pPr>
        <w:pStyle w:val="27"/>
        <w:rPr>
          <w:color w:val="000000" w:themeColor="text1"/>
        </w:rPr>
      </w:pPr>
      <w:r>
        <w:rPr>
          <w:rFonts w:hint="eastAsia"/>
          <w:color w:val="000000" w:themeColor="text1"/>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spacing w:before="156" w:after="156"/>
        <w:rPr>
          <w:color w:val="000000" w:themeColor="text1"/>
        </w:rPr>
      </w:pPr>
      <w:r>
        <w:rPr>
          <w:rFonts w:hint="eastAsia"/>
          <w:color w:val="000000" w:themeColor="text1"/>
        </w:rPr>
        <w:t>10.2.4预案评估和修正</w:t>
      </w:r>
    </w:p>
    <w:p>
      <w:pPr>
        <w:pStyle w:val="27"/>
        <w:rPr>
          <w:color w:val="000000" w:themeColor="text1"/>
        </w:rPr>
      </w:pPr>
      <w:r>
        <w:rPr>
          <w:rFonts w:hint="eastAsia"/>
          <w:color w:val="000000" w:themeColor="text1"/>
        </w:rPr>
        <w:t>（1）预案评估</w:t>
      </w:r>
    </w:p>
    <w:p>
      <w:pPr>
        <w:pStyle w:val="27"/>
        <w:rPr>
          <w:color w:val="000000" w:themeColor="text1"/>
        </w:rPr>
      </w:pPr>
      <w:r>
        <w:rPr>
          <w:rFonts w:hint="eastAsia"/>
          <w:color w:val="000000" w:themeColor="text1"/>
        </w:rPr>
        <w:t>企业经预案演练后应进行讲评和总结，及时发现事故应急救援预案中的问题，并从中找到改进的措施。</w:t>
      </w:r>
    </w:p>
    <w:p>
      <w:pPr>
        <w:pStyle w:val="27"/>
        <w:rPr>
          <w:color w:val="000000" w:themeColor="text1"/>
        </w:rPr>
      </w:pPr>
      <w:r>
        <w:rPr>
          <w:rFonts w:hint="eastAsia"/>
          <w:color w:val="000000" w:themeColor="text1"/>
        </w:rPr>
        <w:t>评估的内容有：</w:t>
      </w:r>
    </w:p>
    <w:p>
      <w:pPr>
        <w:pStyle w:val="27"/>
        <w:rPr>
          <w:color w:val="000000" w:themeColor="text1"/>
        </w:rPr>
      </w:pPr>
      <w:r>
        <w:rPr>
          <w:rFonts w:hint="eastAsia"/>
          <w:color w:val="000000" w:themeColor="text1"/>
        </w:rPr>
        <w:t>1)通过演练发现的主要问题；</w:t>
      </w:r>
    </w:p>
    <w:p>
      <w:pPr>
        <w:pStyle w:val="27"/>
        <w:rPr>
          <w:color w:val="000000" w:themeColor="text1"/>
        </w:rPr>
      </w:pPr>
      <w:r>
        <w:rPr>
          <w:rFonts w:hint="eastAsia"/>
          <w:color w:val="000000" w:themeColor="text1"/>
        </w:rPr>
        <w:t>2)对演练准备情况的评估；</w:t>
      </w:r>
    </w:p>
    <w:p>
      <w:pPr>
        <w:pStyle w:val="27"/>
        <w:rPr>
          <w:color w:val="000000" w:themeColor="text1"/>
        </w:rPr>
      </w:pPr>
      <w:r>
        <w:rPr>
          <w:rFonts w:hint="eastAsia"/>
          <w:color w:val="000000" w:themeColor="text1"/>
        </w:rPr>
        <w:t>3)对预案有关程序、内容的建议和改进意见；</w:t>
      </w:r>
    </w:p>
    <w:p>
      <w:pPr>
        <w:pStyle w:val="27"/>
        <w:rPr>
          <w:color w:val="000000" w:themeColor="text1"/>
        </w:rPr>
      </w:pPr>
      <w:r>
        <w:rPr>
          <w:rFonts w:hint="eastAsia"/>
          <w:color w:val="000000" w:themeColor="text1"/>
        </w:rPr>
        <w:t>4)在训练、防护器具、抢救设置等方面的改进意见；</w:t>
      </w:r>
    </w:p>
    <w:p>
      <w:pPr>
        <w:pStyle w:val="27"/>
        <w:rPr>
          <w:color w:val="000000" w:themeColor="text1"/>
        </w:rPr>
      </w:pPr>
      <w:r>
        <w:rPr>
          <w:rFonts w:hint="eastAsia"/>
          <w:color w:val="000000" w:themeColor="text1"/>
        </w:rPr>
        <w:t>5)对演练指挥部的意见等。</w:t>
      </w:r>
    </w:p>
    <w:p>
      <w:pPr>
        <w:pStyle w:val="27"/>
        <w:rPr>
          <w:color w:val="000000" w:themeColor="text1"/>
        </w:rPr>
      </w:pPr>
      <w:r>
        <w:rPr>
          <w:rFonts w:hint="eastAsia"/>
          <w:color w:val="000000" w:themeColor="text1"/>
        </w:rPr>
        <w:t>（2）预案修正</w:t>
      </w:r>
    </w:p>
    <w:p>
      <w:pPr>
        <w:pStyle w:val="27"/>
        <w:rPr>
          <w:color w:val="000000" w:themeColor="text1"/>
        </w:rPr>
      </w:pPr>
      <w:r>
        <w:rPr>
          <w:rFonts w:hint="eastAsia"/>
          <w:color w:val="000000" w:themeColor="text1"/>
        </w:rPr>
        <w:t>1)事故应急救援预案经演练评估后，对演练中发现的问题应及时进行修正、补充、完善，使预案进一步合理化；</w:t>
      </w:r>
    </w:p>
    <w:p>
      <w:pPr>
        <w:pStyle w:val="27"/>
        <w:rPr>
          <w:color w:val="000000" w:themeColor="text1"/>
        </w:rPr>
      </w:pPr>
      <w:r>
        <w:rPr>
          <w:rFonts w:hint="eastAsia"/>
          <w:color w:val="000000" w:themeColor="text1"/>
        </w:rPr>
        <w:t>2)应急救援危险目标内的设备、装置有所变化，应对原预案及时进行修正。</w:t>
      </w:r>
    </w:p>
    <w:p>
      <w:pPr>
        <w:pStyle w:val="27"/>
        <w:rPr>
          <w:color w:val="000000" w:themeColor="text1"/>
        </w:rPr>
      </w:pPr>
      <w:r>
        <w:rPr>
          <w:rFonts w:hint="eastAsia"/>
          <w:color w:val="000000" w:themeColor="text1"/>
        </w:rPr>
        <w:t>3)当国家相关法律法规发生变化，工程外部环境发生变化时，应对原预案及时进行修正。</w:t>
      </w:r>
    </w:p>
    <w:p>
      <w:pPr>
        <w:pStyle w:val="5"/>
        <w:spacing w:before="156" w:after="156"/>
        <w:rPr>
          <w:color w:val="000000" w:themeColor="text1"/>
        </w:rPr>
      </w:pPr>
      <w:r>
        <w:rPr>
          <w:rFonts w:hint="eastAsia"/>
          <w:color w:val="000000" w:themeColor="text1"/>
        </w:rPr>
        <w:t>10.2.5应急演练总结</w:t>
      </w:r>
    </w:p>
    <w:p>
      <w:pPr>
        <w:pStyle w:val="27"/>
        <w:rPr>
          <w:color w:val="000000" w:themeColor="text1"/>
        </w:rPr>
      </w:pPr>
      <w:r>
        <w:rPr>
          <w:rFonts w:hint="eastAsia"/>
          <w:color w:val="000000" w:themeColor="text1"/>
        </w:rPr>
        <w:t>演练结束后，要进行总结和评估，以检验是否达到演练目标、应急准备水平是否需要改进。应急指挥中心在演练结束期限内，根据在演练过程中收集和整理资料，编写演练报告。</w:t>
      </w:r>
    </w:p>
    <w:p>
      <w:pPr>
        <w:pStyle w:val="27"/>
        <w:rPr>
          <w:color w:val="000000" w:themeColor="text1"/>
        </w:rPr>
      </w:pPr>
      <w:r>
        <w:rPr>
          <w:rFonts w:hint="eastAsia"/>
          <w:color w:val="000000" w:themeColor="text1"/>
        </w:rPr>
        <w:t>演练总结报告的内容包括：演练目的、时间和地点、参演单位和人员、演练方案概要、发现的问题与原因、经验和教训，以及改进有关工作的建议等。</w:t>
      </w:r>
    </w:p>
    <w:p>
      <w:pPr>
        <w:pStyle w:val="27"/>
        <w:rPr>
          <w:color w:val="000000" w:themeColor="text1"/>
        </w:rPr>
      </w:pPr>
      <w:r>
        <w:rPr>
          <w:rFonts w:hint="eastAsia"/>
          <w:color w:val="000000" w:themeColor="text1"/>
        </w:rPr>
        <w:t>在演练结束后应将演练计划、演练方案、演练总结报告等资料归档保存。</w:t>
      </w:r>
    </w:p>
    <w:p>
      <w:pPr>
        <w:pStyle w:val="27"/>
        <w:rPr>
          <w:color w:val="000000" w:themeColor="text1"/>
        </w:rPr>
      </w:pPr>
      <w:r>
        <w:rPr>
          <w:rFonts w:hint="eastAsia"/>
          <w:color w:val="000000" w:themeColor="text1"/>
        </w:rPr>
        <w:t>对于由上级有关部门布置或参与组织的演练，或者法律、法规、规章要求备案的演练，将相应资料报有关部门备案。</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70" w:name="_Toc476314997"/>
      <w:bookmarkStart w:id="171" w:name="_Toc536529708"/>
      <w:bookmarkStart w:id="172" w:name="_Toc14028"/>
      <w:r>
        <w:rPr>
          <w:rFonts w:hint="eastAsia"/>
          <w:color w:val="000000" w:themeColor="text1"/>
        </w:rPr>
        <w:t>11奖惩</w:t>
      </w:r>
      <w:bookmarkEnd w:id="170"/>
      <w:bookmarkEnd w:id="171"/>
      <w:bookmarkEnd w:id="172"/>
    </w:p>
    <w:p>
      <w:pPr>
        <w:pStyle w:val="4"/>
        <w:spacing w:before="156" w:after="156"/>
        <w:rPr>
          <w:color w:val="000000" w:themeColor="text1"/>
        </w:rPr>
      </w:pPr>
      <w:bookmarkStart w:id="173" w:name="_Toc408"/>
      <w:bookmarkStart w:id="174" w:name="_Toc476314998"/>
      <w:bookmarkStart w:id="175" w:name="_Toc536529709"/>
      <w:r>
        <w:rPr>
          <w:rFonts w:hint="eastAsia"/>
          <w:color w:val="000000" w:themeColor="text1"/>
        </w:rPr>
        <w:t>11.1责任</w:t>
      </w:r>
      <w:bookmarkEnd w:id="173"/>
      <w:bookmarkEnd w:id="174"/>
      <w:bookmarkEnd w:id="175"/>
    </w:p>
    <w:p>
      <w:pPr>
        <w:pStyle w:val="27"/>
        <w:rPr>
          <w:color w:val="000000" w:themeColor="text1"/>
        </w:rPr>
      </w:pPr>
      <w:r>
        <w:rPr>
          <w:rFonts w:hint="eastAsia"/>
          <w:color w:val="000000" w:themeColor="text1"/>
          <w:lang w:eastAsia="zh-CN"/>
        </w:rPr>
        <w:t>东乡区生活污水处理厂</w:t>
      </w:r>
      <w:r>
        <w:rPr>
          <w:rFonts w:hint="eastAsia"/>
          <w:color w:val="000000" w:themeColor="text1"/>
        </w:rPr>
        <w:t>应急处置工作实行行政领导责任制和责任追究制。</w:t>
      </w:r>
    </w:p>
    <w:p>
      <w:pPr>
        <w:pStyle w:val="4"/>
        <w:spacing w:before="156" w:after="156"/>
        <w:rPr>
          <w:color w:val="000000" w:themeColor="text1"/>
        </w:rPr>
      </w:pPr>
      <w:bookmarkStart w:id="176" w:name="_Toc476314999"/>
      <w:bookmarkStart w:id="177" w:name="_Toc19512"/>
      <w:bookmarkStart w:id="178" w:name="_Toc536529710"/>
      <w:r>
        <w:rPr>
          <w:rFonts w:hint="eastAsia"/>
          <w:color w:val="000000" w:themeColor="text1"/>
        </w:rPr>
        <w:t>11.2奖励</w:t>
      </w:r>
      <w:bookmarkEnd w:id="176"/>
      <w:bookmarkEnd w:id="177"/>
      <w:bookmarkEnd w:id="178"/>
    </w:p>
    <w:p>
      <w:pPr>
        <w:pStyle w:val="27"/>
        <w:rPr>
          <w:color w:val="000000" w:themeColor="text1"/>
        </w:rPr>
      </w:pPr>
      <w:r>
        <w:rPr>
          <w:rFonts w:hint="eastAsia"/>
          <w:color w:val="000000" w:themeColor="text1"/>
        </w:rPr>
        <w:t>在突发环境事件应急救援工作中有下列表现之一的单位和个人，依据有关规定给予奖励：</w:t>
      </w:r>
    </w:p>
    <w:p>
      <w:pPr>
        <w:pStyle w:val="27"/>
        <w:rPr>
          <w:color w:val="000000" w:themeColor="text1"/>
        </w:rPr>
      </w:pPr>
      <w:r>
        <w:rPr>
          <w:rFonts w:hint="eastAsia"/>
          <w:color w:val="000000" w:themeColor="text1"/>
        </w:rPr>
        <w:t>(1)出色完成应急处置任务，成绩显著的；</w:t>
      </w:r>
    </w:p>
    <w:p>
      <w:pPr>
        <w:pStyle w:val="27"/>
        <w:rPr>
          <w:color w:val="000000" w:themeColor="text1"/>
        </w:rPr>
      </w:pPr>
      <w:r>
        <w:rPr>
          <w:rFonts w:hint="eastAsia"/>
          <w:color w:val="000000" w:themeColor="text1"/>
        </w:rPr>
        <w:t>(2)防止或抢救事故灾难有功，使国家、集体和人民群众的财产免受损失或者减少损失的；</w:t>
      </w:r>
    </w:p>
    <w:p>
      <w:pPr>
        <w:pStyle w:val="27"/>
        <w:rPr>
          <w:color w:val="000000" w:themeColor="text1"/>
        </w:rPr>
      </w:pPr>
      <w:r>
        <w:rPr>
          <w:rFonts w:hint="eastAsia"/>
          <w:color w:val="000000" w:themeColor="text1"/>
        </w:rPr>
        <w:t>(3)对应急救援工作提出重大建议，实施效果显著的；</w:t>
      </w:r>
    </w:p>
    <w:p>
      <w:pPr>
        <w:pStyle w:val="27"/>
        <w:rPr>
          <w:color w:val="000000" w:themeColor="text1"/>
        </w:rPr>
      </w:pPr>
      <w:r>
        <w:rPr>
          <w:rFonts w:hint="eastAsia"/>
          <w:color w:val="000000" w:themeColor="text1"/>
        </w:rPr>
        <w:t>(4)有其它特殊贡献的。</w:t>
      </w:r>
    </w:p>
    <w:p>
      <w:pPr>
        <w:pStyle w:val="4"/>
        <w:spacing w:before="156" w:after="156"/>
        <w:rPr>
          <w:color w:val="000000" w:themeColor="text1"/>
        </w:rPr>
      </w:pPr>
      <w:bookmarkStart w:id="179" w:name="_Toc536529711"/>
      <w:bookmarkStart w:id="180" w:name="_Toc1468"/>
      <w:bookmarkStart w:id="181" w:name="_Toc476315000"/>
      <w:r>
        <w:rPr>
          <w:rFonts w:hint="eastAsia"/>
          <w:color w:val="000000" w:themeColor="text1"/>
        </w:rPr>
        <w:t>11.3惩罚</w:t>
      </w:r>
      <w:bookmarkEnd w:id="179"/>
      <w:bookmarkEnd w:id="180"/>
      <w:bookmarkEnd w:id="181"/>
    </w:p>
    <w:p>
      <w:pPr>
        <w:pStyle w:val="27"/>
        <w:rPr>
          <w:color w:val="000000" w:themeColor="text1"/>
        </w:rPr>
      </w:pPr>
      <w:r>
        <w:rPr>
          <w:rFonts w:hint="eastAsia"/>
          <w:color w:val="000000" w:themeColor="text1"/>
          <w:lang w:eastAsia="zh-CN"/>
        </w:rPr>
        <w:t>东乡区生活污水处理厂</w:t>
      </w:r>
      <w:r>
        <w:rPr>
          <w:rFonts w:hint="eastAsia"/>
          <w:color w:val="000000" w:themeColor="text1"/>
        </w:rPr>
        <w:t>应急指挥中心对迟报、谎报、瞒报和漏报重特大突发环境事件重要情况或应急工作中有其他失职、渎职行为的，按照相关法规和</w:t>
      </w:r>
      <w:r>
        <w:rPr>
          <w:rFonts w:hint="eastAsia"/>
          <w:color w:val="000000" w:themeColor="text1"/>
          <w:lang w:eastAsia="zh-CN"/>
        </w:rPr>
        <w:t>东乡区生活污水处理厂</w:t>
      </w:r>
      <w:r>
        <w:rPr>
          <w:rFonts w:hint="eastAsia"/>
          <w:color w:val="000000" w:themeColor="text1"/>
        </w:rPr>
        <w:t>管理制度规定对有关责任单位和责任人进行处理；对构成犯罪的，移交司法机关，依法追究刑事责任。</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82" w:name="_Toc536529712"/>
      <w:bookmarkStart w:id="183" w:name="_Toc476315001"/>
      <w:bookmarkStart w:id="184" w:name="_Toc32180"/>
      <w:r>
        <w:rPr>
          <w:rFonts w:hint="eastAsia"/>
          <w:color w:val="000000" w:themeColor="text1"/>
        </w:rPr>
        <w:t>12预案的评审、发布和更新</w:t>
      </w:r>
      <w:bookmarkEnd w:id="182"/>
      <w:bookmarkEnd w:id="183"/>
      <w:bookmarkEnd w:id="184"/>
    </w:p>
    <w:p>
      <w:pPr>
        <w:pStyle w:val="4"/>
        <w:spacing w:before="156" w:after="156"/>
        <w:rPr>
          <w:color w:val="000000" w:themeColor="text1"/>
        </w:rPr>
      </w:pPr>
      <w:bookmarkStart w:id="185" w:name="_Toc5683"/>
      <w:bookmarkStart w:id="186" w:name="_Toc476315002"/>
      <w:bookmarkStart w:id="187" w:name="_Toc536529713"/>
      <w:r>
        <w:rPr>
          <w:rFonts w:hint="eastAsia"/>
          <w:color w:val="000000" w:themeColor="text1"/>
        </w:rPr>
        <w:t>12.1预案评审、备案</w:t>
      </w:r>
      <w:bookmarkEnd w:id="185"/>
      <w:bookmarkEnd w:id="186"/>
      <w:bookmarkEnd w:id="187"/>
    </w:p>
    <w:p>
      <w:pPr>
        <w:pStyle w:val="27"/>
        <w:rPr>
          <w:color w:val="000000" w:themeColor="text1"/>
        </w:rPr>
      </w:pPr>
      <w:r>
        <w:rPr>
          <w:color w:val="000000" w:themeColor="text1"/>
        </w:rPr>
        <w:t>(1)内部评审</w:t>
      </w:r>
    </w:p>
    <w:p>
      <w:pPr>
        <w:pStyle w:val="27"/>
        <w:rPr>
          <w:color w:val="000000" w:themeColor="text1"/>
        </w:rPr>
      </w:pPr>
      <w:r>
        <w:rPr>
          <w:rFonts w:hint="eastAsia"/>
          <w:color w:val="000000" w:themeColor="text1"/>
        </w:rPr>
        <w:t>由</w:t>
      </w:r>
      <w:r>
        <w:rPr>
          <w:rFonts w:hint="eastAsia"/>
          <w:color w:val="000000" w:themeColor="text1"/>
          <w:lang w:eastAsia="zh-CN"/>
        </w:rPr>
        <w:t>东乡区生活污水处理厂</w:t>
      </w:r>
      <w:r>
        <w:rPr>
          <w:rFonts w:hint="eastAsia"/>
          <w:color w:val="000000" w:themeColor="text1"/>
        </w:rPr>
        <w:t>根据应急演练的结果以及其他相关信息，组织有关部门和专家对应急预案进行评审，以确保预案的持续适宜性、有效性和科学性。评审时间和评审方式依具体情况而定。</w:t>
      </w:r>
    </w:p>
    <w:p>
      <w:pPr>
        <w:pStyle w:val="27"/>
        <w:rPr>
          <w:color w:val="000000" w:themeColor="text1"/>
        </w:rPr>
      </w:pPr>
      <w:r>
        <w:rPr>
          <w:color w:val="000000" w:themeColor="text1"/>
        </w:rPr>
        <w:t>(2)外部评审</w:t>
      </w:r>
    </w:p>
    <w:p>
      <w:pPr>
        <w:pStyle w:val="27"/>
        <w:rPr>
          <w:color w:val="000000" w:themeColor="text1"/>
        </w:rPr>
      </w:pPr>
      <w:r>
        <w:rPr>
          <w:rFonts w:hint="eastAsia"/>
          <w:color w:val="000000" w:themeColor="text1"/>
        </w:rPr>
        <w:t>应急预案发布前，应报送</w:t>
      </w:r>
      <w:r>
        <w:rPr>
          <w:color w:val="000000" w:themeColor="text1"/>
        </w:rPr>
        <w:t>受理备案登记的环境保护主管部门</w:t>
      </w:r>
      <w:r>
        <w:rPr>
          <w:rFonts w:hint="eastAsia"/>
          <w:color w:val="000000" w:themeColor="text1"/>
        </w:rPr>
        <w:t>组织专家审查。</w:t>
      </w:r>
    </w:p>
    <w:p>
      <w:pPr>
        <w:pStyle w:val="27"/>
        <w:rPr>
          <w:color w:val="000000" w:themeColor="text1"/>
        </w:rPr>
      </w:pPr>
      <w:r>
        <w:rPr>
          <w:color w:val="000000" w:themeColor="text1"/>
        </w:rPr>
        <w:t>(</w:t>
      </w:r>
      <w:r>
        <w:rPr>
          <w:rFonts w:hint="eastAsia"/>
          <w:color w:val="000000" w:themeColor="text1"/>
        </w:rPr>
        <w:t>3</w:t>
      </w:r>
      <w:r>
        <w:rPr>
          <w:color w:val="000000" w:themeColor="text1"/>
        </w:rPr>
        <w:t>)</w:t>
      </w:r>
      <w:r>
        <w:rPr>
          <w:rFonts w:hint="eastAsia"/>
          <w:color w:val="000000" w:themeColor="text1"/>
        </w:rPr>
        <w:t>备案</w:t>
      </w:r>
    </w:p>
    <w:p>
      <w:pPr>
        <w:pStyle w:val="27"/>
        <w:rPr>
          <w:color w:val="000000" w:themeColor="text1"/>
        </w:rPr>
      </w:pPr>
      <w:r>
        <w:rPr>
          <w:rFonts w:hint="eastAsia"/>
          <w:color w:val="000000" w:themeColor="text1"/>
        </w:rPr>
        <w:t>应急</w:t>
      </w:r>
      <w:r>
        <w:rPr>
          <w:color w:val="000000" w:themeColor="text1"/>
        </w:rPr>
        <w:t>预案经评审</w:t>
      </w:r>
      <w:r>
        <w:rPr>
          <w:rFonts w:hint="eastAsia"/>
          <w:color w:val="000000" w:themeColor="text1"/>
        </w:rPr>
        <w:t>修改</w:t>
      </w:r>
      <w:r>
        <w:rPr>
          <w:color w:val="000000" w:themeColor="text1"/>
        </w:rPr>
        <w:t>完善后，</w:t>
      </w:r>
      <w:r>
        <w:rPr>
          <w:rFonts w:hint="eastAsia"/>
          <w:color w:val="000000" w:themeColor="text1"/>
        </w:rPr>
        <w:t>由江西洪城水业环保有限公司</w:t>
      </w:r>
      <w:r>
        <w:rPr>
          <w:rFonts w:hint="eastAsia"/>
          <w:color w:val="000000" w:themeColor="text1"/>
          <w:lang w:eastAsia="zh-CN"/>
        </w:rPr>
        <w:t>东乡分公司</w:t>
      </w:r>
      <w:r>
        <w:rPr>
          <w:rFonts w:hint="eastAsia"/>
          <w:color w:val="000000" w:themeColor="text1"/>
        </w:rPr>
        <w:t>总经理签发后正式</w:t>
      </w:r>
      <w:r>
        <w:rPr>
          <w:color w:val="000000" w:themeColor="text1"/>
        </w:rPr>
        <w:t>发布，</w:t>
      </w:r>
      <w:r>
        <w:rPr>
          <w:rFonts w:hint="eastAsia"/>
          <w:color w:val="000000" w:themeColor="text1"/>
        </w:rPr>
        <w:t>并抄送给有关部门、社区和政府部门，建立发放登记，记录发放时间、发放分数、接收部门、接收时间、签收人等有关信息。同时</w:t>
      </w:r>
      <w:r>
        <w:rPr>
          <w:color w:val="000000" w:themeColor="text1"/>
        </w:rPr>
        <w:t>按规定报有关部门备案。</w:t>
      </w:r>
    </w:p>
    <w:p>
      <w:pPr>
        <w:pStyle w:val="27"/>
        <w:rPr>
          <w:color w:val="000000" w:themeColor="text1"/>
        </w:rPr>
      </w:pPr>
      <w:r>
        <w:rPr>
          <w:rFonts w:hint="eastAsia"/>
          <w:color w:val="000000" w:themeColor="text1"/>
        </w:rPr>
        <w:t>更新后的应急预案重新进行</w:t>
      </w:r>
      <w:r>
        <w:rPr>
          <w:color w:val="000000" w:themeColor="text1"/>
        </w:rPr>
        <w:t>评审发布并及时备案。</w:t>
      </w:r>
    </w:p>
    <w:p>
      <w:pPr>
        <w:pStyle w:val="4"/>
        <w:spacing w:before="156" w:after="156"/>
        <w:rPr>
          <w:color w:val="000000" w:themeColor="text1"/>
        </w:rPr>
      </w:pPr>
      <w:bookmarkStart w:id="188" w:name="_Toc536529714"/>
      <w:bookmarkStart w:id="189" w:name="_Toc476315003"/>
      <w:bookmarkStart w:id="190" w:name="_Toc16816"/>
      <w:r>
        <w:rPr>
          <w:rFonts w:hint="eastAsia"/>
          <w:color w:val="000000" w:themeColor="text1"/>
        </w:rPr>
        <w:t>12.2预案更新</w:t>
      </w:r>
      <w:bookmarkEnd w:id="188"/>
      <w:bookmarkEnd w:id="189"/>
      <w:bookmarkEnd w:id="190"/>
    </w:p>
    <w:p>
      <w:pPr>
        <w:pStyle w:val="27"/>
        <w:rPr>
          <w:color w:val="000000" w:themeColor="text1"/>
        </w:rPr>
      </w:pPr>
      <w:r>
        <w:rPr>
          <w:rFonts w:hint="eastAsia"/>
          <w:color w:val="000000" w:themeColor="text1"/>
        </w:rPr>
        <w:t>应急预案每三年至少修订更新一次，有下列情况之一的，对应急预案进行及时更新：</w:t>
      </w:r>
    </w:p>
    <w:p>
      <w:pPr>
        <w:pStyle w:val="27"/>
        <w:rPr>
          <w:color w:val="000000" w:themeColor="text1"/>
        </w:rPr>
      </w:pPr>
      <w:r>
        <w:rPr>
          <w:rFonts w:hint="eastAsia"/>
          <w:color w:val="000000" w:themeColor="text1"/>
        </w:rPr>
        <w:t>(1)面临的环境风险发生重大变化，需要重新进行环境风险评估的；</w:t>
      </w:r>
    </w:p>
    <w:p>
      <w:pPr>
        <w:pStyle w:val="27"/>
        <w:rPr>
          <w:color w:val="000000" w:themeColor="text1"/>
        </w:rPr>
      </w:pPr>
      <w:r>
        <w:rPr>
          <w:rFonts w:hint="eastAsia"/>
          <w:color w:val="000000" w:themeColor="text1"/>
        </w:rPr>
        <w:t>(2)生产工序生产工艺和技术发生变化的；</w:t>
      </w:r>
    </w:p>
    <w:p>
      <w:pPr>
        <w:pStyle w:val="27"/>
        <w:rPr>
          <w:color w:val="000000" w:themeColor="text1"/>
        </w:rPr>
      </w:pPr>
      <w:r>
        <w:rPr>
          <w:rFonts w:hint="eastAsia"/>
          <w:color w:val="000000" w:themeColor="text1"/>
        </w:rPr>
        <w:t>(3)应急管理组织指挥体系与职责发生重大变化的；</w:t>
      </w:r>
    </w:p>
    <w:p>
      <w:pPr>
        <w:pStyle w:val="27"/>
        <w:rPr>
          <w:color w:val="000000" w:themeColor="text1"/>
        </w:rPr>
      </w:pPr>
      <w:r>
        <w:rPr>
          <w:rFonts w:hint="eastAsia"/>
          <w:color w:val="000000" w:themeColor="text1"/>
        </w:rPr>
        <w:t>(4)环境应急监测预警及报告机制、应对流程和措施、应急保障措施发生重大变化的；</w:t>
      </w:r>
    </w:p>
    <w:p>
      <w:pPr>
        <w:pStyle w:val="27"/>
        <w:rPr>
          <w:color w:val="000000" w:themeColor="text1"/>
        </w:rPr>
      </w:pPr>
      <w:r>
        <w:rPr>
          <w:rFonts w:hint="eastAsia"/>
          <w:color w:val="000000" w:themeColor="text1"/>
        </w:rPr>
        <w:t>(5)重要应急资源发生重大变化的；</w:t>
      </w:r>
    </w:p>
    <w:p>
      <w:pPr>
        <w:pStyle w:val="27"/>
        <w:rPr>
          <w:color w:val="000000" w:themeColor="text1"/>
        </w:rPr>
      </w:pPr>
      <w:r>
        <w:rPr>
          <w:rFonts w:hint="eastAsia"/>
          <w:color w:val="000000" w:themeColor="text1"/>
        </w:rPr>
        <w:t>(6)在突发事件实际应对和应急演练中发现问题，需要对环境应急预案作出重大调整的；</w:t>
      </w:r>
    </w:p>
    <w:p>
      <w:pPr>
        <w:pStyle w:val="27"/>
        <w:rPr>
          <w:color w:val="000000" w:themeColor="text1"/>
        </w:rPr>
      </w:pPr>
      <w:r>
        <w:rPr>
          <w:rFonts w:hint="eastAsia"/>
          <w:color w:val="000000" w:themeColor="text1"/>
        </w:rPr>
        <w:t>(7)周围环境或者环境敏感点发生变化的；</w:t>
      </w:r>
    </w:p>
    <w:p>
      <w:pPr>
        <w:pStyle w:val="27"/>
        <w:rPr>
          <w:color w:val="000000" w:themeColor="text1"/>
        </w:rPr>
      </w:pPr>
      <w:r>
        <w:rPr>
          <w:rFonts w:hint="eastAsia"/>
          <w:color w:val="000000" w:themeColor="text1"/>
        </w:rPr>
        <w:t>(8)环境应急预案依据的法律、法规、规章等发生变化的；</w:t>
      </w:r>
    </w:p>
    <w:p>
      <w:pPr>
        <w:pStyle w:val="27"/>
        <w:rPr>
          <w:color w:val="000000" w:themeColor="text1"/>
        </w:rPr>
      </w:pPr>
      <w:r>
        <w:rPr>
          <w:rFonts w:hint="eastAsia"/>
          <w:color w:val="000000" w:themeColor="text1"/>
        </w:rPr>
        <w:t>(9)公司按照环境风险评估报告中整改计划整改后；</w:t>
      </w:r>
    </w:p>
    <w:p>
      <w:pPr>
        <w:pStyle w:val="27"/>
        <w:rPr>
          <w:color w:val="000000" w:themeColor="text1"/>
        </w:rPr>
      </w:pPr>
      <w:r>
        <w:rPr>
          <w:rFonts w:hint="eastAsia"/>
          <w:color w:val="000000" w:themeColor="text1"/>
        </w:rPr>
        <w:t>(10)环境保护主管部门或者公司认为适时修订的其它情形。</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after="156"/>
        <w:rPr>
          <w:color w:val="000000" w:themeColor="text1"/>
        </w:rPr>
      </w:pPr>
      <w:bookmarkStart w:id="191" w:name="_Toc476315004"/>
      <w:bookmarkStart w:id="192" w:name="_Toc15805"/>
      <w:bookmarkStart w:id="193" w:name="_Toc536529715"/>
      <w:r>
        <w:rPr>
          <w:rFonts w:hint="eastAsia"/>
          <w:color w:val="000000" w:themeColor="text1"/>
        </w:rPr>
        <w:t>13预案的实施和生效的时间</w:t>
      </w:r>
      <w:bookmarkEnd w:id="191"/>
      <w:bookmarkEnd w:id="192"/>
      <w:bookmarkEnd w:id="193"/>
    </w:p>
    <w:p>
      <w:pPr>
        <w:pStyle w:val="27"/>
        <w:rPr>
          <w:color w:val="000000" w:themeColor="text1"/>
        </w:rPr>
      </w:pPr>
      <w:r>
        <w:rPr>
          <w:rFonts w:hint="eastAsia"/>
          <w:color w:val="000000" w:themeColor="text1"/>
        </w:rPr>
        <w:t>(1)</w:t>
      </w:r>
      <w:r>
        <w:rPr>
          <w:color w:val="000000" w:themeColor="text1"/>
        </w:rPr>
        <w:t>本预案由</w:t>
      </w:r>
      <w:r>
        <w:rPr>
          <w:rFonts w:hint="eastAsia"/>
          <w:color w:val="000000" w:themeColor="text1"/>
        </w:rPr>
        <w:t>江西洪城水业环保有限公司</w:t>
      </w:r>
      <w:r>
        <w:rPr>
          <w:rFonts w:hint="eastAsia"/>
          <w:color w:val="000000" w:themeColor="text1"/>
          <w:lang w:eastAsia="zh-CN"/>
        </w:rPr>
        <w:t>东乡分公司</w:t>
      </w:r>
      <w:r>
        <w:rPr>
          <w:color w:val="000000" w:themeColor="text1"/>
        </w:rPr>
        <w:t>制定发布，由</w:t>
      </w:r>
      <w:r>
        <w:rPr>
          <w:rFonts w:hint="eastAsia"/>
          <w:color w:val="000000" w:themeColor="text1"/>
        </w:rPr>
        <w:t>江西洪城水业环保有限公司</w:t>
      </w:r>
      <w:r>
        <w:rPr>
          <w:rFonts w:hint="eastAsia"/>
          <w:color w:val="000000" w:themeColor="text1"/>
          <w:lang w:eastAsia="zh-CN"/>
        </w:rPr>
        <w:t>东乡分公司</w:t>
      </w:r>
      <w:r>
        <w:rPr>
          <w:color w:val="000000" w:themeColor="text1"/>
        </w:rPr>
        <w:t>负责解释与组织实施。</w:t>
      </w:r>
    </w:p>
    <w:p>
      <w:pPr>
        <w:pStyle w:val="27"/>
        <w:rPr>
          <w:color w:val="000000" w:themeColor="text1"/>
        </w:rPr>
      </w:pPr>
      <w:r>
        <w:rPr>
          <w:rFonts w:hint="eastAsia"/>
          <w:color w:val="000000" w:themeColor="text1"/>
        </w:rPr>
        <w:t>(2)</w:t>
      </w:r>
      <w:r>
        <w:rPr>
          <w:color w:val="000000" w:themeColor="text1"/>
        </w:rPr>
        <w:t>本预案自</w:t>
      </w:r>
      <w:r>
        <w:rPr>
          <w:rFonts w:hint="eastAsia"/>
          <w:color w:val="000000" w:themeColor="text1"/>
        </w:rPr>
        <w:t>发布之日起生效</w:t>
      </w:r>
      <w:r>
        <w:rPr>
          <w:color w:val="000000" w:themeColor="text1"/>
        </w:rPr>
        <w:t>。</w:t>
      </w: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p>
      <w:pPr>
        <w:pStyle w:val="27"/>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6"/>
      </w:pPr>
      <w:r>
        <w:separator/>
      </w:r>
    </w:p>
  </w:endnote>
  <w:endnote w:type="continuationSeparator" w:id="1">
    <w:p>
      <w:pPr>
        <w:spacing w:line="240" w:lineRule="auto"/>
        <w:ind w:firstLine="4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420"/>
      <w:rPr>
        <w:rStyle w:val="17"/>
        <w:sz w:val="21"/>
      </w:rPr>
    </w:pPr>
    <w:r>
      <w:rPr>
        <w:rStyle w:val="17"/>
        <w:rFonts w:hint="eastAsia"/>
        <w:sz w:val="21"/>
      </w:rPr>
      <w:t>·</w:t>
    </w:r>
    <w:r>
      <w:rPr>
        <w:sz w:val="23"/>
      </w:rPr>
      <w:fldChar w:fldCharType="begin"/>
    </w:r>
    <w:r>
      <w:rPr>
        <w:rStyle w:val="17"/>
        <w:sz w:val="23"/>
      </w:rPr>
      <w:instrText xml:space="preserve">PAGE  </w:instrText>
    </w:r>
    <w:r>
      <w:rPr>
        <w:sz w:val="23"/>
      </w:rPr>
      <w:fldChar w:fldCharType="separate"/>
    </w:r>
    <w:r>
      <w:rPr>
        <w:rStyle w:val="17"/>
        <w:sz w:val="23"/>
      </w:rPr>
      <w:t>2</w:t>
    </w:r>
    <w:r>
      <w:rPr>
        <w:sz w:val="23"/>
      </w:rPr>
      <w:fldChar w:fldCharType="end"/>
    </w:r>
    <w:r>
      <w:rPr>
        <w:rStyle w:val="17"/>
        <w:rFonts w:hint="eastAsia"/>
        <w:sz w:val="21"/>
      </w:rPr>
      <w:t>·</w:t>
    </w:r>
  </w:p>
  <w:p>
    <w:pPr>
      <w:pStyle w:val="9"/>
      <w:ind w:firstLine="400"/>
      <w:jc w:val="right"/>
      <w:rPr>
        <w:color w:val="FF0000"/>
      </w:rPr>
    </w:pPr>
    <w:r>
      <w:rPr>
        <w:rFonts w:ascii="楷体_GB2312" w:eastAsia="楷体_GB2312"/>
        <w:color w:val="FF0000"/>
        <w:sz w:val="20"/>
      </w:rPr>
      <w:pict>
        <v:line id="Line 11" o:spid="_x0000_s4098" o:spt="20" style="position:absolute;left:0pt;margin-left:-1.3pt;margin-top:-2.05pt;height:0pt;width:449.9pt;z-index:251659264;mso-width-relative:page;mso-height-relative:page;"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tsAuLXAAAACAEAAA8AAAAAAAAAAQAgAAAAIgAAAGRycy9kb3ducmV2Lnht&#10;bFBLAQIUABQAAAAIAIdO4kD1iNj6wQEAAI0DAAAOAAAAAAAAAAEAIAAAACYBAABkcnMvZTJvRG9j&#10;LnhtbFBLBQYAAAAABgAGAFkBAABZBQAAAAA=&#10;">
          <v:path arrowok="t"/>
          <v:fill focussize="0,0"/>
          <v:stroke weight="1pt"/>
          <v:imagedata o:title=""/>
          <o:lock v:ext="edit"/>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h3Pw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h3Pw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III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2" o:spid="_x0000_s410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R8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VyqR8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pict>
        <v:shape id="_x0000_s4103" o:spid="_x0000_s410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aPvA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p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aPvAVAgAAFQQAAA4AAAAAAAAA&#10;AQAgAAAAHwEAAGRycy9lMm9Eb2MueG1sUEsFBgAAAAAGAAYAWQEAAKYFAAAAAA==&#10;">
          <v:path/>
          <v:fill on="f" focussize="0,0"/>
          <v:stroke on="f" weight="0.5pt" joinstyle="miter"/>
          <v:imagedata o:title=""/>
          <o:lock v:ext="edit"/>
          <v:textbox inset="0mm,0mm,0mm,0mm" style="mso-fit-shape-to-text:t;">
            <w:txbxContent>
              <w:p>
                <w:pPr>
                  <w:pStyle w:val="9"/>
                  <w:ind w:firstLine="360"/>
                </w:pPr>
                <w:r>
                  <w:fldChar w:fldCharType="begin"/>
                </w:r>
                <w:r>
                  <w:instrText xml:space="preserve"> PAGE  \* MERGEFORMAT </w:instrText>
                </w:r>
                <w:r>
                  <w:fldChar w:fldCharType="separate"/>
                </w:r>
                <w:r>
                  <w:t>44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6"/>
      </w:pPr>
      <w:r>
        <w:separator/>
      </w:r>
    </w:p>
  </w:footnote>
  <w:footnote w:type="continuationSeparator" w:id="1">
    <w:p>
      <w:pPr>
        <w:spacing w:line="360" w:lineRule="auto"/>
        <w:ind w:firstLine="48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3"/>
      </w:pBdr>
      <w:ind w:firstLine="460"/>
    </w:pPr>
    <w:r>
      <w:rPr>
        <w:rFonts w:ascii="楷体_GB2312" w:eastAsia="楷体_GB2312"/>
        <w:sz w:val="23"/>
        <w:szCs w:val="23"/>
      </w:rPr>
      <w:pict>
        <v:line id="Line 15" o:spid="_x0000_s4097" o:spt="20" style="position:absolute;left:0pt;margin-left:-1.1pt;margin-top:16.25pt;height:0pt;width:449.7pt;z-index:251660288;mso-width-relative:page;mso-height-relative:page;"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gUH5l1QAAAAgBAAAPAAAAAAAAAAEAIAAAACIAAABkcnMvZG93bnJldi54bWxQ&#10;SwECFAAUAAAACACHTuJA8yb6usEBAACNAwAADgAAAAAAAAABACAAAAAkAQAAZHJzL2Uyb0RvYy54&#10;bWxQSwUGAAAAAAYABgBZAQAAVwUAAAAA&#10;">
          <v:path arrowok="t"/>
          <v:fill focussize="0,0"/>
          <v:stroke weight="1.5pt"/>
          <v:imagedata o:title=""/>
          <o:lock v:ext="edit"/>
        </v:line>
      </w:pict>
    </w:r>
    <w:r>
      <w:rPr>
        <w:rFonts w:hint="eastAsia" w:ascii="楷体_GB2312" w:eastAsia="楷体_GB2312"/>
        <w:sz w:val="23"/>
        <w:szCs w:val="23"/>
      </w:rPr>
      <w:t>新河县工业园区扩区规划化工产业园</w:t>
    </w:r>
    <w:r>
      <w:rPr>
        <w:rFonts w:ascii="楷体_GB2312" w:eastAsia="楷体_GB2312"/>
        <w:sz w:val="23"/>
        <w:szCs w:val="23"/>
      </w:rPr>
      <w:t>突发环境事件应急预案</w:t>
    </w:r>
    <w:r>
      <w:rPr>
        <w:rFonts w:hint="eastAsia" w:ascii="楷体_GB2312" w:eastAsia="楷体_GB2312"/>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r>
      <w:rPr>
        <w:rFonts w:hint="eastAsia"/>
        <w:lang w:eastAsia="zh-CN"/>
      </w:rPr>
      <w:t>东乡区生活污水处理厂</w:t>
    </w:r>
    <w:r>
      <w:rPr>
        <w:rFonts w:hint="eastAsia"/>
      </w:rPr>
      <w:t>突发环境事件应急预案</w:t>
    </w:r>
  </w:p>
  <w:p>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0"/>
      </w:pBdr>
      <w:spacing w:line="240" w:lineRule="auto"/>
      <w:ind w:firstLine="360"/>
    </w:pPr>
    <w:r>
      <w:rPr>
        <w:rFonts w:hint="eastAsia"/>
        <w:lang w:eastAsia="zh-CN"/>
      </w:rPr>
      <w:t>东乡区生活污水处理厂</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3EF20"/>
    <w:multiLevelType w:val="singleLevel"/>
    <w:tmpl w:val="A273EF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73646E"/>
    <w:rsid w:val="00004202"/>
    <w:rsid w:val="000718E4"/>
    <w:rsid w:val="00077BFE"/>
    <w:rsid w:val="00084CD1"/>
    <w:rsid w:val="000C10E2"/>
    <w:rsid w:val="001172E5"/>
    <w:rsid w:val="0012114F"/>
    <w:rsid w:val="00145BB4"/>
    <w:rsid w:val="00151A30"/>
    <w:rsid w:val="00151E7C"/>
    <w:rsid w:val="00156630"/>
    <w:rsid w:val="00160605"/>
    <w:rsid w:val="00161D7A"/>
    <w:rsid w:val="001C0B3D"/>
    <w:rsid w:val="001D461E"/>
    <w:rsid w:val="00233236"/>
    <w:rsid w:val="0028722F"/>
    <w:rsid w:val="002B7B5A"/>
    <w:rsid w:val="002C15B1"/>
    <w:rsid w:val="002E71A3"/>
    <w:rsid w:val="003012AA"/>
    <w:rsid w:val="00311080"/>
    <w:rsid w:val="00373E30"/>
    <w:rsid w:val="003A484C"/>
    <w:rsid w:val="003A69EF"/>
    <w:rsid w:val="003F7662"/>
    <w:rsid w:val="00471250"/>
    <w:rsid w:val="00481780"/>
    <w:rsid w:val="0049541B"/>
    <w:rsid w:val="004A6046"/>
    <w:rsid w:val="004A7326"/>
    <w:rsid w:val="00546B93"/>
    <w:rsid w:val="005568F0"/>
    <w:rsid w:val="00580284"/>
    <w:rsid w:val="00595A6E"/>
    <w:rsid w:val="005E4CD4"/>
    <w:rsid w:val="006357AE"/>
    <w:rsid w:val="00640FDC"/>
    <w:rsid w:val="00681042"/>
    <w:rsid w:val="00704C9A"/>
    <w:rsid w:val="007B348A"/>
    <w:rsid w:val="007B7FCD"/>
    <w:rsid w:val="007D41F5"/>
    <w:rsid w:val="00804178"/>
    <w:rsid w:val="008225EC"/>
    <w:rsid w:val="00866403"/>
    <w:rsid w:val="00886422"/>
    <w:rsid w:val="008C5887"/>
    <w:rsid w:val="008D0FA2"/>
    <w:rsid w:val="00912298"/>
    <w:rsid w:val="0093251B"/>
    <w:rsid w:val="00932B01"/>
    <w:rsid w:val="00942E66"/>
    <w:rsid w:val="009C019C"/>
    <w:rsid w:val="009E4996"/>
    <w:rsid w:val="00A620AD"/>
    <w:rsid w:val="00AB0249"/>
    <w:rsid w:val="00AB4F4F"/>
    <w:rsid w:val="00AC6AC9"/>
    <w:rsid w:val="00AE36ED"/>
    <w:rsid w:val="00AE3C1C"/>
    <w:rsid w:val="00AE66FB"/>
    <w:rsid w:val="00B449F5"/>
    <w:rsid w:val="00B50C9A"/>
    <w:rsid w:val="00B52132"/>
    <w:rsid w:val="00B95D22"/>
    <w:rsid w:val="00BB19EC"/>
    <w:rsid w:val="00BB3808"/>
    <w:rsid w:val="00BD6165"/>
    <w:rsid w:val="00C549A1"/>
    <w:rsid w:val="00CA01E1"/>
    <w:rsid w:val="00D03C8B"/>
    <w:rsid w:val="00D1793D"/>
    <w:rsid w:val="00D310FF"/>
    <w:rsid w:val="00D52765"/>
    <w:rsid w:val="00E01556"/>
    <w:rsid w:val="00E1143B"/>
    <w:rsid w:val="00E80B00"/>
    <w:rsid w:val="00E92425"/>
    <w:rsid w:val="00EA7DBD"/>
    <w:rsid w:val="00EE545F"/>
    <w:rsid w:val="00FE5665"/>
    <w:rsid w:val="016C3854"/>
    <w:rsid w:val="019132B3"/>
    <w:rsid w:val="01FC6FFC"/>
    <w:rsid w:val="02792D70"/>
    <w:rsid w:val="03300E8D"/>
    <w:rsid w:val="035C054A"/>
    <w:rsid w:val="0390242C"/>
    <w:rsid w:val="048D4A88"/>
    <w:rsid w:val="04E61148"/>
    <w:rsid w:val="05300B0D"/>
    <w:rsid w:val="053A41F0"/>
    <w:rsid w:val="053A55D2"/>
    <w:rsid w:val="069A7FEA"/>
    <w:rsid w:val="06A75AE1"/>
    <w:rsid w:val="07044910"/>
    <w:rsid w:val="07703AF0"/>
    <w:rsid w:val="07771AFF"/>
    <w:rsid w:val="0822657A"/>
    <w:rsid w:val="08CB6B39"/>
    <w:rsid w:val="091774CC"/>
    <w:rsid w:val="092A3662"/>
    <w:rsid w:val="093A7370"/>
    <w:rsid w:val="094D12B2"/>
    <w:rsid w:val="0A067511"/>
    <w:rsid w:val="0AD22BB6"/>
    <w:rsid w:val="0B380C43"/>
    <w:rsid w:val="0BE615F3"/>
    <w:rsid w:val="0C2C2DB9"/>
    <w:rsid w:val="0C5F2C10"/>
    <w:rsid w:val="0CC6421B"/>
    <w:rsid w:val="0D451532"/>
    <w:rsid w:val="0D8C68DA"/>
    <w:rsid w:val="0E3D4E29"/>
    <w:rsid w:val="0F615119"/>
    <w:rsid w:val="0F6167BF"/>
    <w:rsid w:val="0F630FFB"/>
    <w:rsid w:val="0F843E04"/>
    <w:rsid w:val="0F8A7FB4"/>
    <w:rsid w:val="0F8D5B2F"/>
    <w:rsid w:val="0FD90EDD"/>
    <w:rsid w:val="0FEA4D47"/>
    <w:rsid w:val="0FF722A7"/>
    <w:rsid w:val="1008058C"/>
    <w:rsid w:val="100C4092"/>
    <w:rsid w:val="103216CA"/>
    <w:rsid w:val="103A1094"/>
    <w:rsid w:val="11490D41"/>
    <w:rsid w:val="116972AB"/>
    <w:rsid w:val="116C6B17"/>
    <w:rsid w:val="117E0297"/>
    <w:rsid w:val="11B40810"/>
    <w:rsid w:val="12685DD8"/>
    <w:rsid w:val="12D94441"/>
    <w:rsid w:val="130639AE"/>
    <w:rsid w:val="131A03FD"/>
    <w:rsid w:val="131C5361"/>
    <w:rsid w:val="13A66595"/>
    <w:rsid w:val="152015D8"/>
    <w:rsid w:val="15371D23"/>
    <w:rsid w:val="1583027B"/>
    <w:rsid w:val="1591611C"/>
    <w:rsid w:val="167A4DB8"/>
    <w:rsid w:val="172E3C79"/>
    <w:rsid w:val="173E6700"/>
    <w:rsid w:val="17643DDB"/>
    <w:rsid w:val="17BF1213"/>
    <w:rsid w:val="17FA46AB"/>
    <w:rsid w:val="188D7428"/>
    <w:rsid w:val="18D551B8"/>
    <w:rsid w:val="1921533D"/>
    <w:rsid w:val="197479A9"/>
    <w:rsid w:val="1A077C8C"/>
    <w:rsid w:val="1A0C4CDA"/>
    <w:rsid w:val="1A3C13A1"/>
    <w:rsid w:val="1BEE2793"/>
    <w:rsid w:val="1BFF6824"/>
    <w:rsid w:val="1C883F09"/>
    <w:rsid w:val="1C971364"/>
    <w:rsid w:val="1D0709D3"/>
    <w:rsid w:val="1D785FF4"/>
    <w:rsid w:val="1DB14381"/>
    <w:rsid w:val="1DBE5F36"/>
    <w:rsid w:val="1DE66044"/>
    <w:rsid w:val="1DF3687A"/>
    <w:rsid w:val="1E567B94"/>
    <w:rsid w:val="1ED87DAB"/>
    <w:rsid w:val="1EE838D7"/>
    <w:rsid w:val="1FB00FA0"/>
    <w:rsid w:val="20607BEF"/>
    <w:rsid w:val="21084946"/>
    <w:rsid w:val="21307981"/>
    <w:rsid w:val="21470912"/>
    <w:rsid w:val="21795382"/>
    <w:rsid w:val="21FA60CA"/>
    <w:rsid w:val="224F5389"/>
    <w:rsid w:val="22671485"/>
    <w:rsid w:val="227D5537"/>
    <w:rsid w:val="2297721A"/>
    <w:rsid w:val="22AE6372"/>
    <w:rsid w:val="239958F8"/>
    <w:rsid w:val="23BD0968"/>
    <w:rsid w:val="23F94E87"/>
    <w:rsid w:val="24206439"/>
    <w:rsid w:val="24595671"/>
    <w:rsid w:val="248E16C4"/>
    <w:rsid w:val="24DD50E8"/>
    <w:rsid w:val="2508267F"/>
    <w:rsid w:val="252B6987"/>
    <w:rsid w:val="25A10609"/>
    <w:rsid w:val="25D3010F"/>
    <w:rsid w:val="26B328CA"/>
    <w:rsid w:val="26DF1D14"/>
    <w:rsid w:val="27182691"/>
    <w:rsid w:val="27E068BC"/>
    <w:rsid w:val="28356EC5"/>
    <w:rsid w:val="286E7FDA"/>
    <w:rsid w:val="2872494D"/>
    <w:rsid w:val="289C3CA3"/>
    <w:rsid w:val="28E22834"/>
    <w:rsid w:val="28F8797F"/>
    <w:rsid w:val="299A6D85"/>
    <w:rsid w:val="2AD91D0D"/>
    <w:rsid w:val="2B4E14E0"/>
    <w:rsid w:val="2C107771"/>
    <w:rsid w:val="2D063A41"/>
    <w:rsid w:val="2D094B45"/>
    <w:rsid w:val="2E556F42"/>
    <w:rsid w:val="2ECA4315"/>
    <w:rsid w:val="301D2BBF"/>
    <w:rsid w:val="30A932A8"/>
    <w:rsid w:val="30CD7270"/>
    <w:rsid w:val="31A20FE3"/>
    <w:rsid w:val="31E035F0"/>
    <w:rsid w:val="321A5747"/>
    <w:rsid w:val="323722F7"/>
    <w:rsid w:val="323B35AA"/>
    <w:rsid w:val="331648F9"/>
    <w:rsid w:val="332A785E"/>
    <w:rsid w:val="335B08BA"/>
    <w:rsid w:val="33896A3F"/>
    <w:rsid w:val="33F21FE7"/>
    <w:rsid w:val="34BB2D81"/>
    <w:rsid w:val="34E65662"/>
    <w:rsid w:val="34E76E26"/>
    <w:rsid w:val="34F20999"/>
    <w:rsid w:val="35FB3CB2"/>
    <w:rsid w:val="362D4670"/>
    <w:rsid w:val="36300DDA"/>
    <w:rsid w:val="3682312F"/>
    <w:rsid w:val="369E5B2C"/>
    <w:rsid w:val="37294FAD"/>
    <w:rsid w:val="37D24363"/>
    <w:rsid w:val="38252620"/>
    <w:rsid w:val="382E5727"/>
    <w:rsid w:val="38A17C47"/>
    <w:rsid w:val="39344945"/>
    <w:rsid w:val="39613924"/>
    <w:rsid w:val="39712655"/>
    <w:rsid w:val="399D0F32"/>
    <w:rsid w:val="399D36E6"/>
    <w:rsid w:val="39C81CD9"/>
    <w:rsid w:val="39E43C6B"/>
    <w:rsid w:val="3A131C01"/>
    <w:rsid w:val="3B5207C8"/>
    <w:rsid w:val="3B5C1F2A"/>
    <w:rsid w:val="3B6A4C5C"/>
    <w:rsid w:val="3BAE533C"/>
    <w:rsid w:val="3C0020F6"/>
    <w:rsid w:val="3C3519B4"/>
    <w:rsid w:val="3C604A3D"/>
    <w:rsid w:val="3CB60EC4"/>
    <w:rsid w:val="3CBC3E83"/>
    <w:rsid w:val="3CEF1851"/>
    <w:rsid w:val="3D1D5075"/>
    <w:rsid w:val="3D50462E"/>
    <w:rsid w:val="3D7A0B8A"/>
    <w:rsid w:val="3DFD4A6A"/>
    <w:rsid w:val="3EAF716E"/>
    <w:rsid w:val="3FBE48ED"/>
    <w:rsid w:val="3FE214F2"/>
    <w:rsid w:val="40544DA7"/>
    <w:rsid w:val="405A73D8"/>
    <w:rsid w:val="40A0006D"/>
    <w:rsid w:val="4122201C"/>
    <w:rsid w:val="41ED14D3"/>
    <w:rsid w:val="424C7DE9"/>
    <w:rsid w:val="436C2636"/>
    <w:rsid w:val="43DF7E21"/>
    <w:rsid w:val="444C413C"/>
    <w:rsid w:val="445D7364"/>
    <w:rsid w:val="451E1EA3"/>
    <w:rsid w:val="45495C01"/>
    <w:rsid w:val="4570399C"/>
    <w:rsid w:val="457C569F"/>
    <w:rsid w:val="45AE6501"/>
    <w:rsid w:val="45BA2265"/>
    <w:rsid w:val="47CE25CA"/>
    <w:rsid w:val="4A0035F9"/>
    <w:rsid w:val="4A066E3D"/>
    <w:rsid w:val="4A512113"/>
    <w:rsid w:val="4A601960"/>
    <w:rsid w:val="4A601ADA"/>
    <w:rsid w:val="4AE302CC"/>
    <w:rsid w:val="4B904ED5"/>
    <w:rsid w:val="4C0076AA"/>
    <w:rsid w:val="4C0B2507"/>
    <w:rsid w:val="4C2F02CB"/>
    <w:rsid w:val="4C740CF5"/>
    <w:rsid w:val="4C7A3E42"/>
    <w:rsid w:val="4CC612CC"/>
    <w:rsid w:val="4D9A40AD"/>
    <w:rsid w:val="4ED33621"/>
    <w:rsid w:val="4F1966C7"/>
    <w:rsid w:val="4F1F45DD"/>
    <w:rsid w:val="4F89255E"/>
    <w:rsid w:val="500644D0"/>
    <w:rsid w:val="500A3BC2"/>
    <w:rsid w:val="50B56D3D"/>
    <w:rsid w:val="50BB14B0"/>
    <w:rsid w:val="512B0C16"/>
    <w:rsid w:val="51440149"/>
    <w:rsid w:val="51596C81"/>
    <w:rsid w:val="51650E04"/>
    <w:rsid w:val="519354E2"/>
    <w:rsid w:val="51EB121C"/>
    <w:rsid w:val="523A78CD"/>
    <w:rsid w:val="524C4F70"/>
    <w:rsid w:val="52FA726B"/>
    <w:rsid w:val="5318112B"/>
    <w:rsid w:val="53186002"/>
    <w:rsid w:val="537800A0"/>
    <w:rsid w:val="53827C4D"/>
    <w:rsid w:val="53A32CD4"/>
    <w:rsid w:val="54345F3F"/>
    <w:rsid w:val="543E762D"/>
    <w:rsid w:val="54FE19B0"/>
    <w:rsid w:val="554D70F9"/>
    <w:rsid w:val="556117E2"/>
    <w:rsid w:val="5573646E"/>
    <w:rsid w:val="558E0FC6"/>
    <w:rsid w:val="56322D89"/>
    <w:rsid w:val="564D674C"/>
    <w:rsid w:val="56A65F9F"/>
    <w:rsid w:val="56E11308"/>
    <w:rsid w:val="571316B1"/>
    <w:rsid w:val="578479B3"/>
    <w:rsid w:val="57F760E3"/>
    <w:rsid w:val="58176F2A"/>
    <w:rsid w:val="581C61AB"/>
    <w:rsid w:val="586C31DF"/>
    <w:rsid w:val="59F531F0"/>
    <w:rsid w:val="5A1E4D02"/>
    <w:rsid w:val="5AB96B9A"/>
    <w:rsid w:val="5AC04E43"/>
    <w:rsid w:val="5B942750"/>
    <w:rsid w:val="5B9600E4"/>
    <w:rsid w:val="5BDB2F78"/>
    <w:rsid w:val="5C531323"/>
    <w:rsid w:val="5C59211B"/>
    <w:rsid w:val="5CB46334"/>
    <w:rsid w:val="5D577B50"/>
    <w:rsid w:val="5D5B70A6"/>
    <w:rsid w:val="5E443C8B"/>
    <w:rsid w:val="5E527849"/>
    <w:rsid w:val="5E871EC2"/>
    <w:rsid w:val="5ED97F5A"/>
    <w:rsid w:val="5EF601A1"/>
    <w:rsid w:val="5F465DE0"/>
    <w:rsid w:val="5FBC7CE1"/>
    <w:rsid w:val="5FCF3FEF"/>
    <w:rsid w:val="61194933"/>
    <w:rsid w:val="612818F9"/>
    <w:rsid w:val="61417CD9"/>
    <w:rsid w:val="614365F8"/>
    <w:rsid w:val="61777E7B"/>
    <w:rsid w:val="617806FD"/>
    <w:rsid w:val="6191235B"/>
    <w:rsid w:val="61B31169"/>
    <w:rsid w:val="621807C6"/>
    <w:rsid w:val="625846E5"/>
    <w:rsid w:val="635556C7"/>
    <w:rsid w:val="636B6FE2"/>
    <w:rsid w:val="636F7379"/>
    <w:rsid w:val="63E757EA"/>
    <w:rsid w:val="63F41398"/>
    <w:rsid w:val="640E56F5"/>
    <w:rsid w:val="64C14B2E"/>
    <w:rsid w:val="656609D1"/>
    <w:rsid w:val="65BE38B3"/>
    <w:rsid w:val="65F41AFF"/>
    <w:rsid w:val="66480510"/>
    <w:rsid w:val="665070E4"/>
    <w:rsid w:val="67272901"/>
    <w:rsid w:val="67BC0E65"/>
    <w:rsid w:val="68150C4D"/>
    <w:rsid w:val="68957FA1"/>
    <w:rsid w:val="69642093"/>
    <w:rsid w:val="69C63A04"/>
    <w:rsid w:val="6A274443"/>
    <w:rsid w:val="6AC86E47"/>
    <w:rsid w:val="6AC9046D"/>
    <w:rsid w:val="6B6C2EA1"/>
    <w:rsid w:val="6BE22873"/>
    <w:rsid w:val="6C0032BB"/>
    <w:rsid w:val="6C2C6483"/>
    <w:rsid w:val="6D202FDE"/>
    <w:rsid w:val="6D5D57C3"/>
    <w:rsid w:val="6D7E1921"/>
    <w:rsid w:val="6DAE1B10"/>
    <w:rsid w:val="6F8C4EB3"/>
    <w:rsid w:val="6F952E4C"/>
    <w:rsid w:val="6FD26B8B"/>
    <w:rsid w:val="70020C5B"/>
    <w:rsid w:val="70BD52DF"/>
    <w:rsid w:val="70D129F3"/>
    <w:rsid w:val="71007B20"/>
    <w:rsid w:val="715B1901"/>
    <w:rsid w:val="71682E7C"/>
    <w:rsid w:val="719E0831"/>
    <w:rsid w:val="71B82642"/>
    <w:rsid w:val="71CC2968"/>
    <w:rsid w:val="71EA63ED"/>
    <w:rsid w:val="72A62379"/>
    <w:rsid w:val="72F37330"/>
    <w:rsid w:val="730D044C"/>
    <w:rsid w:val="731C431D"/>
    <w:rsid w:val="73756F62"/>
    <w:rsid w:val="737F4C4A"/>
    <w:rsid w:val="73A468F7"/>
    <w:rsid w:val="74387851"/>
    <w:rsid w:val="75010EB5"/>
    <w:rsid w:val="75684482"/>
    <w:rsid w:val="76641737"/>
    <w:rsid w:val="76904A8D"/>
    <w:rsid w:val="76F27BCA"/>
    <w:rsid w:val="7737155F"/>
    <w:rsid w:val="7791143A"/>
    <w:rsid w:val="7795038A"/>
    <w:rsid w:val="77B50DB0"/>
    <w:rsid w:val="77FC0D73"/>
    <w:rsid w:val="78185A5C"/>
    <w:rsid w:val="7831212F"/>
    <w:rsid w:val="79931900"/>
    <w:rsid w:val="79E614CB"/>
    <w:rsid w:val="7AAE41D5"/>
    <w:rsid w:val="7ADD6C2D"/>
    <w:rsid w:val="7B616B6C"/>
    <w:rsid w:val="7C3D4460"/>
    <w:rsid w:val="7C614927"/>
    <w:rsid w:val="7CB642C5"/>
    <w:rsid w:val="7CE16CEE"/>
    <w:rsid w:val="7D44404C"/>
    <w:rsid w:val="7D457E83"/>
    <w:rsid w:val="7D732C42"/>
    <w:rsid w:val="7DAA41F9"/>
    <w:rsid w:val="7E5B5115"/>
    <w:rsid w:val="7E88322D"/>
    <w:rsid w:val="7E955848"/>
    <w:rsid w:val="7EE95271"/>
    <w:rsid w:val="7EF354D9"/>
    <w:rsid w:val="7F3916AD"/>
    <w:rsid w:val="7F664795"/>
    <w:rsid w:val="7F70104C"/>
    <w:rsid w:val="7FF31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50" w:afterLines="50"/>
      <w:ind w:firstLine="0" w:firstLineChars="0"/>
      <w:jc w:val="center"/>
      <w:outlineLvl w:val="0"/>
    </w:pPr>
    <w:rPr>
      <w:b/>
      <w:bCs/>
      <w:kern w:val="44"/>
      <w:sz w:val="44"/>
      <w:szCs w:val="44"/>
    </w:rPr>
  </w:style>
  <w:style w:type="paragraph" w:styleId="4">
    <w:name w:val="heading 2"/>
    <w:basedOn w:val="5"/>
    <w:next w:val="1"/>
    <w:unhideWhenUsed/>
    <w:qFormat/>
    <w:uiPriority w:val="0"/>
    <w:pPr>
      <w:outlineLvl w:val="1"/>
    </w:pPr>
    <w:rPr>
      <w:sz w:val="32"/>
    </w:rPr>
  </w:style>
  <w:style w:type="paragraph" w:styleId="5">
    <w:name w:val="heading 3"/>
    <w:basedOn w:val="1"/>
    <w:next w:val="1"/>
    <w:unhideWhenUsed/>
    <w:qFormat/>
    <w:uiPriority w:val="0"/>
    <w:pPr>
      <w:keepNext/>
      <w:keepLines/>
      <w:spacing w:beforeLines="50" w:afterLines="50"/>
      <w:ind w:firstLine="0" w:firstLineChars="0"/>
      <w:outlineLvl w:val="2"/>
    </w:pPr>
    <w:rPr>
      <w:b/>
      <w:bCs/>
      <w:sz w:val="28"/>
      <w:szCs w:val="28"/>
    </w:rPr>
  </w:style>
  <w:style w:type="paragraph" w:styleId="6">
    <w:name w:val="heading 4"/>
    <w:basedOn w:val="1"/>
    <w:next w:val="1"/>
    <w:unhideWhenUsed/>
    <w:qFormat/>
    <w:uiPriority w:val="0"/>
    <w:pPr>
      <w:keepNext/>
      <w:keepLines/>
      <w:ind w:firstLine="0" w:firstLineChars="0"/>
      <w:jc w:val="left"/>
      <w:outlineLvl w:val="3"/>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Plain Text"/>
    <w:basedOn w:val="1"/>
    <w:qFormat/>
    <w:uiPriority w:val="0"/>
    <w:rPr>
      <w:rFonts w:hAnsi="Courier New"/>
      <w:kern w:val="2"/>
      <w:sz w:val="21"/>
    </w:rPr>
  </w:style>
  <w:style w:type="paragraph" w:styleId="8">
    <w:name w:val="Balloon Text"/>
    <w:basedOn w:val="1"/>
    <w:link w:val="33"/>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ind w:firstLine="0" w:firstLineChars="0"/>
    </w:pPr>
    <w:rPr>
      <w:b/>
      <w:sz w:val="28"/>
      <w:szCs w:val="28"/>
    </w:rPr>
  </w:style>
  <w:style w:type="paragraph" w:styleId="12">
    <w:name w:val="toc 2"/>
    <w:basedOn w:val="1"/>
    <w:next w:val="1"/>
    <w:qFormat/>
    <w:uiPriority w:val="39"/>
    <w:pPr>
      <w:ind w:left="480" w:leftChars="200" w:firstLine="0" w:firstLineChars="0"/>
    </w:pPr>
  </w:style>
  <w:style w:type="table" w:styleId="14">
    <w:name w:val="Table Grid"/>
    <w:basedOn w:val="13"/>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color w:val="338DE6"/>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unhideWhenUsed/>
    <w:qFormat/>
    <w:uiPriority w:val="99"/>
    <w:rPr>
      <w:color w:val="0563C1" w:themeColor="hyperlink"/>
      <w:u w:val="single"/>
    </w:rPr>
  </w:style>
  <w:style w:type="character" w:styleId="23">
    <w:name w:val="HTML Code"/>
    <w:basedOn w:val="15"/>
    <w:qFormat/>
    <w:uiPriority w:val="0"/>
    <w:rPr>
      <w:rFonts w:ascii="serif" w:hAnsi="serif" w:eastAsia="serif" w:cs="serif"/>
      <w:sz w:val="21"/>
      <w:szCs w:val="21"/>
    </w:rPr>
  </w:style>
  <w:style w:type="character" w:styleId="24">
    <w:name w:val="HTML Cite"/>
    <w:basedOn w:val="15"/>
    <w:qFormat/>
    <w:uiPriority w:val="0"/>
  </w:style>
  <w:style w:type="character" w:styleId="25">
    <w:name w:val="HTML Keyboard"/>
    <w:basedOn w:val="15"/>
    <w:qFormat/>
    <w:uiPriority w:val="0"/>
    <w:rPr>
      <w:rFonts w:hint="default" w:ascii="serif" w:hAnsi="serif" w:eastAsia="serif" w:cs="serif"/>
      <w:sz w:val="21"/>
      <w:szCs w:val="21"/>
    </w:rPr>
  </w:style>
  <w:style w:type="character" w:styleId="26">
    <w:name w:val="HTML Sample"/>
    <w:basedOn w:val="15"/>
    <w:qFormat/>
    <w:uiPriority w:val="0"/>
    <w:rPr>
      <w:rFonts w:hint="default" w:ascii="serif" w:hAnsi="serif" w:eastAsia="serif" w:cs="serif"/>
      <w:sz w:val="21"/>
      <w:szCs w:val="21"/>
    </w:rPr>
  </w:style>
  <w:style w:type="paragraph" w:customStyle="1" w:styleId="27">
    <w:name w:val="00000000000000000000000"/>
    <w:basedOn w:val="1"/>
    <w:qFormat/>
    <w:uiPriority w:val="0"/>
    <w:rPr>
      <w:snapToGrid w:val="0"/>
    </w:rPr>
  </w:style>
  <w:style w:type="paragraph" w:customStyle="1" w:styleId="28">
    <w:name w:val="111111111111111111111111"/>
    <w:basedOn w:val="29"/>
    <w:qFormat/>
    <w:uiPriority w:val="0"/>
    <w:pPr>
      <w:spacing w:beforeLines="50" w:line="240" w:lineRule="auto"/>
      <w:ind w:firstLine="0" w:firstLineChars="0"/>
      <w:jc w:val="center"/>
    </w:pPr>
    <w:rPr>
      <w:b/>
    </w:rPr>
  </w:style>
  <w:style w:type="paragraph" w:customStyle="1" w:styleId="29">
    <w:name w:val="正本文字"/>
    <w:basedOn w:val="1"/>
    <w:qFormat/>
    <w:uiPriority w:val="0"/>
    <w:pPr>
      <w:adjustRightInd w:val="0"/>
      <w:snapToGrid w:val="0"/>
      <w:ind w:firstLine="883"/>
      <w:jc w:val="left"/>
    </w:pPr>
    <w:rPr>
      <w:kern w:val="18"/>
      <w:szCs w:val="20"/>
    </w:rPr>
  </w:style>
  <w:style w:type="paragraph" w:customStyle="1" w:styleId="30">
    <w:name w:val="222222222222222222222222222"/>
    <w:basedOn w:val="1"/>
    <w:qFormat/>
    <w:uiPriority w:val="0"/>
    <w:pPr>
      <w:spacing w:line="240" w:lineRule="auto"/>
      <w:ind w:firstLine="0" w:firstLineChars="0"/>
      <w:jc w:val="center"/>
    </w:pPr>
    <w:rPr>
      <w:sz w:val="21"/>
      <w:szCs w:val="21"/>
    </w:rPr>
  </w:style>
  <w:style w:type="paragraph" w:customStyle="1" w:styleId="31">
    <w:name w:val="表体"/>
    <w:basedOn w:val="1"/>
    <w:qFormat/>
    <w:uiPriority w:val="0"/>
    <w:pPr>
      <w:overflowPunct w:val="0"/>
      <w:adjustRightInd w:val="0"/>
      <w:snapToGrid w:val="0"/>
      <w:jc w:val="center"/>
      <w:textAlignment w:val="baseline"/>
    </w:pPr>
    <w:rPr>
      <w:rFonts w:ascii="仿宋_GB2312" w:eastAsia="仿宋_GB2312"/>
      <w:color w:val="000000"/>
      <w:kern w:val="24"/>
    </w:rPr>
  </w:style>
  <w:style w:type="paragraph" w:customStyle="1" w:styleId="32">
    <w:name w:val="表注"/>
    <w:basedOn w:val="1"/>
    <w:qFormat/>
    <w:uiPriority w:val="0"/>
    <w:pPr>
      <w:spacing w:line="240" w:lineRule="auto"/>
    </w:pPr>
    <w:rPr>
      <w:rFonts w:eastAsia="黑体"/>
      <w:sz w:val="18"/>
      <w:szCs w:val="18"/>
    </w:rPr>
  </w:style>
  <w:style w:type="character" w:customStyle="1" w:styleId="33">
    <w:name w:val="批注框文本 Char"/>
    <w:basedOn w:val="15"/>
    <w:link w:val="8"/>
    <w:qFormat/>
    <w:uiPriority w:val="0"/>
    <w:rPr>
      <w:rFonts w:cstheme="minorBidi"/>
      <w:kern w:val="2"/>
      <w:sz w:val="18"/>
      <w:szCs w:val="18"/>
    </w:rPr>
  </w:style>
  <w:style w:type="paragraph" w:customStyle="1" w:styleId="34">
    <w:name w:val="2222222222"/>
    <w:basedOn w:val="1"/>
    <w:qFormat/>
    <w:uiPriority w:val="0"/>
    <w:pPr>
      <w:spacing w:line="240" w:lineRule="auto"/>
      <w:ind w:firstLine="0" w:firstLineChars="0"/>
      <w:jc w:val="center"/>
    </w:pPr>
    <w:rPr>
      <w:sz w:val="21"/>
      <w:szCs w:val="21"/>
    </w:rPr>
  </w:style>
  <w:style w:type="paragraph" w:styleId="35">
    <w:name w:val="List Paragraph"/>
    <w:basedOn w:val="1"/>
    <w:qFormat/>
    <w:uiPriority w:val="34"/>
    <w:pPr>
      <w:ind w:firstLine="420" w:firstLineChars="200"/>
    </w:pPr>
  </w:style>
  <w:style w:type="character" w:customStyle="1" w:styleId="36">
    <w:name w:val="fontborder"/>
    <w:basedOn w:val="15"/>
    <w:qFormat/>
    <w:uiPriority w:val="0"/>
    <w:rPr>
      <w:bdr w:val="single" w:color="000000" w:sz="6" w:space="0"/>
    </w:rPr>
  </w:style>
  <w:style w:type="character" w:customStyle="1" w:styleId="37">
    <w:name w:val="fontstrikethrough"/>
    <w:basedOn w:val="15"/>
    <w:qFormat/>
    <w:uiPriority w:val="0"/>
    <w:rPr>
      <w:strik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65</Pages>
  <Words>26031</Words>
  <Characters>27896</Characters>
  <Lines>203</Lines>
  <Paragraphs>57</Paragraphs>
  <TotalTime>0</TotalTime>
  <ScaleCrop>false</ScaleCrop>
  <LinksUpToDate>false</LinksUpToDate>
  <CharactersWithSpaces>28687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Administrator</cp:lastModifiedBy>
  <cp:lastPrinted>2021-06-29T08:14:00Z</cp:lastPrinted>
  <dcterms:modified xsi:type="dcterms:W3CDTF">2021-12-24T15:32:31Z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037B4ADEB25A4DBF922E1637D5DD94F9</vt:lpwstr>
  </property>
</Properties>
</file>