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4C3DD1">
      <w:pPr>
        <w:pStyle w:val="12"/>
        <w:keepNext w:val="0"/>
        <w:keepLines w:val="0"/>
        <w:pageBreakBefore w:val="0"/>
        <w:kinsoku/>
        <w:wordWrap/>
        <w:overflowPunct/>
        <w:topLinePunct w:val="0"/>
        <w:autoSpaceDE/>
        <w:autoSpaceDN/>
        <w:bidi w:val="0"/>
        <w:spacing w:line="240" w:lineRule="auto"/>
        <w:ind w:firstLine="0" w:firstLineChars="0"/>
        <w:jc w:val="center"/>
        <w:rPr>
          <w:rFonts w:hint="eastAsia" w:ascii="宋体" w:hAnsi="宋体" w:eastAsia="宋体" w:cs="宋体"/>
          <w:b/>
          <w:bCs/>
          <w:color w:val="FF0000"/>
          <w:sz w:val="48"/>
          <w:szCs w:val="48"/>
          <w:lang w:val="en-US" w:eastAsia="zh-CN"/>
        </w:rPr>
      </w:pPr>
      <w:r>
        <w:rPr>
          <w:rFonts w:hint="eastAsia" w:ascii="宋体" w:hAnsi="宋体" w:eastAsia="宋体" w:cs="宋体"/>
          <w:b/>
          <w:bCs/>
          <w:sz w:val="48"/>
          <w:szCs w:val="48"/>
          <w:lang w:eastAsia="zh-CN"/>
        </w:rPr>
        <w:t>江西洪城水业环保有限公司</w:t>
      </w:r>
      <w:r>
        <w:rPr>
          <w:rFonts w:hint="eastAsia" w:ascii="宋体" w:hAnsi="宋体" w:cs="宋体"/>
          <w:b/>
          <w:bCs/>
          <w:color w:val="auto"/>
          <w:sz w:val="48"/>
          <w:szCs w:val="48"/>
          <w:lang w:val="en-US" w:eastAsia="zh-CN"/>
        </w:rPr>
        <w:t>广昌</w:t>
      </w:r>
      <w:r>
        <w:rPr>
          <w:rFonts w:hint="eastAsia" w:ascii="宋体" w:hAnsi="宋体" w:eastAsia="宋体" w:cs="宋体"/>
          <w:b/>
          <w:bCs/>
          <w:sz w:val="48"/>
          <w:szCs w:val="48"/>
          <w:lang w:eastAsia="zh-CN"/>
        </w:rPr>
        <w:t>分公司</w:t>
      </w:r>
      <w:r>
        <w:rPr>
          <w:rFonts w:hint="eastAsia" w:ascii="宋体" w:hAnsi="宋体" w:cs="宋体"/>
          <w:b/>
          <w:bCs/>
          <w:sz w:val="48"/>
          <w:szCs w:val="48"/>
          <w:lang w:val="en-US" w:eastAsia="zh-CN"/>
        </w:rPr>
        <w:t xml:space="preserve">             </w:t>
      </w:r>
      <w:r>
        <w:rPr>
          <w:rFonts w:hint="eastAsia" w:ascii="宋体" w:hAnsi="宋体" w:eastAsia="宋体" w:cs="宋体"/>
          <w:b/>
          <w:bCs/>
          <w:sz w:val="48"/>
          <w:szCs w:val="48"/>
          <w:lang w:eastAsia="zh-CN"/>
        </w:rPr>
        <w:t>自行监测</w:t>
      </w:r>
      <w:r>
        <w:rPr>
          <w:rFonts w:hint="eastAsia" w:ascii="宋体" w:hAnsi="宋体" w:eastAsia="宋体" w:cs="宋体"/>
          <w:b/>
          <w:bCs/>
          <w:sz w:val="48"/>
          <w:szCs w:val="48"/>
          <w:lang w:val="en-US" w:eastAsia="zh-CN"/>
        </w:rPr>
        <w:t>方案</w:t>
      </w:r>
    </w:p>
    <w:p w14:paraId="6D0BAAF1">
      <w:pPr>
        <w:pStyle w:val="12"/>
        <w:keepNext w:val="0"/>
        <w:keepLines w:val="0"/>
        <w:pageBreakBefore w:val="0"/>
        <w:kinsoku/>
        <w:wordWrap/>
        <w:overflowPunct/>
        <w:topLinePunct w:val="0"/>
        <w:autoSpaceDE/>
        <w:autoSpaceDN/>
        <w:bidi w:val="0"/>
        <w:spacing w:line="240" w:lineRule="auto"/>
        <w:ind w:left="0" w:leftChars="0" w:firstLine="0" w:firstLineChars="0"/>
        <w:jc w:val="center"/>
        <w:rPr>
          <w:rFonts w:hint="eastAsia" w:ascii="宋体" w:hAnsi="宋体" w:eastAsia="宋体" w:cs="宋体"/>
          <w:b w:val="0"/>
          <w:bCs w:val="0"/>
          <w:color w:val="FF0000"/>
          <w:sz w:val="28"/>
          <w:szCs w:val="28"/>
          <w:lang w:eastAsia="zh-CN"/>
        </w:rPr>
      </w:pPr>
    </w:p>
    <w:p w14:paraId="59DE90AE">
      <w:pPr>
        <w:pStyle w:val="12"/>
        <w:keepNext w:val="0"/>
        <w:keepLines w:val="0"/>
        <w:pageBreakBefore w:val="0"/>
        <w:numPr>
          <w:ilvl w:val="0"/>
          <w:numId w:val="1"/>
        </w:numPr>
        <w:kinsoku/>
        <w:wordWrap/>
        <w:overflowPunct/>
        <w:topLinePunct w:val="0"/>
        <w:autoSpaceDE/>
        <w:autoSpaceDN/>
        <w:bidi w:val="0"/>
        <w:spacing w:line="240" w:lineRule="auto"/>
        <w:ind w:firstLine="0" w:firstLineChars="0"/>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排污单位基本情况</w:t>
      </w:r>
    </w:p>
    <w:p w14:paraId="6D470186">
      <w:pPr>
        <w:pStyle w:val="12"/>
        <w:keepNext w:val="0"/>
        <w:keepLines w:val="0"/>
        <w:pageBreakBefore w:val="0"/>
        <w:numPr>
          <w:ilvl w:val="0"/>
          <w:numId w:val="2"/>
        </w:numPr>
        <w:kinsoku/>
        <w:wordWrap/>
        <w:overflowPunct/>
        <w:topLinePunct w:val="0"/>
        <w:autoSpaceDE/>
        <w:autoSpaceDN/>
        <w:bidi w:val="0"/>
        <w:spacing w:line="240" w:lineRule="auto"/>
        <w:ind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基本信息</w:t>
      </w:r>
    </w:p>
    <w:tbl>
      <w:tblPr>
        <w:tblStyle w:val="8"/>
        <w:tblpPr w:leftFromText="180" w:rightFromText="180" w:vertAnchor="text" w:horzAnchor="margin" w:tblpXSpec="center" w:tblpY="20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1"/>
        <w:gridCol w:w="2381"/>
        <w:gridCol w:w="2381"/>
        <w:gridCol w:w="2381"/>
      </w:tblGrid>
      <w:tr w14:paraId="6F6B0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1" w:type="dxa"/>
            <w:shd w:val="clear" w:color="auto" w:fill="auto"/>
            <w:vAlign w:val="center"/>
          </w:tcPr>
          <w:p w14:paraId="25542C2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企业名称</w:t>
            </w:r>
          </w:p>
        </w:tc>
        <w:tc>
          <w:tcPr>
            <w:tcW w:w="7143" w:type="dxa"/>
            <w:gridSpan w:val="3"/>
            <w:shd w:val="clear" w:color="auto" w:fill="auto"/>
            <w:vAlign w:val="center"/>
          </w:tcPr>
          <w:p w14:paraId="572B2491">
            <w:pPr>
              <w:pStyle w:val="13"/>
              <w:adjustRightInd w:val="0"/>
              <w:snapToGrid w:val="0"/>
              <w:spacing w:after="0" w:line="240" w:lineRule="auto"/>
              <w:ind w:left="0" w:leftChars="0" w:firstLine="480" w:firstLineChars="200"/>
              <w:jc w:val="center"/>
              <w:rPr>
                <w:rFonts w:hint="eastAsia" w:ascii="宋体" w:hAnsi="宋体" w:eastAsia="宋体" w:cs="宋体"/>
                <w:b w:val="0"/>
                <w:bCs w:val="0"/>
                <w:sz w:val="24"/>
                <w:szCs w:val="24"/>
                <w:lang w:eastAsia="zh-CN"/>
              </w:rPr>
            </w:pPr>
            <w:r>
              <w:rPr>
                <w:rFonts w:hint="eastAsia" w:ascii="宋体" w:hAnsi="宋体" w:eastAsia="宋体" w:cs="宋体"/>
                <w:kern w:val="2"/>
                <w:sz w:val="24"/>
                <w:szCs w:val="24"/>
                <w:lang w:eastAsia="zh-CN"/>
              </w:rPr>
              <w:t>江西洪城水业环保有限公司</w:t>
            </w:r>
            <w:r>
              <w:rPr>
                <w:rFonts w:hint="eastAsia" w:ascii="宋体" w:hAnsi="宋体" w:eastAsia="宋体" w:cs="宋体"/>
                <w:b w:val="0"/>
                <w:bCs w:val="0"/>
                <w:color w:val="auto"/>
                <w:sz w:val="24"/>
                <w:szCs w:val="24"/>
                <w:lang w:val="en-US" w:eastAsia="zh-CN"/>
              </w:rPr>
              <w:t>广昌县</w:t>
            </w:r>
            <w:r>
              <w:rPr>
                <w:rFonts w:hint="eastAsia" w:ascii="宋体" w:hAnsi="宋体" w:eastAsia="宋体" w:cs="宋体"/>
                <w:kern w:val="2"/>
                <w:sz w:val="24"/>
                <w:szCs w:val="24"/>
                <w:lang w:eastAsia="zh-CN"/>
              </w:rPr>
              <w:t>分公司</w:t>
            </w:r>
          </w:p>
        </w:tc>
      </w:tr>
      <w:tr w14:paraId="5D0A4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1" w:type="dxa"/>
            <w:shd w:val="clear" w:color="auto" w:fill="auto"/>
            <w:vAlign w:val="center"/>
          </w:tcPr>
          <w:p w14:paraId="277D367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企业地址</w:t>
            </w:r>
          </w:p>
        </w:tc>
        <w:tc>
          <w:tcPr>
            <w:tcW w:w="7143" w:type="dxa"/>
            <w:gridSpan w:val="3"/>
            <w:shd w:val="clear" w:color="auto" w:fill="auto"/>
            <w:vAlign w:val="center"/>
          </w:tcPr>
          <w:p w14:paraId="15B7EF67">
            <w:pPr>
              <w:pStyle w:val="13"/>
              <w:adjustRightInd w:val="0"/>
              <w:snapToGrid w:val="0"/>
              <w:spacing w:after="0" w:line="240" w:lineRule="auto"/>
              <w:ind w:left="0" w:leftChars="0" w:firstLine="480" w:firstLineChars="200"/>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auto"/>
                <w:sz w:val="24"/>
                <w:szCs w:val="24"/>
                <w:lang w:val="en-US" w:eastAsia="zh-CN"/>
              </w:rPr>
              <w:t>抚州市广昌县盱江镇羊面岭</w:t>
            </w:r>
          </w:p>
        </w:tc>
      </w:tr>
      <w:tr w14:paraId="630B0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1" w:type="dxa"/>
            <w:shd w:val="clear" w:color="auto" w:fill="auto"/>
            <w:vAlign w:val="center"/>
          </w:tcPr>
          <w:p w14:paraId="4AD4CA8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法定代表人</w:t>
            </w:r>
          </w:p>
        </w:tc>
        <w:tc>
          <w:tcPr>
            <w:tcW w:w="2381" w:type="dxa"/>
            <w:shd w:val="clear" w:color="auto" w:fill="auto"/>
            <w:vAlign w:val="center"/>
          </w:tcPr>
          <w:p w14:paraId="00318162">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黄海龙</w:t>
            </w:r>
          </w:p>
        </w:tc>
        <w:tc>
          <w:tcPr>
            <w:tcW w:w="2381" w:type="dxa"/>
            <w:shd w:val="clear" w:color="auto" w:fill="auto"/>
            <w:vAlign w:val="center"/>
          </w:tcPr>
          <w:p w14:paraId="38E59ED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企业曾用名</w:t>
            </w:r>
          </w:p>
        </w:tc>
        <w:tc>
          <w:tcPr>
            <w:tcW w:w="2381" w:type="dxa"/>
            <w:shd w:val="clear" w:color="auto" w:fill="auto"/>
            <w:vAlign w:val="center"/>
          </w:tcPr>
          <w:p w14:paraId="30C2B60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auto"/>
                <w:sz w:val="24"/>
                <w:szCs w:val="24"/>
                <w:lang w:val="en-US" w:eastAsia="zh-CN"/>
              </w:rPr>
              <w:t>广昌县污水处理厂</w:t>
            </w:r>
          </w:p>
        </w:tc>
      </w:tr>
      <w:tr w14:paraId="10D2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1" w:type="dxa"/>
            <w:shd w:val="clear" w:color="auto" w:fill="auto"/>
            <w:vAlign w:val="center"/>
          </w:tcPr>
          <w:p w14:paraId="038E198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企业类别</w:t>
            </w:r>
          </w:p>
        </w:tc>
        <w:tc>
          <w:tcPr>
            <w:tcW w:w="2381" w:type="dxa"/>
            <w:shd w:val="clear" w:color="auto" w:fill="auto"/>
            <w:vAlign w:val="center"/>
          </w:tcPr>
          <w:p w14:paraId="40924C45">
            <w:pPr>
              <w:keepNext w:val="0"/>
              <w:keepLines w:val="0"/>
              <w:widowControl/>
              <w:suppressLineNumbers w:val="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废水</w:t>
            </w:r>
          </w:p>
        </w:tc>
        <w:tc>
          <w:tcPr>
            <w:tcW w:w="2381" w:type="dxa"/>
            <w:shd w:val="clear" w:color="auto" w:fill="auto"/>
            <w:vAlign w:val="center"/>
          </w:tcPr>
          <w:p w14:paraId="7CCC2E3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社会信用代码</w:t>
            </w:r>
          </w:p>
        </w:tc>
        <w:tc>
          <w:tcPr>
            <w:tcW w:w="2381" w:type="dxa"/>
            <w:shd w:val="clear" w:color="auto" w:fill="auto"/>
            <w:vAlign w:val="center"/>
          </w:tcPr>
          <w:p w14:paraId="4C626997">
            <w:pPr>
              <w:keepNext w:val="0"/>
              <w:keepLines w:val="0"/>
              <w:widowControl/>
              <w:suppressLineNumbers w:val="0"/>
              <w:jc w:val="center"/>
              <w:rPr>
                <w:rFonts w:hint="eastAsia" w:ascii="宋体" w:hAnsi="宋体" w:eastAsia="宋体" w:cs="宋体"/>
                <w:b w:val="0"/>
                <w:bCs w:val="0"/>
                <w:sz w:val="24"/>
                <w:szCs w:val="24"/>
              </w:rPr>
            </w:pPr>
            <w:r>
              <w:rPr>
                <w:rFonts w:hint="eastAsia" w:ascii="宋体" w:hAnsi="宋体" w:eastAsia="宋体" w:cs="宋体"/>
                <w:color w:val="auto"/>
                <w:sz w:val="24"/>
                <w:szCs w:val="24"/>
                <w:lang w:val="en-US" w:eastAsia="zh-CN"/>
              </w:rPr>
              <w:t>91361030550880479T</w:t>
            </w:r>
          </w:p>
        </w:tc>
      </w:tr>
      <w:tr w14:paraId="79938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1" w:type="dxa"/>
            <w:shd w:val="clear" w:color="auto" w:fill="auto"/>
            <w:vAlign w:val="center"/>
          </w:tcPr>
          <w:p w14:paraId="4415271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方案审核地址</w:t>
            </w:r>
          </w:p>
        </w:tc>
        <w:tc>
          <w:tcPr>
            <w:tcW w:w="7143" w:type="dxa"/>
            <w:gridSpan w:val="3"/>
            <w:shd w:val="clear" w:color="auto" w:fill="auto"/>
            <w:vAlign w:val="center"/>
          </w:tcPr>
          <w:p w14:paraId="4416C2C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auto"/>
                <w:sz w:val="24"/>
                <w:szCs w:val="24"/>
                <w:lang w:val="en-US" w:eastAsia="zh-CN"/>
              </w:rPr>
              <w:t>抚州市广昌</w:t>
            </w:r>
            <w:r>
              <w:rPr>
                <w:rFonts w:hint="eastAsia" w:ascii="宋体" w:hAnsi="宋体" w:eastAsia="宋体" w:cs="宋体"/>
                <w:b w:val="0"/>
                <w:bCs w:val="0"/>
                <w:sz w:val="24"/>
                <w:szCs w:val="24"/>
                <w:lang w:eastAsia="zh-CN"/>
              </w:rPr>
              <w:t>生态环境局</w:t>
            </w:r>
          </w:p>
        </w:tc>
      </w:tr>
      <w:tr w14:paraId="00685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1" w:type="dxa"/>
            <w:vMerge w:val="restart"/>
            <w:shd w:val="clear" w:color="auto" w:fill="auto"/>
            <w:vAlign w:val="center"/>
          </w:tcPr>
          <w:p w14:paraId="144340C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中心经度</w:t>
            </w:r>
          </w:p>
        </w:tc>
        <w:tc>
          <w:tcPr>
            <w:tcW w:w="2381" w:type="dxa"/>
            <w:shd w:val="clear" w:color="auto" w:fill="auto"/>
            <w:vAlign w:val="center"/>
          </w:tcPr>
          <w:p w14:paraId="55584D9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color w:val="auto"/>
                <w:sz w:val="24"/>
                <w:szCs w:val="24"/>
                <w:lang w:val="en-US" w:eastAsia="zh-CN"/>
              </w:rPr>
              <w:t>116</w:t>
            </w:r>
            <w:r>
              <w:rPr>
                <w:rFonts w:hint="eastAsia" w:ascii="宋体" w:hAnsi="宋体" w:eastAsia="宋体" w:cs="宋体"/>
                <w:b w:val="0"/>
                <w:bCs w:val="0"/>
                <w:color w:val="auto"/>
                <w:sz w:val="24"/>
                <w:szCs w:val="24"/>
              </w:rPr>
              <w:t>度</w:t>
            </w:r>
          </w:p>
        </w:tc>
        <w:tc>
          <w:tcPr>
            <w:tcW w:w="2381" w:type="dxa"/>
            <w:vMerge w:val="restart"/>
            <w:shd w:val="clear" w:color="auto" w:fill="auto"/>
            <w:vAlign w:val="center"/>
          </w:tcPr>
          <w:p w14:paraId="7D6FA36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中心纬度</w:t>
            </w:r>
          </w:p>
        </w:tc>
        <w:tc>
          <w:tcPr>
            <w:tcW w:w="2381" w:type="dxa"/>
            <w:shd w:val="clear" w:color="auto" w:fill="auto"/>
            <w:vAlign w:val="center"/>
          </w:tcPr>
          <w:p w14:paraId="4E24CBF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color w:val="auto"/>
                <w:sz w:val="24"/>
                <w:szCs w:val="24"/>
                <w:lang w:val="en-US" w:eastAsia="zh-CN"/>
              </w:rPr>
              <w:t>26</w:t>
            </w:r>
            <w:r>
              <w:rPr>
                <w:rFonts w:hint="eastAsia" w:ascii="宋体" w:hAnsi="宋体" w:eastAsia="宋体" w:cs="宋体"/>
                <w:b w:val="0"/>
                <w:bCs w:val="0"/>
                <w:color w:val="auto"/>
                <w:sz w:val="24"/>
                <w:szCs w:val="24"/>
              </w:rPr>
              <w:t>度</w:t>
            </w:r>
          </w:p>
        </w:tc>
      </w:tr>
      <w:tr w14:paraId="777E6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1" w:type="dxa"/>
            <w:vMerge w:val="continue"/>
            <w:shd w:val="clear" w:color="auto" w:fill="auto"/>
            <w:vAlign w:val="center"/>
          </w:tcPr>
          <w:p w14:paraId="735A410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p>
        </w:tc>
        <w:tc>
          <w:tcPr>
            <w:tcW w:w="2381" w:type="dxa"/>
            <w:shd w:val="clear" w:color="auto" w:fill="auto"/>
            <w:vAlign w:val="center"/>
          </w:tcPr>
          <w:p w14:paraId="1C27BE3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color w:val="auto"/>
                <w:sz w:val="24"/>
                <w:szCs w:val="24"/>
                <w:lang w:val="en-US" w:eastAsia="zh-CN"/>
              </w:rPr>
              <w:t>20</w:t>
            </w:r>
            <w:r>
              <w:rPr>
                <w:rFonts w:hint="eastAsia" w:ascii="宋体" w:hAnsi="宋体" w:eastAsia="宋体" w:cs="宋体"/>
                <w:b w:val="0"/>
                <w:bCs w:val="0"/>
                <w:color w:val="auto"/>
                <w:sz w:val="24"/>
                <w:szCs w:val="24"/>
              </w:rPr>
              <w:t>分</w:t>
            </w:r>
          </w:p>
        </w:tc>
        <w:tc>
          <w:tcPr>
            <w:tcW w:w="2381" w:type="dxa"/>
            <w:vMerge w:val="continue"/>
            <w:shd w:val="clear" w:color="auto" w:fill="auto"/>
            <w:vAlign w:val="center"/>
          </w:tcPr>
          <w:p w14:paraId="4282DCA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p>
        </w:tc>
        <w:tc>
          <w:tcPr>
            <w:tcW w:w="2381" w:type="dxa"/>
            <w:shd w:val="clear" w:color="auto" w:fill="auto"/>
            <w:vAlign w:val="center"/>
          </w:tcPr>
          <w:p w14:paraId="442A93B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color w:val="auto"/>
                <w:sz w:val="24"/>
                <w:szCs w:val="24"/>
                <w:lang w:val="en-US" w:eastAsia="zh-CN"/>
              </w:rPr>
              <w:t>51</w:t>
            </w:r>
            <w:r>
              <w:rPr>
                <w:rFonts w:hint="eastAsia" w:ascii="宋体" w:hAnsi="宋体" w:eastAsia="宋体" w:cs="宋体"/>
                <w:b w:val="0"/>
                <w:bCs w:val="0"/>
                <w:color w:val="auto"/>
                <w:sz w:val="24"/>
                <w:szCs w:val="24"/>
              </w:rPr>
              <w:t>分</w:t>
            </w:r>
          </w:p>
        </w:tc>
      </w:tr>
      <w:tr w14:paraId="5884D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1" w:type="dxa"/>
            <w:vMerge w:val="continue"/>
            <w:shd w:val="clear" w:color="auto" w:fill="auto"/>
            <w:vAlign w:val="center"/>
          </w:tcPr>
          <w:p w14:paraId="7585868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p>
        </w:tc>
        <w:tc>
          <w:tcPr>
            <w:tcW w:w="2381" w:type="dxa"/>
            <w:shd w:val="clear" w:color="auto" w:fill="auto"/>
            <w:vAlign w:val="center"/>
          </w:tcPr>
          <w:p w14:paraId="35730DD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color w:val="auto"/>
                <w:sz w:val="24"/>
                <w:szCs w:val="24"/>
                <w:lang w:val="en-US" w:eastAsia="zh-CN"/>
              </w:rPr>
              <w:t>14.53</w:t>
            </w:r>
            <w:r>
              <w:rPr>
                <w:rFonts w:hint="eastAsia" w:ascii="宋体" w:hAnsi="宋体" w:eastAsia="宋体" w:cs="宋体"/>
                <w:b w:val="0"/>
                <w:bCs w:val="0"/>
                <w:color w:val="auto"/>
                <w:sz w:val="24"/>
                <w:szCs w:val="24"/>
              </w:rPr>
              <w:t>秒</w:t>
            </w:r>
          </w:p>
        </w:tc>
        <w:tc>
          <w:tcPr>
            <w:tcW w:w="2381" w:type="dxa"/>
            <w:vMerge w:val="continue"/>
            <w:shd w:val="clear" w:color="auto" w:fill="auto"/>
            <w:vAlign w:val="center"/>
          </w:tcPr>
          <w:p w14:paraId="0CA6582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p>
        </w:tc>
        <w:tc>
          <w:tcPr>
            <w:tcW w:w="2381" w:type="dxa"/>
            <w:shd w:val="clear" w:color="auto" w:fill="auto"/>
            <w:vAlign w:val="center"/>
          </w:tcPr>
          <w:p w14:paraId="5817B6A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color w:val="auto"/>
                <w:sz w:val="24"/>
                <w:szCs w:val="24"/>
                <w:lang w:val="en-US" w:eastAsia="zh-CN"/>
              </w:rPr>
              <w:t>29.70</w:t>
            </w:r>
            <w:r>
              <w:rPr>
                <w:rFonts w:hint="eastAsia" w:ascii="宋体" w:hAnsi="宋体" w:eastAsia="宋体" w:cs="宋体"/>
                <w:b w:val="0"/>
                <w:bCs w:val="0"/>
                <w:color w:val="auto"/>
                <w:sz w:val="24"/>
                <w:szCs w:val="24"/>
              </w:rPr>
              <w:t>秒</w:t>
            </w:r>
          </w:p>
        </w:tc>
      </w:tr>
      <w:tr w14:paraId="24FB6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1" w:type="dxa"/>
            <w:shd w:val="clear" w:color="auto" w:fill="auto"/>
            <w:vAlign w:val="center"/>
          </w:tcPr>
          <w:p w14:paraId="0A449DD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联系人</w:t>
            </w:r>
          </w:p>
        </w:tc>
        <w:tc>
          <w:tcPr>
            <w:tcW w:w="2381" w:type="dxa"/>
            <w:shd w:val="clear" w:color="auto" w:fill="auto"/>
            <w:vAlign w:val="center"/>
          </w:tcPr>
          <w:p w14:paraId="6FDE48D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lang w:eastAsia="zh-CN"/>
              </w:rPr>
            </w:pPr>
            <w:r>
              <w:rPr>
                <w:rFonts w:hint="eastAsia" w:ascii="宋体" w:hAnsi="宋体" w:eastAsia="宋体" w:cs="宋体"/>
                <w:color w:val="auto"/>
                <w:kern w:val="2"/>
                <w:sz w:val="24"/>
                <w:szCs w:val="24"/>
                <w:lang w:eastAsia="zh-CN"/>
              </w:rPr>
              <w:t>黄海龙</w:t>
            </w:r>
          </w:p>
        </w:tc>
        <w:tc>
          <w:tcPr>
            <w:tcW w:w="2381" w:type="dxa"/>
            <w:shd w:val="clear" w:color="auto" w:fill="auto"/>
            <w:vAlign w:val="center"/>
          </w:tcPr>
          <w:p w14:paraId="0F9699A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电话号码</w:t>
            </w:r>
          </w:p>
        </w:tc>
        <w:tc>
          <w:tcPr>
            <w:tcW w:w="2381" w:type="dxa"/>
            <w:shd w:val="clear" w:color="auto" w:fill="auto"/>
            <w:vAlign w:val="center"/>
          </w:tcPr>
          <w:p w14:paraId="556E3306">
            <w:pPr>
              <w:keepNext w:val="0"/>
              <w:keepLines w:val="0"/>
              <w:widowControl/>
              <w:suppressLineNumbers w:val="0"/>
              <w:jc w:val="center"/>
              <w:rPr>
                <w:rFonts w:hint="eastAsia" w:ascii="宋体" w:hAnsi="宋体" w:eastAsia="宋体" w:cs="宋体"/>
                <w:b w:val="0"/>
                <w:bCs w:val="0"/>
                <w:sz w:val="24"/>
                <w:szCs w:val="24"/>
              </w:rPr>
            </w:pPr>
            <w:r>
              <w:rPr>
                <w:rFonts w:hint="eastAsia" w:ascii="宋体" w:hAnsi="宋体" w:eastAsia="宋体" w:cs="宋体"/>
                <w:color w:val="auto"/>
                <w:kern w:val="2"/>
                <w:sz w:val="24"/>
                <w:szCs w:val="24"/>
                <w:lang w:val="en-US" w:eastAsia="zh-CN"/>
              </w:rPr>
              <w:t>15387888567</w:t>
            </w:r>
          </w:p>
        </w:tc>
      </w:tr>
      <w:tr w14:paraId="6EA65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81" w:type="dxa"/>
            <w:shd w:val="clear" w:color="auto" w:fill="auto"/>
            <w:vAlign w:val="center"/>
          </w:tcPr>
          <w:p w14:paraId="51712F2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传真号码</w:t>
            </w:r>
          </w:p>
        </w:tc>
        <w:tc>
          <w:tcPr>
            <w:tcW w:w="2381" w:type="dxa"/>
            <w:shd w:val="clear" w:color="auto" w:fill="auto"/>
            <w:vAlign w:val="center"/>
          </w:tcPr>
          <w:p w14:paraId="016DD26C">
            <w:pPr>
              <w:keepNext w:val="0"/>
              <w:keepLines w:val="0"/>
              <w:widowControl/>
              <w:suppressLineNumbers w:val="0"/>
              <w:jc w:val="center"/>
              <w:rPr>
                <w:rFonts w:hint="eastAsia" w:ascii="宋体" w:hAnsi="宋体" w:eastAsia="宋体" w:cs="宋体"/>
                <w:b w:val="0"/>
                <w:bCs w:val="0"/>
                <w:sz w:val="24"/>
                <w:szCs w:val="24"/>
              </w:rPr>
            </w:pPr>
            <w:r>
              <w:rPr>
                <w:rFonts w:hint="eastAsia" w:ascii="宋体" w:hAnsi="宋体" w:eastAsia="宋体" w:cs="宋体"/>
                <w:b w:val="0"/>
                <w:bCs w:val="0"/>
                <w:color w:val="auto"/>
                <w:kern w:val="2"/>
                <w:sz w:val="24"/>
                <w:szCs w:val="24"/>
                <w:lang w:val="en-US" w:eastAsia="zh-CN"/>
              </w:rPr>
              <w:t>0794-3637337</w:t>
            </w:r>
          </w:p>
        </w:tc>
        <w:tc>
          <w:tcPr>
            <w:tcW w:w="2381" w:type="dxa"/>
            <w:shd w:val="clear" w:color="auto" w:fill="auto"/>
            <w:vAlign w:val="center"/>
          </w:tcPr>
          <w:p w14:paraId="212AC625">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邮编</w:t>
            </w:r>
          </w:p>
        </w:tc>
        <w:tc>
          <w:tcPr>
            <w:tcW w:w="2381" w:type="dxa"/>
            <w:shd w:val="clear" w:color="auto" w:fill="auto"/>
            <w:vAlign w:val="center"/>
          </w:tcPr>
          <w:p w14:paraId="3AC898FB">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color w:val="auto"/>
                <w:kern w:val="2"/>
                <w:sz w:val="24"/>
                <w:szCs w:val="24"/>
                <w:lang w:val="en-US" w:eastAsia="zh-CN"/>
              </w:rPr>
              <w:t>344900</w:t>
            </w:r>
          </w:p>
        </w:tc>
      </w:tr>
      <w:tr w14:paraId="2B951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81" w:type="dxa"/>
            <w:shd w:val="clear" w:color="auto" w:fill="auto"/>
            <w:vAlign w:val="center"/>
          </w:tcPr>
          <w:p w14:paraId="093293E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是否为VOC企业</w:t>
            </w:r>
          </w:p>
        </w:tc>
        <w:tc>
          <w:tcPr>
            <w:tcW w:w="2381" w:type="dxa"/>
            <w:shd w:val="clear" w:color="auto" w:fill="auto"/>
            <w:vAlign w:val="center"/>
          </w:tcPr>
          <w:p w14:paraId="311BFEB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否</w:t>
            </w:r>
          </w:p>
        </w:tc>
        <w:tc>
          <w:tcPr>
            <w:tcW w:w="2381" w:type="dxa"/>
            <w:shd w:val="clear" w:color="auto" w:fill="auto"/>
            <w:vAlign w:val="center"/>
          </w:tcPr>
          <w:p w14:paraId="6E86CBB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自行监测开展方式</w:t>
            </w:r>
          </w:p>
        </w:tc>
        <w:tc>
          <w:tcPr>
            <w:tcW w:w="2381" w:type="dxa"/>
            <w:shd w:val="clear" w:color="auto" w:fill="auto"/>
            <w:vAlign w:val="center"/>
          </w:tcPr>
          <w:p w14:paraId="3AAEC7F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手工+自动+委托监测</w:t>
            </w:r>
          </w:p>
        </w:tc>
      </w:tr>
      <w:tr w14:paraId="09EFD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81" w:type="dxa"/>
            <w:shd w:val="clear" w:color="auto" w:fill="auto"/>
            <w:vAlign w:val="center"/>
          </w:tcPr>
          <w:p w14:paraId="56D2BF7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行业类别</w:t>
            </w:r>
          </w:p>
        </w:tc>
        <w:tc>
          <w:tcPr>
            <w:tcW w:w="2381" w:type="dxa"/>
            <w:shd w:val="clear" w:color="auto" w:fill="auto"/>
            <w:vAlign w:val="center"/>
          </w:tcPr>
          <w:p w14:paraId="1D36DFD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污水处理及其再生利用</w:t>
            </w:r>
          </w:p>
        </w:tc>
        <w:tc>
          <w:tcPr>
            <w:tcW w:w="2381" w:type="dxa"/>
            <w:shd w:val="clear" w:color="auto" w:fill="auto"/>
            <w:vAlign w:val="center"/>
          </w:tcPr>
          <w:p w14:paraId="5025614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行业代码</w:t>
            </w:r>
          </w:p>
        </w:tc>
        <w:tc>
          <w:tcPr>
            <w:tcW w:w="2381" w:type="dxa"/>
            <w:shd w:val="clear" w:color="auto" w:fill="auto"/>
            <w:vAlign w:val="center"/>
          </w:tcPr>
          <w:p w14:paraId="721C3468">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D4620</w:t>
            </w:r>
          </w:p>
        </w:tc>
      </w:tr>
      <w:tr w14:paraId="1B9CD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81" w:type="dxa"/>
            <w:shd w:val="clear" w:color="auto" w:fill="auto"/>
            <w:vAlign w:val="center"/>
          </w:tcPr>
          <w:p w14:paraId="0AE92414">
            <w:pPr>
              <w:jc w:val="center"/>
              <w:rPr>
                <w:rFonts w:hint="eastAsia" w:ascii="宋体" w:hAnsi="宋体" w:eastAsia="宋体" w:cs="宋体"/>
                <w:b w:val="0"/>
                <w:bCs w:val="0"/>
                <w:sz w:val="24"/>
                <w:szCs w:val="24"/>
              </w:rPr>
            </w:pPr>
            <w:r>
              <w:rPr>
                <w:rFonts w:hint="eastAsia" w:ascii="宋体" w:hAnsi="宋体" w:eastAsia="宋体" w:cs="宋体"/>
                <w:sz w:val="24"/>
                <w:szCs w:val="24"/>
              </w:rPr>
              <w:t>设计规模</w:t>
            </w:r>
          </w:p>
        </w:tc>
        <w:tc>
          <w:tcPr>
            <w:tcW w:w="2381" w:type="dxa"/>
            <w:shd w:val="clear" w:color="auto" w:fill="auto"/>
            <w:vAlign w:val="center"/>
          </w:tcPr>
          <w:p w14:paraId="29F69E6C">
            <w:pPr>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3万吨/日</w:t>
            </w:r>
          </w:p>
        </w:tc>
        <w:tc>
          <w:tcPr>
            <w:tcW w:w="2381" w:type="dxa"/>
            <w:shd w:val="clear" w:color="auto" w:fill="auto"/>
            <w:vAlign w:val="center"/>
          </w:tcPr>
          <w:p w14:paraId="2DDE24BD">
            <w:pPr>
              <w:jc w:val="center"/>
              <w:rPr>
                <w:rFonts w:hint="eastAsia" w:ascii="宋体" w:hAnsi="宋体" w:eastAsia="宋体" w:cs="宋体"/>
                <w:b w:val="0"/>
                <w:bCs w:val="0"/>
                <w:sz w:val="24"/>
                <w:szCs w:val="24"/>
              </w:rPr>
            </w:pPr>
            <w:r>
              <w:rPr>
                <w:rFonts w:hint="eastAsia" w:ascii="宋体" w:hAnsi="宋体" w:eastAsia="宋体" w:cs="宋体"/>
                <w:sz w:val="24"/>
                <w:szCs w:val="24"/>
              </w:rPr>
              <w:t>服务范围</w:t>
            </w:r>
          </w:p>
        </w:tc>
        <w:tc>
          <w:tcPr>
            <w:tcW w:w="2381" w:type="dxa"/>
            <w:shd w:val="clear" w:color="auto" w:fill="auto"/>
            <w:vAlign w:val="center"/>
          </w:tcPr>
          <w:p w14:paraId="17E81F0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highlight w:val="none"/>
              </w:rPr>
            </w:pPr>
            <w:r>
              <w:rPr>
                <w:rFonts w:hint="eastAsia" w:ascii="宋体" w:hAnsi="宋体" w:eastAsia="宋体" w:cs="宋体"/>
                <w:b w:val="0"/>
                <w:bCs w:val="0"/>
                <w:color w:val="auto"/>
                <w:sz w:val="24"/>
                <w:szCs w:val="24"/>
                <w:highlight w:val="none"/>
                <w:lang w:eastAsia="zh-CN"/>
              </w:rPr>
              <w:t>广昌县</w:t>
            </w:r>
            <w:r>
              <w:rPr>
                <w:rFonts w:hint="eastAsia"/>
                <w:color w:val="auto"/>
                <w:sz w:val="24"/>
                <w:szCs w:val="24"/>
                <w:highlight w:val="none"/>
                <w:lang w:val="en-US" w:eastAsia="zh-CN"/>
              </w:rPr>
              <w:t>中心城区（除工业园外）</w:t>
            </w:r>
          </w:p>
        </w:tc>
      </w:tr>
      <w:tr w14:paraId="62ED9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81" w:type="dxa"/>
            <w:shd w:val="clear" w:color="auto" w:fill="auto"/>
            <w:vAlign w:val="center"/>
          </w:tcPr>
          <w:p w14:paraId="25E3C4DC">
            <w:pPr>
              <w:jc w:val="center"/>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rPr>
              <w:t>排污方式</w:t>
            </w:r>
          </w:p>
        </w:tc>
        <w:tc>
          <w:tcPr>
            <w:tcW w:w="2381" w:type="dxa"/>
            <w:shd w:val="clear" w:color="auto" w:fill="auto"/>
            <w:vAlign w:val="center"/>
          </w:tcPr>
          <w:p w14:paraId="39FD1211">
            <w:pPr>
              <w:jc w:val="center"/>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eastAsia="zh-CN"/>
              </w:rPr>
              <w:t>连续排放</w:t>
            </w:r>
          </w:p>
        </w:tc>
        <w:tc>
          <w:tcPr>
            <w:tcW w:w="2381" w:type="dxa"/>
            <w:shd w:val="clear" w:color="auto" w:fill="auto"/>
            <w:vAlign w:val="center"/>
          </w:tcPr>
          <w:p w14:paraId="200FED20">
            <w:pPr>
              <w:jc w:val="center"/>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rPr>
              <w:t>受纳水体</w:t>
            </w:r>
          </w:p>
        </w:tc>
        <w:tc>
          <w:tcPr>
            <w:tcW w:w="2381" w:type="dxa"/>
            <w:shd w:val="clear" w:color="auto" w:fill="auto"/>
            <w:vAlign w:val="center"/>
          </w:tcPr>
          <w:p w14:paraId="559FBFEA">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盱江河</w:t>
            </w:r>
            <w:r>
              <w:rPr>
                <w:rFonts w:hint="eastAsia"/>
                <w:color w:val="auto"/>
                <w:sz w:val="24"/>
                <w:szCs w:val="24"/>
                <w:highlight w:val="none"/>
                <w:lang w:val="en-US" w:eastAsia="zh-CN"/>
              </w:rPr>
              <w:t>（地表水Ⅲ类）</w:t>
            </w:r>
          </w:p>
        </w:tc>
      </w:tr>
      <w:tr w14:paraId="53FBA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381" w:type="dxa"/>
            <w:shd w:val="clear" w:color="auto" w:fill="auto"/>
            <w:vAlign w:val="center"/>
          </w:tcPr>
          <w:p w14:paraId="17927B6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技术负责人</w:t>
            </w:r>
          </w:p>
        </w:tc>
        <w:tc>
          <w:tcPr>
            <w:tcW w:w="2381" w:type="dxa"/>
            <w:shd w:val="clear" w:color="auto" w:fill="auto"/>
            <w:vAlign w:val="center"/>
          </w:tcPr>
          <w:p w14:paraId="11D7364D">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lang w:eastAsia="zh-CN"/>
              </w:rPr>
            </w:pPr>
            <w:r>
              <w:rPr>
                <w:rFonts w:hint="eastAsia" w:ascii="宋体" w:hAnsi="宋体" w:eastAsia="宋体" w:cs="宋体"/>
                <w:b w:val="0"/>
                <w:bCs w:val="0"/>
                <w:color w:val="auto"/>
                <w:sz w:val="24"/>
                <w:szCs w:val="24"/>
                <w:lang w:eastAsia="zh-CN"/>
              </w:rPr>
              <w:t>钟天福</w:t>
            </w:r>
          </w:p>
        </w:tc>
        <w:tc>
          <w:tcPr>
            <w:tcW w:w="2381" w:type="dxa"/>
            <w:shd w:val="clear" w:color="auto" w:fill="auto"/>
            <w:vAlign w:val="center"/>
          </w:tcPr>
          <w:p w14:paraId="2650DAB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数据公开时限</w:t>
            </w:r>
          </w:p>
        </w:tc>
        <w:tc>
          <w:tcPr>
            <w:tcW w:w="2381" w:type="dxa"/>
            <w:shd w:val="clear" w:color="auto" w:fill="auto"/>
            <w:vAlign w:val="center"/>
          </w:tcPr>
          <w:p w14:paraId="7E98F00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手工：</w:t>
            </w:r>
            <w:r>
              <w:rPr>
                <w:rFonts w:hint="eastAsia" w:ascii="宋体" w:hAnsi="宋体" w:eastAsia="宋体" w:cs="宋体"/>
                <w:b w:val="0"/>
                <w:bCs w:val="0"/>
                <w:sz w:val="24"/>
                <w:szCs w:val="24"/>
                <w:lang w:eastAsia="zh-CN"/>
              </w:rPr>
              <w:t>收到报告后的次日</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自动：实时</w:t>
            </w:r>
          </w:p>
        </w:tc>
      </w:tr>
    </w:tbl>
    <w:p w14:paraId="07633FB8">
      <w:pPr>
        <w:pStyle w:val="12"/>
        <w:keepNext w:val="0"/>
        <w:keepLines w:val="0"/>
        <w:pageBreakBefore w:val="0"/>
        <w:numPr>
          <w:ilvl w:val="0"/>
          <w:numId w:val="0"/>
        </w:numPr>
        <w:kinsoku/>
        <w:wordWrap/>
        <w:overflowPunct/>
        <w:topLinePunct w:val="0"/>
        <w:autoSpaceDE/>
        <w:autoSpaceDN/>
        <w:bidi w:val="0"/>
        <w:spacing w:line="240" w:lineRule="auto"/>
        <w:rPr>
          <w:rFonts w:hint="eastAsia" w:ascii="宋体" w:hAnsi="宋体" w:eastAsia="宋体" w:cs="宋体"/>
          <w:b w:val="0"/>
          <w:bCs w:val="0"/>
          <w:sz w:val="28"/>
          <w:szCs w:val="28"/>
          <w:lang w:eastAsia="zh-CN"/>
        </w:rPr>
      </w:pPr>
    </w:p>
    <w:p w14:paraId="08E7E161">
      <w:pPr>
        <w:pStyle w:val="12"/>
        <w:keepNext w:val="0"/>
        <w:keepLines w:val="0"/>
        <w:pageBreakBefore w:val="0"/>
        <w:numPr>
          <w:ilvl w:val="0"/>
          <w:numId w:val="0"/>
        </w:numPr>
        <w:kinsoku/>
        <w:wordWrap/>
        <w:overflowPunct/>
        <w:topLinePunct w:val="0"/>
        <w:autoSpaceDE/>
        <w:autoSpaceDN/>
        <w:bidi w:val="0"/>
        <w:spacing w:line="240" w:lineRule="auto"/>
        <w:rPr>
          <w:rFonts w:hint="eastAsia" w:ascii="宋体" w:hAnsi="宋体" w:eastAsia="宋体" w:cs="宋体"/>
          <w:b w:val="0"/>
          <w:bCs w:val="0"/>
          <w:sz w:val="28"/>
          <w:szCs w:val="28"/>
          <w:lang w:eastAsia="zh-CN"/>
        </w:rPr>
      </w:pPr>
    </w:p>
    <w:p w14:paraId="5DC4B413">
      <w:pPr>
        <w:pStyle w:val="12"/>
        <w:keepNext w:val="0"/>
        <w:keepLines w:val="0"/>
        <w:pageBreakBefore w:val="0"/>
        <w:numPr>
          <w:ilvl w:val="0"/>
          <w:numId w:val="2"/>
        </w:numPr>
        <w:kinsoku/>
        <w:wordWrap/>
        <w:overflowPunct/>
        <w:topLinePunct w:val="0"/>
        <w:autoSpaceDE/>
        <w:autoSpaceDN/>
        <w:bidi w:val="0"/>
        <w:spacing w:line="240" w:lineRule="auto"/>
        <w:ind w:left="0" w:leftChars="0" w:firstLine="0" w:firstLineChars="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污染物产生情况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7494"/>
      </w:tblGrid>
      <w:tr w14:paraId="47226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28" w:type="dxa"/>
            <w:vAlign w:val="center"/>
          </w:tcPr>
          <w:p w14:paraId="4FDA8812">
            <w:pPr>
              <w:pStyle w:val="2"/>
              <w:spacing w:before="0" w:after="0" w:line="240" w:lineRule="auto"/>
              <w:jc w:val="center"/>
              <w:rPr>
                <w:rFonts w:hint="eastAsia" w:eastAsiaTheme="majorEastAsia"/>
                <w:b w:val="0"/>
                <w:bCs w:val="0"/>
                <w:sz w:val="24"/>
                <w:szCs w:val="24"/>
                <w:vertAlign w:val="baseline"/>
                <w:lang w:val="en-US" w:eastAsia="zh-CN"/>
              </w:rPr>
            </w:pPr>
            <w:r>
              <w:rPr>
                <w:rFonts w:hint="eastAsia"/>
                <w:b w:val="0"/>
                <w:bCs w:val="0"/>
                <w:sz w:val="24"/>
                <w:szCs w:val="24"/>
                <w:vertAlign w:val="baseline"/>
                <w:lang w:val="en-US" w:eastAsia="zh-CN"/>
              </w:rPr>
              <w:t>废水</w:t>
            </w:r>
          </w:p>
        </w:tc>
        <w:tc>
          <w:tcPr>
            <w:tcW w:w="7494" w:type="dxa"/>
          </w:tcPr>
          <w:p w14:paraId="52180A8E">
            <w:pPr>
              <w:pStyle w:val="2"/>
              <w:spacing w:before="0" w:after="0" w:line="240" w:lineRule="auto"/>
              <w:rPr>
                <w:rFonts w:hint="eastAsia" w:eastAsia="宋体"/>
                <w:sz w:val="24"/>
                <w:szCs w:val="24"/>
                <w:vertAlign w:val="baseline"/>
                <w:lang w:eastAsia="zh-CN"/>
              </w:rPr>
            </w:pPr>
            <w:r>
              <w:rPr>
                <w:rFonts w:hint="eastAsia" w:ascii="宋体" w:hAnsi="宋体" w:eastAsia="宋体" w:cs="宋体"/>
                <w:b w:val="0"/>
                <w:bCs w:val="0"/>
                <w:color w:val="auto"/>
                <w:sz w:val="24"/>
                <w:szCs w:val="24"/>
                <w:highlight w:val="none"/>
                <w:lang w:eastAsia="zh-CN"/>
              </w:rPr>
              <w:t>广昌县污水处理厂主要</w:t>
            </w:r>
            <w:r>
              <w:rPr>
                <w:rFonts w:hint="eastAsia" w:ascii="宋体" w:hAnsi="宋体" w:eastAsia="宋体" w:cs="宋体"/>
                <w:b w:val="0"/>
                <w:bCs w:val="0"/>
                <w:color w:val="auto"/>
                <w:sz w:val="24"/>
                <w:szCs w:val="24"/>
                <w:highlight w:val="none"/>
              </w:rPr>
              <w:t>处理城镇生活管网收集的负荷相关接管标准的生活污水，</w:t>
            </w:r>
            <w:r>
              <w:rPr>
                <w:rFonts w:hint="eastAsia" w:ascii="宋体" w:hAnsi="宋体" w:eastAsia="宋体" w:cs="宋体"/>
                <w:b w:val="0"/>
                <w:bCs w:val="0"/>
                <w:color w:val="auto"/>
                <w:sz w:val="24"/>
                <w:szCs w:val="24"/>
                <w:highlight w:val="none"/>
                <w:lang w:val="en-US" w:eastAsia="zh-CN"/>
              </w:rPr>
              <w:t>并进行处理。</w:t>
            </w:r>
            <w:r>
              <w:rPr>
                <w:rFonts w:hint="eastAsia" w:ascii="宋体" w:hAnsi="宋体" w:eastAsia="宋体" w:cs="宋体"/>
                <w:b w:val="0"/>
                <w:bCs w:val="0"/>
                <w:color w:val="auto"/>
                <w:sz w:val="24"/>
                <w:szCs w:val="24"/>
                <w:highlight w:val="none"/>
              </w:rPr>
              <w:t>出水排</w:t>
            </w:r>
            <w:r>
              <w:rPr>
                <w:rFonts w:hint="eastAsia" w:ascii="宋体" w:hAnsi="宋体" w:eastAsia="宋体" w:cs="宋体"/>
                <w:b w:val="0"/>
                <w:bCs w:val="0"/>
                <w:color w:val="auto"/>
                <w:sz w:val="24"/>
                <w:szCs w:val="24"/>
                <w:highlight w:val="none"/>
                <w:lang w:eastAsia="zh-CN"/>
              </w:rPr>
              <w:t>入盱江河</w:t>
            </w:r>
            <w:r>
              <w:rPr>
                <w:rFonts w:hint="eastAsia" w:ascii="宋体" w:hAnsi="宋体" w:eastAsia="宋体" w:cs="宋体"/>
                <w:b w:val="0"/>
                <w:bCs w:val="0"/>
                <w:color w:val="auto"/>
                <w:sz w:val="24"/>
                <w:szCs w:val="24"/>
                <w:highlight w:val="none"/>
              </w:rPr>
              <w:t>，出水执行《城镇污水处理厂污染物排放标准》（GB18918-2002）一级A标准排放</w:t>
            </w:r>
            <w:r>
              <w:rPr>
                <w:rFonts w:hint="eastAsia" w:ascii="宋体" w:hAnsi="宋体" w:eastAsia="宋体" w:cs="宋体"/>
                <w:b w:val="0"/>
                <w:bCs w:val="0"/>
                <w:color w:val="auto"/>
                <w:sz w:val="24"/>
                <w:szCs w:val="24"/>
                <w:highlight w:val="none"/>
                <w:lang w:eastAsia="zh-CN"/>
              </w:rPr>
              <w:t>。</w:t>
            </w:r>
          </w:p>
        </w:tc>
      </w:tr>
      <w:tr w14:paraId="788F2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dxa"/>
            <w:vAlign w:val="center"/>
          </w:tcPr>
          <w:p w14:paraId="3832F64F">
            <w:pPr>
              <w:pStyle w:val="2"/>
              <w:spacing w:before="0" w:after="0" w:line="240" w:lineRule="auto"/>
              <w:jc w:val="center"/>
              <w:rPr>
                <w:rFonts w:hint="eastAsia" w:eastAsiaTheme="majorEastAsia"/>
                <w:b w:val="0"/>
                <w:bCs w:val="0"/>
                <w:sz w:val="24"/>
                <w:szCs w:val="24"/>
                <w:vertAlign w:val="baseline"/>
                <w:lang w:val="en-US" w:eastAsia="zh-CN"/>
              </w:rPr>
            </w:pPr>
            <w:r>
              <w:rPr>
                <w:rFonts w:hint="eastAsia"/>
                <w:b w:val="0"/>
                <w:bCs w:val="0"/>
                <w:sz w:val="24"/>
                <w:szCs w:val="24"/>
                <w:vertAlign w:val="baseline"/>
                <w:lang w:val="en-US" w:eastAsia="zh-CN"/>
              </w:rPr>
              <w:t>废气</w:t>
            </w:r>
          </w:p>
        </w:tc>
        <w:tc>
          <w:tcPr>
            <w:tcW w:w="7494" w:type="dxa"/>
          </w:tcPr>
          <w:p w14:paraId="355ED329">
            <w:pPr>
              <w:pStyle w:val="2"/>
              <w:spacing w:before="0" w:after="0" w:line="240" w:lineRule="auto"/>
              <w:rPr>
                <w:b w:val="0"/>
                <w:bCs w:val="0"/>
                <w:sz w:val="24"/>
                <w:szCs w:val="24"/>
                <w:vertAlign w:val="baseline"/>
              </w:rPr>
            </w:pPr>
            <w:r>
              <w:rPr>
                <w:rFonts w:hint="eastAsia" w:ascii="宋体" w:hAnsi="宋体" w:eastAsia="宋体" w:cs="宋体"/>
                <w:b w:val="0"/>
                <w:bCs w:val="0"/>
                <w:color w:val="auto"/>
                <w:sz w:val="24"/>
                <w:szCs w:val="24"/>
                <w:highlight w:val="none"/>
              </w:rPr>
              <w:t>根据环评及环评批复，废气主要为污水及污泥处理过程中产生的恶臭，</w:t>
            </w:r>
            <w:r>
              <w:rPr>
                <w:rFonts w:hint="eastAsia" w:ascii="宋体" w:hAnsi="宋体" w:eastAsia="宋体" w:cs="宋体"/>
                <w:b w:val="0"/>
                <w:bCs w:val="0"/>
                <w:color w:val="auto"/>
                <w:sz w:val="24"/>
                <w:szCs w:val="24"/>
                <w:highlight w:val="none"/>
                <w:lang w:val="en-US" w:eastAsia="zh-CN"/>
              </w:rPr>
              <w:t>无组织</w:t>
            </w:r>
            <w:r>
              <w:rPr>
                <w:rFonts w:hint="eastAsia" w:ascii="宋体" w:hAnsi="宋体" w:eastAsia="宋体" w:cs="宋体"/>
                <w:b w:val="0"/>
                <w:bCs w:val="0"/>
                <w:color w:val="auto"/>
                <w:sz w:val="24"/>
                <w:szCs w:val="24"/>
                <w:highlight w:val="none"/>
              </w:rPr>
              <w:t>废气执行《城镇污水处理厂污染物排放标准》（GB18918-2002）</w:t>
            </w:r>
            <w:r>
              <w:rPr>
                <w:rFonts w:hint="eastAsia" w:ascii="宋体" w:hAnsi="宋体" w:eastAsia="宋体" w:cs="宋体"/>
                <w:b w:val="0"/>
                <w:bCs w:val="0"/>
                <w:color w:val="auto"/>
                <w:sz w:val="24"/>
                <w:szCs w:val="24"/>
                <w:highlight w:val="none"/>
                <w:lang w:val="en-US" w:eastAsia="zh-CN"/>
              </w:rPr>
              <w:t>表4</w:t>
            </w:r>
            <w:r>
              <w:rPr>
                <w:rFonts w:hint="eastAsia" w:ascii="宋体" w:hAnsi="宋体" w:eastAsia="宋体" w:cs="宋体"/>
                <w:b w:val="0"/>
                <w:bCs w:val="0"/>
                <w:color w:val="auto"/>
                <w:sz w:val="24"/>
                <w:szCs w:val="24"/>
                <w:highlight w:val="none"/>
              </w:rPr>
              <w:t>二级标准排放。</w:t>
            </w:r>
          </w:p>
        </w:tc>
      </w:tr>
      <w:tr w14:paraId="0E888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dxa"/>
            <w:vAlign w:val="center"/>
          </w:tcPr>
          <w:p w14:paraId="5014AD0B">
            <w:pPr>
              <w:pStyle w:val="2"/>
              <w:spacing w:before="0" w:after="0" w:line="240" w:lineRule="auto"/>
              <w:jc w:val="center"/>
              <w:rPr>
                <w:rFonts w:hint="eastAsia" w:eastAsiaTheme="majorEastAsia"/>
                <w:b w:val="0"/>
                <w:bCs w:val="0"/>
                <w:sz w:val="24"/>
                <w:szCs w:val="24"/>
                <w:vertAlign w:val="baseline"/>
                <w:lang w:val="en-US" w:eastAsia="zh-CN"/>
              </w:rPr>
            </w:pPr>
            <w:r>
              <w:rPr>
                <w:rFonts w:hint="eastAsia"/>
                <w:b w:val="0"/>
                <w:bCs w:val="0"/>
                <w:sz w:val="24"/>
                <w:szCs w:val="24"/>
                <w:vertAlign w:val="baseline"/>
                <w:lang w:val="en-US" w:eastAsia="zh-CN"/>
              </w:rPr>
              <w:t>噪声</w:t>
            </w:r>
          </w:p>
        </w:tc>
        <w:tc>
          <w:tcPr>
            <w:tcW w:w="7494" w:type="dxa"/>
          </w:tcPr>
          <w:p w14:paraId="3A1B168C">
            <w:pPr>
              <w:pStyle w:val="2"/>
              <w:spacing w:before="0" w:after="0" w:line="240" w:lineRule="auto"/>
              <w:rPr>
                <w:b w:val="0"/>
                <w:bCs w:val="0"/>
                <w:vertAlign w:val="baseline"/>
              </w:rPr>
            </w:pPr>
            <w:r>
              <w:rPr>
                <w:rFonts w:hint="eastAsia" w:ascii="宋体" w:hAnsi="宋体" w:eastAsia="宋体" w:cs="宋体"/>
                <w:b w:val="0"/>
                <w:bCs w:val="0"/>
                <w:color w:val="auto"/>
                <w:sz w:val="24"/>
                <w:szCs w:val="24"/>
                <w:highlight w:val="none"/>
                <w:lang w:val="en-US" w:eastAsia="zh-CN"/>
              </w:rPr>
              <w:t>污水处理提升泵等设备运行过程中产生噪声，执行《工业企业厂界环境噪声排放标准》</w:t>
            </w:r>
            <w:r>
              <w:rPr>
                <w:rFonts w:hint="eastAsia" w:ascii="宋体" w:hAnsi="宋体" w:eastAsia="宋体" w:cs="宋体"/>
                <w:b w:val="0"/>
                <w:bCs w:val="0"/>
                <w:color w:val="auto"/>
                <w:sz w:val="24"/>
                <w:szCs w:val="24"/>
                <w:highlight w:val="none"/>
              </w:rPr>
              <w:t>（GB1</w:t>
            </w:r>
            <w:r>
              <w:rPr>
                <w:rFonts w:hint="eastAsia" w:ascii="宋体" w:hAnsi="宋体" w:eastAsia="宋体" w:cs="宋体"/>
                <w:b w:val="0"/>
                <w:bCs w:val="0"/>
                <w:color w:val="auto"/>
                <w:sz w:val="24"/>
                <w:szCs w:val="24"/>
                <w:highlight w:val="none"/>
                <w:lang w:val="en-US" w:eastAsia="zh-CN"/>
              </w:rPr>
              <w:t>2348-2008</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2类标准。</w:t>
            </w:r>
          </w:p>
        </w:tc>
      </w:tr>
      <w:tr w14:paraId="038E8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dxa"/>
            <w:vAlign w:val="center"/>
          </w:tcPr>
          <w:p w14:paraId="65364142">
            <w:pPr>
              <w:pStyle w:val="2"/>
              <w:spacing w:before="0" w:after="0" w:line="240" w:lineRule="auto"/>
              <w:jc w:val="center"/>
              <w:rPr>
                <w:rFonts w:hint="default" w:eastAsiaTheme="majorEastAsia"/>
                <w:b w:val="0"/>
                <w:bCs w:val="0"/>
                <w:sz w:val="24"/>
                <w:szCs w:val="24"/>
                <w:vertAlign w:val="baseline"/>
                <w:lang w:val="en-US" w:eastAsia="zh-CN"/>
              </w:rPr>
            </w:pPr>
            <w:r>
              <w:rPr>
                <w:rFonts w:hint="eastAsia"/>
                <w:b w:val="0"/>
                <w:bCs w:val="0"/>
                <w:sz w:val="24"/>
                <w:szCs w:val="24"/>
                <w:vertAlign w:val="baseline"/>
                <w:lang w:val="en-US" w:eastAsia="zh-CN"/>
              </w:rPr>
              <w:t>固废</w:t>
            </w:r>
          </w:p>
        </w:tc>
        <w:tc>
          <w:tcPr>
            <w:tcW w:w="7494" w:type="dxa"/>
          </w:tcPr>
          <w:p w14:paraId="75B2F55E">
            <w:pPr>
              <w:pStyle w:val="2"/>
              <w:spacing w:before="0" w:after="0" w:line="240" w:lineRule="auto"/>
              <w:rPr>
                <w:vertAlign w:val="baseline"/>
              </w:rPr>
            </w:pPr>
            <w:r>
              <w:rPr>
                <w:rFonts w:hint="eastAsia" w:ascii="宋体" w:hAnsi="宋体" w:eastAsia="宋体" w:cs="宋体"/>
                <w:b w:val="0"/>
                <w:bCs w:val="0"/>
                <w:color w:val="auto"/>
                <w:sz w:val="24"/>
                <w:szCs w:val="24"/>
                <w:highlight w:val="none"/>
              </w:rPr>
              <w:t>根据环评及环评批复，我司污水处理厂固体废物主要为污水处理过程中产生的</w:t>
            </w:r>
            <w:r>
              <w:rPr>
                <w:rFonts w:hint="eastAsia" w:ascii="宋体" w:hAnsi="宋体" w:eastAsia="宋体" w:cs="宋体"/>
                <w:b w:val="0"/>
                <w:bCs w:val="0"/>
                <w:color w:val="auto"/>
                <w:sz w:val="24"/>
                <w:szCs w:val="24"/>
                <w:highlight w:val="none"/>
                <w:lang w:val="en-US" w:eastAsia="zh-CN"/>
              </w:rPr>
              <w:t>剩余污泥。其中生化剩余污泥经过二沉池泥水分离，通过剩余污泥泵抽至贮泥池污泥浓缩后，一期污泥经隔膜板框压滤使污泥含水率降至60%以下；二期污泥经过叠螺机脱水至含水率80%以下，再经过低温干化使污泥含水率降至60%以下。</w:t>
            </w:r>
            <w:r>
              <w:rPr>
                <w:rFonts w:hint="eastAsia" w:ascii="宋体" w:hAnsi="宋体" w:eastAsia="宋体" w:cs="宋体"/>
                <w:b w:val="0"/>
                <w:bCs w:val="0"/>
                <w:color w:val="auto"/>
                <w:sz w:val="24"/>
                <w:szCs w:val="24"/>
                <w:highlight w:val="none"/>
              </w:rPr>
              <w:t>固体废物满足相关稳定化和脱水处理后，再外运至政府指定</w:t>
            </w:r>
            <w:r>
              <w:rPr>
                <w:rFonts w:hint="eastAsia" w:ascii="宋体" w:hAnsi="宋体" w:eastAsia="宋体" w:cs="宋体"/>
                <w:b w:val="0"/>
                <w:bCs w:val="0"/>
                <w:color w:val="auto"/>
                <w:sz w:val="24"/>
                <w:szCs w:val="24"/>
                <w:highlight w:val="none"/>
                <w:lang w:val="en-US" w:eastAsia="zh-CN"/>
              </w:rPr>
              <w:t>有资质的相关处置单位。一年预计产生</w:t>
            </w:r>
            <w:r>
              <w:rPr>
                <w:rFonts w:hint="eastAsia" w:ascii="宋体" w:hAnsi="宋体" w:eastAsia="宋体" w:cs="宋体"/>
                <w:b w:val="0"/>
                <w:bCs w:val="0"/>
                <w:color w:val="auto"/>
                <w:sz w:val="24"/>
                <w:szCs w:val="24"/>
                <w:highlight w:val="none"/>
                <w:lang w:eastAsia="zh-CN"/>
              </w:rPr>
              <w:t>污泥3215t/a，格栅渣、沉砂约</w:t>
            </w:r>
            <w:r>
              <w:rPr>
                <w:rFonts w:hint="eastAsia" w:ascii="宋体" w:hAnsi="宋体" w:eastAsia="宋体" w:cs="宋体"/>
                <w:b w:val="0"/>
                <w:bCs w:val="0"/>
                <w:color w:val="auto"/>
                <w:sz w:val="24"/>
                <w:szCs w:val="24"/>
                <w:highlight w:val="none"/>
                <w:lang w:val="en-US" w:eastAsia="zh-CN"/>
              </w:rPr>
              <w:t>1286</w:t>
            </w:r>
            <w:r>
              <w:rPr>
                <w:rFonts w:hint="eastAsia" w:ascii="宋体" w:hAnsi="宋体" w:eastAsia="宋体" w:cs="宋体"/>
                <w:b w:val="0"/>
                <w:bCs w:val="0"/>
                <w:color w:val="auto"/>
                <w:sz w:val="24"/>
                <w:szCs w:val="24"/>
                <w:highlight w:val="none"/>
                <w:lang w:eastAsia="zh-CN"/>
              </w:rPr>
              <w:t>t</w:t>
            </w:r>
            <w:r>
              <w:rPr>
                <w:rFonts w:hint="eastAsia" w:ascii="宋体" w:hAnsi="宋体" w:eastAsia="宋体" w:cs="宋体"/>
                <w:b w:val="0"/>
                <w:bCs w:val="0"/>
                <w:color w:val="auto"/>
                <w:sz w:val="24"/>
                <w:szCs w:val="24"/>
                <w:highlight w:val="none"/>
                <w:lang w:val="en-US" w:eastAsia="zh-CN"/>
              </w:rPr>
              <w:t>/a</w:t>
            </w:r>
            <w:r>
              <w:rPr>
                <w:rFonts w:hint="eastAsia" w:ascii="宋体" w:hAnsi="宋体" w:eastAsia="宋体" w:cs="宋体"/>
                <w:b w:val="0"/>
                <w:bCs w:val="0"/>
                <w:color w:val="auto"/>
                <w:sz w:val="24"/>
                <w:szCs w:val="24"/>
                <w:highlight w:val="none"/>
                <w:lang w:eastAsia="zh-CN"/>
              </w:rPr>
              <w:t>,生活垃圾</w:t>
            </w:r>
            <w:r>
              <w:rPr>
                <w:rFonts w:hint="eastAsia" w:ascii="宋体" w:hAnsi="宋体" w:eastAsia="宋体" w:cs="宋体"/>
                <w:b w:val="0"/>
                <w:bCs w:val="0"/>
                <w:color w:val="auto"/>
                <w:sz w:val="24"/>
                <w:szCs w:val="24"/>
                <w:highlight w:val="none"/>
                <w:lang w:val="en-US" w:eastAsia="zh-CN"/>
              </w:rPr>
              <w:t>5.29</w:t>
            </w:r>
            <w:r>
              <w:rPr>
                <w:rFonts w:hint="eastAsia" w:ascii="宋体" w:hAnsi="宋体" w:eastAsia="宋体" w:cs="宋体"/>
                <w:b w:val="0"/>
                <w:bCs w:val="0"/>
                <w:color w:val="auto"/>
                <w:sz w:val="24"/>
                <w:szCs w:val="24"/>
                <w:highlight w:val="none"/>
                <w:lang w:eastAsia="zh-CN"/>
              </w:rPr>
              <w:t>t</w:t>
            </w:r>
            <w:r>
              <w:rPr>
                <w:rFonts w:hint="eastAsia" w:ascii="宋体" w:hAnsi="宋体" w:eastAsia="宋体" w:cs="宋体"/>
                <w:b w:val="0"/>
                <w:bCs w:val="0"/>
                <w:color w:val="auto"/>
                <w:sz w:val="24"/>
                <w:szCs w:val="24"/>
                <w:highlight w:val="none"/>
                <w:lang w:val="en-US" w:eastAsia="zh-CN"/>
              </w:rPr>
              <w:t>/a。</w:t>
            </w:r>
          </w:p>
        </w:tc>
      </w:tr>
      <w:tr w14:paraId="03332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dxa"/>
            <w:vAlign w:val="center"/>
          </w:tcPr>
          <w:p w14:paraId="4F289A88">
            <w:pPr>
              <w:pStyle w:val="2"/>
              <w:spacing w:before="0" w:after="0" w:line="240" w:lineRule="auto"/>
              <w:jc w:val="center"/>
              <w:rPr>
                <w:rFonts w:hint="eastAsia" w:eastAsiaTheme="majorEastAsia"/>
                <w:b w:val="0"/>
                <w:bCs w:val="0"/>
                <w:sz w:val="24"/>
                <w:szCs w:val="24"/>
                <w:vertAlign w:val="baseline"/>
                <w:lang w:val="en-US" w:eastAsia="zh-CN"/>
              </w:rPr>
            </w:pPr>
            <w:r>
              <w:rPr>
                <w:rFonts w:hint="eastAsia"/>
                <w:b w:val="0"/>
                <w:bCs w:val="0"/>
                <w:sz w:val="24"/>
                <w:szCs w:val="24"/>
                <w:vertAlign w:val="baseline"/>
                <w:lang w:val="en-US" w:eastAsia="zh-CN"/>
              </w:rPr>
              <w:t>雨水</w:t>
            </w:r>
          </w:p>
        </w:tc>
        <w:tc>
          <w:tcPr>
            <w:tcW w:w="7494" w:type="dxa"/>
          </w:tcPr>
          <w:p w14:paraId="582531A9">
            <w:pPr>
              <w:pStyle w:val="2"/>
              <w:spacing w:before="0" w:after="0" w:line="240" w:lineRule="auto"/>
              <w:rPr>
                <w:vertAlign w:val="baseline"/>
              </w:rPr>
            </w:pPr>
            <w:r>
              <w:rPr>
                <w:rFonts w:hint="eastAsia" w:ascii="宋体" w:hAnsi="宋体" w:eastAsia="宋体" w:cs="宋体"/>
                <w:b w:val="0"/>
                <w:bCs w:val="0"/>
                <w:color w:val="auto"/>
                <w:sz w:val="24"/>
                <w:szCs w:val="24"/>
                <w:highlight w:val="none"/>
                <w:lang w:val="en-US" w:eastAsia="zh-CN"/>
              </w:rPr>
              <w:t>排入GB3838Ⅲ类水域(划定的保护区和游泳区除外)和排入GB3097中二类海域的污水，执行一级标准。参照《污水综合排放标准（GB 8978-1996 ）》中表4其他排污单位的一级标准。</w:t>
            </w:r>
          </w:p>
        </w:tc>
      </w:tr>
    </w:tbl>
    <w:p w14:paraId="587E5754">
      <w:pPr>
        <w:pStyle w:val="12"/>
        <w:keepNext w:val="0"/>
        <w:keepLines w:val="0"/>
        <w:pageBreakBefore w:val="0"/>
        <w:numPr>
          <w:ilvl w:val="0"/>
          <w:numId w:val="0"/>
        </w:numPr>
        <w:kinsoku/>
        <w:wordWrap/>
        <w:overflowPunct/>
        <w:topLinePunct w:val="0"/>
        <w:autoSpaceDE/>
        <w:autoSpaceDN/>
        <w:bidi w:val="0"/>
        <w:spacing w:line="240" w:lineRule="auto"/>
        <w:ind w:leftChars="0"/>
        <w:rPr>
          <w:rFonts w:hint="eastAsia" w:ascii="宋体" w:hAnsi="宋体" w:eastAsia="宋体" w:cs="宋体"/>
          <w:b w:val="0"/>
          <w:bCs w:val="0"/>
          <w:sz w:val="28"/>
          <w:szCs w:val="28"/>
          <w:lang w:eastAsia="zh-CN"/>
        </w:rPr>
      </w:pPr>
    </w:p>
    <w:p w14:paraId="40A23F20">
      <w:pPr>
        <w:pStyle w:val="2"/>
        <w:bidi w:val="0"/>
        <w:spacing w:before="0" w:after="0" w:line="240" w:lineRule="auto"/>
        <w:ind w:firstLine="0" w:firstLineChars="0"/>
        <w:jc w:val="left"/>
        <w:rPr>
          <w:rFonts w:hint="eastAsia" w:ascii="宋体" w:hAnsi="宋体" w:eastAsia="宋体" w:cs="宋体"/>
          <w:b/>
          <w:bCs/>
          <w:color w:val="auto"/>
          <w:sz w:val="28"/>
          <w:szCs w:val="28"/>
          <w:highlight w:val="none"/>
        </w:rPr>
      </w:pPr>
      <w:r>
        <w:rPr>
          <w:rFonts w:hint="eastAsia"/>
          <w:color w:val="auto"/>
        </w:rPr>
        <w:t>3、污染处理设施情况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7494"/>
      </w:tblGrid>
      <w:tr w14:paraId="66370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28" w:type="dxa"/>
            <w:vAlign w:val="center"/>
          </w:tcPr>
          <w:p w14:paraId="1E217949">
            <w:pPr>
              <w:pStyle w:val="2"/>
              <w:spacing w:before="0" w:after="0" w:line="240" w:lineRule="auto"/>
              <w:jc w:val="center"/>
              <w:rPr>
                <w:rFonts w:hint="eastAsia" w:eastAsiaTheme="majorEastAsia"/>
                <w:b w:val="0"/>
                <w:bCs w:val="0"/>
                <w:sz w:val="24"/>
                <w:szCs w:val="24"/>
                <w:vertAlign w:val="baseline"/>
                <w:lang w:val="en-US" w:eastAsia="zh-CN"/>
              </w:rPr>
            </w:pPr>
            <w:r>
              <w:rPr>
                <w:rFonts w:hint="eastAsia" w:ascii="宋体" w:hAnsi="宋体" w:eastAsia="宋体" w:cs="宋体"/>
                <w:b w:val="0"/>
                <w:bCs w:val="0"/>
                <w:color w:val="auto"/>
                <w:sz w:val="24"/>
                <w:szCs w:val="24"/>
                <w:highlight w:val="none"/>
                <w:lang w:val="en-US" w:eastAsia="zh-CN"/>
              </w:rPr>
              <w:t>废水治理设施</w:t>
            </w:r>
          </w:p>
        </w:tc>
        <w:tc>
          <w:tcPr>
            <w:tcW w:w="7494" w:type="dxa"/>
          </w:tcPr>
          <w:p w14:paraId="2231973A">
            <w:pPr>
              <w:pStyle w:val="2"/>
              <w:spacing w:before="0" w:after="0" w:line="240" w:lineRule="auto"/>
              <w:rPr>
                <w:rFonts w:hint="eastAsia" w:eastAsia="宋体"/>
                <w:b w:val="0"/>
                <w:bCs w:val="0"/>
                <w:sz w:val="24"/>
                <w:szCs w:val="24"/>
                <w:vertAlign w:val="baseline"/>
                <w:lang w:eastAsia="zh-CN"/>
              </w:rPr>
            </w:pPr>
            <w:r>
              <w:rPr>
                <w:rFonts w:hint="eastAsia" w:ascii="宋体" w:hAnsi="宋体" w:eastAsia="宋体" w:cs="宋体"/>
                <w:b w:val="0"/>
                <w:bCs w:val="0"/>
                <w:color w:val="auto"/>
                <w:sz w:val="24"/>
                <w:szCs w:val="24"/>
                <w:highlight w:val="none"/>
                <w:lang w:val="en-US" w:eastAsia="zh-CN"/>
              </w:rPr>
              <w:t>现有设计总处理规模为3万吨/日。污水处理工艺为“旋流沉砂池+改良氧化沟（A²O池）+二沉池+高效沉淀池+反消化深床滤池+次氯酸钠消毒”，主要污染处理设施包括格栅，提升泵、沉砂池、氧化沟（A²O池），二沉池，高效沉淀池，反硝化深床滤池、接触消毒池等设备设施。</w:t>
            </w:r>
          </w:p>
        </w:tc>
      </w:tr>
      <w:tr w14:paraId="625F5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dxa"/>
            <w:vAlign w:val="center"/>
          </w:tcPr>
          <w:p w14:paraId="783B173A">
            <w:pPr>
              <w:pStyle w:val="2"/>
              <w:spacing w:before="0" w:after="0" w:line="240" w:lineRule="auto"/>
              <w:jc w:val="center"/>
              <w:rPr>
                <w:rFonts w:hint="eastAsia" w:eastAsiaTheme="majorEastAsia"/>
                <w:b w:val="0"/>
                <w:bCs w:val="0"/>
                <w:sz w:val="24"/>
                <w:szCs w:val="24"/>
                <w:vertAlign w:val="baseline"/>
                <w:lang w:val="en-US" w:eastAsia="zh-CN"/>
              </w:rPr>
            </w:pPr>
            <w:r>
              <w:rPr>
                <w:rFonts w:hint="eastAsia" w:ascii="宋体" w:hAnsi="宋体" w:eastAsia="宋体" w:cs="宋体"/>
                <w:b w:val="0"/>
                <w:bCs w:val="0"/>
                <w:color w:val="auto"/>
                <w:sz w:val="24"/>
                <w:szCs w:val="24"/>
                <w:highlight w:val="none"/>
                <w:lang w:val="en-US" w:eastAsia="zh-CN"/>
              </w:rPr>
              <w:t>废气治理设施</w:t>
            </w:r>
          </w:p>
        </w:tc>
        <w:tc>
          <w:tcPr>
            <w:tcW w:w="7494" w:type="dxa"/>
          </w:tcPr>
          <w:p w14:paraId="500FBFC5">
            <w:pPr>
              <w:pStyle w:val="2"/>
              <w:spacing w:before="0" w:after="0" w:line="240" w:lineRule="auto"/>
              <w:rPr>
                <w:b w:val="0"/>
                <w:bCs w:val="0"/>
                <w:sz w:val="24"/>
                <w:szCs w:val="24"/>
                <w:vertAlign w:val="baseline"/>
              </w:rPr>
            </w:pPr>
            <w:r>
              <w:rPr>
                <w:rFonts w:hint="eastAsia" w:ascii="宋体" w:hAnsi="宋体" w:eastAsia="宋体" w:cs="宋体"/>
                <w:b w:val="0"/>
                <w:bCs w:val="0"/>
                <w:color w:val="auto"/>
                <w:sz w:val="24"/>
                <w:szCs w:val="24"/>
                <w:highlight w:val="none"/>
                <w:lang w:val="en-US" w:eastAsia="zh-CN"/>
              </w:rPr>
              <w:t>废气源通过风管收集至生物滤池处理后无组织排放。</w:t>
            </w:r>
          </w:p>
        </w:tc>
      </w:tr>
      <w:tr w14:paraId="4FF75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dxa"/>
            <w:vAlign w:val="center"/>
          </w:tcPr>
          <w:p w14:paraId="01C36835">
            <w:pPr>
              <w:pStyle w:val="2"/>
              <w:spacing w:before="0" w:after="0" w:line="240" w:lineRule="auto"/>
              <w:jc w:val="center"/>
              <w:rPr>
                <w:rFonts w:hint="eastAsia" w:eastAsiaTheme="majorEastAsia"/>
                <w:b w:val="0"/>
                <w:bCs w:val="0"/>
                <w:sz w:val="24"/>
                <w:szCs w:val="24"/>
                <w:vertAlign w:val="baseline"/>
                <w:lang w:val="en-US" w:eastAsia="zh-CN"/>
              </w:rPr>
            </w:pPr>
            <w:r>
              <w:rPr>
                <w:rFonts w:hint="eastAsia" w:ascii="宋体" w:hAnsi="宋体" w:eastAsia="宋体" w:cs="宋体"/>
                <w:b w:val="0"/>
                <w:bCs w:val="0"/>
                <w:color w:val="auto"/>
                <w:sz w:val="24"/>
                <w:szCs w:val="24"/>
                <w:highlight w:val="none"/>
                <w:lang w:val="en-US" w:eastAsia="zh-CN"/>
              </w:rPr>
              <w:t>噪声治理设施</w:t>
            </w:r>
          </w:p>
        </w:tc>
        <w:tc>
          <w:tcPr>
            <w:tcW w:w="7494" w:type="dxa"/>
          </w:tcPr>
          <w:p w14:paraId="7EE4F17B">
            <w:pPr>
              <w:pStyle w:val="2"/>
              <w:spacing w:before="0" w:after="0" w:line="240" w:lineRule="auto"/>
              <w:rPr>
                <w:b w:val="0"/>
                <w:bCs w:val="0"/>
                <w:vertAlign w:val="baseline"/>
              </w:rPr>
            </w:pPr>
            <w:r>
              <w:rPr>
                <w:rFonts w:hint="eastAsia" w:ascii="宋体" w:hAnsi="宋体" w:eastAsia="宋体" w:cs="宋体"/>
                <w:b w:val="0"/>
                <w:bCs w:val="0"/>
                <w:color w:val="auto"/>
                <w:sz w:val="24"/>
                <w:szCs w:val="24"/>
                <w:highlight w:val="none"/>
                <w:lang w:val="en-US" w:eastAsia="zh-CN"/>
              </w:rPr>
              <w:t>采用低噪音环保设备并通过安装在室内、水下和消音装置及厂区内外种植树木等措施防治噪音。</w:t>
            </w:r>
          </w:p>
        </w:tc>
      </w:tr>
      <w:tr w14:paraId="1AFFB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8" w:type="dxa"/>
            <w:vAlign w:val="center"/>
          </w:tcPr>
          <w:p w14:paraId="7BC82E78">
            <w:pPr>
              <w:pStyle w:val="2"/>
              <w:spacing w:before="0" w:after="0" w:line="240" w:lineRule="auto"/>
              <w:jc w:val="center"/>
              <w:rPr>
                <w:rFonts w:hint="default" w:eastAsiaTheme="majorEastAsia"/>
                <w:b w:val="0"/>
                <w:bCs w:val="0"/>
                <w:sz w:val="24"/>
                <w:szCs w:val="24"/>
                <w:vertAlign w:val="baseline"/>
                <w:lang w:val="en-US" w:eastAsia="zh-CN"/>
              </w:rPr>
            </w:pPr>
            <w:r>
              <w:rPr>
                <w:rFonts w:hint="eastAsia" w:ascii="宋体" w:hAnsi="宋体" w:eastAsia="宋体" w:cs="宋体"/>
                <w:b w:val="0"/>
                <w:bCs w:val="0"/>
                <w:color w:val="auto"/>
                <w:sz w:val="24"/>
                <w:szCs w:val="24"/>
                <w:highlight w:val="none"/>
                <w:lang w:val="en-US" w:eastAsia="zh-CN"/>
              </w:rPr>
              <w:t>固废治理设施</w:t>
            </w:r>
          </w:p>
        </w:tc>
        <w:tc>
          <w:tcPr>
            <w:tcW w:w="7494" w:type="dxa"/>
          </w:tcPr>
          <w:p w14:paraId="2AA87239">
            <w:pPr>
              <w:pStyle w:val="2"/>
              <w:spacing w:before="0" w:after="0" w:line="240" w:lineRule="auto"/>
              <w:rPr>
                <w:b w:val="0"/>
                <w:bCs w:val="0"/>
                <w:vertAlign w:val="baseline"/>
              </w:rPr>
            </w:pPr>
            <w:r>
              <w:rPr>
                <w:rFonts w:hint="eastAsia" w:ascii="宋体" w:hAnsi="宋体" w:eastAsia="宋体" w:cs="宋体"/>
                <w:b w:val="0"/>
                <w:bCs w:val="0"/>
                <w:color w:val="auto"/>
                <w:sz w:val="24"/>
                <w:szCs w:val="24"/>
                <w:highlight w:val="none"/>
                <w:lang w:val="en-US" w:eastAsia="zh-CN"/>
              </w:rPr>
              <w:t>污水处理中的剩余污泥经过贮泥池收集，一期污泥经隔膜板框压滤使污泥含水率降至60%以下；二期污泥经过叠螺机脱水至含水率80%以下，再经过低温干化使污泥含水率降至60%以下，污泥经过稳定化和脱水处理后外运至</w:t>
            </w:r>
            <w:r>
              <w:rPr>
                <w:rFonts w:hint="eastAsia" w:ascii="宋体" w:hAnsi="宋体" w:eastAsia="宋体" w:cs="宋体"/>
                <w:b w:val="0"/>
                <w:bCs w:val="0"/>
                <w:color w:val="auto"/>
                <w:sz w:val="24"/>
                <w:szCs w:val="24"/>
                <w:highlight w:val="none"/>
              </w:rPr>
              <w:t>政府指定</w:t>
            </w:r>
            <w:r>
              <w:rPr>
                <w:rFonts w:hint="eastAsia" w:ascii="宋体" w:hAnsi="宋体" w:eastAsia="宋体" w:cs="宋体"/>
                <w:b w:val="0"/>
                <w:bCs w:val="0"/>
                <w:color w:val="auto"/>
                <w:sz w:val="24"/>
                <w:szCs w:val="24"/>
                <w:highlight w:val="none"/>
                <w:lang w:val="en-US" w:eastAsia="zh-CN"/>
              </w:rPr>
              <w:t>有资质的相关处置单位。</w:t>
            </w:r>
          </w:p>
        </w:tc>
      </w:tr>
    </w:tbl>
    <w:p w14:paraId="2EF51538">
      <w:pPr>
        <w:pStyle w:val="13"/>
        <w:ind w:left="0" w:leftChars="0" w:firstLine="0" w:firstLineChars="0"/>
        <w:jc w:val="both"/>
        <w:outlineLvl w:val="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br w:type="page"/>
      </w:r>
    </w:p>
    <w:p w14:paraId="35ED20F6">
      <w:pPr>
        <w:pStyle w:val="4"/>
        <w:numPr>
          <w:ilvl w:val="0"/>
          <w:numId w:val="1"/>
        </w:numPr>
        <w:ind w:left="0" w:leftChars="0" w:firstLine="0" w:firstLineChars="0"/>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废水监测点位</w:t>
      </w:r>
      <w:r>
        <w:rPr>
          <w:rFonts w:hint="eastAsia" w:ascii="宋体" w:hAnsi="宋体" w:eastAsia="宋体" w:cs="宋体"/>
          <w:b/>
          <w:bCs/>
          <w:color w:val="auto"/>
          <w:sz w:val="28"/>
          <w:szCs w:val="28"/>
          <w:highlight w:val="none"/>
          <w:lang w:val="en-US" w:eastAsia="zh-CN"/>
        </w:rPr>
        <w:t>及</w:t>
      </w:r>
      <w:r>
        <w:rPr>
          <w:rFonts w:hint="eastAsia" w:ascii="宋体" w:hAnsi="宋体" w:eastAsia="宋体" w:cs="宋体"/>
          <w:b/>
          <w:bCs/>
          <w:color w:val="auto"/>
          <w:sz w:val="28"/>
          <w:szCs w:val="28"/>
          <w:highlight w:val="none"/>
        </w:rPr>
        <w:t>工艺流程</w:t>
      </w:r>
      <w:r>
        <w:rPr>
          <w:rFonts w:hint="eastAsia" w:ascii="宋体" w:hAnsi="宋体" w:eastAsia="宋体" w:cs="宋体"/>
          <w:b/>
          <w:bCs/>
          <w:color w:val="auto"/>
          <w:sz w:val="28"/>
          <w:szCs w:val="28"/>
          <w:highlight w:val="none"/>
          <w:lang w:val="en-US" w:eastAsia="zh-CN"/>
        </w:rPr>
        <w:t>图</w:t>
      </w:r>
    </w:p>
    <w:p w14:paraId="79BE5028">
      <w:pPr>
        <w:pStyle w:val="2"/>
        <w:bidi w:val="0"/>
        <w:spacing w:before="0" w:after="0" w:line="240" w:lineRule="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lang w:eastAsia="zh-CN"/>
        </w:rPr>
        <w:t>监测点位表</w:t>
      </w:r>
    </w:p>
    <w:p w14:paraId="4412C230"/>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7"/>
        <w:gridCol w:w="1200"/>
        <w:gridCol w:w="570"/>
        <w:gridCol w:w="3150"/>
        <w:gridCol w:w="1260"/>
        <w:gridCol w:w="1340"/>
      </w:tblGrid>
      <w:tr w14:paraId="246F0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197" w:type="dxa"/>
            <w:gridSpan w:val="2"/>
            <w:vAlign w:val="center"/>
          </w:tcPr>
          <w:p w14:paraId="0F0C8987">
            <w:pPr>
              <w:ind w:firstLine="0" w:firstLineChars="0"/>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污染源类型</w:t>
            </w:r>
          </w:p>
        </w:tc>
        <w:tc>
          <w:tcPr>
            <w:tcW w:w="570" w:type="dxa"/>
            <w:vAlign w:val="center"/>
          </w:tcPr>
          <w:p w14:paraId="7ACD83A1">
            <w:pPr>
              <w:ind w:firstLine="0" w:firstLineChars="0"/>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序号</w:t>
            </w:r>
          </w:p>
        </w:tc>
        <w:tc>
          <w:tcPr>
            <w:tcW w:w="3150" w:type="dxa"/>
            <w:vAlign w:val="center"/>
          </w:tcPr>
          <w:p w14:paraId="06DC1E48">
            <w:pPr>
              <w:ind w:firstLine="0" w:firstLineChars="0"/>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监测点位名称</w:t>
            </w:r>
          </w:p>
        </w:tc>
        <w:tc>
          <w:tcPr>
            <w:tcW w:w="1260" w:type="dxa"/>
            <w:vAlign w:val="center"/>
          </w:tcPr>
          <w:p w14:paraId="07543043">
            <w:pPr>
              <w:ind w:firstLine="0" w:firstLineChars="0"/>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排口编号【1】</w:t>
            </w:r>
          </w:p>
        </w:tc>
        <w:tc>
          <w:tcPr>
            <w:tcW w:w="1340" w:type="dxa"/>
            <w:vAlign w:val="center"/>
          </w:tcPr>
          <w:p w14:paraId="20B82449">
            <w:pPr>
              <w:ind w:firstLine="0" w:firstLineChars="0"/>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备注</w:t>
            </w:r>
          </w:p>
        </w:tc>
      </w:tr>
      <w:tr w14:paraId="7D07E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97" w:type="dxa"/>
            <w:gridSpan w:val="2"/>
            <w:vMerge w:val="restart"/>
            <w:vAlign w:val="center"/>
          </w:tcPr>
          <w:p w14:paraId="60A36ED7">
            <w:pPr>
              <w:ind w:firstLine="0" w:firstLineChars="0"/>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废水</w:t>
            </w:r>
          </w:p>
          <w:p w14:paraId="4A93209A">
            <w:pPr>
              <w:pStyle w:val="2"/>
              <w:spacing w:before="0" w:after="0" w:line="240" w:lineRule="auto"/>
              <w:rPr>
                <w:vertAlign w:val="baseline"/>
              </w:rPr>
            </w:pPr>
          </w:p>
        </w:tc>
        <w:tc>
          <w:tcPr>
            <w:tcW w:w="570" w:type="dxa"/>
          </w:tcPr>
          <w:p w14:paraId="16C51159">
            <w:pPr>
              <w:pStyle w:val="2"/>
              <w:spacing w:before="0" w:after="0" w:line="240" w:lineRule="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3150" w:type="dxa"/>
            <w:vAlign w:val="center"/>
          </w:tcPr>
          <w:p w14:paraId="37AD8C2B">
            <w:pPr>
              <w:ind w:firstLine="0" w:firstLineChars="0"/>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总进水口</w:t>
            </w:r>
          </w:p>
        </w:tc>
        <w:tc>
          <w:tcPr>
            <w:tcW w:w="1260" w:type="dxa"/>
            <w:vAlign w:val="center"/>
          </w:tcPr>
          <w:p w14:paraId="43FB5A2D">
            <w:pPr>
              <w:ind w:firstLine="0" w:firstLineChars="0"/>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MW001</w:t>
            </w:r>
          </w:p>
        </w:tc>
        <w:tc>
          <w:tcPr>
            <w:tcW w:w="1340" w:type="dxa"/>
          </w:tcPr>
          <w:p w14:paraId="76DF3F99">
            <w:pPr>
              <w:pStyle w:val="2"/>
              <w:spacing w:before="0" w:after="0" w:line="240" w:lineRule="auto"/>
              <w:rPr>
                <w:sz w:val="30"/>
                <w:szCs w:val="30"/>
                <w:vertAlign w:val="baseline"/>
              </w:rPr>
            </w:pPr>
          </w:p>
        </w:tc>
      </w:tr>
      <w:tr w14:paraId="00AF3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7" w:type="dxa"/>
            <w:gridSpan w:val="2"/>
            <w:vMerge w:val="continue"/>
          </w:tcPr>
          <w:p w14:paraId="206E342C">
            <w:pPr>
              <w:pStyle w:val="2"/>
              <w:spacing w:before="0" w:after="0" w:line="240" w:lineRule="auto"/>
              <w:rPr>
                <w:vertAlign w:val="baseline"/>
              </w:rPr>
            </w:pPr>
          </w:p>
        </w:tc>
        <w:tc>
          <w:tcPr>
            <w:tcW w:w="570" w:type="dxa"/>
          </w:tcPr>
          <w:p w14:paraId="269BCBB7">
            <w:pPr>
              <w:pStyle w:val="2"/>
              <w:spacing w:before="0" w:after="0" w:line="240" w:lineRule="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c>
          <w:tcPr>
            <w:tcW w:w="3150" w:type="dxa"/>
            <w:vAlign w:val="center"/>
          </w:tcPr>
          <w:p w14:paraId="6976555D">
            <w:pPr>
              <w:ind w:firstLine="0" w:firstLineChars="0"/>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广昌县污水处理厂总排放口</w:t>
            </w:r>
          </w:p>
        </w:tc>
        <w:tc>
          <w:tcPr>
            <w:tcW w:w="1260" w:type="dxa"/>
            <w:vAlign w:val="center"/>
          </w:tcPr>
          <w:p w14:paraId="5E6F2220">
            <w:pPr>
              <w:ind w:firstLine="0" w:firstLineChars="0"/>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DW001</w:t>
            </w:r>
          </w:p>
        </w:tc>
        <w:tc>
          <w:tcPr>
            <w:tcW w:w="1340" w:type="dxa"/>
          </w:tcPr>
          <w:p w14:paraId="2532732E">
            <w:pPr>
              <w:pStyle w:val="2"/>
              <w:spacing w:before="0" w:after="0" w:line="240" w:lineRule="auto"/>
              <w:rPr>
                <w:sz w:val="30"/>
                <w:szCs w:val="30"/>
                <w:vertAlign w:val="baseline"/>
              </w:rPr>
            </w:pPr>
          </w:p>
        </w:tc>
      </w:tr>
      <w:tr w14:paraId="6305D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7" w:type="dxa"/>
            <w:gridSpan w:val="2"/>
            <w:vMerge w:val="continue"/>
          </w:tcPr>
          <w:p w14:paraId="517B0828">
            <w:pPr>
              <w:pStyle w:val="2"/>
              <w:spacing w:before="0" w:after="0" w:line="240" w:lineRule="auto"/>
              <w:rPr>
                <w:vertAlign w:val="baseline"/>
              </w:rPr>
            </w:pPr>
          </w:p>
        </w:tc>
        <w:tc>
          <w:tcPr>
            <w:tcW w:w="570" w:type="dxa"/>
          </w:tcPr>
          <w:p w14:paraId="396D0F9B">
            <w:pPr>
              <w:pStyle w:val="2"/>
              <w:spacing w:before="0" w:after="0" w:line="240" w:lineRule="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w:t>
            </w:r>
          </w:p>
        </w:tc>
        <w:tc>
          <w:tcPr>
            <w:tcW w:w="3150" w:type="dxa"/>
            <w:vAlign w:val="center"/>
          </w:tcPr>
          <w:p w14:paraId="5B2B7231">
            <w:pPr>
              <w:ind w:firstLine="0" w:firstLineChars="0"/>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雨水监测点</w:t>
            </w:r>
          </w:p>
        </w:tc>
        <w:tc>
          <w:tcPr>
            <w:tcW w:w="1260" w:type="dxa"/>
            <w:vAlign w:val="center"/>
          </w:tcPr>
          <w:p w14:paraId="084E31F1">
            <w:pPr>
              <w:ind w:firstLine="0" w:firstLineChars="0"/>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DW003</w:t>
            </w:r>
          </w:p>
        </w:tc>
        <w:tc>
          <w:tcPr>
            <w:tcW w:w="1340" w:type="dxa"/>
          </w:tcPr>
          <w:p w14:paraId="0AAD1D56">
            <w:pPr>
              <w:pStyle w:val="2"/>
              <w:spacing w:before="0" w:after="0" w:line="240" w:lineRule="auto"/>
              <w:rPr>
                <w:sz w:val="30"/>
                <w:szCs w:val="30"/>
                <w:vertAlign w:val="baseline"/>
              </w:rPr>
            </w:pPr>
          </w:p>
        </w:tc>
      </w:tr>
      <w:tr w14:paraId="6B77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7" w:type="dxa"/>
            <w:gridSpan w:val="2"/>
            <w:vMerge w:val="restart"/>
            <w:vAlign w:val="center"/>
          </w:tcPr>
          <w:p w14:paraId="5B60869A">
            <w:pPr>
              <w:ind w:firstLine="0" w:firstLineChars="0"/>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噪声</w:t>
            </w:r>
          </w:p>
        </w:tc>
        <w:tc>
          <w:tcPr>
            <w:tcW w:w="570" w:type="dxa"/>
            <w:vAlign w:val="top"/>
          </w:tcPr>
          <w:p w14:paraId="3825B4B9">
            <w:pPr>
              <w:pStyle w:val="2"/>
              <w:spacing w:before="0" w:after="0" w:line="240" w:lineRule="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1</w:t>
            </w:r>
          </w:p>
        </w:tc>
        <w:tc>
          <w:tcPr>
            <w:tcW w:w="3150" w:type="dxa"/>
            <w:vAlign w:val="center"/>
          </w:tcPr>
          <w:p w14:paraId="6568767B">
            <w:pPr>
              <w:ind w:firstLine="0" w:firstLineChars="0"/>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厂界噪音（东）</w:t>
            </w:r>
          </w:p>
        </w:tc>
        <w:tc>
          <w:tcPr>
            <w:tcW w:w="1260" w:type="dxa"/>
            <w:vAlign w:val="center"/>
          </w:tcPr>
          <w:p w14:paraId="235B494B">
            <w:pPr>
              <w:ind w:firstLine="0" w:firstLineChars="0"/>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ZS-01</w:t>
            </w:r>
          </w:p>
        </w:tc>
        <w:tc>
          <w:tcPr>
            <w:tcW w:w="1340" w:type="dxa"/>
          </w:tcPr>
          <w:p w14:paraId="40466E36">
            <w:pPr>
              <w:pStyle w:val="2"/>
              <w:spacing w:before="0" w:after="0" w:line="240" w:lineRule="auto"/>
              <w:rPr>
                <w:sz w:val="30"/>
                <w:szCs w:val="30"/>
                <w:vertAlign w:val="baseline"/>
              </w:rPr>
            </w:pPr>
          </w:p>
        </w:tc>
      </w:tr>
      <w:tr w14:paraId="08480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7" w:type="dxa"/>
            <w:gridSpan w:val="2"/>
            <w:vMerge w:val="continue"/>
          </w:tcPr>
          <w:p w14:paraId="43E6F662">
            <w:pPr>
              <w:pStyle w:val="2"/>
              <w:spacing w:before="0" w:after="0" w:line="240" w:lineRule="auto"/>
              <w:rPr>
                <w:vertAlign w:val="baseline"/>
              </w:rPr>
            </w:pPr>
          </w:p>
        </w:tc>
        <w:tc>
          <w:tcPr>
            <w:tcW w:w="570" w:type="dxa"/>
            <w:vAlign w:val="top"/>
          </w:tcPr>
          <w:p w14:paraId="7CBE50B5">
            <w:pPr>
              <w:pStyle w:val="2"/>
              <w:spacing w:before="0" w:after="0" w:line="240" w:lineRule="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2</w:t>
            </w:r>
          </w:p>
        </w:tc>
        <w:tc>
          <w:tcPr>
            <w:tcW w:w="3150" w:type="dxa"/>
            <w:vAlign w:val="center"/>
          </w:tcPr>
          <w:p w14:paraId="164E78F7">
            <w:pPr>
              <w:ind w:firstLine="0" w:firstLineChars="0"/>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厂界噪音（南）</w:t>
            </w:r>
          </w:p>
        </w:tc>
        <w:tc>
          <w:tcPr>
            <w:tcW w:w="1260" w:type="dxa"/>
            <w:vAlign w:val="center"/>
          </w:tcPr>
          <w:p w14:paraId="7AEBACBD">
            <w:pPr>
              <w:ind w:firstLine="0" w:firstLineChars="0"/>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ZS-02</w:t>
            </w:r>
          </w:p>
        </w:tc>
        <w:tc>
          <w:tcPr>
            <w:tcW w:w="1340" w:type="dxa"/>
          </w:tcPr>
          <w:p w14:paraId="16808B64">
            <w:pPr>
              <w:pStyle w:val="2"/>
              <w:spacing w:before="0" w:after="0" w:line="240" w:lineRule="auto"/>
              <w:rPr>
                <w:sz w:val="30"/>
                <w:szCs w:val="30"/>
                <w:vertAlign w:val="baseline"/>
              </w:rPr>
            </w:pPr>
          </w:p>
        </w:tc>
      </w:tr>
      <w:tr w14:paraId="71A25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7" w:type="dxa"/>
            <w:gridSpan w:val="2"/>
            <w:vMerge w:val="continue"/>
          </w:tcPr>
          <w:p w14:paraId="60805C87">
            <w:pPr>
              <w:pStyle w:val="2"/>
              <w:spacing w:before="0" w:after="0" w:line="240" w:lineRule="auto"/>
              <w:rPr>
                <w:vertAlign w:val="baseline"/>
              </w:rPr>
            </w:pPr>
          </w:p>
        </w:tc>
        <w:tc>
          <w:tcPr>
            <w:tcW w:w="570" w:type="dxa"/>
            <w:vAlign w:val="top"/>
          </w:tcPr>
          <w:p w14:paraId="69654DCA">
            <w:pPr>
              <w:pStyle w:val="2"/>
              <w:spacing w:before="0" w:after="0" w:line="240" w:lineRule="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3</w:t>
            </w:r>
          </w:p>
        </w:tc>
        <w:tc>
          <w:tcPr>
            <w:tcW w:w="3150" w:type="dxa"/>
            <w:vAlign w:val="center"/>
          </w:tcPr>
          <w:p w14:paraId="641C411B">
            <w:pPr>
              <w:ind w:firstLine="0" w:firstLineChars="0"/>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厂界噪音（西）</w:t>
            </w:r>
          </w:p>
        </w:tc>
        <w:tc>
          <w:tcPr>
            <w:tcW w:w="1260" w:type="dxa"/>
            <w:vAlign w:val="center"/>
          </w:tcPr>
          <w:p w14:paraId="12A985F5">
            <w:pPr>
              <w:ind w:firstLine="0" w:firstLineChars="0"/>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ZS-03</w:t>
            </w:r>
          </w:p>
        </w:tc>
        <w:tc>
          <w:tcPr>
            <w:tcW w:w="1340" w:type="dxa"/>
          </w:tcPr>
          <w:p w14:paraId="01D385D8">
            <w:pPr>
              <w:pStyle w:val="2"/>
              <w:spacing w:before="0" w:after="0" w:line="240" w:lineRule="auto"/>
              <w:rPr>
                <w:sz w:val="30"/>
                <w:szCs w:val="30"/>
                <w:vertAlign w:val="baseline"/>
              </w:rPr>
            </w:pPr>
          </w:p>
        </w:tc>
      </w:tr>
      <w:tr w14:paraId="59180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7" w:type="dxa"/>
            <w:gridSpan w:val="2"/>
            <w:vMerge w:val="continue"/>
          </w:tcPr>
          <w:p w14:paraId="1844B656">
            <w:pPr>
              <w:pStyle w:val="2"/>
              <w:spacing w:before="0" w:after="0" w:line="240" w:lineRule="auto"/>
              <w:rPr>
                <w:vertAlign w:val="baseline"/>
              </w:rPr>
            </w:pPr>
          </w:p>
        </w:tc>
        <w:tc>
          <w:tcPr>
            <w:tcW w:w="570" w:type="dxa"/>
          </w:tcPr>
          <w:p w14:paraId="2D087F8A">
            <w:pPr>
              <w:pStyle w:val="2"/>
              <w:spacing w:before="0" w:after="0" w:line="240" w:lineRule="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w:t>
            </w:r>
          </w:p>
        </w:tc>
        <w:tc>
          <w:tcPr>
            <w:tcW w:w="3150" w:type="dxa"/>
            <w:vAlign w:val="center"/>
          </w:tcPr>
          <w:p w14:paraId="61AF8484">
            <w:pPr>
              <w:ind w:firstLine="0" w:firstLineChars="0"/>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厂界噪音（北）</w:t>
            </w:r>
          </w:p>
        </w:tc>
        <w:tc>
          <w:tcPr>
            <w:tcW w:w="1260" w:type="dxa"/>
            <w:vAlign w:val="center"/>
          </w:tcPr>
          <w:p w14:paraId="14E66D14">
            <w:pPr>
              <w:ind w:firstLine="0" w:firstLineChars="0"/>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ZS-04</w:t>
            </w:r>
          </w:p>
        </w:tc>
        <w:tc>
          <w:tcPr>
            <w:tcW w:w="1340" w:type="dxa"/>
          </w:tcPr>
          <w:p w14:paraId="783FE989">
            <w:pPr>
              <w:pStyle w:val="2"/>
              <w:spacing w:before="0" w:after="0" w:line="240" w:lineRule="auto"/>
              <w:rPr>
                <w:sz w:val="30"/>
                <w:szCs w:val="30"/>
                <w:vertAlign w:val="baseline"/>
              </w:rPr>
            </w:pPr>
          </w:p>
        </w:tc>
      </w:tr>
      <w:tr w14:paraId="1998C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vMerge w:val="restart"/>
            <w:vAlign w:val="center"/>
          </w:tcPr>
          <w:p w14:paraId="5BCEDF26">
            <w:pPr>
              <w:ind w:firstLine="0" w:firstLineChars="0"/>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周边环境质量</w:t>
            </w:r>
          </w:p>
        </w:tc>
        <w:tc>
          <w:tcPr>
            <w:tcW w:w="1200" w:type="dxa"/>
            <w:vMerge w:val="restart"/>
            <w:vAlign w:val="center"/>
          </w:tcPr>
          <w:p w14:paraId="65F69318">
            <w:pPr>
              <w:ind w:firstLine="0" w:firstLineChars="0"/>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地表水</w:t>
            </w:r>
          </w:p>
          <w:p w14:paraId="5553B657">
            <w:pPr>
              <w:pStyle w:val="2"/>
              <w:spacing w:before="0" w:after="0" w:line="240" w:lineRule="auto"/>
              <w:rPr>
                <w:vertAlign w:val="baseline"/>
              </w:rPr>
            </w:pPr>
          </w:p>
        </w:tc>
        <w:tc>
          <w:tcPr>
            <w:tcW w:w="570" w:type="dxa"/>
          </w:tcPr>
          <w:p w14:paraId="69EAB25D">
            <w:pPr>
              <w:pStyle w:val="2"/>
              <w:spacing w:before="0" w:after="0" w:line="240" w:lineRule="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3150" w:type="dxa"/>
            <w:vAlign w:val="center"/>
          </w:tcPr>
          <w:p w14:paraId="04720E13">
            <w:pPr>
              <w:ind w:firstLine="0" w:firstLineChars="0"/>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上游（350米 处）</w:t>
            </w:r>
          </w:p>
        </w:tc>
        <w:tc>
          <w:tcPr>
            <w:tcW w:w="1260" w:type="dxa"/>
            <w:vAlign w:val="center"/>
          </w:tcPr>
          <w:p w14:paraId="70095F12">
            <w:pPr>
              <w:ind w:firstLine="0" w:firstLineChars="0"/>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DBS-01</w:t>
            </w:r>
          </w:p>
        </w:tc>
        <w:tc>
          <w:tcPr>
            <w:tcW w:w="1340" w:type="dxa"/>
            <w:vAlign w:val="center"/>
          </w:tcPr>
          <w:p w14:paraId="6C853F7E">
            <w:pPr>
              <w:ind w:firstLine="0" w:firstLineChars="0"/>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本厂自身编号</w:t>
            </w:r>
          </w:p>
        </w:tc>
      </w:tr>
      <w:tr w14:paraId="1B1E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vMerge w:val="continue"/>
          </w:tcPr>
          <w:p w14:paraId="519EC44F">
            <w:pPr>
              <w:pStyle w:val="2"/>
              <w:spacing w:before="0" w:after="0" w:line="240" w:lineRule="auto"/>
              <w:rPr>
                <w:vertAlign w:val="baseline"/>
              </w:rPr>
            </w:pPr>
          </w:p>
        </w:tc>
        <w:tc>
          <w:tcPr>
            <w:tcW w:w="1200" w:type="dxa"/>
            <w:vMerge w:val="continue"/>
          </w:tcPr>
          <w:p w14:paraId="0CBE87A7">
            <w:pPr>
              <w:pStyle w:val="2"/>
              <w:spacing w:before="0" w:after="0" w:line="240" w:lineRule="auto"/>
              <w:rPr>
                <w:vertAlign w:val="baseline"/>
              </w:rPr>
            </w:pPr>
          </w:p>
        </w:tc>
        <w:tc>
          <w:tcPr>
            <w:tcW w:w="570" w:type="dxa"/>
          </w:tcPr>
          <w:p w14:paraId="2C0D512E">
            <w:pPr>
              <w:pStyle w:val="2"/>
              <w:spacing w:before="0" w:after="0" w:line="240" w:lineRule="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c>
          <w:tcPr>
            <w:tcW w:w="3150" w:type="dxa"/>
            <w:vAlign w:val="center"/>
          </w:tcPr>
          <w:p w14:paraId="73B32533">
            <w:pPr>
              <w:ind w:firstLine="0" w:firstLineChars="0"/>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下游（1050米处）</w:t>
            </w:r>
          </w:p>
        </w:tc>
        <w:tc>
          <w:tcPr>
            <w:tcW w:w="1260" w:type="dxa"/>
            <w:vAlign w:val="center"/>
          </w:tcPr>
          <w:p w14:paraId="6CCBBE44">
            <w:pPr>
              <w:ind w:firstLine="0" w:firstLineChars="0"/>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DBS-02</w:t>
            </w:r>
          </w:p>
        </w:tc>
        <w:tc>
          <w:tcPr>
            <w:tcW w:w="1340" w:type="dxa"/>
            <w:vAlign w:val="center"/>
          </w:tcPr>
          <w:p w14:paraId="38037D7D">
            <w:pPr>
              <w:ind w:firstLine="0" w:firstLineChars="0"/>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本厂自身编号</w:t>
            </w:r>
          </w:p>
        </w:tc>
      </w:tr>
      <w:tr w14:paraId="610F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vMerge w:val="continue"/>
          </w:tcPr>
          <w:p w14:paraId="525AE181">
            <w:pPr>
              <w:pStyle w:val="2"/>
              <w:spacing w:before="0" w:after="0" w:line="240" w:lineRule="auto"/>
              <w:rPr>
                <w:vertAlign w:val="baseline"/>
              </w:rPr>
            </w:pPr>
          </w:p>
        </w:tc>
        <w:tc>
          <w:tcPr>
            <w:tcW w:w="1200" w:type="dxa"/>
            <w:vMerge w:val="restart"/>
            <w:vAlign w:val="center"/>
          </w:tcPr>
          <w:p w14:paraId="2CB16A06">
            <w:pPr>
              <w:ind w:firstLine="0" w:firstLineChars="0"/>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大气</w:t>
            </w:r>
          </w:p>
        </w:tc>
        <w:tc>
          <w:tcPr>
            <w:tcW w:w="570" w:type="dxa"/>
          </w:tcPr>
          <w:p w14:paraId="51AAF521">
            <w:pPr>
              <w:pStyle w:val="2"/>
              <w:spacing w:before="0" w:after="0" w:line="240" w:lineRule="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3150" w:type="dxa"/>
            <w:vAlign w:val="center"/>
          </w:tcPr>
          <w:p w14:paraId="45FD2570">
            <w:pPr>
              <w:ind w:firstLine="0" w:firstLineChars="0"/>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厂界（上风向 1）</w:t>
            </w:r>
          </w:p>
        </w:tc>
        <w:tc>
          <w:tcPr>
            <w:tcW w:w="1260" w:type="dxa"/>
            <w:vAlign w:val="center"/>
          </w:tcPr>
          <w:p w14:paraId="26AA5EA3">
            <w:pPr>
              <w:ind w:firstLine="0" w:firstLineChars="0"/>
              <w:jc w:val="center"/>
              <w:rPr>
                <w:rFonts w:hint="default"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MF0006</w:t>
            </w:r>
          </w:p>
        </w:tc>
        <w:tc>
          <w:tcPr>
            <w:tcW w:w="1340" w:type="dxa"/>
          </w:tcPr>
          <w:p w14:paraId="66CA5904">
            <w:pPr>
              <w:pStyle w:val="2"/>
              <w:spacing w:before="0" w:after="0" w:line="240" w:lineRule="auto"/>
              <w:rPr>
                <w:sz w:val="30"/>
                <w:szCs w:val="30"/>
                <w:vertAlign w:val="baseline"/>
              </w:rPr>
            </w:pPr>
          </w:p>
        </w:tc>
      </w:tr>
      <w:tr w14:paraId="5D4B9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vMerge w:val="continue"/>
          </w:tcPr>
          <w:p w14:paraId="61D2B34A">
            <w:pPr>
              <w:pStyle w:val="2"/>
              <w:spacing w:before="0" w:after="0" w:line="240" w:lineRule="auto"/>
              <w:rPr>
                <w:vertAlign w:val="baseline"/>
              </w:rPr>
            </w:pPr>
          </w:p>
        </w:tc>
        <w:tc>
          <w:tcPr>
            <w:tcW w:w="1200" w:type="dxa"/>
            <w:vMerge w:val="continue"/>
          </w:tcPr>
          <w:p w14:paraId="6A042706">
            <w:pPr>
              <w:pStyle w:val="2"/>
              <w:spacing w:before="0" w:after="0" w:line="240" w:lineRule="auto"/>
              <w:rPr>
                <w:vertAlign w:val="baseline"/>
              </w:rPr>
            </w:pPr>
          </w:p>
        </w:tc>
        <w:tc>
          <w:tcPr>
            <w:tcW w:w="570" w:type="dxa"/>
          </w:tcPr>
          <w:p w14:paraId="1475F0FB">
            <w:pPr>
              <w:pStyle w:val="2"/>
              <w:spacing w:before="0" w:after="0" w:line="240" w:lineRule="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w:t>
            </w:r>
          </w:p>
        </w:tc>
        <w:tc>
          <w:tcPr>
            <w:tcW w:w="3150" w:type="dxa"/>
            <w:vAlign w:val="center"/>
          </w:tcPr>
          <w:p w14:paraId="355F0730">
            <w:pPr>
              <w:ind w:firstLine="0" w:firstLineChars="0"/>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厂界（下风向 1）</w:t>
            </w:r>
          </w:p>
        </w:tc>
        <w:tc>
          <w:tcPr>
            <w:tcW w:w="1260" w:type="dxa"/>
            <w:vAlign w:val="center"/>
          </w:tcPr>
          <w:p w14:paraId="64227D16">
            <w:pPr>
              <w:ind w:firstLine="0" w:firstLineChars="0"/>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MF0007</w:t>
            </w:r>
          </w:p>
        </w:tc>
        <w:tc>
          <w:tcPr>
            <w:tcW w:w="1340" w:type="dxa"/>
          </w:tcPr>
          <w:p w14:paraId="4B6728F3">
            <w:pPr>
              <w:pStyle w:val="2"/>
              <w:spacing w:before="0" w:after="0" w:line="240" w:lineRule="auto"/>
              <w:rPr>
                <w:sz w:val="30"/>
                <w:szCs w:val="30"/>
                <w:vertAlign w:val="baseline"/>
              </w:rPr>
            </w:pPr>
          </w:p>
        </w:tc>
      </w:tr>
      <w:tr w14:paraId="1B1B1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vMerge w:val="continue"/>
          </w:tcPr>
          <w:p w14:paraId="5BB0F8C8">
            <w:pPr>
              <w:pStyle w:val="2"/>
              <w:spacing w:before="0" w:after="0" w:line="240" w:lineRule="auto"/>
              <w:rPr>
                <w:vertAlign w:val="baseline"/>
              </w:rPr>
            </w:pPr>
          </w:p>
        </w:tc>
        <w:tc>
          <w:tcPr>
            <w:tcW w:w="1200" w:type="dxa"/>
            <w:vMerge w:val="continue"/>
          </w:tcPr>
          <w:p w14:paraId="7F3AAB6B">
            <w:pPr>
              <w:pStyle w:val="2"/>
              <w:spacing w:before="0" w:after="0" w:line="240" w:lineRule="auto"/>
              <w:rPr>
                <w:vertAlign w:val="baseline"/>
              </w:rPr>
            </w:pPr>
          </w:p>
        </w:tc>
        <w:tc>
          <w:tcPr>
            <w:tcW w:w="570" w:type="dxa"/>
          </w:tcPr>
          <w:p w14:paraId="44BD8541">
            <w:pPr>
              <w:pStyle w:val="2"/>
              <w:spacing w:before="0" w:after="0" w:line="240" w:lineRule="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w:t>
            </w:r>
          </w:p>
        </w:tc>
        <w:tc>
          <w:tcPr>
            <w:tcW w:w="3150" w:type="dxa"/>
            <w:vAlign w:val="center"/>
          </w:tcPr>
          <w:p w14:paraId="43A3529A">
            <w:pPr>
              <w:ind w:firstLine="0" w:firstLineChars="0"/>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厂界（下风向 2）</w:t>
            </w:r>
          </w:p>
        </w:tc>
        <w:tc>
          <w:tcPr>
            <w:tcW w:w="1260" w:type="dxa"/>
            <w:vAlign w:val="center"/>
          </w:tcPr>
          <w:p w14:paraId="73145507">
            <w:pPr>
              <w:ind w:firstLine="0" w:firstLineChars="0"/>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MF0009</w:t>
            </w:r>
          </w:p>
        </w:tc>
        <w:tc>
          <w:tcPr>
            <w:tcW w:w="1340" w:type="dxa"/>
          </w:tcPr>
          <w:p w14:paraId="1788D7E1">
            <w:pPr>
              <w:pStyle w:val="2"/>
              <w:spacing w:before="0" w:after="0" w:line="240" w:lineRule="auto"/>
              <w:rPr>
                <w:sz w:val="30"/>
                <w:szCs w:val="30"/>
                <w:vertAlign w:val="baseline"/>
              </w:rPr>
            </w:pPr>
          </w:p>
        </w:tc>
      </w:tr>
      <w:tr w14:paraId="6E786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vMerge w:val="continue"/>
          </w:tcPr>
          <w:p w14:paraId="21125180">
            <w:pPr>
              <w:pStyle w:val="2"/>
              <w:spacing w:before="0" w:after="0" w:line="240" w:lineRule="auto"/>
              <w:rPr>
                <w:vertAlign w:val="baseline"/>
              </w:rPr>
            </w:pPr>
          </w:p>
        </w:tc>
        <w:tc>
          <w:tcPr>
            <w:tcW w:w="1200" w:type="dxa"/>
            <w:vMerge w:val="continue"/>
          </w:tcPr>
          <w:p w14:paraId="10847B2F">
            <w:pPr>
              <w:pStyle w:val="2"/>
              <w:spacing w:before="0" w:after="0" w:line="240" w:lineRule="auto"/>
              <w:rPr>
                <w:vertAlign w:val="baseline"/>
              </w:rPr>
            </w:pPr>
          </w:p>
        </w:tc>
        <w:tc>
          <w:tcPr>
            <w:tcW w:w="570" w:type="dxa"/>
          </w:tcPr>
          <w:p w14:paraId="78265FEE">
            <w:pPr>
              <w:pStyle w:val="2"/>
              <w:spacing w:before="0" w:after="0" w:line="240" w:lineRule="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4</w:t>
            </w:r>
          </w:p>
        </w:tc>
        <w:tc>
          <w:tcPr>
            <w:tcW w:w="3150" w:type="dxa"/>
            <w:vAlign w:val="center"/>
          </w:tcPr>
          <w:p w14:paraId="7AE77FFE">
            <w:pPr>
              <w:ind w:firstLine="0" w:firstLineChars="0"/>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厂界（下风向 3）</w:t>
            </w:r>
          </w:p>
        </w:tc>
        <w:tc>
          <w:tcPr>
            <w:tcW w:w="1260" w:type="dxa"/>
            <w:vAlign w:val="center"/>
          </w:tcPr>
          <w:p w14:paraId="62220C48">
            <w:pPr>
              <w:ind w:firstLine="0" w:firstLineChars="0"/>
              <w:jc w:val="center"/>
              <w:rPr>
                <w:rFonts w:hint="default"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MF0010</w:t>
            </w:r>
          </w:p>
        </w:tc>
        <w:tc>
          <w:tcPr>
            <w:tcW w:w="1340" w:type="dxa"/>
          </w:tcPr>
          <w:p w14:paraId="1D1614F2">
            <w:pPr>
              <w:pStyle w:val="2"/>
              <w:spacing w:before="0" w:after="0" w:line="240" w:lineRule="auto"/>
              <w:rPr>
                <w:sz w:val="30"/>
                <w:szCs w:val="30"/>
                <w:vertAlign w:val="baseline"/>
              </w:rPr>
            </w:pPr>
          </w:p>
        </w:tc>
      </w:tr>
      <w:tr w14:paraId="35B32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vMerge w:val="continue"/>
          </w:tcPr>
          <w:p w14:paraId="5DBFB27C">
            <w:pPr>
              <w:pStyle w:val="2"/>
              <w:spacing w:before="0" w:after="0" w:line="240" w:lineRule="auto"/>
              <w:rPr>
                <w:vertAlign w:val="baseline"/>
              </w:rPr>
            </w:pPr>
          </w:p>
        </w:tc>
        <w:tc>
          <w:tcPr>
            <w:tcW w:w="1200" w:type="dxa"/>
            <w:vMerge w:val="continue"/>
          </w:tcPr>
          <w:p w14:paraId="6014BD4E">
            <w:pPr>
              <w:pStyle w:val="2"/>
              <w:spacing w:before="0" w:after="0" w:line="240" w:lineRule="auto"/>
              <w:rPr>
                <w:vertAlign w:val="baseline"/>
              </w:rPr>
            </w:pPr>
          </w:p>
        </w:tc>
        <w:tc>
          <w:tcPr>
            <w:tcW w:w="570" w:type="dxa"/>
          </w:tcPr>
          <w:p w14:paraId="73237940">
            <w:pPr>
              <w:pStyle w:val="2"/>
              <w:spacing w:before="0" w:after="0" w:line="240" w:lineRule="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w:t>
            </w:r>
          </w:p>
        </w:tc>
        <w:tc>
          <w:tcPr>
            <w:tcW w:w="3150" w:type="dxa"/>
            <w:vAlign w:val="center"/>
          </w:tcPr>
          <w:p w14:paraId="5527A42D">
            <w:pPr>
              <w:ind w:firstLine="0" w:firstLineChars="0"/>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厂内（甲烷监测点）</w:t>
            </w:r>
          </w:p>
        </w:tc>
        <w:tc>
          <w:tcPr>
            <w:tcW w:w="1260" w:type="dxa"/>
            <w:vAlign w:val="center"/>
          </w:tcPr>
          <w:p w14:paraId="5D74B204">
            <w:pPr>
              <w:ind w:firstLine="0" w:firstLineChars="0"/>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MF0008</w:t>
            </w:r>
          </w:p>
        </w:tc>
        <w:tc>
          <w:tcPr>
            <w:tcW w:w="1340" w:type="dxa"/>
          </w:tcPr>
          <w:p w14:paraId="642BC78E">
            <w:pPr>
              <w:pStyle w:val="2"/>
              <w:spacing w:before="0" w:after="0" w:line="240" w:lineRule="auto"/>
              <w:rPr>
                <w:sz w:val="30"/>
                <w:szCs w:val="30"/>
                <w:vertAlign w:val="baseline"/>
              </w:rPr>
            </w:pPr>
          </w:p>
        </w:tc>
      </w:tr>
      <w:tr w14:paraId="63F10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 w:type="dxa"/>
            <w:vMerge w:val="continue"/>
          </w:tcPr>
          <w:p w14:paraId="0178AA55">
            <w:pPr>
              <w:pStyle w:val="2"/>
              <w:spacing w:before="0" w:after="0" w:line="240" w:lineRule="auto"/>
              <w:rPr>
                <w:vertAlign w:val="baseline"/>
              </w:rPr>
            </w:pPr>
          </w:p>
        </w:tc>
        <w:tc>
          <w:tcPr>
            <w:tcW w:w="1200" w:type="dxa"/>
            <w:vMerge w:val="continue"/>
          </w:tcPr>
          <w:p w14:paraId="6878E5CE">
            <w:pPr>
              <w:pStyle w:val="2"/>
              <w:spacing w:before="0" w:after="0" w:line="240" w:lineRule="auto"/>
              <w:rPr>
                <w:vertAlign w:val="baseline"/>
              </w:rPr>
            </w:pPr>
          </w:p>
        </w:tc>
        <w:tc>
          <w:tcPr>
            <w:tcW w:w="570" w:type="dxa"/>
          </w:tcPr>
          <w:p w14:paraId="4091AD8C">
            <w:pPr>
              <w:pStyle w:val="2"/>
              <w:spacing w:before="0" w:after="0" w:line="240" w:lineRule="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6</w:t>
            </w:r>
          </w:p>
        </w:tc>
        <w:tc>
          <w:tcPr>
            <w:tcW w:w="3150" w:type="dxa"/>
            <w:vAlign w:val="center"/>
          </w:tcPr>
          <w:p w14:paraId="69B0E859">
            <w:pPr>
              <w:ind w:firstLine="0" w:firstLineChars="0"/>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厂内（甲烷监测点）</w:t>
            </w:r>
          </w:p>
        </w:tc>
        <w:tc>
          <w:tcPr>
            <w:tcW w:w="1260" w:type="dxa"/>
            <w:vAlign w:val="center"/>
          </w:tcPr>
          <w:p w14:paraId="07B1BDEE">
            <w:pPr>
              <w:ind w:firstLine="0" w:firstLineChars="0"/>
              <w:jc w:val="center"/>
              <w:rPr>
                <w:rFonts w:hint="default"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MF0011</w:t>
            </w:r>
          </w:p>
        </w:tc>
        <w:tc>
          <w:tcPr>
            <w:tcW w:w="1340" w:type="dxa"/>
          </w:tcPr>
          <w:p w14:paraId="27364EFF">
            <w:pPr>
              <w:pStyle w:val="2"/>
              <w:spacing w:before="0" w:after="0" w:line="240" w:lineRule="auto"/>
              <w:rPr>
                <w:sz w:val="30"/>
                <w:szCs w:val="30"/>
                <w:vertAlign w:val="baseline"/>
              </w:rPr>
            </w:pPr>
          </w:p>
        </w:tc>
      </w:tr>
      <w:tr w14:paraId="2A06D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97" w:type="dxa"/>
            <w:vMerge w:val="continue"/>
          </w:tcPr>
          <w:p w14:paraId="08C61B36">
            <w:pPr>
              <w:pStyle w:val="2"/>
              <w:spacing w:before="0" w:after="0" w:line="240" w:lineRule="auto"/>
              <w:rPr>
                <w:vertAlign w:val="baseline"/>
              </w:rPr>
            </w:pPr>
          </w:p>
        </w:tc>
        <w:tc>
          <w:tcPr>
            <w:tcW w:w="1200" w:type="dxa"/>
            <w:vAlign w:val="center"/>
          </w:tcPr>
          <w:p w14:paraId="66F218A3">
            <w:pPr>
              <w:ind w:firstLine="0" w:firstLineChars="0"/>
              <w:jc w:val="center"/>
              <w:rPr>
                <w:rFonts w:hint="eastAsia" w:asciiTheme="minorHAnsi" w:hAnsiTheme="minorHAnsi" w:eastAsiaTheme="minorEastAsia" w:cstheme="minorBidi"/>
                <w:color w:val="auto"/>
                <w:kern w:val="2"/>
                <w:sz w:val="21"/>
                <w:szCs w:val="22"/>
                <w:highlight w:val="none"/>
                <w:lang w:val="en-US" w:eastAsia="zh-CN" w:bidi="ar-SA"/>
              </w:rPr>
            </w:pPr>
            <w:r>
              <w:rPr>
                <w:rFonts w:hint="eastAsia"/>
                <w:color w:val="auto"/>
                <w:highlight w:val="none"/>
                <w:lang w:val="en-US" w:eastAsia="zh-CN"/>
              </w:rPr>
              <w:t>土壤</w:t>
            </w:r>
          </w:p>
        </w:tc>
        <w:tc>
          <w:tcPr>
            <w:tcW w:w="6320" w:type="dxa"/>
            <w:gridSpan w:val="4"/>
            <w:vAlign w:val="center"/>
          </w:tcPr>
          <w:p w14:paraId="18368F3F">
            <w:pPr>
              <w:pStyle w:val="2"/>
              <w:spacing w:before="0" w:after="0" w:line="240" w:lineRule="auto"/>
              <w:jc w:val="center"/>
              <w:rPr>
                <w:rFonts w:hint="default"/>
                <w:b w:val="0"/>
                <w:bCs w:val="0"/>
                <w:sz w:val="30"/>
                <w:szCs w:val="30"/>
                <w:vertAlign w:val="baseline"/>
                <w:lang w:val="en-US"/>
              </w:rPr>
            </w:pPr>
            <w:r>
              <w:rPr>
                <w:rFonts w:hint="eastAsia"/>
                <w:b w:val="0"/>
                <w:bCs w:val="0"/>
                <w:color w:val="auto"/>
                <w:sz w:val="21"/>
                <w:szCs w:val="21"/>
                <w:highlight w:val="none"/>
                <w:lang w:val="en-US" w:eastAsia="zh-CN"/>
              </w:rPr>
              <w:t>根据抚广环审字[2020]1号，广昌县污水处理厂建设项目环境影响报告表的批复及其环境影响报告书未要求开展企业周边环境土壤监测，因此不需要开展企业周边环境土壤监测。</w:t>
            </w:r>
          </w:p>
        </w:tc>
      </w:tr>
    </w:tbl>
    <w:p w14:paraId="5F0A3B25">
      <w:pPr>
        <w:sectPr>
          <w:footerReference r:id="rId3" w:type="default"/>
          <w:pgSz w:w="11906" w:h="16838"/>
          <w:pgMar w:top="1440" w:right="1800" w:bottom="1440" w:left="1800" w:header="851" w:footer="992" w:gutter="0"/>
          <w:cols w:space="425" w:num="1"/>
          <w:docGrid w:type="lines" w:linePitch="312" w:charSpace="0"/>
        </w:sectPr>
      </w:pPr>
    </w:p>
    <w:p w14:paraId="0044642A">
      <w:pPr>
        <w:pStyle w:val="12"/>
        <w:numPr>
          <w:ilvl w:val="0"/>
          <w:numId w:val="0"/>
        </w:numPr>
        <w:spacing w:line="240" w:lineRule="auto"/>
        <w:ind w:leftChars="0"/>
        <w:rPr>
          <w:rFonts w:hint="eastAsia" w:asciiTheme="majorAscii" w:hAnsiTheme="majorAscii"/>
          <w:color w:val="auto"/>
          <w:sz w:val="28"/>
          <w:szCs w:val="28"/>
          <w:highlight w:val="none"/>
          <w:lang w:val="en-US" w:eastAsia="zh-CN"/>
        </w:rPr>
      </w:pPr>
      <w:r>
        <w:rPr>
          <w:rFonts w:hint="eastAsia"/>
          <w:color w:val="auto"/>
          <w:highlight w:val="none"/>
          <w:lang w:val="en-US" w:eastAsia="zh-CN"/>
        </w:rPr>
        <w:t>2、工艺流程图</w:t>
      </w:r>
      <w:r>
        <w:rPr>
          <w:rFonts w:hint="eastAsia" w:asciiTheme="majorAscii" w:hAnsiTheme="majorAscii"/>
          <w:color w:val="auto"/>
          <w:sz w:val="28"/>
          <w:szCs w:val="28"/>
          <w:highlight w:val="none"/>
          <w:lang w:val="en-US" w:eastAsia="zh-CN"/>
        </w:rPr>
        <w:t xml:space="preserve"> </w:t>
      </w:r>
    </w:p>
    <w:p w14:paraId="638F7B25">
      <w:pPr>
        <w:pStyle w:val="12"/>
        <w:numPr>
          <w:ilvl w:val="0"/>
          <w:numId w:val="0"/>
        </w:numPr>
        <w:spacing w:line="240" w:lineRule="auto"/>
        <w:ind w:leftChars="0"/>
        <w:jc w:val="center"/>
        <w:rPr>
          <w:rFonts w:hint="eastAsia" w:ascii="宋体" w:hAnsi="宋体" w:eastAsia="宋体"/>
          <w:color w:val="auto"/>
          <w:sz w:val="28"/>
          <w:szCs w:val="28"/>
          <w:highlight w:val="none"/>
          <w:lang w:eastAsia="zh-CN"/>
        </w:rPr>
        <w:sectPr>
          <w:pgSz w:w="16838" w:h="11906" w:orient="landscape"/>
          <w:pgMar w:top="1417" w:right="567" w:bottom="1417" w:left="567" w:header="851" w:footer="992" w:gutter="0"/>
          <w:cols w:space="425" w:num="1"/>
          <w:docGrid w:type="lines" w:linePitch="312" w:charSpace="0"/>
        </w:sectPr>
      </w:pPr>
      <w:r>
        <w:rPr>
          <w:rFonts w:hint="eastAsia" w:ascii="宋体" w:hAnsi="宋体" w:eastAsia="宋体"/>
          <w:color w:val="auto"/>
          <w:sz w:val="28"/>
          <w:szCs w:val="28"/>
          <w:highlight w:val="none"/>
          <w:lang w:eastAsia="zh-CN"/>
        </w:rPr>
        <w:drawing>
          <wp:inline distT="0" distB="0" distL="114300" distR="114300">
            <wp:extent cx="8483600" cy="5488940"/>
            <wp:effectExtent l="0" t="0" r="12700" b="16510"/>
            <wp:docPr id="3" name="图片 3" descr="广昌县污水处理厂工艺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广昌县污水处理厂工艺流程图"/>
                    <pic:cNvPicPr>
                      <a:picLocks noChangeAspect="1"/>
                    </pic:cNvPicPr>
                  </pic:nvPicPr>
                  <pic:blipFill>
                    <a:blip r:embed="rId5"/>
                    <a:stretch>
                      <a:fillRect/>
                    </a:stretch>
                  </pic:blipFill>
                  <pic:spPr>
                    <a:xfrm>
                      <a:off x="0" y="0"/>
                      <a:ext cx="8483600" cy="5488940"/>
                    </a:xfrm>
                    <a:prstGeom prst="rect">
                      <a:avLst/>
                    </a:prstGeom>
                  </pic:spPr>
                </pic:pic>
              </a:graphicData>
            </a:graphic>
          </wp:inline>
        </w:drawing>
      </w:r>
    </w:p>
    <w:p w14:paraId="562ED042">
      <w:pPr>
        <w:pStyle w:val="12"/>
        <w:numPr>
          <w:ilvl w:val="0"/>
          <w:numId w:val="0"/>
        </w:numPr>
        <w:spacing w:line="240" w:lineRule="auto"/>
        <w:ind w:leftChars="0"/>
        <w:jc w:val="center"/>
        <w:rPr>
          <w:rFonts w:hint="eastAsia" w:ascii="宋体" w:hAnsi="宋体"/>
          <w:color w:val="auto"/>
          <w:sz w:val="28"/>
          <w:szCs w:val="28"/>
          <w:highlight w:val="none"/>
          <w:lang w:val="en-US" w:eastAsia="zh-CN"/>
        </w:rPr>
        <w:sectPr>
          <w:pgSz w:w="11906" w:h="16838"/>
          <w:pgMar w:top="1417" w:right="567" w:bottom="1417" w:left="567" w:header="851" w:footer="992" w:gutter="0"/>
          <w:cols w:space="425" w:num="1"/>
          <w:docGrid w:type="lines" w:linePitch="312" w:charSpace="0"/>
        </w:sectPr>
      </w:pPr>
      <w:r>
        <w:rPr>
          <w:rFonts w:hint="eastAsia" w:ascii="宋体" w:hAnsi="宋体"/>
          <w:color w:val="auto"/>
          <w:sz w:val="28"/>
          <w:szCs w:val="28"/>
          <w:highlight w:val="none"/>
          <w:lang w:val="en-US" w:eastAsia="zh-CN"/>
        </w:rPr>
        <w:drawing>
          <wp:inline distT="0" distB="0" distL="114300" distR="114300">
            <wp:extent cx="6123940" cy="8888095"/>
            <wp:effectExtent l="0" t="0" r="10160" b="8255"/>
            <wp:docPr id="1" name="图片 1" descr="监测点位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监测点位示意图"/>
                    <pic:cNvPicPr>
                      <a:picLocks noChangeAspect="1"/>
                    </pic:cNvPicPr>
                  </pic:nvPicPr>
                  <pic:blipFill>
                    <a:blip r:embed="rId6"/>
                    <a:stretch>
                      <a:fillRect/>
                    </a:stretch>
                  </pic:blipFill>
                  <pic:spPr>
                    <a:xfrm>
                      <a:off x="0" y="0"/>
                      <a:ext cx="6123940" cy="8888095"/>
                    </a:xfrm>
                    <a:prstGeom prst="rect">
                      <a:avLst/>
                    </a:prstGeom>
                  </pic:spPr>
                </pic:pic>
              </a:graphicData>
            </a:graphic>
          </wp:inline>
        </w:drawing>
      </w:r>
    </w:p>
    <w:p w14:paraId="13AE0949">
      <w:pPr>
        <w:pStyle w:val="12"/>
        <w:spacing w:line="240" w:lineRule="auto"/>
        <w:ind w:firstLine="0" w:firstLineChars="0"/>
        <w:rPr>
          <w:rFonts w:ascii="宋体" w:hAnsi="宋体"/>
          <w:b/>
          <w:bCs/>
          <w:color w:val="auto"/>
          <w:sz w:val="28"/>
          <w:szCs w:val="28"/>
          <w:highlight w:val="none"/>
        </w:rPr>
      </w:pPr>
      <w:r>
        <w:rPr>
          <w:rFonts w:hint="eastAsia" w:ascii="宋体" w:hAnsi="宋体"/>
          <w:b/>
          <w:bCs/>
          <w:color w:val="auto"/>
          <w:sz w:val="28"/>
          <w:szCs w:val="28"/>
          <w:highlight w:val="none"/>
          <w:lang w:eastAsia="zh-CN"/>
        </w:rPr>
        <w:t>三、</w:t>
      </w:r>
      <w:r>
        <w:rPr>
          <w:rFonts w:hint="eastAsia" w:ascii="宋体" w:hAnsi="宋体"/>
          <w:b/>
          <w:bCs/>
          <w:color w:val="auto"/>
          <w:sz w:val="28"/>
          <w:szCs w:val="28"/>
          <w:highlight w:val="none"/>
        </w:rPr>
        <w:t>监测指标及相关信息</w:t>
      </w:r>
    </w:p>
    <w:p w14:paraId="47D6D9BB">
      <w:pPr>
        <w:pStyle w:val="12"/>
        <w:spacing w:line="240" w:lineRule="auto"/>
        <w:ind w:firstLine="560"/>
        <w:rPr>
          <w:rFonts w:ascii="宋体" w:hAnsi="宋体"/>
          <w:sz w:val="28"/>
          <w:szCs w:val="28"/>
        </w:rPr>
      </w:pPr>
      <w:r>
        <w:rPr>
          <w:rFonts w:hint="eastAsia" w:ascii="宋体" w:hAnsi="宋体"/>
          <w:sz w:val="28"/>
          <w:szCs w:val="28"/>
        </w:rPr>
        <w:t>本公司自行监测的具体监测点位、监测指标、监测频次和监测方法见下表。</w:t>
      </w:r>
    </w:p>
    <w:p w14:paraId="0C4C6BEF">
      <w:pPr>
        <w:adjustRightInd w:val="0"/>
        <w:snapToGrid w:val="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1、废气无组织自行监测及记录信息表</w:t>
      </w:r>
      <w:bookmarkStart w:id="0" w:name="BIAO15"/>
    </w:p>
    <w:bookmarkEnd w:id="0"/>
    <w:tbl>
      <w:tblPr>
        <w:tblStyle w:val="8"/>
        <w:tblpPr w:leftFromText="180" w:rightFromText="180" w:vertAnchor="text" w:horzAnchor="page" w:tblpX="1146" w:tblpY="730"/>
        <w:tblOverlap w:val="never"/>
        <w:tblW w:w="149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8" w:type="dxa"/>
          <w:bottom w:w="0" w:type="dxa"/>
          <w:right w:w="108" w:type="dxa"/>
        </w:tblCellMar>
      </w:tblPr>
      <w:tblGrid>
        <w:gridCol w:w="408"/>
        <w:gridCol w:w="526"/>
        <w:gridCol w:w="749"/>
        <w:gridCol w:w="690"/>
        <w:gridCol w:w="570"/>
        <w:gridCol w:w="540"/>
        <w:gridCol w:w="2558"/>
        <w:gridCol w:w="1129"/>
        <w:gridCol w:w="665"/>
        <w:gridCol w:w="1038"/>
        <w:gridCol w:w="623"/>
        <w:gridCol w:w="3535"/>
        <w:gridCol w:w="1316"/>
        <w:gridCol w:w="553"/>
      </w:tblGrid>
      <w:tr w14:paraId="7F62E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2198" w:hRule="atLeast"/>
          <w:tblHeader/>
        </w:trPr>
        <w:tc>
          <w:tcPr>
            <w:tcW w:w="408" w:type="dxa"/>
            <w:tcBorders>
              <w:tl2br w:val="nil"/>
              <w:tr2bl w:val="nil"/>
            </w:tcBorders>
            <w:shd w:val="clear" w:color="auto" w:fill="auto"/>
            <w:vAlign w:val="center"/>
          </w:tcPr>
          <w:p w14:paraId="067A6EB9">
            <w:pPr>
              <w:widowControl/>
              <w:jc w:val="left"/>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序号</w:t>
            </w:r>
          </w:p>
        </w:tc>
        <w:tc>
          <w:tcPr>
            <w:tcW w:w="526" w:type="dxa"/>
            <w:tcBorders>
              <w:tl2br w:val="nil"/>
              <w:tr2bl w:val="nil"/>
            </w:tcBorders>
            <w:shd w:val="clear" w:color="auto" w:fill="auto"/>
            <w:vAlign w:val="center"/>
          </w:tcPr>
          <w:p w14:paraId="2947BE32">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污染源类别/监测类别</w:t>
            </w:r>
          </w:p>
        </w:tc>
        <w:tc>
          <w:tcPr>
            <w:tcW w:w="749" w:type="dxa"/>
            <w:tcBorders>
              <w:tl2br w:val="nil"/>
              <w:tr2bl w:val="nil"/>
            </w:tcBorders>
            <w:shd w:val="clear" w:color="auto" w:fill="auto"/>
            <w:vAlign w:val="center"/>
          </w:tcPr>
          <w:p w14:paraId="6D799879">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排放口编号/监测点位</w:t>
            </w:r>
          </w:p>
        </w:tc>
        <w:tc>
          <w:tcPr>
            <w:tcW w:w="690" w:type="dxa"/>
            <w:tcBorders>
              <w:tl2br w:val="nil"/>
              <w:tr2bl w:val="nil"/>
            </w:tcBorders>
            <w:shd w:val="clear" w:color="auto" w:fill="auto"/>
            <w:vAlign w:val="center"/>
          </w:tcPr>
          <w:p w14:paraId="0D9769E0">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监测点位名称</w:t>
            </w:r>
          </w:p>
        </w:tc>
        <w:tc>
          <w:tcPr>
            <w:tcW w:w="570" w:type="dxa"/>
            <w:tcBorders>
              <w:tl2br w:val="nil"/>
              <w:tr2bl w:val="nil"/>
            </w:tcBorders>
            <w:shd w:val="clear" w:color="auto" w:fill="auto"/>
            <w:vAlign w:val="center"/>
          </w:tcPr>
          <w:p w14:paraId="1E2EA4D6">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监测指标</w:t>
            </w:r>
          </w:p>
        </w:tc>
        <w:tc>
          <w:tcPr>
            <w:tcW w:w="540" w:type="dxa"/>
            <w:tcBorders>
              <w:tl2br w:val="nil"/>
              <w:tr2bl w:val="nil"/>
            </w:tcBorders>
            <w:shd w:val="clear" w:color="auto" w:fill="auto"/>
            <w:vAlign w:val="center"/>
          </w:tcPr>
          <w:p w14:paraId="41ACACA0">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监测设施</w:t>
            </w:r>
          </w:p>
        </w:tc>
        <w:tc>
          <w:tcPr>
            <w:tcW w:w="2558" w:type="dxa"/>
            <w:tcBorders>
              <w:tl2br w:val="nil"/>
              <w:tr2bl w:val="nil"/>
            </w:tcBorders>
            <w:shd w:val="clear" w:color="auto" w:fill="auto"/>
            <w:vAlign w:val="center"/>
          </w:tcPr>
          <w:p w14:paraId="2640E613">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排放标准</w:t>
            </w:r>
          </w:p>
        </w:tc>
        <w:tc>
          <w:tcPr>
            <w:tcW w:w="1129" w:type="dxa"/>
            <w:tcBorders>
              <w:tl2br w:val="nil"/>
              <w:tr2bl w:val="nil"/>
            </w:tcBorders>
            <w:shd w:val="clear" w:color="auto" w:fill="auto"/>
            <w:vAlign w:val="center"/>
          </w:tcPr>
          <w:p w14:paraId="415E7481">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排放限值</w:t>
            </w:r>
          </w:p>
        </w:tc>
        <w:tc>
          <w:tcPr>
            <w:tcW w:w="665" w:type="dxa"/>
            <w:tcBorders>
              <w:tl2br w:val="nil"/>
              <w:tr2bl w:val="nil"/>
            </w:tcBorders>
            <w:shd w:val="clear" w:color="auto" w:fill="auto"/>
            <w:vAlign w:val="center"/>
          </w:tcPr>
          <w:p w14:paraId="5F33DABF">
            <w:pPr>
              <w:widowControl/>
              <w:jc w:val="center"/>
              <w:textAlignment w:val="center"/>
              <w:rPr>
                <w:rFonts w:hint="eastAsia" w:ascii="宋体" w:hAnsi="宋体" w:eastAsia="宋体" w:cs="宋体"/>
                <w:color w:val="auto"/>
                <w:kern w:val="0"/>
                <w:sz w:val="15"/>
                <w:szCs w:val="15"/>
                <w:highlight w:val="none"/>
                <w:lang w:eastAsia="zh-CN" w:bidi="ar"/>
              </w:rPr>
            </w:pPr>
            <w:r>
              <w:rPr>
                <w:rFonts w:hint="eastAsia" w:ascii="宋体" w:hAnsi="宋体" w:eastAsia="宋体" w:cs="宋体"/>
                <w:color w:val="auto"/>
                <w:kern w:val="0"/>
                <w:sz w:val="15"/>
                <w:szCs w:val="15"/>
                <w:highlight w:val="none"/>
                <w:lang w:eastAsia="zh-CN" w:bidi="ar"/>
              </w:rPr>
              <w:t>方法检出限</w:t>
            </w:r>
          </w:p>
        </w:tc>
        <w:tc>
          <w:tcPr>
            <w:tcW w:w="1038" w:type="dxa"/>
            <w:tcBorders>
              <w:tl2br w:val="nil"/>
              <w:tr2bl w:val="nil"/>
            </w:tcBorders>
            <w:shd w:val="clear" w:color="auto" w:fill="auto"/>
            <w:vAlign w:val="center"/>
          </w:tcPr>
          <w:p w14:paraId="7419FC6C">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手工监测采样方法及个数</w:t>
            </w:r>
          </w:p>
        </w:tc>
        <w:tc>
          <w:tcPr>
            <w:tcW w:w="623" w:type="dxa"/>
            <w:tcBorders>
              <w:tl2br w:val="nil"/>
              <w:tr2bl w:val="nil"/>
            </w:tcBorders>
            <w:shd w:val="clear" w:color="auto" w:fill="auto"/>
            <w:vAlign w:val="center"/>
          </w:tcPr>
          <w:p w14:paraId="5524B290">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手工监测频次</w:t>
            </w:r>
          </w:p>
        </w:tc>
        <w:tc>
          <w:tcPr>
            <w:tcW w:w="3535" w:type="dxa"/>
            <w:tcBorders>
              <w:tl2br w:val="nil"/>
              <w:tr2bl w:val="nil"/>
            </w:tcBorders>
            <w:shd w:val="clear" w:color="auto" w:fill="auto"/>
            <w:vAlign w:val="center"/>
          </w:tcPr>
          <w:p w14:paraId="4068F9A0">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手工测定方法</w:t>
            </w:r>
          </w:p>
        </w:tc>
        <w:tc>
          <w:tcPr>
            <w:tcW w:w="1316" w:type="dxa"/>
            <w:tcBorders>
              <w:tl2br w:val="nil"/>
              <w:tr2bl w:val="nil"/>
            </w:tcBorders>
            <w:shd w:val="clear" w:color="auto" w:fill="auto"/>
            <w:vAlign w:val="center"/>
          </w:tcPr>
          <w:p w14:paraId="45C25A37">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手工检测设备</w:t>
            </w:r>
          </w:p>
        </w:tc>
        <w:tc>
          <w:tcPr>
            <w:tcW w:w="553" w:type="dxa"/>
            <w:tcBorders>
              <w:tl2br w:val="nil"/>
              <w:tr2bl w:val="nil"/>
            </w:tcBorders>
            <w:shd w:val="clear" w:color="auto" w:fill="auto"/>
            <w:vAlign w:val="center"/>
          </w:tcPr>
          <w:p w14:paraId="0A1F4FD3">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其他信息</w:t>
            </w:r>
          </w:p>
        </w:tc>
      </w:tr>
      <w:tr w14:paraId="3FBE9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557" w:hRule="atLeast"/>
        </w:trPr>
        <w:tc>
          <w:tcPr>
            <w:tcW w:w="408" w:type="dxa"/>
            <w:tcBorders>
              <w:tl2br w:val="nil"/>
              <w:tr2bl w:val="nil"/>
            </w:tcBorders>
            <w:shd w:val="clear" w:color="auto" w:fill="auto"/>
            <w:vAlign w:val="center"/>
          </w:tcPr>
          <w:p w14:paraId="76D7429F">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1</w:t>
            </w:r>
          </w:p>
        </w:tc>
        <w:tc>
          <w:tcPr>
            <w:tcW w:w="526" w:type="dxa"/>
            <w:tcBorders>
              <w:tl2br w:val="nil"/>
              <w:tr2bl w:val="nil"/>
            </w:tcBorders>
            <w:shd w:val="clear" w:color="auto" w:fill="auto"/>
            <w:vAlign w:val="center"/>
          </w:tcPr>
          <w:p w14:paraId="47DC0739">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废气</w:t>
            </w:r>
          </w:p>
        </w:tc>
        <w:tc>
          <w:tcPr>
            <w:tcW w:w="749" w:type="dxa"/>
            <w:tcBorders>
              <w:tl2br w:val="nil"/>
              <w:tr2bl w:val="nil"/>
            </w:tcBorders>
            <w:shd w:val="clear" w:color="auto" w:fill="auto"/>
            <w:vAlign w:val="center"/>
          </w:tcPr>
          <w:p w14:paraId="714B241B">
            <w:pPr>
              <w:widowControl/>
              <w:jc w:val="center"/>
              <w:textAlignment w:val="center"/>
              <w:rPr>
                <w:rFonts w:hint="eastAsia" w:ascii="宋体" w:hAnsi="宋体" w:eastAsia="宋体" w:cs="宋体"/>
                <w:color w:val="auto"/>
                <w:sz w:val="15"/>
                <w:szCs w:val="15"/>
                <w:highlight w:val="none"/>
              </w:rPr>
            </w:pPr>
            <w:r>
              <w:rPr>
                <w:rFonts w:hint="eastAsia"/>
                <w:color w:val="auto"/>
                <w:sz w:val="15"/>
                <w:szCs w:val="15"/>
                <w:highlight w:val="none"/>
                <w:lang w:val="en-US" w:eastAsia="zh-CN"/>
              </w:rPr>
              <w:t>MF0006</w:t>
            </w:r>
          </w:p>
        </w:tc>
        <w:tc>
          <w:tcPr>
            <w:tcW w:w="690" w:type="dxa"/>
            <w:tcBorders>
              <w:tl2br w:val="nil"/>
              <w:tr2bl w:val="nil"/>
            </w:tcBorders>
            <w:shd w:val="clear" w:color="auto" w:fill="auto"/>
            <w:vAlign w:val="center"/>
          </w:tcPr>
          <w:p w14:paraId="661297FF">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厂界上风向1</w:t>
            </w:r>
          </w:p>
        </w:tc>
        <w:tc>
          <w:tcPr>
            <w:tcW w:w="570" w:type="dxa"/>
            <w:tcBorders>
              <w:tl2br w:val="nil"/>
              <w:tr2bl w:val="nil"/>
            </w:tcBorders>
            <w:shd w:val="clear" w:color="auto" w:fill="auto"/>
            <w:vAlign w:val="center"/>
          </w:tcPr>
          <w:p w14:paraId="67B2F12A">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臭气浓度</w:t>
            </w:r>
          </w:p>
        </w:tc>
        <w:tc>
          <w:tcPr>
            <w:tcW w:w="540" w:type="dxa"/>
            <w:tcBorders>
              <w:tl2br w:val="nil"/>
              <w:tr2bl w:val="nil"/>
            </w:tcBorders>
            <w:shd w:val="clear" w:color="auto" w:fill="auto"/>
            <w:vAlign w:val="center"/>
          </w:tcPr>
          <w:p w14:paraId="7D87A96C">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手工</w:t>
            </w:r>
          </w:p>
        </w:tc>
        <w:tc>
          <w:tcPr>
            <w:tcW w:w="2558" w:type="dxa"/>
            <w:tcBorders>
              <w:tl2br w:val="nil"/>
              <w:tr2bl w:val="nil"/>
            </w:tcBorders>
            <w:shd w:val="clear" w:color="auto" w:fill="auto"/>
            <w:vAlign w:val="center"/>
          </w:tcPr>
          <w:p w14:paraId="681522C5">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《城镇污水处理厂污染物排放标准》（GB18918-2002）二级标准排放</w:t>
            </w:r>
          </w:p>
        </w:tc>
        <w:tc>
          <w:tcPr>
            <w:tcW w:w="1129" w:type="dxa"/>
            <w:tcBorders>
              <w:tl2br w:val="nil"/>
              <w:tr2bl w:val="nil"/>
            </w:tcBorders>
            <w:shd w:val="clear" w:color="auto" w:fill="auto"/>
            <w:vAlign w:val="center"/>
          </w:tcPr>
          <w:p w14:paraId="2AE3BB52">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上限:20（无量纲）</w:t>
            </w:r>
          </w:p>
        </w:tc>
        <w:tc>
          <w:tcPr>
            <w:tcW w:w="665" w:type="dxa"/>
            <w:tcBorders>
              <w:tl2br w:val="nil"/>
              <w:tr2bl w:val="nil"/>
            </w:tcBorders>
            <w:shd w:val="clear" w:color="auto" w:fill="auto"/>
            <w:vAlign w:val="center"/>
          </w:tcPr>
          <w:p w14:paraId="793C2C5E">
            <w:pPr>
              <w:widowControl/>
              <w:jc w:val="left"/>
              <w:textAlignment w:val="center"/>
              <w:rPr>
                <w:rFonts w:hint="eastAsia" w:ascii="宋体" w:hAnsi="宋体" w:eastAsia="宋体" w:cs="宋体"/>
                <w:color w:val="auto"/>
                <w:kern w:val="0"/>
                <w:sz w:val="15"/>
                <w:szCs w:val="15"/>
                <w:lang w:val="en-US" w:eastAsia="zh-CN" w:bidi="ar-SA"/>
              </w:rPr>
            </w:pPr>
            <w:r>
              <w:rPr>
                <w:rFonts w:hint="eastAsia" w:ascii="宋体" w:hAnsi="宋体" w:eastAsia="宋体" w:cs="宋体"/>
                <w:color w:val="auto"/>
                <w:kern w:val="0"/>
                <w:sz w:val="15"/>
                <w:szCs w:val="15"/>
              </w:rPr>
              <w:t>10(无量纲）</w:t>
            </w:r>
          </w:p>
        </w:tc>
        <w:tc>
          <w:tcPr>
            <w:tcW w:w="1038" w:type="dxa"/>
            <w:tcBorders>
              <w:tl2br w:val="nil"/>
              <w:tr2bl w:val="nil"/>
            </w:tcBorders>
            <w:shd w:val="clear" w:color="auto" w:fill="auto"/>
            <w:vAlign w:val="center"/>
          </w:tcPr>
          <w:p w14:paraId="3E1D7C18">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 xml:space="preserve">非连续采样 </w:t>
            </w:r>
          </w:p>
          <w:p w14:paraId="28CFDF77">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至少</w:t>
            </w:r>
            <w:r>
              <w:rPr>
                <w:rFonts w:hint="eastAsia" w:ascii="宋体" w:hAnsi="宋体" w:eastAsia="宋体" w:cs="宋体"/>
                <w:color w:val="auto"/>
                <w:kern w:val="0"/>
                <w:sz w:val="15"/>
                <w:szCs w:val="15"/>
                <w:highlight w:val="none"/>
                <w:lang w:val="en-US" w:eastAsia="zh-CN" w:bidi="ar"/>
              </w:rPr>
              <w:t>4</w:t>
            </w:r>
            <w:r>
              <w:rPr>
                <w:rFonts w:hint="eastAsia" w:ascii="宋体" w:hAnsi="宋体" w:eastAsia="宋体" w:cs="宋体"/>
                <w:color w:val="auto"/>
                <w:kern w:val="0"/>
                <w:sz w:val="15"/>
                <w:szCs w:val="15"/>
                <w:highlight w:val="none"/>
                <w:lang w:bidi="ar"/>
              </w:rPr>
              <w:t>个</w:t>
            </w:r>
          </w:p>
        </w:tc>
        <w:tc>
          <w:tcPr>
            <w:tcW w:w="623" w:type="dxa"/>
            <w:tcBorders>
              <w:tl2br w:val="nil"/>
              <w:tr2bl w:val="nil"/>
            </w:tcBorders>
            <w:shd w:val="clear" w:color="auto" w:fill="auto"/>
            <w:vAlign w:val="center"/>
          </w:tcPr>
          <w:p w14:paraId="00EC918E">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1次/半年</w:t>
            </w:r>
          </w:p>
        </w:tc>
        <w:tc>
          <w:tcPr>
            <w:tcW w:w="3535" w:type="dxa"/>
            <w:tcBorders>
              <w:tl2br w:val="nil"/>
              <w:tr2bl w:val="nil"/>
            </w:tcBorders>
            <w:shd w:val="clear" w:color="auto" w:fill="auto"/>
            <w:vAlign w:val="center"/>
          </w:tcPr>
          <w:p w14:paraId="28A2D453">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《空气质量 恶臭的测定 三点比较式臭袋法》</w:t>
            </w:r>
          </w:p>
          <w:p w14:paraId="0295D99B">
            <w:pPr>
              <w:widowControl/>
              <w:jc w:val="center"/>
              <w:textAlignment w:val="center"/>
              <w:rPr>
                <w:rFonts w:hint="default" w:ascii="宋体" w:hAnsi="宋体" w:eastAsia="宋体" w:cs="宋体"/>
                <w:color w:val="auto"/>
                <w:sz w:val="15"/>
                <w:szCs w:val="15"/>
                <w:highlight w:val="none"/>
                <w:lang w:val="en-US" w:eastAsia="zh-CN"/>
              </w:rPr>
            </w:pPr>
            <w:r>
              <w:rPr>
                <w:rFonts w:hint="eastAsia" w:ascii="宋体" w:hAnsi="宋体" w:eastAsia="宋体" w:cs="宋体"/>
                <w:color w:val="auto"/>
                <w:kern w:val="0"/>
                <w:sz w:val="15"/>
                <w:szCs w:val="15"/>
                <w:highlight w:val="none"/>
                <w:lang w:val="en-US" w:eastAsia="zh-CN" w:bidi="ar"/>
              </w:rPr>
              <w:t>HJ 1262-2022</w:t>
            </w:r>
          </w:p>
        </w:tc>
        <w:tc>
          <w:tcPr>
            <w:tcW w:w="1316" w:type="dxa"/>
            <w:tcBorders>
              <w:tl2br w:val="nil"/>
              <w:tr2bl w:val="nil"/>
            </w:tcBorders>
            <w:shd w:val="clear" w:color="auto" w:fill="auto"/>
            <w:vAlign w:val="center"/>
          </w:tcPr>
          <w:p w14:paraId="39E25172">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w:t>
            </w:r>
          </w:p>
        </w:tc>
        <w:tc>
          <w:tcPr>
            <w:tcW w:w="553" w:type="dxa"/>
            <w:tcBorders>
              <w:tl2br w:val="nil"/>
              <w:tr2bl w:val="nil"/>
            </w:tcBorders>
            <w:shd w:val="clear" w:color="auto" w:fill="auto"/>
            <w:vAlign w:val="center"/>
          </w:tcPr>
          <w:p w14:paraId="5A109D1E">
            <w:pPr>
              <w:jc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w:t>
            </w:r>
          </w:p>
        </w:tc>
      </w:tr>
      <w:tr w14:paraId="5A802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557" w:hRule="atLeast"/>
        </w:trPr>
        <w:tc>
          <w:tcPr>
            <w:tcW w:w="408" w:type="dxa"/>
            <w:tcBorders>
              <w:tl2br w:val="nil"/>
              <w:tr2bl w:val="nil"/>
            </w:tcBorders>
            <w:shd w:val="clear" w:color="auto" w:fill="auto"/>
            <w:vAlign w:val="center"/>
          </w:tcPr>
          <w:p w14:paraId="36E57641">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2</w:t>
            </w:r>
          </w:p>
        </w:tc>
        <w:tc>
          <w:tcPr>
            <w:tcW w:w="526" w:type="dxa"/>
            <w:tcBorders>
              <w:tl2br w:val="nil"/>
              <w:tr2bl w:val="nil"/>
            </w:tcBorders>
            <w:shd w:val="clear" w:color="auto" w:fill="auto"/>
            <w:vAlign w:val="center"/>
          </w:tcPr>
          <w:p w14:paraId="2AA54C53">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废气</w:t>
            </w:r>
          </w:p>
        </w:tc>
        <w:tc>
          <w:tcPr>
            <w:tcW w:w="749" w:type="dxa"/>
            <w:tcBorders>
              <w:tl2br w:val="nil"/>
              <w:tr2bl w:val="nil"/>
            </w:tcBorders>
            <w:shd w:val="clear" w:color="auto" w:fill="auto"/>
            <w:vAlign w:val="center"/>
          </w:tcPr>
          <w:p w14:paraId="44959948">
            <w:pPr>
              <w:widowControl/>
              <w:jc w:val="center"/>
              <w:textAlignment w:val="center"/>
              <w:rPr>
                <w:rFonts w:hint="eastAsia" w:ascii="宋体" w:hAnsi="宋体" w:eastAsia="宋体" w:cs="宋体"/>
                <w:color w:val="auto"/>
                <w:sz w:val="15"/>
                <w:szCs w:val="15"/>
                <w:highlight w:val="none"/>
              </w:rPr>
            </w:pPr>
            <w:r>
              <w:rPr>
                <w:rFonts w:hint="eastAsia"/>
                <w:color w:val="auto"/>
                <w:sz w:val="15"/>
                <w:szCs w:val="15"/>
                <w:highlight w:val="none"/>
                <w:lang w:val="en-US" w:eastAsia="zh-CN"/>
              </w:rPr>
              <w:t>MF0007</w:t>
            </w:r>
          </w:p>
        </w:tc>
        <w:tc>
          <w:tcPr>
            <w:tcW w:w="690" w:type="dxa"/>
            <w:tcBorders>
              <w:tl2br w:val="nil"/>
              <w:tr2bl w:val="nil"/>
            </w:tcBorders>
            <w:shd w:val="clear" w:color="auto" w:fill="auto"/>
            <w:vAlign w:val="center"/>
          </w:tcPr>
          <w:p w14:paraId="3650E42F">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厂界下风向1</w:t>
            </w:r>
          </w:p>
        </w:tc>
        <w:tc>
          <w:tcPr>
            <w:tcW w:w="570" w:type="dxa"/>
            <w:tcBorders>
              <w:tl2br w:val="nil"/>
              <w:tr2bl w:val="nil"/>
            </w:tcBorders>
            <w:shd w:val="clear" w:color="auto" w:fill="auto"/>
            <w:vAlign w:val="center"/>
          </w:tcPr>
          <w:p w14:paraId="58F6B76B">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臭气浓度</w:t>
            </w:r>
          </w:p>
        </w:tc>
        <w:tc>
          <w:tcPr>
            <w:tcW w:w="540" w:type="dxa"/>
            <w:tcBorders>
              <w:tl2br w:val="nil"/>
              <w:tr2bl w:val="nil"/>
            </w:tcBorders>
            <w:shd w:val="clear" w:color="auto" w:fill="auto"/>
            <w:vAlign w:val="center"/>
          </w:tcPr>
          <w:p w14:paraId="1564A33E">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手工</w:t>
            </w:r>
          </w:p>
        </w:tc>
        <w:tc>
          <w:tcPr>
            <w:tcW w:w="2558" w:type="dxa"/>
            <w:tcBorders>
              <w:tl2br w:val="nil"/>
              <w:tr2bl w:val="nil"/>
            </w:tcBorders>
            <w:shd w:val="clear" w:color="auto" w:fill="auto"/>
            <w:vAlign w:val="center"/>
          </w:tcPr>
          <w:p w14:paraId="1C5A632C">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《城镇污水处理厂污染物排放标准》（GB18918-2002）二级标准排放</w:t>
            </w:r>
          </w:p>
        </w:tc>
        <w:tc>
          <w:tcPr>
            <w:tcW w:w="1129" w:type="dxa"/>
            <w:tcBorders>
              <w:tl2br w:val="nil"/>
              <w:tr2bl w:val="nil"/>
            </w:tcBorders>
            <w:shd w:val="clear" w:color="auto" w:fill="auto"/>
            <w:vAlign w:val="center"/>
          </w:tcPr>
          <w:p w14:paraId="36F7C892">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上限:20（无量纲）</w:t>
            </w:r>
          </w:p>
        </w:tc>
        <w:tc>
          <w:tcPr>
            <w:tcW w:w="665" w:type="dxa"/>
            <w:tcBorders>
              <w:tl2br w:val="nil"/>
              <w:tr2bl w:val="nil"/>
            </w:tcBorders>
            <w:shd w:val="clear" w:color="auto" w:fill="auto"/>
            <w:vAlign w:val="center"/>
          </w:tcPr>
          <w:p w14:paraId="04B5B0DD">
            <w:pPr>
              <w:widowControl/>
              <w:jc w:val="left"/>
              <w:textAlignment w:val="center"/>
              <w:rPr>
                <w:rFonts w:hint="eastAsia" w:ascii="宋体" w:hAnsi="宋体" w:eastAsia="宋体" w:cs="宋体"/>
                <w:color w:val="auto"/>
                <w:kern w:val="0"/>
                <w:sz w:val="15"/>
                <w:szCs w:val="15"/>
                <w:lang w:val="en-US" w:eastAsia="zh-CN" w:bidi="ar-SA"/>
              </w:rPr>
            </w:pPr>
            <w:r>
              <w:rPr>
                <w:rFonts w:hint="eastAsia" w:ascii="宋体" w:hAnsi="宋体" w:eastAsia="宋体" w:cs="宋体"/>
                <w:color w:val="auto"/>
                <w:kern w:val="0"/>
                <w:sz w:val="15"/>
                <w:szCs w:val="15"/>
              </w:rPr>
              <w:t>10(无量纲）</w:t>
            </w:r>
          </w:p>
        </w:tc>
        <w:tc>
          <w:tcPr>
            <w:tcW w:w="1038" w:type="dxa"/>
            <w:tcBorders>
              <w:tl2br w:val="nil"/>
              <w:tr2bl w:val="nil"/>
            </w:tcBorders>
            <w:shd w:val="clear" w:color="auto" w:fill="auto"/>
            <w:vAlign w:val="center"/>
          </w:tcPr>
          <w:p w14:paraId="741D262E">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 xml:space="preserve">非连续采样 </w:t>
            </w:r>
          </w:p>
          <w:p w14:paraId="4A699440">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至少</w:t>
            </w:r>
            <w:r>
              <w:rPr>
                <w:rFonts w:hint="eastAsia" w:ascii="宋体" w:hAnsi="宋体" w:eastAsia="宋体" w:cs="宋体"/>
                <w:color w:val="auto"/>
                <w:kern w:val="0"/>
                <w:sz w:val="15"/>
                <w:szCs w:val="15"/>
                <w:highlight w:val="none"/>
                <w:lang w:val="en-US" w:eastAsia="zh-CN" w:bidi="ar"/>
              </w:rPr>
              <w:t>4</w:t>
            </w:r>
            <w:r>
              <w:rPr>
                <w:rFonts w:hint="eastAsia" w:ascii="宋体" w:hAnsi="宋体" w:eastAsia="宋体" w:cs="宋体"/>
                <w:color w:val="auto"/>
                <w:kern w:val="0"/>
                <w:sz w:val="15"/>
                <w:szCs w:val="15"/>
                <w:highlight w:val="none"/>
                <w:lang w:bidi="ar"/>
              </w:rPr>
              <w:t>个</w:t>
            </w:r>
          </w:p>
        </w:tc>
        <w:tc>
          <w:tcPr>
            <w:tcW w:w="623" w:type="dxa"/>
            <w:tcBorders>
              <w:tl2br w:val="nil"/>
              <w:tr2bl w:val="nil"/>
            </w:tcBorders>
            <w:shd w:val="clear" w:color="auto" w:fill="auto"/>
            <w:vAlign w:val="center"/>
          </w:tcPr>
          <w:p w14:paraId="0102B8D5">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1次/半年</w:t>
            </w:r>
          </w:p>
        </w:tc>
        <w:tc>
          <w:tcPr>
            <w:tcW w:w="3535" w:type="dxa"/>
            <w:tcBorders>
              <w:tl2br w:val="nil"/>
              <w:tr2bl w:val="nil"/>
            </w:tcBorders>
            <w:shd w:val="clear" w:color="auto" w:fill="auto"/>
            <w:vAlign w:val="center"/>
          </w:tcPr>
          <w:p w14:paraId="74017EA8">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《空气质量 恶臭的测定 三点比较式臭袋法》</w:t>
            </w:r>
          </w:p>
          <w:p w14:paraId="0EDEA6E1">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val="en-US" w:eastAsia="zh-CN" w:bidi="ar"/>
              </w:rPr>
              <w:t>HJ 1262-2022</w:t>
            </w:r>
          </w:p>
        </w:tc>
        <w:tc>
          <w:tcPr>
            <w:tcW w:w="1316" w:type="dxa"/>
            <w:tcBorders>
              <w:tl2br w:val="nil"/>
              <w:tr2bl w:val="nil"/>
            </w:tcBorders>
            <w:shd w:val="clear" w:color="auto" w:fill="auto"/>
            <w:vAlign w:val="center"/>
          </w:tcPr>
          <w:p w14:paraId="23673EA5">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w:t>
            </w:r>
          </w:p>
        </w:tc>
        <w:tc>
          <w:tcPr>
            <w:tcW w:w="553" w:type="dxa"/>
            <w:tcBorders>
              <w:tl2br w:val="nil"/>
              <w:tr2bl w:val="nil"/>
            </w:tcBorders>
            <w:shd w:val="clear" w:color="auto" w:fill="auto"/>
            <w:vAlign w:val="center"/>
          </w:tcPr>
          <w:p w14:paraId="4BD229FE">
            <w:pPr>
              <w:jc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w:t>
            </w:r>
          </w:p>
        </w:tc>
      </w:tr>
      <w:tr w14:paraId="07CB8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557" w:hRule="atLeast"/>
        </w:trPr>
        <w:tc>
          <w:tcPr>
            <w:tcW w:w="408" w:type="dxa"/>
            <w:tcBorders>
              <w:tl2br w:val="nil"/>
              <w:tr2bl w:val="nil"/>
            </w:tcBorders>
            <w:shd w:val="clear" w:color="auto" w:fill="auto"/>
            <w:vAlign w:val="center"/>
          </w:tcPr>
          <w:p w14:paraId="7F8B8BF7">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3</w:t>
            </w:r>
          </w:p>
        </w:tc>
        <w:tc>
          <w:tcPr>
            <w:tcW w:w="526" w:type="dxa"/>
            <w:tcBorders>
              <w:tl2br w:val="nil"/>
              <w:tr2bl w:val="nil"/>
            </w:tcBorders>
            <w:shd w:val="clear" w:color="auto" w:fill="auto"/>
            <w:vAlign w:val="center"/>
          </w:tcPr>
          <w:p w14:paraId="046D6985">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废气</w:t>
            </w:r>
          </w:p>
        </w:tc>
        <w:tc>
          <w:tcPr>
            <w:tcW w:w="749" w:type="dxa"/>
            <w:tcBorders>
              <w:tl2br w:val="nil"/>
              <w:tr2bl w:val="nil"/>
            </w:tcBorders>
            <w:shd w:val="clear" w:color="auto" w:fill="auto"/>
            <w:vAlign w:val="center"/>
          </w:tcPr>
          <w:p w14:paraId="4F83632B">
            <w:pPr>
              <w:widowControl/>
              <w:jc w:val="center"/>
              <w:textAlignment w:val="center"/>
              <w:rPr>
                <w:rFonts w:hint="eastAsia" w:ascii="宋体" w:hAnsi="宋体" w:eastAsia="宋体" w:cs="宋体"/>
                <w:color w:val="auto"/>
                <w:sz w:val="15"/>
                <w:szCs w:val="15"/>
                <w:highlight w:val="none"/>
              </w:rPr>
            </w:pPr>
            <w:r>
              <w:rPr>
                <w:rFonts w:hint="eastAsia"/>
                <w:color w:val="auto"/>
                <w:sz w:val="15"/>
                <w:szCs w:val="15"/>
                <w:highlight w:val="none"/>
                <w:lang w:val="en-US" w:eastAsia="zh-CN"/>
              </w:rPr>
              <w:t>MF0009</w:t>
            </w:r>
          </w:p>
        </w:tc>
        <w:tc>
          <w:tcPr>
            <w:tcW w:w="690" w:type="dxa"/>
            <w:tcBorders>
              <w:tl2br w:val="nil"/>
              <w:tr2bl w:val="nil"/>
            </w:tcBorders>
            <w:shd w:val="clear" w:color="auto" w:fill="auto"/>
            <w:vAlign w:val="center"/>
          </w:tcPr>
          <w:p w14:paraId="60508D9F">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厂界下风向2</w:t>
            </w:r>
          </w:p>
        </w:tc>
        <w:tc>
          <w:tcPr>
            <w:tcW w:w="570" w:type="dxa"/>
            <w:tcBorders>
              <w:tl2br w:val="nil"/>
              <w:tr2bl w:val="nil"/>
            </w:tcBorders>
            <w:shd w:val="clear" w:color="auto" w:fill="auto"/>
            <w:vAlign w:val="center"/>
          </w:tcPr>
          <w:p w14:paraId="2889D1BC">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臭气浓度</w:t>
            </w:r>
          </w:p>
        </w:tc>
        <w:tc>
          <w:tcPr>
            <w:tcW w:w="540" w:type="dxa"/>
            <w:tcBorders>
              <w:tl2br w:val="nil"/>
              <w:tr2bl w:val="nil"/>
            </w:tcBorders>
            <w:shd w:val="clear" w:color="auto" w:fill="auto"/>
            <w:vAlign w:val="center"/>
          </w:tcPr>
          <w:p w14:paraId="0D9D86BA">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手工</w:t>
            </w:r>
          </w:p>
        </w:tc>
        <w:tc>
          <w:tcPr>
            <w:tcW w:w="2558" w:type="dxa"/>
            <w:tcBorders>
              <w:tl2br w:val="nil"/>
              <w:tr2bl w:val="nil"/>
            </w:tcBorders>
            <w:shd w:val="clear" w:color="auto" w:fill="auto"/>
            <w:vAlign w:val="center"/>
          </w:tcPr>
          <w:p w14:paraId="58977B74">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《城镇污水处理厂污染物排放标准》（GB18918-2002）二级标准排放</w:t>
            </w:r>
          </w:p>
        </w:tc>
        <w:tc>
          <w:tcPr>
            <w:tcW w:w="1129" w:type="dxa"/>
            <w:tcBorders>
              <w:tl2br w:val="nil"/>
              <w:tr2bl w:val="nil"/>
            </w:tcBorders>
            <w:shd w:val="clear" w:color="auto" w:fill="auto"/>
            <w:vAlign w:val="center"/>
          </w:tcPr>
          <w:p w14:paraId="5A56C400">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上限:20（无量纲）</w:t>
            </w:r>
          </w:p>
        </w:tc>
        <w:tc>
          <w:tcPr>
            <w:tcW w:w="665" w:type="dxa"/>
            <w:tcBorders>
              <w:tl2br w:val="nil"/>
              <w:tr2bl w:val="nil"/>
            </w:tcBorders>
            <w:shd w:val="clear" w:color="auto" w:fill="auto"/>
            <w:vAlign w:val="center"/>
          </w:tcPr>
          <w:p w14:paraId="5C0D8FF5">
            <w:pPr>
              <w:widowControl/>
              <w:jc w:val="left"/>
              <w:textAlignment w:val="center"/>
              <w:rPr>
                <w:rFonts w:hint="eastAsia" w:ascii="宋体" w:hAnsi="宋体" w:eastAsia="宋体" w:cs="宋体"/>
                <w:color w:val="auto"/>
                <w:kern w:val="0"/>
                <w:sz w:val="15"/>
                <w:szCs w:val="15"/>
                <w:lang w:val="en-US" w:eastAsia="zh-CN" w:bidi="ar-SA"/>
              </w:rPr>
            </w:pPr>
            <w:r>
              <w:rPr>
                <w:rFonts w:hint="eastAsia" w:ascii="宋体" w:hAnsi="宋体" w:eastAsia="宋体" w:cs="宋体"/>
                <w:color w:val="auto"/>
                <w:kern w:val="0"/>
                <w:sz w:val="15"/>
                <w:szCs w:val="15"/>
              </w:rPr>
              <w:t>10(无量纲）</w:t>
            </w:r>
          </w:p>
        </w:tc>
        <w:tc>
          <w:tcPr>
            <w:tcW w:w="1038" w:type="dxa"/>
            <w:tcBorders>
              <w:tl2br w:val="nil"/>
              <w:tr2bl w:val="nil"/>
            </w:tcBorders>
            <w:shd w:val="clear" w:color="auto" w:fill="auto"/>
            <w:vAlign w:val="center"/>
          </w:tcPr>
          <w:p w14:paraId="2F8A1E46">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 xml:space="preserve">非连续采样 </w:t>
            </w:r>
          </w:p>
          <w:p w14:paraId="4F460521">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至少</w:t>
            </w:r>
            <w:r>
              <w:rPr>
                <w:rFonts w:hint="eastAsia" w:ascii="宋体" w:hAnsi="宋体" w:eastAsia="宋体" w:cs="宋体"/>
                <w:color w:val="auto"/>
                <w:kern w:val="0"/>
                <w:sz w:val="15"/>
                <w:szCs w:val="15"/>
                <w:highlight w:val="none"/>
                <w:lang w:val="en-US" w:eastAsia="zh-CN" w:bidi="ar"/>
              </w:rPr>
              <w:t>4</w:t>
            </w:r>
            <w:r>
              <w:rPr>
                <w:rFonts w:hint="eastAsia" w:ascii="宋体" w:hAnsi="宋体" w:eastAsia="宋体" w:cs="宋体"/>
                <w:color w:val="auto"/>
                <w:kern w:val="0"/>
                <w:sz w:val="15"/>
                <w:szCs w:val="15"/>
                <w:highlight w:val="none"/>
                <w:lang w:bidi="ar"/>
              </w:rPr>
              <w:t>个</w:t>
            </w:r>
          </w:p>
        </w:tc>
        <w:tc>
          <w:tcPr>
            <w:tcW w:w="623" w:type="dxa"/>
            <w:tcBorders>
              <w:tl2br w:val="nil"/>
              <w:tr2bl w:val="nil"/>
            </w:tcBorders>
            <w:shd w:val="clear" w:color="auto" w:fill="auto"/>
            <w:vAlign w:val="center"/>
          </w:tcPr>
          <w:p w14:paraId="6F65C80B">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1次/半年</w:t>
            </w:r>
          </w:p>
        </w:tc>
        <w:tc>
          <w:tcPr>
            <w:tcW w:w="3535" w:type="dxa"/>
            <w:tcBorders>
              <w:tl2br w:val="nil"/>
              <w:tr2bl w:val="nil"/>
            </w:tcBorders>
            <w:shd w:val="clear" w:color="auto" w:fill="auto"/>
            <w:vAlign w:val="center"/>
          </w:tcPr>
          <w:p w14:paraId="3E334440">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《空气质量 恶臭的测定 三点比较式臭袋法》</w:t>
            </w:r>
          </w:p>
          <w:p w14:paraId="7057312B">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val="en-US" w:eastAsia="zh-CN" w:bidi="ar"/>
              </w:rPr>
              <w:t>HJ 1262-2022</w:t>
            </w:r>
          </w:p>
        </w:tc>
        <w:tc>
          <w:tcPr>
            <w:tcW w:w="1316" w:type="dxa"/>
            <w:tcBorders>
              <w:tl2br w:val="nil"/>
              <w:tr2bl w:val="nil"/>
            </w:tcBorders>
            <w:shd w:val="clear" w:color="auto" w:fill="auto"/>
            <w:vAlign w:val="center"/>
          </w:tcPr>
          <w:p w14:paraId="1A82B957">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w:t>
            </w:r>
          </w:p>
        </w:tc>
        <w:tc>
          <w:tcPr>
            <w:tcW w:w="553" w:type="dxa"/>
            <w:tcBorders>
              <w:tl2br w:val="nil"/>
              <w:tr2bl w:val="nil"/>
            </w:tcBorders>
            <w:shd w:val="clear" w:color="auto" w:fill="auto"/>
            <w:vAlign w:val="center"/>
          </w:tcPr>
          <w:p w14:paraId="53A1F12D">
            <w:pPr>
              <w:jc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w:t>
            </w:r>
          </w:p>
        </w:tc>
      </w:tr>
      <w:tr w14:paraId="0A3D0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557" w:hRule="atLeast"/>
        </w:trPr>
        <w:tc>
          <w:tcPr>
            <w:tcW w:w="408" w:type="dxa"/>
            <w:tcBorders>
              <w:tl2br w:val="nil"/>
              <w:tr2bl w:val="nil"/>
            </w:tcBorders>
            <w:shd w:val="clear" w:color="auto" w:fill="auto"/>
            <w:vAlign w:val="center"/>
          </w:tcPr>
          <w:p w14:paraId="61F4B9F4">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4</w:t>
            </w:r>
          </w:p>
        </w:tc>
        <w:tc>
          <w:tcPr>
            <w:tcW w:w="526" w:type="dxa"/>
            <w:tcBorders>
              <w:tl2br w:val="nil"/>
              <w:tr2bl w:val="nil"/>
            </w:tcBorders>
            <w:shd w:val="clear" w:color="auto" w:fill="auto"/>
            <w:vAlign w:val="center"/>
          </w:tcPr>
          <w:p w14:paraId="1DC34C36">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废气</w:t>
            </w:r>
          </w:p>
        </w:tc>
        <w:tc>
          <w:tcPr>
            <w:tcW w:w="749" w:type="dxa"/>
            <w:tcBorders>
              <w:tl2br w:val="nil"/>
              <w:tr2bl w:val="nil"/>
            </w:tcBorders>
            <w:shd w:val="clear" w:color="auto" w:fill="auto"/>
            <w:vAlign w:val="center"/>
          </w:tcPr>
          <w:p w14:paraId="0EA26E86">
            <w:pPr>
              <w:widowControl/>
              <w:jc w:val="center"/>
              <w:textAlignment w:val="center"/>
              <w:rPr>
                <w:rFonts w:hint="eastAsia" w:ascii="宋体" w:hAnsi="宋体" w:eastAsia="宋体" w:cs="宋体"/>
                <w:color w:val="auto"/>
                <w:sz w:val="15"/>
                <w:szCs w:val="15"/>
                <w:highlight w:val="none"/>
              </w:rPr>
            </w:pPr>
            <w:r>
              <w:rPr>
                <w:rFonts w:hint="eastAsia"/>
                <w:color w:val="auto"/>
                <w:sz w:val="15"/>
                <w:szCs w:val="15"/>
                <w:highlight w:val="none"/>
                <w:lang w:val="en-US" w:eastAsia="zh-CN"/>
              </w:rPr>
              <w:t>MF0010</w:t>
            </w:r>
          </w:p>
        </w:tc>
        <w:tc>
          <w:tcPr>
            <w:tcW w:w="690" w:type="dxa"/>
            <w:tcBorders>
              <w:tl2br w:val="nil"/>
              <w:tr2bl w:val="nil"/>
            </w:tcBorders>
            <w:shd w:val="clear" w:color="auto" w:fill="auto"/>
            <w:vAlign w:val="center"/>
          </w:tcPr>
          <w:p w14:paraId="1C0F2911">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厂界下风向3</w:t>
            </w:r>
          </w:p>
        </w:tc>
        <w:tc>
          <w:tcPr>
            <w:tcW w:w="570" w:type="dxa"/>
            <w:tcBorders>
              <w:tl2br w:val="nil"/>
              <w:tr2bl w:val="nil"/>
            </w:tcBorders>
            <w:shd w:val="clear" w:color="auto" w:fill="auto"/>
            <w:vAlign w:val="center"/>
          </w:tcPr>
          <w:p w14:paraId="3FC7B848">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臭气浓度</w:t>
            </w:r>
          </w:p>
        </w:tc>
        <w:tc>
          <w:tcPr>
            <w:tcW w:w="540" w:type="dxa"/>
            <w:tcBorders>
              <w:tl2br w:val="nil"/>
              <w:tr2bl w:val="nil"/>
            </w:tcBorders>
            <w:shd w:val="clear" w:color="auto" w:fill="auto"/>
            <w:vAlign w:val="center"/>
          </w:tcPr>
          <w:p w14:paraId="724DAD6B">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手工</w:t>
            </w:r>
          </w:p>
        </w:tc>
        <w:tc>
          <w:tcPr>
            <w:tcW w:w="2558" w:type="dxa"/>
            <w:tcBorders>
              <w:tl2br w:val="nil"/>
              <w:tr2bl w:val="nil"/>
            </w:tcBorders>
            <w:shd w:val="clear" w:color="auto" w:fill="auto"/>
            <w:vAlign w:val="center"/>
          </w:tcPr>
          <w:p w14:paraId="424C62FF">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《城镇污水处理厂污染物排放标准》（GB18918-2002）二级标准排放</w:t>
            </w:r>
          </w:p>
        </w:tc>
        <w:tc>
          <w:tcPr>
            <w:tcW w:w="1129" w:type="dxa"/>
            <w:tcBorders>
              <w:tl2br w:val="nil"/>
              <w:tr2bl w:val="nil"/>
            </w:tcBorders>
            <w:shd w:val="clear" w:color="auto" w:fill="auto"/>
            <w:vAlign w:val="center"/>
          </w:tcPr>
          <w:p w14:paraId="086D2B8D">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上限:20（无量纲）</w:t>
            </w:r>
          </w:p>
        </w:tc>
        <w:tc>
          <w:tcPr>
            <w:tcW w:w="665" w:type="dxa"/>
            <w:tcBorders>
              <w:tl2br w:val="nil"/>
              <w:tr2bl w:val="nil"/>
            </w:tcBorders>
            <w:shd w:val="clear" w:color="auto" w:fill="auto"/>
            <w:vAlign w:val="center"/>
          </w:tcPr>
          <w:p w14:paraId="043EB884">
            <w:pPr>
              <w:widowControl/>
              <w:jc w:val="left"/>
              <w:textAlignment w:val="center"/>
              <w:rPr>
                <w:rFonts w:hint="eastAsia" w:ascii="宋体" w:hAnsi="宋体" w:eastAsia="宋体" w:cs="宋体"/>
                <w:color w:val="auto"/>
                <w:kern w:val="0"/>
                <w:sz w:val="15"/>
                <w:szCs w:val="15"/>
                <w:lang w:val="en-US" w:eastAsia="zh-CN" w:bidi="ar-SA"/>
              </w:rPr>
            </w:pPr>
            <w:r>
              <w:rPr>
                <w:rFonts w:hint="eastAsia" w:ascii="宋体" w:hAnsi="宋体" w:eastAsia="宋体" w:cs="宋体"/>
                <w:color w:val="auto"/>
                <w:kern w:val="0"/>
                <w:sz w:val="15"/>
                <w:szCs w:val="15"/>
              </w:rPr>
              <w:t>10(无量纲）</w:t>
            </w:r>
          </w:p>
        </w:tc>
        <w:tc>
          <w:tcPr>
            <w:tcW w:w="1038" w:type="dxa"/>
            <w:tcBorders>
              <w:tl2br w:val="nil"/>
              <w:tr2bl w:val="nil"/>
            </w:tcBorders>
            <w:shd w:val="clear" w:color="auto" w:fill="auto"/>
            <w:vAlign w:val="center"/>
          </w:tcPr>
          <w:p w14:paraId="7DB3E12D">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 xml:space="preserve">非连续采样 </w:t>
            </w:r>
          </w:p>
          <w:p w14:paraId="60754991">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至少</w:t>
            </w:r>
            <w:r>
              <w:rPr>
                <w:rFonts w:hint="eastAsia" w:ascii="宋体" w:hAnsi="宋体" w:eastAsia="宋体" w:cs="宋体"/>
                <w:color w:val="auto"/>
                <w:kern w:val="0"/>
                <w:sz w:val="15"/>
                <w:szCs w:val="15"/>
                <w:highlight w:val="none"/>
                <w:lang w:val="en-US" w:eastAsia="zh-CN" w:bidi="ar"/>
              </w:rPr>
              <w:t>4</w:t>
            </w:r>
            <w:r>
              <w:rPr>
                <w:rFonts w:hint="eastAsia" w:ascii="宋体" w:hAnsi="宋体" w:eastAsia="宋体" w:cs="宋体"/>
                <w:color w:val="auto"/>
                <w:kern w:val="0"/>
                <w:sz w:val="15"/>
                <w:szCs w:val="15"/>
                <w:highlight w:val="none"/>
                <w:lang w:bidi="ar"/>
              </w:rPr>
              <w:t>个</w:t>
            </w:r>
          </w:p>
        </w:tc>
        <w:tc>
          <w:tcPr>
            <w:tcW w:w="623" w:type="dxa"/>
            <w:tcBorders>
              <w:tl2br w:val="nil"/>
              <w:tr2bl w:val="nil"/>
            </w:tcBorders>
            <w:shd w:val="clear" w:color="auto" w:fill="auto"/>
            <w:vAlign w:val="center"/>
          </w:tcPr>
          <w:p w14:paraId="07660D21">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1次/半年</w:t>
            </w:r>
          </w:p>
        </w:tc>
        <w:tc>
          <w:tcPr>
            <w:tcW w:w="3535" w:type="dxa"/>
            <w:tcBorders>
              <w:tl2br w:val="nil"/>
              <w:tr2bl w:val="nil"/>
            </w:tcBorders>
            <w:shd w:val="clear" w:color="auto" w:fill="auto"/>
            <w:vAlign w:val="center"/>
          </w:tcPr>
          <w:p w14:paraId="4FCC59A3">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《空气质量 恶臭的测定 三点比较式臭袋法》</w:t>
            </w:r>
          </w:p>
          <w:p w14:paraId="0891B86E">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val="en-US" w:eastAsia="zh-CN" w:bidi="ar"/>
              </w:rPr>
              <w:t>HJ 1262-2022</w:t>
            </w:r>
          </w:p>
        </w:tc>
        <w:tc>
          <w:tcPr>
            <w:tcW w:w="1316" w:type="dxa"/>
            <w:tcBorders>
              <w:tl2br w:val="nil"/>
              <w:tr2bl w:val="nil"/>
            </w:tcBorders>
            <w:shd w:val="clear" w:color="auto" w:fill="auto"/>
            <w:vAlign w:val="center"/>
          </w:tcPr>
          <w:p w14:paraId="7C110124">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w:t>
            </w:r>
          </w:p>
        </w:tc>
        <w:tc>
          <w:tcPr>
            <w:tcW w:w="553" w:type="dxa"/>
            <w:tcBorders>
              <w:tl2br w:val="nil"/>
              <w:tr2bl w:val="nil"/>
            </w:tcBorders>
            <w:shd w:val="clear" w:color="auto" w:fill="auto"/>
            <w:vAlign w:val="center"/>
          </w:tcPr>
          <w:p w14:paraId="6597F099">
            <w:pPr>
              <w:jc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w:t>
            </w:r>
          </w:p>
        </w:tc>
      </w:tr>
      <w:tr w14:paraId="1B347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1093" w:hRule="atLeast"/>
        </w:trPr>
        <w:tc>
          <w:tcPr>
            <w:tcW w:w="408" w:type="dxa"/>
            <w:tcBorders>
              <w:tl2br w:val="nil"/>
              <w:tr2bl w:val="nil"/>
            </w:tcBorders>
            <w:shd w:val="clear" w:color="auto" w:fill="auto"/>
            <w:vAlign w:val="center"/>
          </w:tcPr>
          <w:p w14:paraId="1A84EB33">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5</w:t>
            </w:r>
          </w:p>
        </w:tc>
        <w:tc>
          <w:tcPr>
            <w:tcW w:w="526" w:type="dxa"/>
            <w:tcBorders>
              <w:tl2br w:val="nil"/>
              <w:tr2bl w:val="nil"/>
            </w:tcBorders>
            <w:shd w:val="clear" w:color="auto" w:fill="auto"/>
            <w:vAlign w:val="center"/>
          </w:tcPr>
          <w:p w14:paraId="739C7194">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废气</w:t>
            </w:r>
          </w:p>
        </w:tc>
        <w:tc>
          <w:tcPr>
            <w:tcW w:w="749" w:type="dxa"/>
            <w:tcBorders>
              <w:tl2br w:val="nil"/>
              <w:tr2bl w:val="nil"/>
            </w:tcBorders>
            <w:shd w:val="clear" w:color="auto" w:fill="auto"/>
            <w:vAlign w:val="center"/>
          </w:tcPr>
          <w:p w14:paraId="44BCE64A">
            <w:pPr>
              <w:widowControl/>
              <w:jc w:val="center"/>
              <w:textAlignment w:val="center"/>
              <w:rPr>
                <w:rFonts w:hint="eastAsia" w:ascii="宋体" w:hAnsi="宋体" w:eastAsia="宋体" w:cs="宋体"/>
                <w:color w:val="auto"/>
                <w:sz w:val="15"/>
                <w:szCs w:val="15"/>
                <w:highlight w:val="none"/>
              </w:rPr>
            </w:pPr>
            <w:r>
              <w:rPr>
                <w:rFonts w:hint="eastAsia"/>
                <w:color w:val="auto"/>
                <w:sz w:val="15"/>
                <w:szCs w:val="15"/>
                <w:highlight w:val="none"/>
                <w:lang w:val="en-US" w:eastAsia="zh-CN"/>
              </w:rPr>
              <w:t>MF0006</w:t>
            </w:r>
          </w:p>
        </w:tc>
        <w:tc>
          <w:tcPr>
            <w:tcW w:w="690" w:type="dxa"/>
            <w:tcBorders>
              <w:tl2br w:val="nil"/>
              <w:tr2bl w:val="nil"/>
            </w:tcBorders>
            <w:shd w:val="clear" w:color="auto" w:fill="auto"/>
            <w:vAlign w:val="center"/>
          </w:tcPr>
          <w:p w14:paraId="7999FF01">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厂界上风向1</w:t>
            </w:r>
          </w:p>
        </w:tc>
        <w:tc>
          <w:tcPr>
            <w:tcW w:w="570" w:type="dxa"/>
            <w:tcBorders>
              <w:tl2br w:val="nil"/>
              <w:tr2bl w:val="nil"/>
            </w:tcBorders>
            <w:shd w:val="clear" w:color="auto" w:fill="auto"/>
            <w:vAlign w:val="center"/>
          </w:tcPr>
          <w:p w14:paraId="75FAC06B">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氨</w:t>
            </w:r>
          </w:p>
        </w:tc>
        <w:tc>
          <w:tcPr>
            <w:tcW w:w="540" w:type="dxa"/>
            <w:tcBorders>
              <w:tl2br w:val="nil"/>
              <w:tr2bl w:val="nil"/>
            </w:tcBorders>
            <w:shd w:val="clear" w:color="auto" w:fill="auto"/>
            <w:vAlign w:val="center"/>
          </w:tcPr>
          <w:p w14:paraId="7B97FF9B">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手工</w:t>
            </w:r>
          </w:p>
        </w:tc>
        <w:tc>
          <w:tcPr>
            <w:tcW w:w="2558" w:type="dxa"/>
            <w:tcBorders>
              <w:tl2br w:val="nil"/>
              <w:tr2bl w:val="nil"/>
            </w:tcBorders>
            <w:shd w:val="clear" w:color="auto" w:fill="auto"/>
            <w:vAlign w:val="center"/>
          </w:tcPr>
          <w:p w14:paraId="66423C24">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《城镇污水处理厂污染物排放标准》（GB18918-2002）二级标准排放</w:t>
            </w:r>
          </w:p>
        </w:tc>
        <w:tc>
          <w:tcPr>
            <w:tcW w:w="1129" w:type="dxa"/>
            <w:tcBorders>
              <w:tl2br w:val="nil"/>
              <w:tr2bl w:val="nil"/>
            </w:tcBorders>
            <w:shd w:val="clear" w:color="auto" w:fill="auto"/>
            <w:vAlign w:val="center"/>
          </w:tcPr>
          <w:p w14:paraId="43C376CE">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上限:1.5mg/Nm</w:t>
            </w:r>
            <w:r>
              <w:rPr>
                <w:rFonts w:hint="eastAsia" w:ascii="宋体" w:hAnsi="宋体" w:eastAsia="宋体" w:cs="宋体"/>
                <w:color w:val="auto"/>
                <w:kern w:val="0"/>
                <w:sz w:val="15"/>
                <w:szCs w:val="15"/>
                <w:highlight w:val="none"/>
                <w:vertAlign w:val="superscript"/>
                <w:lang w:bidi="ar"/>
              </w:rPr>
              <w:t>3</w:t>
            </w:r>
          </w:p>
        </w:tc>
        <w:tc>
          <w:tcPr>
            <w:tcW w:w="665" w:type="dxa"/>
            <w:tcBorders>
              <w:tl2br w:val="nil"/>
              <w:tr2bl w:val="nil"/>
            </w:tcBorders>
            <w:shd w:val="clear" w:color="auto" w:fill="auto"/>
            <w:vAlign w:val="center"/>
          </w:tcPr>
          <w:p w14:paraId="64234E8B">
            <w:pPr>
              <w:widowControl/>
              <w:jc w:val="left"/>
              <w:textAlignment w:val="center"/>
              <w:rPr>
                <w:rFonts w:hint="eastAsia" w:ascii="宋体" w:hAnsi="宋体" w:eastAsia="宋体" w:cs="宋体"/>
                <w:color w:val="auto"/>
                <w:kern w:val="0"/>
                <w:sz w:val="15"/>
                <w:szCs w:val="15"/>
                <w:lang w:val="en-US" w:eastAsia="zh-CN" w:bidi="ar-SA"/>
              </w:rPr>
            </w:pPr>
            <w:r>
              <w:rPr>
                <w:rFonts w:hint="eastAsia" w:ascii="宋体" w:hAnsi="宋体" w:eastAsia="宋体" w:cs="宋体"/>
                <w:color w:val="auto"/>
                <w:sz w:val="15"/>
                <w:szCs w:val="15"/>
              </w:rPr>
              <w:t>0.01</w:t>
            </w:r>
            <w:r>
              <w:rPr>
                <w:rFonts w:hint="eastAsia" w:ascii="宋体" w:hAnsi="宋体" w:eastAsia="宋体" w:cs="宋体"/>
                <w:color w:val="auto"/>
                <w:kern w:val="0"/>
                <w:sz w:val="15"/>
                <w:szCs w:val="15"/>
              </w:rPr>
              <w:t>mg/Nm</w:t>
            </w:r>
            <w:r>
              <w:rPr>
                <w:rFonts w:hint="eastAsia" w:ascii="宋体" w:hAnsi="宋体" w:eastAsia="宋体" w:cs="宋体"/>
                <w:color w:val="auto"/>
                <w:kern w:val="0"/>
                <w:sz w:val="15"/>
                <w:szCs w:val="15"/>
                <w:vertAlign w:val="superscript"/>
              </w:rPr>
              <w:t>3</w:t>
            </w:r>
          </w:p>
        </w:tc>
        <w:tc>
          <w:tcPr>
            <w:tcW w:w="1038" w:type="dxa"/>
            <w:tcBorders>
              <w:tl2br w:val="nil"/>
              <w:tr2bl w:val="nil"/>
            </w:tcBorders>
            <w:shd w:val="clear" w:color="auto" w:fill="auto"/>
            <w:vAlign w:val="center"/>
          </w:tcPr>
          <w:p w14:paraId="368F952A">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 xml:space="preserve">非连续采样 </w:t>
            </w:r>
          </w:p>
          <w:p w14:paraId="39BDCACE">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至少</w:t>
            </w:r>
            <w:r>
              <w:rPr>
                <w:rFonts w:hint="eastAsia" w:ascii="宋体" w:hAnsi="宋体" w:eastAsia="宋体" w:cs="宋体"/>
                <w:color w:val="auto"/>
                <w:kern w:val="0"/>
                <w:sz w:val="15"/>
                <w:szCs w:val="15"/>
                <w:highlight w:val="none"/>
                <w:lang w:val="en-US" w:eastAsia="zh-CN" w:bidi="ar"/>
              </w:rPr>
              <w:t>4</w:t>
            </w:r>
            <w:r>
              <w:rPr>
                <w:rFonts w:hint="eastAsia" w:ascii="宋体" w:hAnsi="宋体" w:eastAsia="宋体" w:cs="宋体"/>
                <w:color w:val="auto"/>
                <w:kern w:val="0"/>
                <w:sz w:val="15"/>
                <w:szCs w:val="15"/>
                <w:highlight w:val="none"/>
                <w:lang w:bidi="ar"/>
              </w:rPr>
              <w:t>个</w:t>
            </w:r>
          </w:p>
        </w:tc>
        <w:tc>
          <w:tcPr>
            <w:tcW w:w="623" w:type="dxa"/>
            <w:tcBorders>
              <w:tl2br w:val="nil"/>
              <w:tr2bl w:val="nil"/>
            </w:tcBorders>
            <w:shd w:val="clear" w:color="auto" w:fill="auto"/>
            <w:vAlign w:val="center"/>
          </w:tcPr>
          <w:p w14:paraId="14EDFC98">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1次/半年</w:t>
            </w:r>
          </w:p>
        </w:tc>
        <w:tc>
          <w:tcPr>
            <w:tcW w:w="3535" w:type="dxa"/>
            <w:tcBorders>
              <w:tl2br w:val="nil"/>
              <w:tr2bl w:val="nil"/>
            </w:tcBorders>
            <w:shd w:val="clear" w:color="auto" w:fill="auto"/>
            <w:vAlign w:val="center"/>
          </w:tcPr>
          <w:p w14:paraId="5CB6424A">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环境空气和废气 氨的测定 纳氏试剂分光光度法 HJ 533-2009</w:t>
            </w:r>
          </w:p>
        </w:tc>
        <w:tc>
          <w:tcPr>
            <w:tcW w:w="1316" w:type="dxa"/>
            <w:tcBorders>
              <w:tl2br w:val="nil"/>
              <w:tr2bl w:val="nil"/>
            </w:tcBorders>
            <w:shd w:val="clear" w:color="auto" w:fill="auto"/>
            <w:vAlign w:val="center"/>
          </w:tcPr>
          <w:p w14:paraId="51E2D855">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紫外分光光度计</w:t>
            </w:r>
          </w:p>
        </w:tc>
        <w:tc>
          <w:tcPr>
            <w:tcW w:w="553" w:type="dxa"/>
            <w:tcBorders>
              <w:tl2br w:val="nil"/>
              <w:tr2bl w:val="nil"/>
            </w:tcBorders>
            <w:shd w:val="clear" w:color="auto" w:fill="auto"/>
            <w:vAlign w:val="center"/>
          </w:tcPr>
          <w:p w14:paraId="44791E88">
            <w:pPr>
              <w:jc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w:t>
            </w:r>
          </w:p>
        </w:tc>
      </w:tr>
      <w:tr w14:paraId="0E859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812" w:hRule="atLeast"/>
        </w:trPr>
        <w:tc>
          <w:tcPr>
            <w:tcW w:w="408" w:type="dxa"/>
            <w:tcBorders>
              <w:tl2br w:val="nil"/>
              <w:tr2bl w:val="nil"/>
            </w:tcBorders>
            <w:shd w:val="clear" w:color="auto" w:fill="auto"/>
            <w:vAlign w:val="center"/>
          </w:tcPr>
          <w:p w14:paraId="0F6F9D1F">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6</w:t>
            </w:r>
          </w:p>
        </w:tc>
        <w:tc>
          <w:tcPr>
            <w:tcW w:w="526" w:type="dxa"/>
            <w:tcBorders>
              <w:tl2br w:val="nil"/>
              <w:tr2bl w:val="nil"/>
            </w:tcBorders>
            <w:shd w:val="clear" w:color="auto" w:fill="auto"/>
            <w:vAlign w:val="center"/>
          </w:tcPr>
          <w:p w14:paraId="27F5ADC3">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废气</w:t>
            </w:r>
          </w:p>
        </w:tc>
        <w:tc>
          <w:tcPr>
            <w:tcW w:w="749" w:type="dxa"/>
            <w:tcBorders>
              <w:tl2br w:val="nil"/>
              <w:tr2bl w:val="nil"/>
            </w:tcBorders>
            <w:shd w:val="clear" w:color="auto" w:fill="auto"/>
            <w:vAlign w:val="center"/>
          </w:tcPr>
          <w:p w14:paraId="10CDB23D">
            <w:pPr>
              <w:widowControl/>
              <w:jc w:val="center"/>
              <w:textAlignment w:val="center"/>
              <w:rPr>
                <w:rFonts w:hint="eastAsia" w:ascii="宋体" w:hAnsi="宋体" w:eastAsia="宋体" w:cs="宋体"/>
                <w:color w:val="auto"/>
                <w:sz w:val="15"/>
                <w:szCs w:val="15"/>
                <w:highlight w:val="none"/>
              </w:rPr>
            </w:pPr>
            <w:r>
              <w:rPr>
                <w:rFonts w:hint="eastAsia"/>
                <w:color w:val="auto"/>
                <w:sz w:val="15"/>
                <w:szCs w:val="15"/>
                <w:highlight w:val="none"/>
                <w:lang w:val="en-US" w:eastAsia="zh-CN"/>
              </w:rPr>
              <w:t>MF0007</w:t>
            </w:r>
          </w:p>
        </w:tc>
        <w:tc>
          <w:tcPr>
            <w:tcW w:w="690" w:type="dxa"/>
            <w:tcBorders>
              <w:tl2br w:val="nil"/>
              <w:tr2bl w:val="nil"/>
            </w:tcBorders>
            <w:shd w:val="clear" w:color="auto" w:fill="auto"/>
            <w:vAlign w:val="center"/>
          </w:tcPr>
          <w:p w14:paraId="3FB4A159">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厂界下风向1</w:t>
            </w:r>
          </w:p>
        </w:tc>
        <w:tc>
          <w:tcPr>
            <w:tcW w:w="570" w:type="dxa"/>
            <w:tcBorders>
              <w:tl2br w:val="nil"/>
              <w:tr2bl w:val="nil"/>
            </w:tcBorders>
            <w:shd w:val="clear" w:color="auto" w:fill="auto"/>
            <w:vAlign w:val="center"/>
          </w:tcPr>
          <w:p w14:paraId="1A8A440A">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氨</w:t>
            </w:r>
          </w:p>
        </w:tc>
        <w:tc>
          <w:tcPr>
            <w:tcW w:w="540" w:type="dxa"/>
            <w:tcBorders>
              <w:tl2br w:val="nil"/>
              <w:tr2bl w:val="nil"/>
            </w:tcBorders>
            <w:shd w:val="clear" w:color="auto" w:fill="auto"/>
            <w:vAlign w:val="center"/>
          </w:tcPr>
          <w:p w14:paraId="23FDAD1D">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手工</w:t>
            </w:r>
          </w:p>
        </w:tc>
        <w:tc>
          <w:tcPr>
            <w:tcW w:w="2558" w:type="dxa"/>
            <w:tcBorders>
              <w:tl2br w:val="nil"/>
              <w:tr2bl w:val="nil"/>
            </w:tcBorders>
            <w:shd w:val="clear" w:color="auto" w:fill="auto"/>
            <w:vAlign w:val="center"/>
          </w:tcPr>
          <w:p w14:paraId="461C7DE9">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《城镇污水处理厂污染物排放标准》（GB18918-2002）二级标准排放</w:t>
            </w:r>
          </w:p>
        </w:tc>
        <w:tc>
          <w:tcPr>
            <w:tcW w:w="1129" w:type="dxa"/>
            <w:tcBorders>
              <w:tl2br w:val="nil"/>
              <w:tr2bl w:val="nil"/>
            </w:tcBorders>
            <w:shd w:val="clear" w:color="auto" w:fill="auto"/>
            <w:vAlign w:val="center"/>
          </w:tcPr>
          <w:p w14:paraId="23C7A4BF">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上限:1.5mg/Nm</w:t>
            </w:r>
            <w:r>
              <w:rPr>
                <w:rFonts w:hint="eastAsia" w:ascii="宋体" w:hAnsi="宋体" w:eastAsia="宋体" w:cs="宋体"/>
                <w:color w:val="auto"/>
                <w:kern w:val="0"/>
                <w:sz w:val="15"/>
                <w:szCs w:val="15"/>
                <w:highlight w:val="none"/>
                <w:vertAlign w:val="superscript"/>
                <w:lang w:bidi="ar"/>
              </w:rPr>
              <w:t>3</w:t>
            </w:r>
          </w:p>
        </w:tc>
        <w:tc>
          <w:tcPr>
            <w:tcW w:w="665" w:type="dxa"/>
            <w:tcBorders>
              <w:tl2br w:val="nil"/>
              <w:tr2bl w:val="nil"/>
            </w:tcBorders>
            <w:shd w:val="clear" w:color="auto" w:fill="auto"/>
            <w:vAlign w:val="center"/>
          </w:tcPr>
          <w:p w14:paraId="4EE7F3D5">
            <w:pPr>
              <w:widowControl/>
              <w:jc w:val="left"/>
              <w:textAlignment w:val="center"/>
              <w:rPr>
                <w:rFonts w:hint="eastAsia" w:ascii="宋体" w:hAnsi="宋体" w:eastAsia="宋体" w:cs="宋体"/>
                <w:color w:val="auto"/>
                <w:kern w:val="0"/>
                <w:sz w:val="15"/>
                <w:szCs w:val="15"/>
                <w:lang w:val="en-US" w:eastAsia="zh-CN" w:bidi="ar-SA"/>
              </w:rPr>
            </w:pPr>
            <w:r>
              <w:rPr>
                <w:rFonts w:hint="eastAsia" w:ascii="宋体" w:hAnsi="宋体" w:eastAsia="宋体" w:cs="宋体"/>
                <w:color w:val="auto"/>
                <w:sz w:val="15"/>
                <w:szCs w:val="15"/>
              </w:rPr>
              <w:t>0.01</w:t>
            </w:r>
            <w:r>
              <w:rPr>
                <w:rFonts w:hint="eastAsia" w:ascii="宋体" w:hAnsi="宋体" w:eastAsia="宋体" w:cs="宋体"/>
                <w:color w:val="auto"/>
                <w:kern w:val="0"/>
                <w:sz w:val="15"/>
                <w:szCs w:val="15"/>
              </w:rPr>
              <w:t>mg/Nm</w:t>
            </w:r>
            <w:r>
              <w:rPr>
                <w:rFonts w:hint="eastAsia" w:ascii="宋体" w:hAnsi="宋体" w:eastAsia="宋体" w:cs="宋体"/>
                <w:color w:val="auto"/>
                <w:kern w:val="0"/>
                <w:sz w:val="15"/>
                <w:szCs w:val="15"/>
                <w:vertAlign w:val="superscript"/>
              </w:rPr>
              <w:t>3</w:t>
            </w:r>
          </w:p>
        </w:tc>
        <w:tc>
          <w:tcPr>
            <w:tcW w:w="1038" w:type="dxa"/>
            <w:tcBorders>
              <w:tl2br w:val="nil"/>
              <w:tr2bl w:val="nil"/>
            </w:tcBorders>
            <w:shd w:val="clear" w:color="auto" w:fill="auto"/>
            <w:vAlign w:val="center"/>
          </w:tcPr>
          <w:p w14:paraId="0D52CCA5">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 xml:space="preserve">非连续采样 </w:t>
            </w:r>
          </w:p>
          <w:p w14:paraId="24B10008">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至少</w:t>
            </w:r>
            <w:r>
              <w:rPr>
                <w:rFonts w:hint="eastAsia" w:ascii="宋体" w:hAnsi="宋体" w:eastAsia="宋体" w:cs="宋体"/>
                <w:color w:val="auto"/>
                <w:kern w:val="0"/>
                <w:sz w:val="15"/>
                <w:szCs w:val="15"/>
                <w:highlight w:val="none"/>
                <w:lang w:val="en-US" w:eastAsia="zh-CN" w:bidi="ar"/>
              </w:rPr>
              <w:t>4</w:t>
            </w:r>
            <w:r>
              <w:rPr>
                <w:rFonts w:hint="eastAsia" w:ascii="宋体" w:hAnsi="宋体" w:eastAsia="宋体" w:cs="宋体"/>
                <w:color w:val="auto"/>
                <w:kern w:val="0"/>
                <w:sz w:val="15"/>
                <w:szCs w:val="15"/>
                <w:highlight w:val="none"/>
                <w:lang w:bidi="ar"/>
              </w:rPr>
              <w:t>个</w:t>
            </w:r>
          </w:p>
        </w:tc>
        <w:tc>
          <w:tcPr>
            <w:tcW w:w="623" w:type="dxa"/>
            <w:tcBorders>
              <w:tl2br w:val="nil"/>
              <w:tr2bl w:val="nil"/>
            </w:tcBorders>
            <w:shd w:val="clear" w:color="auto" w:fill="auto"/>
            <w:vAlign w:val="center"/>
          </w:tcPr>
          <w:p w14:paraId="661F0982">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1次/半年</w:t>
            </w:r>
          </w:p>
        </w:tc>
        <w:tc>
          <w:tcPr>
            <w:tcW w:w="3535" w:type="dxa"/>
            <w:tcBorders>
              <w:tl2br w:val="nil"/>
              <w:tr2bl w:val="nil"/>
            </w:tcBorders>
            <w:shd w:val="clear" w:color="auto" w:fill="auto"/>
            <w:vAlign w:val="center"/>
          </w:tcPr>
          <w:p w14:paraId="14B83B3F">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环境空气和废气 氨的测定 纳氏试剂分光光度法 HJ 533-2009</w:t>
            </w:r>
          </w:p>
        </w:tc>
        <w:tc>
          <w:tcPr>
            <w:tcW w:w="1316" w:type="dxa"/>
            <w:tcBorders>
              <w:tl2br w:val="nil"/>
              <w:tr2bl w:val="nil"/>
            </w:tcBorders>
            <w:shd w:val="clear" w:color="auto" w:fill="auto"/>
            <w:vAlign w:val="center"/>
          </w:tcPr>
          <w:p w14:paraId="54BED2DB">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紫外分光光度计</w:t>
            </w:r>
          </w:p>
        </w:tc>
        <w:tc>
          <w:tcPr>
            <w:tcW w:w="553" w:type="dxa"/>
            <w:tcBorders>
              <w:tl2br w:val="nil"/>
              <w:tr2bl w:val="nil"/>
            </w:tcBorders>
            <w:shd w:val="clear" w:color="auto" w:fill="auto"/>
            <w:vAlign w:val="center"/>
          </w:tcPr>
          <w:p w14:paraId="76E75460">
            <w:pPr>
              <w:jc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w:t>
            </w:r>
          </w:p>
        </w:tc>
      </w:tr>
      <w:tr w14:paraId="7BAF4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995" w:hRule="atLeast"/>
        </w:trPr>
        <w:tc>
          <w:tcPr>
            <w:tcW w:w="408" w:type="dxa"/>
            <w:tcBorders>
              <w:tl2br w:val="nil"/>
              <w:tr2bl w:val="nil"/>
            </w:tcBorders>
            <w:shd w:val="clear" w:color="auto" w:fill="auto"/>
            <w:vAlign w:val="center"/>
          </w:tcPr>
          <w:p w14:paraId="48CF7AC5">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7</w:t>
            </w:r>
          </w:p>
        </w:tc>
        <w:tc>
          <w:tcPr>
            <w:tcW w:w="526" w:type="dxa"/>
            <w:tcBorders>
              <w:tl2br w:val="nil"/>
              <w:tr2bl w:val="nil"/>
            </w:tcBorders>
            <w:shd w:val="clear" w:color="auto" w:fill="auto"/>
            <w:vAlign w:val="center"/>
          </w:tcPr>
          <w:p w14:paraId="4889C47B">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废气</w:t>
            </w:r>
          </w:p>
        </w:tc>
        <w:tc>
          <w:tcPr>
            <w:tcW w:w="749" w:type="dxa"/>
            <w:tcBorders>
              <w:tl2br w:val="nil"/>
              <w:tr2bl w:val="nil"/>
            </w:tcBorders>
            <w:shd w:val="clear" w:color="auto" w:fill="auto"/>
            <w:vAlign w:val="center"/>
          </w:tcPr>
          <w:p w14:paraId="0FB235F5">
            <w:pPr>
              <w:widowControl/>
              <w:jc w:val="center"/>
              <w:textAlignment w:val="center"/>
              <w:rPr>
                <w:rFonts w:hint="eastAsia" w:ascii="宋体" w:hAnsi="宋体" w:eastAsia="宋体" w:cs="宋体"/>
                <w:color w:val="auto"/>
                <w:sz w:val="15"/>
                <w:szCs w:val="15"/>
                <w:highlight w:val="none"/>
              </w:rPr>
            </w:pPr>
            <w:r>
              <w:rPr>
                <w:rFonts w:hint="eastAsia"/>
                <w:color w:val="auto"/>
                <w:sz w:val="15"/>
                <w:szCs w:val="15"/>
                <w:highlight w:val="none"/>
                <w:lang w:val="en-US" w:eastAsia="zh-CN"/>
              </w:rPr>
              <w:t>MF0009</w:t>
            </w:r>
          </w:p>
        </w:tc>
        <w:tc>
          <w:tcPr>
            <w:tcW w:w="690" w:type="dxa"/>
            <w:tcBorders>
              <w:tl2br w:val="nil"/>
              <w:tr2bl w:val="nil"/>
            </w:tcBorders>
            <w:shd w:val="clear" w:color="auto" w:fill="auto"/>
            <w:vAlign w:val="center"/>
          </w:tcPr>
          <w:p w14:paraId="419E5C8F">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厂界下风向2</w:t>
            </w:r>
          </w:p>
        </w:tc>
        <w:tc>
          <w:tcPr>
            <w:tcW w:w="570" w:type="dxa"/>
            <w:tcBorders>
              <w:tl2br w:val="nil"/>
              <w:tr2bl w:val="nil"/>
            </w:tcBorders>
            <w:shd w:val="clear" w:color="auto" w:fill="auto"/>
            <w:vAlign w:val="center"/>
          </w:tcPr>
          <w:p w14:paraId="66EDE3E2">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氨</w:t>
            </w:r>
          </w:p>
        </w:tc>
        <w:tc>
          <w:tcPr>
            <w:tcW w:w="540" w:type="dxa"/>
            <w:tcBorders>
              <w:tl2br w:val="nil"/>
              <w:tr2bl w:val="nil"/>
            </w:tcBorders>
            <w:shd w:val="clear" w:color="auto" w:fill="auto"/>
            <w:vAlign w:val="center"/>
          </w:tcPr>
          <w:p w14:paraId="298CC579">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手工</w:t>
            </w:r>
          </w:p>
        </w:tc>
        <w:tc>
          <w:tcPr>
            <w:tcW w:w="2558" w:type="dxa"/>
            <w:tcBorders>
              <w:tl2br w:val="nil"/>
              <w:tr2bl w:val="nil"/>
            </w:tcBorders>
            <w:shd w:val="clear" w:color="auto" w:fill="auto"/>
            <w:vAlign w:val="center"/>
          </w:tcPr>
          <w:p w14:paraId="5843411C">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《城镇污水处理厂污染物排放标准》（GB18918-2002）二级标准排放</w:t>
            </w:r>
          </w:p>
        </w:tc>
        <w:tc>
          <w:tcPr>
            <w:tcW w:w="1129" w:type="dxa"/>
            <w:tcBorders>
              <w:tl2br w:val="nil"/>
              <w:tr2bl w:val="nil"/>
            </w:tcBorders>
            <w:shd w:val="clear" w:color="auto" w:fill="auto"/>
            <w:vAlign w:val="center"/>
          </w:tcPr>
          <w:p w14:paraId="5042DE25">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上限:1.5mg/Nm</w:t>
            </w:r>
            <w:r>
              <w:rPr>
                <w:rFonts w:hint="eastAsia" w:ascii="宋体" w:hAnsi="宋体" w:eastAsia="宋体" w:cs="宋体"/>
                <w:color w:val="auto"/>
                <w:kern w:val="0"/>
                <w:sz w:val="15"/>
                <w:szCs w:val="15"/>
                <w:highlight w:val="none"/>
                <w:vertAlign w:val="superscript"/>
                <w:lang w:bidi="ar"/>
              </w:rPr>
              <w:t>3</w:t>
            </w:r>
          </w:p>
        </w:tc>
        <w:tc>
          <w:tcPr>
            <w:tcW w:w="665" w:type="dxa"/>
            <w:tcBorders>
              <w:tl2br w:val="nil"/>
              <w:tr2bl w:val="nil"/>
            </w:tcBorders>
            <w:shd w:val="clear" w:color="auto" w:fill="auto"/>
            <w:vAlign w:val="center"/>
          </w:tcPr>
          <w:p w14:paraId="61AF2A34">
            <w:pPr>
              <w:widowControl/>
              <w:jc w:val="left"/>
              <w:textAlignment w:val="center"/>
              <w:rPr>
                <w:rFonts w:hint="eastAsia" w:ascii="宋体" w:hAnsi="宋体" w:eastAsia="宋体" w:cs="宋体"/>
                <w:color w:val="auto"/>
                <w:kern w:val="0"/>
                <w:sz w:val="15"/>
                <w:szCs w:val="15"/>
                <w:lang w:val="en-US" w:eastAsia="zh-CN" w:bidi="ar-SA"/>
              </w:rPr>
            </w:pPr>
            <w:r>
              <w:rPr>
                <w:rFonts w:hint="eastAsia" w:ascii="宋体" w:hAnsi="宋体" w:eastAsia="宋体" w:cs="宋体"/>
                <w:color w:val="auto"/>
                <w:sz w:val="15"/>
                <w:szCs w:val="15"/>
              </w:rPr>
              <w:t>0.01</w:t>
            </w:r>
            <w:r>
              <w:rPr>
                <w:rFonts w:hint="eastAsia" w:ascii="宋体" w:hAnsi="宋体" w:eastAsia="宋体" w:cs="宋体"/>
                <w:color w:val="auto"/>
                <w:kern w:val="0"/>
                <w:sz w:val="15"/>
                <w:szCs w:val="15"/>
              </w:rPr>
              <w:t>mg/Nm</w:t>
            </w:r>
            <w:r>
              <w:rPr>
                <w:rFonts w:hint="eastAsia" w:ascii="宋体" w:hAnsi="宋体" w:eastAsia="宋体" w:cs="宋体"/>
                <w:color w:val="auto"/>
                <w:kern w:val="0"/>
                <w:sz w:val="15"/>
                <w:szCs w:val="15"/>
                <w:vertAlign w:val="superscript"/>
              </w:rPr>
              <w:t>3</w:t>
            </w:r>
          </w:p>
        </w:tc>
        <w:tc>
          <w:tcPr>
            <w:tcW w:w="1038" w:type="dxa"/>
            <w:tcBorders>
              <w:tl2br w:val="nil"/>
              <w:tr2bl w:val="nil"/>
            </w:tcBorders>
            <w:shd w:val="clear" w:color="auto" w:fill="auto"/>
            <w:vAlign w:val="center"/>
          </w:tcPr>
          <w:p w14:paraId="040C20D3">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 xml:space="preserve">非连续采样 </w:t>
            </w:r>
          </w:p>
          <w:p w14:paraId="68CA3003">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至少</w:t>
            </w:r>
            <w:r>
              <w:rPr>
                <w:rFonts w:hint="eastAsia" w:ascii="宋体" w:hAnsi="宋体" w:eastAsia="宋体" w:cs="宋体"/>
                <w:color w:val="auto"/>
                <w:kern w:val="0"/>
                <w:sz w:val="15"/>
                <w:szCs w:val="15"/>
                <w:highlight w:val="none"/>
                <w:lang w:val="en-US" w:eastAsia="zh-CN" w:bidi="ar"/>
              </w:rPr>
              <w:t>4</w:t>
            </w:r>
            <w:r>
              <w:rPr>
                <w:rFonts w:hint="eastAsia" w:ascii="宋体" w:hAnsi="宋体" w:eastAsia="宋体" w:cs="宋体"/>
                <w:color w:val="auto"/>
                <w:kern w:val="0"/>
                <w:sz w:val="15"/>
                <w:szCs w:val="15"/>
                <w:highlight w:val="none"/>
                <w:lang w:bidi="ar"/>
              </w:rPr>
              <w:t>个</w:t>
            </w:r>
          </w:p>
        </w:tc>
        <w:tc>
          <w:tcPr>
            <w:tcW w:w="623" w:type="dxa"/>
            <w:tcBorders>
              <w:tl2br w:val="nil"/>
              <w:tr2bl w:val="nil"/>
            </w:tcBorders>
            <w:shd w:val="clear" w:color="auto" w:fill="auto"/>
            <w:vAlign w:val="center"/>
          </w:tcPr>
          <w:p w14:paraId="545C9513">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1次/半年</w:t>
            </w:r>
          </w:p>
        </w:tc>
        <w:tc>
          <w:tcPr>
            <w:tcW w:w="3535" w:type="dxa"/>
            <w:tcBorders>
              <w:tl2br w:val="nil"/>
              <w:tr2bl w:val="nil"/>
            </w:tcBorders>
            <w:shd w:val="clear" w:color="auto" w:fill="auto"/>
            <w:vAlign w:val="center"/>
          </w:tcPr>
          <w:p w14:paraId="36D1069C">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环境空气和废气 氨的测定 纳氏试剂分光光度法 HJ 533-2009</w:t>
            </w:r>
          </w:p>
        </w:tc>
        <w:tc>
          <w:tcPr>
            <w:tcW w:w="1316" w:type="dxa"/>
            <w:tcBorders>
              <w:tl2br w:val="nil"/>
              <w:tr2bl w:val="nil"/>
            </w:tcBorders>
            <w:shd w:val="clear" w:color="auto" w:fill="auto"/>
            <w:vAlign w:val="center"/>
          </w:tcPr>
          <w:p w14:paraId="54396F3A">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紫外分光光度计</w:t>
            </w:r>
          </w:p>
        </w:tc>
        <w:tc>
          <w:tcPr>
            <w:tcW w:w="553" w:type="dxa"/>
            <w:tcBorders>
              <w:tl2br w:val="nil"/>
              <w:tr2bl w:val="nil"/>
            </w:tcBorders>
            <w:shd w:val="clear" w:color="auto" w:fill="auto"/>
            <w:vAlign w:val="center"/>
          </w:tcPr>
          <w:p w14:paraId="752843F3">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委托检测</w:t>
            </w:r>
          </w:p>
        </w:tc>
      </w:tr>
      <w:tr w14:paraId="65894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981" w:hRule="atLeast"/>
        </w:trPr>
        <w:tc>
          <w:tcPr>
            <w:tcW w:w="408" w:type="dxa"/>
            <w:tcBorders>
              <w:tl2br w:val="nil"/>
              <w:tr2bl w:val="nil"/>
            </w:tcBorders>
            <w:shd w:val="clear" w:color="auto" w:fill="auto"/>
            <w:vAlign w:val="center"/>
          </w:tcPr>
          <w:p w14:paraId="5D2AEE0C">
            <w:pPr>
              <w:widowControl/>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8</w:t>
            </w:r>
          </w:p>
        </w:tc>
        <w:tc>
          <w:tcPr>
            <w:tcW w:w="526" w:type="dxa"/>
            <w:tcBorders>
              <w:tl2br w:val="nil"/>
              <w:tr2bl w:val="nil"/>
            </w:tcBorders>
            <w:shd w:val="clear" w:color="auto" w:fill="auto"/>
            <w:vAlign w:val="center"/>
          </w:tcPr>
          <w:p w14:paraId="4EE14D3A">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废气</w:t>
            </w:r>
          </w:p>
        </w:tc>
        <w:tc>
          <w:tcPr>
            <w:tcW w:w="749" w:type="dxa"/>
            <w:tcBorders>
              <w:tl2br w:val="nil"/>
              <w:tr2bl w:val="nil"/>
            </w:tcBorders>
            <w:shd w:val="clear" w:color="auto" w:fill="auto"/>
            <w:vAlign w:val="center"/>
          </w:tcPr>
          <w:p w14:paraId="551FE056">
            <w:pPr>
              <w:widowControl/>
              <w:jc w:val="center"/>
              <w:textAlignment w:val="center"/>
              <w:rPr>
                <w:rFonts w:hint="eastAsia" w:ascii="宋体" w:hAnsi="宋体" w:eastAsia="宋体" w:cs="宋体"/>
                <w:color w:val="auto"/>
                <w:sz w:val="15"/>
                <w:szCs w:val="15"/>
                <w:highlight w:val="none"/>
              </w:rPr>
            </w:pPr>
            <w:r>
              <w:rPr>
                <w:rFonts w:hint="eastAsia"/>
                <w:color w:val="auto"/>
                <w:sz w:val="15"/>
                <w:szCs w:val="15"/>
                <w:highlight w:val="none"/>
                <w:lang w:val="en-US" w:eastAsia="zh-CN"/>
              </w:rPr>
              <w:t>MF0010</w:t>
            </w:r>
          </w:p>
        </w:tc>
        <w:tc>
          <w:tcPr>
            <w:tcW w:w="690" w:type="dxa"/>
            <w:tcBorders>
              <w:tl2br w:val="nil"/>
              <w:tr2bl w:val="nil"/>
            </w:tcBorders>
            <w:shd w:val="clear" w:color="auto" w:fill="auto"/>
            <w:vAlign w:val="center"/>
          </w:tcPr>
          <w:p w14:paraId="4DE79519">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厂界下风向3</w:t>
            </w:r>
          </w:p>
        </w:tc>
        <w:tc>
          <w:tcPr>
            <w:tcW w:w="570" w:type="dxa"/>
            <w:tcBorders>
              <w:tl2br w:val="nil"/>
              <w:tr2bl w:val="nil"/>
            </w:tcBorders>
            <w:shd w:val="clear" w:color="auto" w:fill="auto"/>
            <w:vAlign w:val="center"/>
          </w:tcPr>
          <w:p w14:paraId="2628E96D">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氨</w:t>
            </w:r>
          </w:p>
        </w:tc>
        <w:tc>
          <w:tcPr>
            <w:tcW w:w="540" w:type="dxa"/>
            <w:tcBorders>
              <w:tl2br w:val="nil"/>
              <w:tr2bl w:val="nil"/>
            </w:tcBorders>
            <w:shd w:val="clear" w:color="auto" w:fill="auto"/>
            <w:vAlign w:val="center"/>
          </w:tcPr>
          <w:p w14:paraId="63A13DD1">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手工</w:t>
            </w:r>
          </w:p>
        </w:tc>
        <w:tc>
          <w:tcPr>
            <w:tcW w:w="2558" w:type="dxa"/>
            <w:tcBorders>
              <w:tl2br w:val="nil"/>
              <w:tr2bl w:val="nil"/>
            </w:tcBorders>
            <w:shd w:val="clear" w:color="auto" w:fill="auto"/>
            <w:vAlign w:val="center"/>
          </w:tcPr>
          <w:p w14:paraId="72149D46">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《城镇污水处理厂污染物排放标准》（GB18918-2002）二级标准排放</w:t>
            </w:r>
          </w:p>
        </w:tc>
        <w:tc>
          <w:tcPr>
            <w:tcW w:w="1129" w:type="dxa"/>
            <w:tcBorders>
              <w:tl2br w:val="nil"/>
              <w:tr2bl w:val="nil"/>
            </w:tcBorders>
            <w:shd w:val="clear" w:color="auto" w:fill="auto"/>
            <w:vAlign w:val="center"/>
          </w:tcPr>
          <w:p w14:paraId="1B4D3710">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上限:1.5mg/Nm</w:t>
            </w:r>
            <w:r>
              <w:rPr>
                <w:rFonts w:hint="eastAsia" w:ascii="宋体" w:hAnsi="宋体" w:eastAsia="宋体" w:cs="宋体"/>
                <w:color w:val="auto"/>
                <w:kern w:val="0"/>
                <w:sz w:val="15"/>
                <w:szCs w:val="15"/>
                <w:highlight w:val="none"/>
                <w:vertAlign w:val="superscript"/>
                <w:lang w:bidi="ar"/>
              </w:rPr>
              <w:t>3</w:t>
            </w:r>
          </w:p>
        </w:tc>
        <w:tc>
          <w:tcPr>
            <w:tcW w:w="665" w:type="dxa"/>
            <w:tcBorders>
              <w:tl2br w:val="nil"/>
              <w:tr2bl w:val="nil"/>
            </w:tcBorders>
            <w:shd w:val="clear" w:color="auto" w:fill="auto"/>
            <w:vAlign w:val="center"/>
          </w:tcPr>
          <w:p w14:paraId="6F72F85E">
            <w:pPr>
              <w:widowControl/>
              <w:jc w:val="left"/>
              <w:textAlignment w:val="center"/>
              <w:rPr>
                <w:rFonts w:hint="eastAsia" w:ascii="宋体" w:hAnsi="宋体" w:eastAsia="宋体" w:cs="宋体"/>
                <w:color w:val="auto"/>
                <w:kern w:val="0"/>
                <w:sz w:val="15"/>
                <w:szCs w:val="15"/>
                <w:lang w:val="en-US" w:eastAsia="zh-CN" w:bidi="ar-SA"/>
              </w:rPr>
            </w:pPr>
            <w:r>
              <w:rPr>
                <w:rFonts w:hint="eastAsia" w:ascii="宋体" w:hAnsi="宋体" w:eastAsia="宋体" w:cs="宋体"/>
                <w:color w:val="auto"/>
                <w:sz w:val="15"/>
                <w:szCs w:val="15"/>
              </w:rPr>
              <w:t>0.01</w:t>
            </w:r>
            <w:r>
              <w:rPr>
                <w:rFonts w:hint="eastAsia" w:ascii="宋体" w:hAnsi="宋体" w:eastAsia="宋体" w:cs="宋体"/>
                <w:color w:val="auto"/>
                <w:kern w:val="0"/>
                <w:sz w:val="15"/>
                <w:szCs w:val="15"/>
              </w:rPr>
              <w:t>mg/Nm</w:t>
            </w:r>
            <w:r>
              <w:rPr>
                <w:rFonts w:hint="eastAsia" w:ascii="宋体" w:hAnsi="宋体" w:eastAsia="宋体" w:cs="宋体"/>
                <w:color w:val="auto"/>
                <w:kern w:val="0"/>
                <w:sz w:val="15"/>
                <w:szCs w:val="15"/>
                <w:vertAlign w:val="superscript"/>
              </w:rPr>
              <w:t>3</w:t>
            </w:r>
          </w:p>
        </w:tc>
        <w:tc>
          <w:tcPr>
            <w:tcW w:w="1038" w:type="dxa"/>
            <w:tcBorders>
              <w:tl2br w:val="nil"/>
              <w:tr2bl w:val="nil"/>
            </w:tcBorders>
            <w:shd w:val="clear" w:color="auto" w:fill="auto"/>
            <w:vAlign w:val="center"/>
          </w:tcPr>
          <w:p w14:paraId="07311143">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 xml:space="preserve">非连续采样 </w:t>
            </w:r>
          </w:p>
          <w:p w14:paraId="0CAB1A78">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至少</w:t>
            </w:r>
            <w:r>
              <w:rPr>
                <w:rFonts w:hint="eastAsia" w:ascii="宋体" w:hAnsi="宋体" w:eastAsia="宋体" w:cs="宋体"/>
                <w:color w:val="auto"/>
                <w:kern w:val="0"/>
                <w:sz w:val="15"/>
                <w:szCs w:val="15"/>
                <w:highlight w:val="none"/>
                <w:lang w:val="en-US" w:eastAsia="zh-CN" w:bidi="ar"/>
              </w:rPr>
              <w:t>4</w:t>
            </w:r>
            <w:r>
              <w:rPr>
                <w:rFonts w:hint="eastAsia" w:ascii="宋体" w:hAnsi="宋体" w:eastAsia="宋体" w:cs="宋体"/>
                <w:color w:val="auto"/>
                <w:kern w:val="0"/>
                <w:sz w:val="15"/>
                <w:szCs w:val="15"/>
                <w:highlight w:val="none"/>
                <w:lang w:bidi="ar"/>
              </w:rPr>
              <w:t>个</w:t>
            </w:r>
          </w:p>
        </w:tc>
        <w:tc>
          <w:tcPr>
            <w:tcW w:w="623" w:type="dxa"/>
            <w:tcBorders>
              <w:tl2br w:val="nil"/>
              <w:tr2bl w:val="nil"/>
            </w:tcBorders>
            <w:shd w:val="clear" w:color="auto" w:fill="auto"/>
            <w:vAlign w:val="center"/>
          </w:tcPr>
          <w:p w14:paraId="7BC08441">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1次/半年</w:t>
            </w:r>
          </w:p>
        </w:tc>
        <w:tc>
          <w:tcPr>
            <w:tcW w:w="3535" w:type="dxa"/>
            <w:tcBorders>
              <w:tl2br w:val="nil"/>
              <w:tr2bl w:val="nil"/>
            </w:tcBorders>
            <w:shd w:val="clear" w:color="auto" w:fill="auto"/>
            <w:vAlign w:val="center"/>
          </w:tcPr>
          <w:p w14:paraId="0CE40EEE">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环境空气和废气 氨的测定 纳氏试剂分光光度法 HJ 533-2009</w:t>
            </w:r>
          </w:p>
        </w:tc>
        <w:tc>
          <w:tcPr>
            <w:tcW w:w="1316" w:type="dxa"/>
            <w:tcBorders>
              <w:tl2br w:val="nil"/>
              <w:tr2bl w:val="nil"/>
            </w:tcBorders>
            <w:shd w:val="clear" w:color="auto" w:fill="auto"/>
            <w:vAlign w:val="center"/>
          </w:tcPr>
          <w:p w14:paraId="11CD64F9">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紫外分光光度计</w:t>
            </w:r>
          </w:p>
        </w:tc>
        <w:tc>
          <w:tcPr>
            <w:tcW w:w="553" w:type="dxa"/>
            <w:tcBorders>
              <w:tl2br w:val="nil"/>
              <w:tr2bl w:val="nil"/>
            </w:tcBorders>
            <w:shd w:val="clear" w:color="auto" w:fill="auto"/>
            <w:vAlign w:val="center"/>
          </w:tcPr>
          <w:p w14:paraId="1A2234C9">
            <w:pPr>
              <w:jc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w:t>
            </w:r>
          </w:p>
        </w:tc>
      </w:tr>
      <w:tr w14:paraId="03447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1137" w:hRule="atLeast"/>
        </w:trPr>
        <w:tc>
          <w:tcPr>
            <w:tcW w:w="408" w:type="dxa"/>
            <w:tcBorders>
              <w:tl2br w:val="nil"/>
              <w:tr2bl w:val="nil"/>
            </w:tcBorders>
            <w:shd w:val="clear" w:color="auto" w:fill="auto"/>
            <w:vAlign w:val="center"/>
          </w:tcPr>
          <w:p w14:paraId="550D74BE">
            <w:pPr>
              <w:widowControl/>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9</w:t>
            </w:r>
          </w:p>
        </w:tc>
        <w:tc>
          <w:tcPr>
            <w:tcW w:w="526" w:type="dxa"/>
            <w:tcBorders>
              <w:tl2br w:val="nil"/>
              <w:tr2bl w:val="nil"/>
            </w:tcBorders>
            <w:shd w:val="clear" w:color="auto" w:fill="auto"/>
            <w:vAlign w:val="center"/>
          </w:tcPr>
          <w:p w14:paraId="6B33BF20">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废气</w:t>
            </w:r>
          </w:p>
        </w:tc>
        <w:tc>
          <w:tcPr>
            <w:tcW w:w="749" w:type="dxa"/>
            <w:tcBorders>
              <w:tl2br w:val="nil"/>
              <w:tr2bl w:val="nil"/>
            </w:tcBorders>
            <w:shd w:val="clear" w:color="auto" w:fill="auto"/>
            <w:vAlign w:val="center"/>
          </w:tcPr>
          <w:p w14:paraId="5722B58F">
            <w:pPr>
              <w:widowControl/>
              <w:jc w:val="center"/>
              <w:textAlignment w:val="center"/>
              <w:rPr>
                <w:rFonts w:hint="eastAsia" w:ascii="宋体" w:hAnsi="宋体" w:eastAsia="宋体" w:cs="宋体"/>
                <w:color w:val="auto"/>
                <w:sz w:val="15"/>
                <w:szCs w:val="15"/>
                <w:highlight w:val="none"/>
              </w:rPr>
            </w:pPr>
            <w:r>
              <w:rPr>
                <w:rFonts w:hint="eastAsia"/>
                <w:color w:val="auto"/>
                <w:sz w:val="15"/>
                <w:szCs w:val="15"/>
                <w:highlight w:val="none"/>
                <w:lang w:val="en-US" w:eastAsia="zh-CN"/>
              </w:rPr>
              <w:t>MF0006</w:t>
            </w:r>
          </w:p>
        </w:tc>
        <w:tc>
          <w:tcPr>
            <w:tcW w:w="690" w:type="dxa"/>
            <w:tcBorders>
              <w:tl2br w:val="nil"/>
              <w:tr2bl w:val="nil"/>
            </w:tcBorders>
            <w:shd w:val="clear" w:color="auto" w:fill="auto"/>
            <w:vAlign w:val="center"/>
          </w:tcPr>
          <w:p w14:paraId="579AAB41">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厂界上风向1</w:t>
            </w:r>
          </w:p>
        </w:tc>
        <w:tc>
          <w:tcPr>
            <w:tcW w:w="570" w:type="dxa"/>
            <w:tcBorders>
              <w:tl2br w:val="nil"/>
              <w:tr2bl w:val="nil"/>
            </w:tcBorders>
            <w:shd w:val="clear" w:color="auto" w:fill="auto"/>
            <w:vAlign w:val="center"/>
          </w:tcPr>
          <w:p w14:paraId="68E88208">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硫化氢</w:t>
            </w:r>
          </w:p>
        </w:tc>
        <w:tc>
          <w:tcPr>
            <w:tcW w:w="540" w:type="dxa"/>
            <w:tcBorders>
              <w:tl2br w:val="nil"/>
              <w:tr2bl w:val="nil"/>
            </w:tcBorders>
            <w:shd w:val="clear" w:color="auto" w:fill="auto"/>
            <w:vAlign w:val="center"/>
          </w:tcPr>
          <w:p w14:paraId="15B51D12">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手工</w:t>
            </w:r>
          </w:p>
        </w:tc>
        <w:tc>
          <w:tcPr>
            <w:tcW w:w="2558" w:type="dxa"/>
            <w:tcBorders>
              <w:tl2br w:val="nil"/>
              <w:tr2bl w:val="nil"/>
            </w:tcBorders>
            <w:shd w:val="clear" w:color="auto" w:fill="auto"/>
            <w:vAlign w:val="center"/>
          </w:tcPr>
          <w:p w14:paraId="213CACC8">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《城镇污水处理厂污染物排放标准》（GB18918-2002）二级标准排放</w:t>
            </w:r>
          </w:p>
        </w:tc>
        <w:tc>
          <w:tcPr>
            <w:tcW w:w="1129" w:type="dxa"/>
            <w:tcBorders>
              <w:tl2br w:val="nil"/>
              <w:tr2bl w:val="nil"/>
            </w:tcBorders>
            <w:shd w:val="clear" w:color="auto" w:fill="auto"/>
            <w:vAlign w:val="center"/>
          </w:tcPr>
          <w:p w14:paraId="02A42753">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上限:0.06mg/Nm</w:t>
            </w:r>
            <w:r>
              <w:rPr>
                <w:rFonts w:hint="eastAsia" w:ascii="宋体" w:hAnsi="宋体" w:eastAsia="宋体" w:cs="宋体"/>
                <w:color w:val="auto"/>
                <w:kern w:val="0"/>
                <w:sz w:val="15"/>
                <w:szCs w:val="15"/>
                <w:highlight w:val="none"/>
                <w:vertAlign w:val="superscript"/>
                <w:lang w:bidi="ar"/>
              </w:rPr>
              <w:t>3</w:t>
            </w:r>
          </w:p>
        </w:tc>
        <w:tc>
          <w:tcPr>
            <w:tcW w:w="665" w:type="dxa"/>
            <w:tcBorders>
              <w:tl2br w:val="nil"/>
              <w:tr2bl w:val="nil"/>
            </w:tcBorders>
            <w:shd w:val="clear" w:color="auto" w:fill="auto"/>
            <w:vAlign w:val="center"/>
          </w:tcPr>
          <w:p w14:paraId="136EE9BE">
            <w:pPr>
              <w:widowControl/>
              <w:jc w:val="left"/>
              <w:textAlignment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0.0025mg/Nm</w:t>
            </w:r>
            <w:r>
              <w:rPr>
                <w:rFonts w:hint="eastAsia" w:ascii="宋体" w:hAnsi="宋体" w:eastAsia="宋体" w:cs="宋体"/>
                <w:color w:val="auto"/>
                <w:kern w:val="0"/>
                <w:sz w:val="15"/>
                <w:szCs w:val="15"/>
                <w:highlight w:val="none"/>
                <w:vertAlign w:val="superscript"/>
              </w:rPr>
              <w:t>3</w:t>
            </w:r>
          </w:p>
        </w:tc>
        <w:tc>
          <w:tcPr>
            <w:tcW w:w="1038" w:type="dxa"/>
            <w:tcBorders>
              <w:tl2br w:val="nil"/>
              <w:tr2bl w:val="nil"/>
            </w:tcBorders>
            <w:shd w:val="clear" w:color="auto" w:fill="auto"/>
            <w:vAlign w:val="center"/>
          </w:tcPr>
          <w:p w14:paraId="6B99F6DE">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 xml:space="preserve">非连续采样 </w:t>
            </w:r>
          </w:p>
          <w:p w14:paraId="5B1CC64F">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至少</w:t>
            </w:r>
            <w:r>
              <w:rPr>
                <w:rFonts w:hint="eastAsia" w:ascii="宋体" w:hAnsi="宋体" w:eastAsia="宋体" w:cs="宋体"/>
                <w:color w:val="auto"/>
                <w:kern w:val="0"/>
                <w:sz w:val="15"/>
                <w:szCs w:val="15"/>
                <w:highlight w:val="none"/>
                <w:lang w:val="en-US" w:eastAsia="zh-CN" w:bidi="ar"/>
              </w:rPr>
              <w:t>4</w:t>
            </w:r>
            <w:r>
              <w:rPr>
                <w:rFonts w:hint="eastAsia" w:ascii="宋体" w:hAnsi="宋体" w:eastAsia="宋体" w:cs="宋体"/>
                <w:color w:val="auto"/>
                <w:kern w:val="0"/>
                <w:sz w:val="15"/>
                <w:szCs w:val="15"/>
                <w:highlight w:val="none"/>
                <w:lang w:bidi="ar"/>
              </w:rPr>
              <w:t>个</w:t>
            </w:r>
          </w:p>
        </w:tc>
        <w:tc>
          <w:tcPr>
            <w:tcW w:w="623" w:type="dxa"/>
            <w:tcBorders>
              <w:tl2br w:val="nil"/>
              <w:tr2bl w:val="nil"/>
            </w:tcBorders>
            <w:shd w:val="clear" w:color="auto" w:fill="auto"/>
            <w:vAlign w:val="center"/>
          </w:tcPr>
          <w:p w14:paraId="32A53A1A">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1次/半年</w:t>
            </w:r>
          </w:p>
        </w:tc>
        <w:tc>
          <w:tcPr>
            <w:tcW w:w="3535" w:type="dxa"/>
            <w:tcBorders>
              <w:tl2br w:val="nil"/>
              <w:tr2bl w:val="nil"/>
            </w:tcBorders>
            <w:shd w:val="clear" w:color="auto" w:fill="auto"/>
            <w:vAlign w:val="center"/>
          </w:tcPr>
          <w:p w14:paraId="606C5331">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《空气和废气监测分析方法》（第四版）国家环境保护总局（2003年）5.4.10</w:t>
            </w:r>
            <w:r>
              <w:rPr>
                <w:rFonts w:hint="eastAsia" w:ascii="宋体" w:hAnsi="宋体" w:eastAsia="宋体" w:cs="宋体"/>
                <w:color w:val="auto"/>
                <w:kern w:val="0"/>
                <w:sz w:val="15"/>
                <w:szCs w:val="15"/>
                <w:highlight w:val="none"/>
                <w:lang w:val="en-US" w:eastAsia="zh-CN" w:bidi="ar"/>
              </w:rPr>
              <w:t>3</w:t>
            </w:r>
            <w:r>
              <w:rPr>
                <w:rFonts w:hint="eastAsia" w:ascii="宋体" w:hAnsi="宋体" w:eastAsia="宋体" w:cs="宋体"/>
                <w:color w:val="auto"/>
                <w:kern w:val="0"/>
                <w:sz w:val="15"/>
                <w:szCs w:val="15"/>
                <w:highlight w:val="none"/>
                <w:lang w:bidi="ar"/>
              </w:rPr>
              <w:t>中的硫化氢亚甲蓝分光光度法</w:t>
            </w:r>
          </w:p>
        </w:tc>
        <w:tc>
          <w:tcPr>
            <w:tcW w:w="1316" w:type="dxa"/>
            <w:tcBorders>
              <w:tl2br w:val="nil"/>
              <w:tr2bl w:val="nil"/>
            </w:tcBorders>
            <w:shd w:val="clear" w:color="auto" w:fill="auto"/>
            <w:vAlign w:val="center"/>
          </w:tcPr>
          <w:p w14:paraId="71FD0C2C">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紫外分光光度计</w:t>
            </w:r>
          </w:p>
        </w:tc>
        <w:tc>
          <w:tcPr>
            <w:tcW w:w="553" w:type="dxa"/>
            <w:tcBorders>
              <w:tl2br w:val="nil"/>
              <w:tr2bl w:val="nil"/>
            </w:tcBorders>
            <w:shd w:val="clear" w:color="auto" w:fill="auto"/>
            <w:vAlign w:val="center"/>
          </w:tcPr>
          <w:p w14:paraId="0AC1E003">
            <w:pPr>
              <w:jc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w:t>
            </w:r>
          </w:p>
        </w:tc>
      </w:tr>
      <w:tr w14:paraId="05E2B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14" w:hRule="atLeast"/>
        </w:trPr>
        <w:tc>
          <w:tcPr>
            <w:tcW w:w="408" w:type="dxa"/>
            <w:tcBorders>
              <w:tl2br w:val="nil"/>
              <w:tr2bl w:val="nil"/>
            </w:tcBorders>
            <w:shd w:val="clear" w:color="auto" w:fill="auto"/>
            <w:vAlign w:val="center"/>
          </w:tcPr>
          <w:p w14:paraId="05A61837">
            <w:pPr>
              <w:widowControl/>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10</w:t>
            </w:r>
          </w:p>
        </w:tc>
        <w:tc>
          <w:tcPr>
            <w:tcW w:w="526" w:type="dxa"/>
            <w:tcBorders>
              <w:tl2br w:val="nil"/>
              <w:tr2bl w:val="nil"/>
            </w:tcBorders>
            <w:shd w:val="clear" w:color="auto" w:fill="auto"/>
            <w:vAlign w:val="center"/>
          </w:tcPr>
          <w:p w14:paraId="797889EA">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废气</w:t>
            </w:r>
          </w:p>
        </w:tc>
        <w:tc>
          <w:tcPr>
            <w:tcW w:w="749" w:type="dxa"/>
            <w:tcBorders>
              <w:tl2br w:val="nil"/>
              <w:tr2bl w:val="nil"/>
            </w:tcBorders>
            <w:shd w:val="clear" w:color="auto" w:fill="auto"/>
            <w:vAlign w:val="center"/>
          </w:tcPr>
          <w:p w14:paraId="08FE38DE">
            <w:pPr>
              <w:widowControl/>
              <w:jc w:val="center"/>
              <w:textAlignment w:val="center"/>
              <w:rPr>
                <w:rFonts w:hint="eastAsia" w:ascii="宋体" w:hAnsi="宋体" w:eastAsia="宋体" w:cs="宋体"/>
                <w:color w:val="auto"/>
                <w:sz w:val="15"/>
                <w:szCs w:val="15"/>
                <w:highlight w:val="none"/>
              </w:rPr>
            </w:pPr>
            <w:r>
              <w:rPr>
                <w:rFonts w:hint="eastAsia"/>
                <w:color w:val="auto"/>
                <w:sz w:val="15"/>
                <w:szCs w:val="15"/>
                <w:highlight w:val="none"/>
                <w:lang w:val="en-US" w:eastAsia="zh-CN"/>
              </w:rPr>
              <w:t>MF0007</w:t>
            </w:r>
          </w:p>
        </w:tc>
        <w:tc>
          <w:tcPr>
            <w:tcW w:w="690" w:type="dxa"/>
            <w:tcBorders>
              <w:tl2br w:val="nil"/>
              <w:tr2bl w:val="nil"/>
            </w:tcBorders>
            <w:shd w:val="clear" w:color="auto" w:fill="auto"/>
            <w:vAlign w:val="center"/>
          </w:tcPr>
          <w:p w14:paraId="2FA3DD3A">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厂界下风向1</w:t>
            </w:r>
          </w:p>
        </w:tc>
        <w:tc>
          <w:tcPr>
            <w:tcW w:w="570" w:type="dxa"/>
            <w:tcBorders>
              <w:tl2br w:val="nil"/>
              <w:tr2bl w:val="nil"/>
            </w:tcBorders>
            <w:shd w:val="clear" w:color="auto" w:fill="auto"/>
            <w:vAlign w:val="center"/>
          </w:tcPr>
          <w:p w14:paraId="62C98898">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硫化氢</w:t>
            </w:r>
          </w:p>
        </w:tc>
        <w:tc>
          <w:tcPr>
            <w:tcW w:w="540" w:type="dxa"/>
            <w:tcBorders>
              <w:tl2br w:val="nil"/>
              <w:tr2bl w:val="nil"/>
            </w:tcBorders>
            <w:shd w:val="clear" w:color="auto" w:fill="auto"/>
            <w:vAlign w:val="center"/>
          </w:tcPr>
          <w:p w14:paraId="44BB4E73">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手工</w:t>
            </w:r>
          </w:p>
        </w:tc>
        <w:tc>
          <w:tcPr>
            <w:tcW w:w="2558" w:type="dxa"/>
            <w:tcBorders>
              <w:tl2br w:val="nil"/>
              <w:tr2bl w:val="nil"/>
            </w:tcBorders>
            <w:shd w:val="clear" w:color="auto" w:fill="auto"/>
            <w:vAlign w:val="center"/>
          </w:tcPr>
          <w:p w14:paraId="40D12B89">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《城镇污水处理厂污染物排放标准》（GB18918-2002）二级标准排放</w:t>
            </w:r>
          </w:p>
        </w:tc>
        <w:tc>
          <w:tcPr>
            <w:tcW w:w="1129" w:type="dxa"/>
            <w:tcBorders>
              <w:tl2br w:val="nil"/>
              <w:tr2bl w:val="nil"/>
            </w:tcBorders>
            <w:shd w:val="clear" w:color="auto" w:fill="auto"/>
            <w:vAlign w:val="center"/>
          </w:tcPr>
          <w:p w14:paraId="308832AB">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上限:0.06mg/Nm</w:t>
            </w:r>
            <w:r>
              <w:rPr>
                <w:rFonts w:hint="eastAsia" w:ascii="宋体" w:hAnsi="宋体" w:eastAsia="宋体" w:cs="宋体"/>
                <w:color w:val="auto"/>
                <w:kern w:val="0"/>
                <w:sz w:val="15"/>
                <w:szCs w:val="15"/>
                <w:highlight w:val="none"/>
                <w:vertAlign w:val="superscript"/>
                <w:lang w:bidi="ar"/>
              </w:rPr>
              <w:t>3</w:t>
            </w:r>
          </w:p>
        </w:tc>
        <w:tc>
          <w:tcPr>
            <w:tcW w:w="665" w:type="dxa"/>
            <w:tcBorders>
              <w:tl2br w:val="nil"/>
              <w:tr2bl w:val="nil"/>
            </w:tcBorders>
            <w:shd w:val="clear" w:color="auto" w:fill="auto"/>
            <w:vAlign w:val="center"/>
          </w:tcPr>
          <w:p w14:paraId="3B25DCCF">
            <w:pPr>
              <w:widowControl/>
              <w:jc w:val="left"/>
              <w:textAlignment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0.0025mg/Nm</w:t>
            </w:r>
            <w:r>
              <w:rPr>
                <w:rFonts w:hint="eastAsia" w:ascii="宋体" w:hAnsi="宋体" w:eastAsia="宋体" w:cs="宋体"/>
                <w:color w:val="auto"/>
                <w:kern w:val="0"/>
                <w:sz w:val="15"/>
                <w:szCs w:val="15"/>
                <w:highlight w:val="none"/>
                <w:vertAlign w:val="superscript"/>
              </w:rPr>
              <w:t>3</w:t>
            </w:r>
          </w:p>
        </w:tc>
        <w:tc>
          <w:tcPr>
            <w:tcW w:w="1038" w:type="dxa"/>
            <w:tcBorders>
              <w:tl2br w:val="nil"/>
              <w:tr2bl w:val="nil"/>
            </w:tcBorders>
            <w:shd w:val="clear" w:color="auto" w:fill="auto"/>
            <w:vAlign w:val="center"/>
          </w:tcPr>
          <w:p w14:paraId="6912C481">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 xml:space="preserve">非连续采样 </w:t>
            </w:r>
          </w:p>
          <w:p w14:paraId="32F5885A">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至少</w:t>
            </w:r>
            <w:r>
              <w:rPr>
                <w:rFonts w:hint="eastAsia" w:ascii="宋体" w:hAnsi="宋体" w:eastAsia="宋体" w:cs="宋体"/>
                <w:color w:val="auto"/>
                <w:kern w:val="0"/>
                <w:sz w:val="15"/>
                <w:szCs w:val="15"/>
                <w:highlight w:val="none"/>
                <w:lang w:val="en-US" w:eastAsia="zh-CN" w:bidi="ar"/>
              </w:rPr>
              <w:t>4</w:t>
            </w:r>
            <w:r>
              <w:rPr>
                <w:rFonts w:hint="eastAsia" w:ascii="宋体" w:hAnsi="宋体" w:eastAsia="宋体" w:cs="宋体"/>
                <w:color w:val="auto"/>
                <w:kern w:val="0"/>
                <w:sz w:val="15"/>
                <w:szCs w:val="15"/>
                <w:highlight w:val="none"/>
                <w:lang w:bidi="ar"/>
              </w:rPr>
              <w:t>个</w:t>
            </w:r>
          </w:p>
        </w:tc>
        <w:tc>
          <w:tcPr>
            <w:tcW w:w="623" w:type="dxa"/>
            <w:tcBorders>
              <w:tl2br w:val="nil"/>
              <w:tr2bl w:val="nil"/>
            </w:tcBorders>
            <w:shd w:val="clear" w:color="auto" w:fill="auto"/>
            <w:vAlign w:val="center"/>
          </w:tcPr>
          <w:p w14:paraId="4052D75F">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1次/半年</w:t>
            </w:r>
          </w:p>
        </w:tc>
        <w:tc>
          <w:tcPr>
            <w:tcW w:w="3535" w:type="dxa"/>
            <w:tcBorders>
              <w:tl2br w:val="nil"/>
              <w:tr2bl w:val="nil"/>
            </w:tcBorders>
            <w:shd w:val="clear" w:color="auto" w:fill="auto"/>
            <w:vAlign w:val="center"/>
          </w:tcPr>
          <w:p w14:paraId="1545E8BE">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《空气和废气监测分析方法》（第四版）国家环境保护总局（2003年）5.4.10</w:t>
            </w:r>
            <w:r>
              <w:rPr>
                <w:rFonts w:hint="eastAsia" w:ascii="宋体" w:hAnsi="宋体" w:eastAsia="宋体" w:cs="宋体"/>
                <w:color w:val="auto"/>
                <w:kern w:val="0"/>
                <w:sz w:val="15"/>
                <w:szCs w:val="15"/>
                <w:highlight w:val="none"/>
                <w:lang w:val="en-US" w:eastAsia="zh-CN" w:bidi="ar"/>
              </w:rPr>
              <w:t>3</w:t>
            </w:r>
            <w:r>
              <w:rPr>
                <w:rFonts w:hint="eastAsia" w:ascii="宋体" w:hAnsi="宋体" w:eastAsia="宋体" w:cs="宋体"/>
                <w:color w:val="auto"/>
                <w:kern w:val="0"/>
                <w:sz w:val="15"/>
                <w:szCs w:val="15"/>
                <w:highlight w:val="none"/>
                <w:lang w:bidi="ar"/>
              </w:rPr>
              <w:t>中的硫化氢亚甲蓝分光光度法</w:t>
            </w:r>
          </w:p>
        </w:tc>
        <w:tc>
          <w:tcPr>
            <w:tcW w:w="1316" w:type="dxa"/>
            <w:tcBorders>
              <w:tl2br w:val="nil"/>
              <w:tr2bl w:val="nil"/>
            </w:tcBorders>
            <w:shd w:val="clear" w:color="auto" w:fill="auto"/>
            <w:vAlign w:val="center"/>
          </w:tcPr>
          <w:p w14:paraId="4130F16A">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紫外分光光度计</w:t>
            </w:r>
          </w:p>
        </w:tc>
        <w:tc>
          <w:tcPr>
            <w:tcW w:w="553" w:type="dxa"/>
            <w:tcBorders>
              <w:tl2br w:val="nil"/>
              <w:tr2bl w:val="nil"/>
            </w:tcBorders>
            <w:shd w:val="clear" w:color="auto" w:fill="auto"/>
            <w:vAlign w:val="center"/>
          </w:tcPr>
          <w:p w14:paraId="3EEE6232">
            <w:pPr>
              <w:jc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w:t>
            </w:r>
          </w:p>
        </w:tc>
      </w:tr>
      <w:tr w14:paraId="34F5E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14" w:hRule="atLeast"/>
        </w:trPr>
        <w:tc>
          <w:tcPr>
            <w:tcW w:w="408" w:type="dxa"/>
            <w:tcBorders>
              <w:tl2br w:val="nil"/>
              <w:tr2bl w:val="nil"/>
            </w:tcBorders>
            <w:shd w:val="clear" w:color="auto" w:fill="auto"/>
            <w:vAlign w:val="center"/>
          </w:tcPr>
          <w:p w14:paraId="270B1711">
            <w:pPr>
              <w:widowControl/>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11</w:t>
            </w:r>
          </w:p>
        </w:tc>
        <w:tc>
          <w:tcPr>
            <w:tcW w:w="526" w:type="dxa"/>
            <w:tcBorders>
              <w:tl2br w:val="nil"/>
              <w:tr2bl w:val="nil"/>
            </w:tcBorders>
            <w:shd w:val="clear" w:color="auto" w:fill="auto"/>
            <w:vAlign w:val="center"/>
          </w:tcPr>
          <w:p w14:paraId="21FF26E2">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废气</w:t>
            </w:r>
          </w:p>
        </w:tc>
        <w:tc>
          <w:tcPr>
            <w:tcW w:w="749" w:type="dxa"/>
            <w:tcBorders>
              <w:tl2br w:val="nil"/>
              <w:tr2bl w:val="nil"/>
            </w:tcBorders>
            <w:shd w:val="clear" w:color="auto" w:fill="auto"/>
            <w:vAlign w:val="center"/>
          </w:tcPr>
          <w:p w14:paraId="63BF5A7A">
            <w:pPr>
              <w:widowControl/>
              <w:jc w:val="center"/>
              <w:textAlignment w:val="center"/>
              <w:rPr>
                <w:rFonts w:hint="eastAsia" w:ascii="宋体" w:hAnsi="宋体" w:eastAsia="宋体" w:cs="宋体"/>
                <w:color w:val="auto"/>
                <w:sz w:val="15"/>
                <w:szCs w:val="15"/>
                <w:highlight w:val="none"/>
              </w:rPr>
            </w:pPr>
            <w:r>
              <w:rPr>
                <w:rFonts w:hint="eastAsia"/>
                <w:color w:val="auto"/>
                <w:sz w:val="15"/>
                <w:szCs w:val="15"/>
                <w:highlight w:val="none"/>
                <w:lang w:val="en-US" w:eastAsia="zh-CN"/>
              </w:rPr>
              <w:t>MF0009</w:t>
            </w:r>
          </w:p>
        </w:tc>
        <w:tc>
          <w:tcPr>
            <w:tcW w:w="690" w:type="dxa"/>
            <w:tcBorders>
              <w:tl2br w:val="nil"/>
              <w:tr2bl w:val="nil"/>
            </w:tcBorders>
            <w:shd w:val="clear" w:color="auto" w:fill="auto"/>
            <w:vAlign w:val="center"/>
          </w:tcPr>
          <w:p w14:paraId="1734FE66">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厂界下风向2</w:t>
            </w:r>
          </w:p>
        </w:tc>
        <w:tc>
          <w:tcPr>
            <w:tcW w:w="570" w:type="dxa"/>
            <w:tcBorders>
              <w:tl2br w:val="nil"/>
              <w:tr2bl w:val="nil"/>
            </w:tcBorders>
            <w:shd w:val="clear" w:color="auto" w:fill="auto"/>
            <w:vAlign w:val="center"/>
          </w:tcPr>
          <w:p w14:paraId="5B03A487">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硫化氢</w:t>
            </w:r>
          </w:p>
        </w:tc>
        <w:tc>
          <w:tcPr>
            <w:tcW w:w="540" w:type="dxa"/>
            <w:tcBorders>
              <w:tl2br w:val="nil"/>
              <w:tr2bl w:val="nil"/>
            </w:tcBorders>
            <w:shd w:val="clear" w:color="auto" w:fill="auto"/>
            <w:vAlign w:val="center"/>
          </w:tcPr>
          <w:p w14:paraId="1DD3BB4D">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手工</w:t>
            </w:r>
          </w:p>
        </w:tc>
        <w:tc>
          <w:tcPr>
            <w:tcW w:w="2558" w:type="dxa"/>
            <w:tcBorders>
              <w:tl2br w:val="nil"/>
              <w:tr2bl w:val="nil"/>
            </w:tcBorders>
            <w:shd w:val="clear" w:color="auto" w:fill="auto"/>
            <w:vAlign w:val="center"/>
          </w:tcPr>
          <w:p w14:paraId="02CAEEC6">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《城镇污水处理厂污染物排放标准》（GB18918-2002）二级标准排放</w:t>
            </w:r>
          </w:p>
        </w:tc>
        <w:tc>
          <w:tcPr>
            <w:tcW w:w="1129" w:type="dxa"/>
            <w:tcBorders>
              <w:tl2br w:val="nil"/>
              <w:tr2bl w:val="nil"/>
            </w:tcBorders>
            <w:shd w:val="clear" w:color="auto" w:fill="auto"/>
            <w:vAlign w:val="center"/>
          </w:tcPr>
          <w:p w14:paraId="10EBC77C">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上限:0.06mg/Nm</w:t>
            </w:r>
            <w:r>
              <w:rPr>
                <w:rFonts w:hint="eastAsia" w:ascii="宋体" w:hAnsi="宋体" w:eastAsia="宋体" w:cs="宋体"/>
                <w:color w:val="auto"/>
                <w:kern w:val="0"/>
                <w:sz w:val="15"/>
                <w:szCs w:val="15"/>
                <w:highlight w:val="none"/>
                <w:vertAlign w:val="superscript"/>
                <w:lang w:bidi="ar"/>
              </w:rPr>
              <w:t>3</w:t>
            </w:r>
          </w:p>
        </w:tc>
        <w:tc>
          <w:tcPr>
            <w:tcW w:w="665" w:type="dxa"/>
            <w:tcBorders>
              <w:tl2br w:val="nil"/>
              <w:tr2bl w:val="nil"/>
            </w:tcBorders>
            <w:shd w:val="clear" w:color="auto" w:fill="auto"/>
            <w:vAlign w:val="center"/>
          </w:tcPr>
          <w:p w14:paraId="1FBB339C">
            <w:pPr>
              <w:widowControl/>
              <w:jc w:val="left"/>
              <w:textAlignment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0.0025mg/Nm</w:t>
            </w:r>
            <w:r>
              <w:rPr>
                <w:rFonts w:hint="eastAsia" w:ascii="宋体" w:hAnsi="宋体" w:eastAsia="宋体" w:cs="宋体"/>
                <w:color w:val="auto"/>
                <w:kern w:val="0"/>
                <w:sz w:val="15"/>
                <w:szCs w:val="15"/>
                <w:highlight w:val="none"/>
                <w:vertAlign w:val="superscript"/>
              </w:rPr>
              <w:t>3</w:t>
            </w:r>
          </w:p>
        </w:tc>
        <w:tc>
          <w:tcPr>
            <w:tcW w:w="1038" w:type="dxa"/>
            <w:tcBorders>
              <w:tl2br w:val="nil"/>
              <w:tr2bl w:val="nil"/>
            </w:tcBorders>
            <w:shd w:val="clear" w:color="auto" w:fill="auto"/>
            <w:vAlign w:val="center"/>
          </w:tcPr>
          <w:p w14:paraId="48DD7B7C">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 xml:space="preserve">非连续采样 </w:t>
            </w:r>
          </w:p>
          <w:p w14:paraId="5172DD56">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至少</w:t>
            </w:r>
            <w:r>
              <w:rPr>
                <w:rFonts w:hint="eastAsia" w:ascii="宋体" w:hAnsi="宋体" w:eastAsia="宋体" w:cs="宋体"/>
                <w:color w:val="auto"/>
                <w:kern w:val="0"/>
                <w:sz w:val="15"/>
                <w:szCs w:val="15"/>
                <w:highlight w:val="none"/>
                <w:lang w:val="en-US" w:eastAsia="zh-CN" w:bidi="ar"/>
              </w:rPr>
              <w:t>4</w:t>
            </w:r>
            <w:r>
              <w:rPr>
                <w:rFonts w:hint="eastAsia" w:ascii="宋体" w:hAnsi="宋体" w:eastAsia="宋体" w:cs="宋体"/>
                <w:color w:val="auto"/>
                <w:kern w:val="0"/>
                <w:sz w:val="15"/>
                <w:szCs w:val="15"/>
                <w:highlight w:val="none"/>
                <w:lang w:bidi="ar"/>
              </w:rPr>
              <w:t>个</w:t>
            </w:r>
          </w:p>
        </w:tc>
        <w:tc>
          <w:tcPr>
            <w:tcW w:w="623" w:type="dxa"/>
            <w:tcBorders>
              <w:tl2br w:val="nil"/>
              <w:tr2bl w:val="nil"/>
            </w:tcBorders>
            <w:shd w:val="clear" w:color="auto" w:fill="auto"/>
            <w:vAlign w:val="center"/>
          </w:tcPr>
          <w:p w14:paraId="145F6816">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1次/半年</w:t>
            </w:r>
          </w:p>
        </w:tc>
        <w:tc>
          <w:tcPr>
            <w:tcW w:w="3535" w:type="dxa"/>
            <w:tcBorders>
              <w:tl2br w:val="nil"/>
              <w:tr2bl w:val="nil"/>
            </w:tcBorders>
            <w:shd w:val="clear" w:color="auto" w:fill="auto"/>
            <w:vAlign w:val="center"/>
          </w:tcPr>
          <w:p w14:paraId="0869B9E4">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《空气和废气监测分析方法》（第四版）国家环境保护总局（2003年）5.4.10</w:t>
            </w:r>
            <w:r>
              <w:rPr>
                <w:rFonts w:hint="eastAsia" w:ascii="宋体" w:hAnsi="宋体" w:eastAsia="宋体" w:cs="宋体"/>
                <w:color w:val="auto"/>
                <w:kern w:val="0"/>
                <w:sz w:val="15"/>
                <w:szCs w:val="15"/>
                <w:highlight w:val="none"/>
                <w:lang w:val="en-US" w:eastAsia="zh-CN" w:bidi="ar"/>
              </w:rPr>
              <w:t>3</w:t>
            </w:r>
            <w:r>
              <w:rPr>
                <w:rFonts w:hint="eastAsia" w:ascii="宋体" w:hAnsi="宋体" w:eastAsia="宋体" w:cs="宋体"/>
                <w:color w:val="auto"/>
                <w:kern w:val="0"/>
                <w:sz w:val="15"/>
                <w:szCs w:val="15"/>
                <w:highlight w:val="none"/>
                <w:lang w:bidi="ar"/>
              </w:rPr>
              <w:t>中的硫化氢亚甲蓝分光光度法</w:t>
            </w:r>
          </w:p>
        </w:tc>
        <w:tc>
          <w:tcPr>
            <w:tcW w:w="1316" w:type="dxa"/>
            <w:tcBorders>
              <w:tl2br w:val="nil"/>
              <w:tr2bl w:val="nil"/>
            </w:tcBorders>
            <w:shd w:val="clear" w:color="auto" w:fill="auto"/>
            <w:vAlign w:val="center"/>
          </w:tcPr>
          <w:p w14:paraId="07668A40">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紫外分光光度计</w:t>
            </w:r>
          </w:p>
        </w:tc>
        <w:tc>
          <w:tcPr>
            <w:tcW w:w="553" w:type="dxa"/>
            <w:tcBorders>
              <w:tl2br w:val="nil"/>
              <w:tr2bl w:val="nil"/>
            </w:tcBorders>
            <w:shd w:val="clear" w:color="auto" w:fill="auto"/>
            <w:vAlign w:val="center"/>
          </w:tcPr>
          <w:p w14:paraId="2A822ADD">
            <w:pPr>
              <w:jc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w:t>
            </w:r>
          </w:p>
        </w:tc>
      </w:tr>
      <w:tr w14:paraId="3B05B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14" w:hRule="atLeast"/>
        </w:trPr>
        <w:tc>
          <w:tcPr>
            <w:tcW w:w="408" w:type="dxa"/>
            <w:tcBorders>
              <w:tl2br w:val="nil"/>
              <w:tr2bl w:val="nil"/>
            </w:tcBorders>
            <w:shd w:val="clear" w:color="auto" w:fill="auto"/>
            <w:vAlign w:val="center"/>
          </w:tcPr>
          <w:p w14:paraId="6E655B55">
            <w:pPr>
              <w:widowControl/>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12</w:t>
            </w:r>
          </w:p>
        </w:tc>
        <w:tc>
          <w:tcPr>
            <w:tcW w:w="526" w:type="dxa"/>
            <w:tcBorders>
              <w:tl2br w:val="nil"/>
              <w:tr2bl w:val="nil"/>
            </w:tcBorders>
            <w:shd w:val="clear" w:color="auto" w:fill="auto"/>
            <w:vAlign w:val="center"/>
          </w:tcPr>
          <w:p w14:paraId="571694F9">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废气</w:t>
            </w:r>
          </w:p>
        </w:tc>
        <w:tc>
          <w:tcPr>
            <w:tcW w:w="749" w:type="dxa"/>
            <w:tcBorders>
              <w:tl2br w:val="nil"/>
              <w:tr2bl w:val="nil"/>
            </w:tcBorders>
            <w:shd w:val="clear" w:color="auto" w:fill="auto"/>
            <w:vAlign w:val="center"/>
          </w:tcPr>
          <w:p w14:paraId="1C1CB0A2">
            <w:pPr>
              <w:widowControl/>
              <w:jc w:val="center"/>
              <w:textAlignment w:val="center"/>
              <w:rPr>
                <w:rFonts w:hint="eastAsia" w:ascii="宋体" w:hAnsi="宋体" w:eastAsia="宋体" w:cs="宋体"/>
                <w:color w:val="auto"/>
                <w:sz w:val="15"/>
                <w:szCs w:val="15"/>
                <w:highlight w:val="none"/>
              </w:rPr>
            </w:pPr>
            <w:r>
              <w:rPr>
                <w:rFonts w:hint="eastAsia"/>
                <w:color w:val="auto"/>
                <w:sz w:val="15"/>
                <w:szCs w:val="15"/>
                <w:highlight w:val="none"/>
                <w:lang w:val="en-US" w:eastAsia="zh-CN"/>
              </w:rPr>
              <w:t>MF0010</w:t>
            </w:r>
          </w:p>
        </w:tc>
        <w:tc>
          <w:tcPr>
            <w:tcW w:w="690" w:type="dxa"/>
            <w:tcBorders>
              <w:tl2br w:val="nil"/>
              <w:tr2bl w:val="nil"/>
            </w:tcBorders>
            <w:shd w:val="clear" w:color="auto" w:fill="auto"/>
            <w:vAlign w:val="center"/>
          </w:tcPr>
          <w:p w14:paraId="600CFC01">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厂界下风向3</w:t>
            </w:r>
          </w:p>
        </w:tc>
        <w:tc>
          <w:tcPr>
            <w:tcW w:w="570" w:type="dxa"/>
            <w:tcBorders>
              <w:tl2br w:val="nil"/>
              <w:tr2bl w:val="nil"/>
            </w:tcBorders>
            <w:shd w:val="clear" w:color="auto" w:fill="auto"/>
            <w:vAlign w:val="center"/>
          </w:tcPr>
          <w:p w14:paraId="11C8F08F">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硫化氢</w:t>
            </w:r>
          </w:p>
        </w:tc>
        <w:tc>
          <w:tcPr>
            <w:tcW w:w="540" w:type="dxa"/>
            <w:tcBorders>
              <w:tl2br w:val="nil"/>
              <w:tr2bl w:val="nil"/>
            </w:tcBorders>
            <w:shd w:val="clear" w:color="auto" w:fill="auto"/>
            <w:vAlign w:val="center"/>
          </w:tcPr>
          <w:p w14:paraId="1677D3E2">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手工</w:t>
            </w:r>
          </w:p>
        </w:tc>
        <w:tc>
          <w:tcPr>
            <w:tcW w:w="2558" w:type="dxa"/>
            <w:tcBorders>
              <w:tl2br w:val="nil"/>
              <w:tr2bl w:val="nil"/>
            </w:tcBorders>
            <w:shd w:val="clear" w:color="auto" w:fill="auto"/>
            <w:vAlign w:val="center"/>
          </w:tcPr>
          <w:p w14:paraId="4417918E">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《城镇污水处理厂污染物排放标准》（GB18918-2002）二级标准排放</w:t>
            </w:r>
          </w:p>
        </w:tc>
        <w:tc>
          <w:tcPr>
            <w:tcW w:w="1129" w:type="dxa"/>
            <w:tcBorders>
              <w:tl2br w:val="nil"/>
              <w:tr2bl w:val="nil"/>
            </w:tcBorders>
            <w:shd w:val="clear" w:color="auto" w:fill="auto"/>
            <w:vAlign w:val="center"/>
          </w:tcPr>
          <w:p w14:paraId="5603BAEF">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上限:0.06mg/Nm</w:t>
            </w:r>
            <w:r>
              <w:rPr>
                <w:rFonts w:hint="eastAsia" w:ascii="宋体" w:hAnsi="宋体" w:eastAsia="宋体" w:cs="宋体"/>
                <w:color w:val="auto"/>
                <w:kern w:val="0"/>
                <w:sz w:val="15"/>
                <w:szCs w:val="15"/>
                <w:highlight w:val="none"/>
                <w:vertAlign w:val="superscript"/>
                <w:lang w:bidi="ar"/>
              </w:rPr>
              <w:t>3</w:t>
            </w:r>
          </w:p>
        </w:tc>
        <w:tc>
          <w:tcPr>
            <w:tcW w:w="665" w:type="dxa"/>
            <w:tcBorders>
              <w:tl2br w:val="nil"/>
              <w:tr2bl w:val="nil"/>
            </w:tcBorders>
            <w:shd w:val="clear" w:color="auto" w:fill="auto"/>
            <w:vAlign w:val="center"/>
          </w:tcPr>
          <w:p w14:paraId="3203A71E">
            <w:pPr>
              <w:widowControl/>
              <w:jc w:val="left"/>
              <w:textAlignment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0.0025mg/Nm</w:t>
            </w:r>
            <w:r>
              <w:rPr>
                <w:rFonts w:hint="eastAsia" w:ascii="宋体" w:hAnsi="宋体" w:eastAsia="宋体" w:cs="宋体"/>
                <w:color w:val="auto"/>
                <w:kern w:val="0"/>
                <w:sz w:val="15"/>
                <w:szCs w:val="15"/>
                <w:highlight w:val="none"/>
                <w:vertAlign w:val="superscript"/>
              </w:rPr>
              <w:t>3</w:t>
            </w:r>
          </w:p>
        </w:tc>
        <w:tc>
          <w:tcPr>
            <w:tcW w:w="1038" w:type="dxa"/>
            <w:tcBorders>
              <w:tl2br w:val="nil"/>
              <w:tr2bl w:val="nil"/>
            </w:tcBorders>
            <w:shd w:val="clear" w:color="auto" w:fill="auto"/>
            <w:vAlign w:val="center"/>
          </w:tcPr>
          <w:p w14:paraId="7BAEC8B2">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 xml:space="preserve">非连续采样 </w:t>
            </w:r>
          </w:p>
          <w:p w14:paraId="7A9C1BD6">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至少</w:t>
            </w:r>
            <w:r>
              <w:rPr>
                <w:rFonts w:hint="eastAsia" w:ascii="宋体" w:hAnsi="宋体" w:eastAsia="宋体" w:cs="宋体"/>
                <w:color w:val="auto"/>
                <w:kern w:val="0"/>
                <w:sz w:val="15"/>
                <w:szCs w:val="15"/>
                <w:highlight w:val="none"/>
                <w:lang w:val="en-US" w:eastAsia="zh-CN" w:bidi="ar"/>
              </w:rPr>
              <w:t>4</w:t>
            </w:r>
            <w:r>
              <w:rPr>
                <w:rFonts w:hint="eastAsia" w:ascii="宋体" w:hAnsi="宋体" w:eastAsia="宋体" w:cs="宋体"/>
                <w:color w:val="auto"/>
                <w:kern w:val="0"/>
                <w:sz w:val="15"/>
                <w:szCs w:val="15"/>
                <w:highlight w:val="none"/>
                <w:lang w:bidi="ar"/>
              </w:rPr>
              <w:t>个</w:t>
            </w:r>
          </w:p>
        </w:tc>
        <w:tc>
          <w:tcPr>
            <w:tcW w:w="623" w:type="dxa"/>
            <w:tcBorders>
              <w:tl2br w:val="nil"/>
              <w:tr2bl w:val="nil"/>
            </w:tcBorders>
            <w:shd w:val="clear" w:color="auto" w:fill="auto"/>
            <w:vAlign w:val="center"/>
          </w:tcPr>
          <w:p w14:paraId="5F361FE6">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1次/半年</w:t>
            </w:r>
          </w:p>
        </w:tc>
        <w:tc>
          <w:tcPr>
            <w:tcW w:w="3535" w:type="dxa"/>
            <w:tcBorders>
              <w:tl2br w:val="nil"/>
              <w:tr2bl w:val="nil"/>
            </w:tcBorders>
            <w:shd w:val="clear" w:color="auto" w:fill="auto"/>
            <w:vAlign w:val="center"/>
          </w:tcPr>
          <w:p w14:paraId="17AAD9F0">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《空气和废气监测分析方法》（第四版）国家环境保护总局（2003年）5.4.10</w:t>
            </w:r>
            <w:r>
              <w:rPr>
                <w:rFonts w:hint="eastAsia" w:ascii="宋体" w:hAnsi="宋体" w:eastAsia="宋体" w:cs="宋体"/>
                <w:color w:val="auto"/>
                <w:kern w:val="0"/>
                <w:sz w:val="15"/>
                <w:szCs w:val="15"/>
                <w:highlight w:val="none"/>
                <w:lang w:val="en-US" w:eastAsia="zh-CN" w:bidi="ar"/>
              </w:rPr>
              <w:t>3</w:t>
            </w:r>
            <w:r>
              <w:rPr>
                <w:rFonts w:hint="eastAsia" w:ascii="宋体" w:hAnsi="宋体" w:eastAsia="宋体" w:cs="宋体"/>
                <w:color w:val="auto"/>
                <w:kern w:val="0"/>
                <w:sz w:val="15"/>
                <w:szCs w:val="15"/>
                <w:highlight w:val="none"/>
                <w:lang w:bidi="ar"/>
              </w:rPr>
              <w:t>中的硫化氢亚甲蓝分光光度法</w:t>
            </w:r>
          </w:p>
        </w:tc>
        <w:tc>
          <w:tcPr>
            <w:tcW w:w="1316" w:type="dxa"/>
            <w:tcBorders>
              <w:tl2br w:val="nil"/>
              <w:tr2bl w:val="nil"/>
            </w:tcBorders>
            <w:shd w:val="clear" w:color="auto" w:fill="auto"/>
            <w:vAlign w:val="center"/>
          </w:tcPr>
          <w:p w14:paraId="69AA651D">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紫外分光光度计</w:t>
            </w:r>
          </w:p>
        </w:tc>
        <w:tc>
          <w:tcPr>
            <w:tcW w:w="553" w:type="dxa"/>
            <w:tcBorders>
              <w:tl2br w:val="nil"/>
              <w:tr2bl w:val="nil"/>
            </w:tcBorders>
            <w:shd w:val="clear" w:color="auto" w:fill="auto"/>
            <w:vAlign w:val="center"/>
          </w:tcPr>
          <w:p w14:paraId="381459D8">
            <w:pPr>
              <w:jc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w:t>
            </w:r>
          </w:p>
        </w:tc>
      </w:tr>
      <w:tr w14:paraId="7D63C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14" w:hRule="atLeast"/>
        </w:trPr>
        <w:tc>
          <w:tcPr>
            <w:tcW w:w="408" w:type="dxa"/>
            <w:tcBorders>
              <w:tl2br w:val="nil"/>
              <w:tr2bl w:val="nil"/>
            </w:tcBorders>
            <w:shd w:val="clear" w:color="auto" w:fill="auto"/>
            <w:vAlign w:val="center"/>
          </w:tcPr>
          <w:p w14:paraId="3D3F3670">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13</w:t>
            </w:r>
          </w:p>
        </w:tc>
        <w:tc>
          <w:tcPr>
            <w:tcW w:w="526" w:type="dxa"/>
            <w:tcBorders>
              <w:tl2br w:val="nil"/>
              <w:tr2bl w:val="nil"/>
            </w:tcBorders>
            <w:shd w:val="clear" w:color="auto" w:fill="auto"/>
            <w:vAlign w:val="center"/>
          </w:tcPr>
          <w:p w14:paraId="52E171E1">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废气</w:t>
            </w:r>
          </w:p>
        </w:tc>
        <w:tc>
          <w:tcPr>
            <w:tcW w:w="749" w:type="dxa"/>
            <w:tcBorders>
              <w:tl2br w:val="nil"/>
              <w:tr2bl w:val="nil"/>
            </w:tcBorders>
            <w:shd w:val="clear" w:color="auto" w:fill="auto"/>
            <w:vAlign w:val="center"/>
          </w:tcPr>
          <w:p w14:paraId="3C33C35B">
            <w:pPr>
              <w:widowControl/>
              <w:jc w:val="center"/>
              <w:textAlignment w:val="center"/>
              <w:rPr>
                <w:rFonts w:hint="default" w:ascii="宋体" w:hAnsi="宋体" w:eastAsia="宋体" w:cs="宋体"/>
                <w:color w:val="auto"/>
                <w:sz w:val="15"/>
                <w:szCs w:val="15"/>
                <w:highlight w:val="none"/>
                <w:lang w:val="en-US"/>
              </w:rPr>
            </w:pPr>
            <w:r>
              <w:rPr>
                <w:rFonts w:hint="eastAsia"/>
                <w:color w:val="auto"/>
                <w:sz w:val="15"/>
                <w:szCs w:val="15"/>
                <w:highlight w:val="none"/>
                <w:lang w:val="en-US" w:eastAsia="zh-CN"/>
              </w:rPr>
              <w:t>MF0008</w:t>
            </w:r>
          </w:p>
        </w:tc>
        <w:tc>
          <w:tcPr>
            <w:tcW w:w="690" w:type="dxa"/>
            <w:tcBorders>
              <w:tl2br w:val="nil"/>
              <w:tr2bl w:val="nil"/>
            </w:tcBorders>
            <w:shd w:val="clear" w:color="auto" w:fill="auto"/>
            <w:vAlign w:val="center"/>
          </w:tcPr>
          <w:p w14:paraId="3BC53D74">
            <w:pPr>
              <w:jc w:val="left"/>
              <w:rPr>
                <w:rFonts w:hint="default"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低温干化除臭生物滤池</w:t>
            </w:r>
          </w:p>
        </w:tc>
        <w:tc>
          <w:tcPr>
            <w:tcW w:w="570" w:type="dxa"/>
            <w:tcBorders>
              <w:tl2br w:val="nil"/>
              <w:tr2bl w:val="nil"/>
            </w:tcBorders>
            <w:shd w:val="clear" w:color="auto" w:fill="auto"/>
            <w:vAlign w:val="center"/>
          </w:tcPr>
          <w:p w14:paraId="7D8696D6">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甲烷</w:t>
            </w:r>
          </w:p>
        </w:tc>
        <w:tc>
          <w:tcPr>
            <w:tcW w:w="540" w:type="dxa"/>
            <w:tcBorders>
              <w:tl2br w:val="nil"/>
              <w:tr2bl w:val="nil"/>
            </w:tcBorders>
            <w:shd w:val="clear" w:color="auto" w:fill="auto"/>
            <w:vAlign w:val="center"/>
          </w:tcPr>
          <w:p w14:paraId="167861E9">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手工</w:t>
            </w:r>
          </w:p>
        </w:tc>
        <w:tc>
          <w:tcPr>
            <w:tcW w:w="2558" w:type="dxa"/>
            <w:tcBorders>
              <w:tl2br w:val="nil"/>
              <w:tr2bl w:val="nil"/>
            </w:tcBorders>
            <w:shd w:val="clear" w:color="auto" w:fill="auto"/>
            <w:vAlign w:val="center"/>
          </w:tcPr>
          <w:p w14:paraId="712B2BF5">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《城镇污水处理厂污染物排放标准》（GB18918-2002）二级标准排放</w:t>
            </w:r>
          </w:p>
        </w:tc>
        <w:tc>
          <w:tcPr>
            <w:tcW w:w="1129" w:type="dxa"/>
            <w:tcBorders>
              <w:tl2br w:val="nil"/>
              <w:tr2bl w:val="nil"/>
            </w:tcBorders>
            <w:shd w:val="clear" w:color="auto" w:fill="auto"/>
            <w:vAlign w:val="center"/>
          </w:tcPr>
          <w:p w14:paraId="4374DAB5">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上限:1%</w:t>
            </w:r>
          </w:p>
        </w:tc>
        <w:tc>
          <w:tcPr>
            <w:tcW w:w="665" w:type="dxa"/>
            <w:tcBorders>
              <w:tl2br w:val="nil"/>
              <w:tr2bl w:val="nil"/>
            </w:tcBorders>
            <w:shd w:val="clear" w:color="auto" w:fill="auto"/>
            <w:vAlign w:val="center"/>
          </w:tcPr>
          <w:p w14:paraId="1A6F73A6">
            <w:pPr>
              <w:widowControl/>
              <w:jc w:val="left"/>
              <w:textAlignment w:val="center"/>
              <w:rPr>
                <w:rFonts w:hint="eastAsia" w:ascii="宋体" w:hAnsi="宋体" w:eastAsia="宋体" w:cs="宋体"/>
                <w:color w:val="auto"/>
                <w:kern w:val="0"/>
                <w:sz w:val="15"/>
                <w:szCs w:val="15"/>
                <w:lang w:val="en-US" w:eastAsia="zh-CN" w:bidi="ar-SA"/>
              </w:rPr>
            </w:pPr>
            <w:r>
              <w:rPr>
                <w:rFonts w:hint="eastAsia" w:ascii="宋体" w:hAnsi="宋体" w:eastAsia="宋体" w:cs="宋体"/>
                <w:color w:val="auto"/>
                <w:sz w:val="15"/>
                <w:szCs w:val="15"/>
              </w:rPr>
              <w:t>0.06</w:t>
            </w:r>
            <w:r>
              <w:rPr>
                <w:rFonts w:hint="eastAsia" w:ascii="宋体" w:hAnsi="宋体" w:eastAsia="宋体" w:cs="宋体"/>
                <w:color w:val="auto"/>
                <w:kern w:val="0"/>
                <w:sz w:val="15"/>
                <w:szCs w:val="15"/>
              </w:rPr>
              <w:t>mg/Nm</w:t>
            </w:r>
            <w:r>
              <w:rPr>
                <w:rFonts w:hint="eastAsia" w:ascii="宋体" w:hAnsi="宋体" w:eastAsia="宋体" w:cs="宋体"/>
                <w:color w:val="auto"/>
                <w:kern w:val="0"/>
                <w:sz w:val="15"/>
                <w:szCs w:val="15"/>
                <w:vertAlign w:val="superscript"/>
              </w:rPr>
              <w:t>3</w:t>
            </w:r>
          </w:p>
        </w:tc>
        <w:tc>
          <w:tcPr>
            <w:tcW w:w="1038" w:type="dxa"/>
            <w:tcBorders>
              <w:tl2br w:val="nil"/>
              <w:tr2bl w:val="nil"/>
            </w:tcBorders>
            <w:shd w:val="clear" w:color="auto" w:fill="auto"/>
            <w:vAlign w:val="center"/>
          </w:tcPr>
          <w:p w14:paraId="2A094737">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 xml:space="preserve">非连续采样 </w:t>
            </w:r>
          </w:p>
          <w:p w14:paraId="1BAB62F8">
            <w:pPr>
              <w:widowControl/>
              <w:jc w:val="center"/>
              <w:textAlignment w:val="center"/>
              <w:rPr>
                <w:rFonts w:hint="eastAsia" w:ascii="宋体" w:hAnsi="宋体" w:eastAsia="宋体" w:cs="宋体"/>
                <w:color w:val="auto"/>
                <w:sz w:val="15"/>
                <w:szCs w:val="15"/>
                <w:highlight w:val="none"/>
                <w:lang w:val="en-US" w:eastAsia="zh-CN"/>
              </w:rPr>
            </w:pPr>
            <w:r>
              <w:rPr>
                <w:rFonts w:hint="eastAsia" w:ascii="宋体" w:hAnsi="宋体" w:eastAsia="宋体" w:cs="宋体"/>
                <w:color w:val="auto"/>
                <w:kern w:val="0"/>
                <w:sz w:val="15"/>
                <w:szCs w:val="15"/>
                <w:highlight w:val="none"/>
                <w:lang w:bidi="ar"/>
              </w:rPr>
              <w:t>至少</w:t>
            </w:r>
            <w:r>
              <w:rPr>
                <w:rFonts w:hint="eastAsia" w:ascii="宋体" w:hAnsi="宋体" w:eastAsia="宋体" w:cs="宋体"/>
                <w:color w:val="auto"/>
                <w:kern w:val="0"/>
                <w:sz w:val="15"/>
                <w:szCs w:val="15"/>
                <w:highlight w:val="none"/>
                <w:lang w:val="en-US" w:eastAsia="zh-CN" w:bidi="ar"/>
              </w:rPr>
              <w:t>4</w:t>
            </w:r>
            <w:r>
              <w:rPr>
                <w:rFonts w:hint="eastAsia" w:ascii="宋体" w:hAnsi="宋体" w:eastAsia="宋体" w:cs="宋体"/>
                <w:color w:val="auto"/>
                <w:kern w:val="0"/>
                <w:sz w:val="15"/>
                <w:szCs w:val="15"/>
                <w:highlight w:val="none"/>
                <w:lang w:bidi="ar"/>
              </w:rPr>
              <w:t>个</w:t>
            </w:r>
          </w:p>
        </w:tc>
        <w:tc>
          <w:tcPr>
            <w:tcW w:w="623" w:type="dxa"/>
            <w:tcBorders>
              <w:tl2br w:val="nil"/>
              <w:tr2bl w:val="nil"/>
            </w:tcBorders>
            <w:shd w:val="clear" w:color="auto" w:fill="auto"/>
            <w:vAlign w:val="center"/>
          </w:tcPr>
          <w:p w14:paraId="42278C01">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1次/年</w:t>
            </w:r>
          </w:p>
        </w:tc>
        <w:tc>
          <w:tcPr>
            <w:tcW w:w="3535" w:type="dxa"/>
            <w:tcBorders>
              <w:tl2br w:val="nil"/>
              <w:tr2bl w:val="nil"/>
            </w:tcBorders>
            <w:shd w:val="clear" w:color="auto" w:fill="auto"/>
            <w:vAlign w:val="center"/>
          </w:tcPr>
          <w:p w14:paraId="54F0AB79">
            <w:pPr>
              <w:widowControl/>
              <w:jc w:val="left"/>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 xml:space="preserve"> 环境空气 总烃、甲烷和非甲烷总烃的测定 直接进样-气相色谱法 HJ 604-2017</w:t>
            </w:r>
          </w:p>
        </w:tc>
        <w:tc>
          <w:tcPr>
            <w:tcW w:w="1316" w:type="dxa"/>
            <w:tcBorders>
              <w:tl2br w:val="nil"/>
              <w:tr2bl w:val="nil"/>
            </w:tcBorders>
            <w:shd w:val="clear" w:color="auto" w:fill="auto"/>
            <w:vAlign w:val="center"/>
          </w:tcPr>
          <w:p w14:paraId="1A062DF6">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气相色谱仪</w:t>
            </w:r>
          </w:p>
        </w:tc>
        <w:tc>
          <w:tcPr>
            <w:tcW w:w="553" w:type="dxa"/>
            <w:tcBorders>
              <w:tl2br w:val="nil"/>
              <w:tr2bl w:val="nil"/>
            </w:tcBorders>
            <w:shd w:val="clear" w:color="auto" w:fill="auto"/>
            <w:vAlign w:val="center"/>
          </w:tcPr>
          <w:p w14:paraId="6E98A862">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w:t>
            </w:r>
          </w:p>
        </w:tc>
      </w:tr>
      <w:tr w14:paraId="4ABB1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314" w:hRule="atLeast"/>
        </w:trPr>
        <w:tc>
          <w:tcPr>
            <w:tcW w:w="408" w:type="dxa"/>
            <w:tcBorders>
              <w:tl2br w:val="nil"/>
              <w:tr2bl w:val="nil"/>
            </w:tcBorders>
            <w:shd w:val="clear" w:color="auto" w:fill="auto"/>
            <w:vAlign w:val="center"/>
          </w:tcPr>
          <w:p w14:paraId="424F31F7">
            <w:pPr>
              <w:widowControl/>
              <w:jc w:val="center"/>
              <w:textAlignment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0"/>
                <w:sz w:val="15"/>
                <w:szCs w:val="15"/>
                <w:highlight w:val="none"/>
                <w:lang w:bidi="ar"/>
              </w:rPr>
              <w:t>1</w:t>
            </w:r>
            <w:r>
              <w:rPr>
                <w:rFonts w:hint="eastAsia" w:ascii="宋体" w:hAnsi="宋体" w:eastAsia="宋体" w:cs="宋体"/>
                <w:color w:val="auto"/>
                <w:kern w:val="0"/>
                <w:sz w:val="15"/>
                <w:szCs w:val="15"/>
                <w:highlight w:val="none"/>
                <w:lang w:val="en-US" w:eastAsia="zh-CN" w:bidi="ar"/>
              </w:rPr>
              <w:t>4</w:t>
            </w:r>
          </w:p>
        </w:tc>
        <w:tc>
          <w:tcPr>
            <w:tcW w:w="526" w:type="dxa"/>
            <w:tcBorders>
              <w:tl2br w:val="nil"/>
              <w:tr2bl w:val="nil"/>
            </w:tcBorders>
            <w:shd w:val="clear" w:color="auto" w:fill="auto"/>
            <w:vAlign w:val="center"/>
          </w:tcPr>
          <w:p w14:paraId="2952B8AA">
            <w:pPr>
              <w:widowControl/>
              <w:jc w:val="center"/>
              <w:textAlignment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0"/>
                <w:sz w:val="15"/>
                <w:szCs w:val="15"/>
                <w:highlight w:val="none"/>
                <w:lang w:bidi="ar"/>
              </w:rPr>
              <w:t>废气</w:t>
            </w:r>
          </w:p>
        </w:tc>
        <w:tc>
          <w:tcPr>
            <w:tcW w:w="749" w:type="dxa"/>
            <w:tcBorders>
              <w:tl2br w:val="nil"/>
              <w:tr2bl w:val="nil"/>
            </w:tcBorders>
            <w:shd w:val="clear" w:color="auto" w:fill="auto"/>
            <w:vAlign w:val="center"/>
          </w:tcPr>
          <w:p w14:paraId="475DFE95">
            <w:pPr>
              <w:widowControl/>
              <w:jc w:val="center"/>
              <w:textAlignment w:val="center"/>
              <w:rPr>
                <w:rFonts w:hint="eastAsia" w:ascii="宋体" w:hAnsi="宋体" w:eastAsia="宋体" w:cs="宋体"/>
                <w:color w:val="auto"/>
                <w:kern w:val="2"/>
                <w:sz w:val="15"/>
                <w:szCs w:val="15"/>
                <w:highlight w:val="none"/>
                <w:lang w:val="en-US" w:eastAsia="zh-CN" w:bidi="ar-SA"/>
              </w:rPr>
            </w:pPr>
            <w:r>
              <w:rPr>
                <w:rFonts w:hint="eastAsia"/>
                <w:color w:val="auto"/>
                <w:sz w:val="15"/>
                <w:szCs w:val="15"/>
                <w:highlight w:val="none"/>
                <w:lang w:val="en-US" w:eastAsia="zh-CN"/>
              </w:rPr>
              <w:t>MF0011</w:t>
            </w:r>
          </w:p>
        </w:tc>
        <w:tc>
          <w:tcPr>
            <w:tcW w:w="690" w:type="dxa"/>
            <w:tcBorders>
              <w:tl2br w:val="nil"/>
              <w:tr2bl w:val="nil"/>
            </w:tcBorders>
            <w:shd w:val="clear" w:color="auto" w:fill="auto"/>
            <w:vAlign w:val="center"/>
          </w:tcPr>
          <w:p w14:paraId="03E87D19">
            <w:pPr>
              <w:jc w:val="left"/>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氧化沟除臭生物滤池</w:t>
            </w:r>
            <w:r>
              <w:rPr>
                <w:rFonts w:hint="eastAsia" w:ascii="宋体" w:hAnsi="宋体" w:eastAsia="宋体" w:cs="宋体"/>
                <w:color w:val="auto"/>
                <w:sz w:val="15"/>
                <w:szCs w:val="15"/>
                <w:highlight w:val="none"/>
              </w:rPr>
              <w:t>滤池</w:t>
            </w:r>
          </w:p>
        </w:tc>
        <w:tc>
          <w:tcPr>
            <w:tcW w:w="570" w:type="dxa"/>
            <w:tcBorders>
              <w:tl2br w:val="nil"/>
              <w:tr2bl w:val="nil"/>
            </w:tcBorders>
            <w:shd w:val="clear" w:color="auto" w:fill="auto"/>
            <w:vAlign w:val="center"/>
          </w:tcPr>
          <w:p w14:paraId="12349356">
            <w:pPr>
              <w:widowControl/>
              <w:jc w:val="center"/>
              <w:textAlignment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0"/>
                <w:sz w:val="15"/>
                <w:szCs w:val="15"/>
                <w:highlight w:val="none"/>
                <w:lang w:bidi="ar"/>
              </w:rPr>
              <w:t>甲烷</w:t>
            </w:r>
          </w:p>
        </w:tc>
        <w:tc>
          <w:tcPr>
            <w:tcW w:w="540" w:type="dxa"/>
            <w:tcBorders>
              <w:tl2br w:val="nil"/>
              <w:tr2bl w:val="nil"/>
            </w:tcBorders>
            <w:shd w:val="clear" w:color="auto" w:fill="auto"/>
            <w:vAlign w:val="center"/>
          </w:tcPr>
          <w:p w14:paraId="259CCBA0">
            <w:pPr>
              <w:widowControl/>
              <w:jc w:val="center"/>
              <w:textAlignment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0"/>
                <w:sz w:val="15"/>
                <w:szCs w:val="15"/>
                <w:highlight w:val="none"/>
                <w:lang w:bidi="ar"/>
              </w:rPr>
              <w:t>手工</w:t>
            </w:r>
          </w:p>
        </w:tc>
        <w:tc>
          <w:tcPr>
            <w:tcW w:w="2558" w:type="dxa"/>
            <w:tcBorders>
              <w:tl2br w:val="nil"/>
              <w:tr2bl w:val="nil"/>
            </w:tcBorders>
            <w:shd w:val="clear" w:color="auto" w:fill="auto"/>
            <w:vAlign w:val="center"/>
          </w:tcPr>
          <w:p w14:paraId="13012203">
            <w:pPr>
              <w:widowControl/>
              <w:jc w:val="center"/>
              <w:textAlignment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rPr>
              <w:t>《城镇污水处理厂污染物排放标准》（GB18918-2002）二级标准排放</w:t>
            </w:r>
          </w:p>
        </w:tc>
        <w:tc>
          <w:tcPr>
            <w:tcW w:w="1129" w:type="dxa"/>
            <w:tcBorders>
              <w:tl2br w:val="nil"/>
              <w:tr2bl w:val="nil"/>
            </w:tcBorders>
            <w:shd w:val="clear" w:color="auto" w:fill="auto"/>
            <w:vAlign w:val="center"/>
          </w:tcPr>
          <w:p w14:paraId="7501E9B2">
            <w:pPr>
              <w:widowControl/>
              <w:jc w:val="center"/>
              <w:textAlignment w:val="center"/>
              <w:rPr>
                <w:rFonts w:hint="eastAsia" w:ascii="宋体" w:hAnsi="宋体" w:eastAsia="宋体" w:cs="宋体"/>
                <w:color w:val="auto"/>
                <w:kern w:val="0"/>
                <w:sz w:val="15"/>
                <w:szCs w:val="15"/>
                <w:highlight w:val="none"/>
                <w:lang w:val="en-US" w:eastAsia="zh-CN" w:bidi="ar"/>
              </w:rPr>
            </w:pPr>
            <w:r>
              <w:rPr>
                <w:rFonts w:hint="eastAsia" w:ascii="宋体" w:hAnsi="宋体" w:eastAsia="宋体" w:cs="宋体"/>
                <w:color w:val="auto"/>
                <w:kern w:val="0"/>
                <w:sz w:val="15"/>
                <w:szCs w:val="15"/>
                <w:highlight w:val="none"/>
                <w:lang w:bidi="ar"/>
              </w:rPr>
              <w:t>上限:1%</w:t>
            </w:r>
          </w:p>
        </w:tc>
        <w:tc>
          <w:tcPr>
            <w:tcW w:w="665" w:type="dxa"/>
            <w:tcBorders>
              <w:tl2br w:val="nil"/>
              <w:tr2bl w:val="nil"/>
            </w:tcBorders>
            <w:shd w:val="clear" w:color="auto" w:fill="auto"/>
            <w:vAlign w:val="center"/>
          </w:tcPr>
          <w:p w14:paraId="344332C9">
            <w:pPr>
              <w:widowControl/>
              <w:jc w:val="left"/>
              <w:textAlignment w:val="center"/>
              <w:rPr>
                <w:rFonts w:hint="eastAsia" w:ascii="宋体" w:hAnsi="宋体" w:eastAsia="宋体" w:cs="宋体"/>
                <w:color w:val="auto"/>
                <w:kern w:val="0"/>
                <w:sz w:val="15"/>
                <w:szCs w:val="15"/>
                <w:lang w:val="en-US" w:eastAsia="zh-CN" w:bidi="ar-SA"/>
              </w:rPr>
            </w:pPr>
            <w:r>
              <w:rPr>
                <w:rFonts w:hint="eastAsia" w:ascii="宋体" w:hAnsi="宋体" w:eastAsia="宋体" w:cs="宋体"/>
                <w:color w:val="auto"/>
                <w:sz w:val="15"/>
                <w:szCs w:val="15"/>
              </w:rPr>
              <w:t>0.06</w:t>
            </w:r>
            <w:r>
              <w:rPr>
                <w:rFonts w:hint="eastAsia" w:ascii="宋体" w:hAnsi="宋体" w:eastAsia="宋体" w:cs="宋体"/>
                <w:color w:val="auto"/>
                <w:kern w:val="0"/>
                <w:sz w:val="15"/>
                <w:szCs w:val="15"/>
              </w:rPr>
              <w:t>mg/Nm</w:t>
            </w:r>
            <w:r>
              <w:rPr>
                <w:rFonts w:hint="eastAsia" w:ascii="宋体" w:hAnsi="宋体" w:eastAsia="宋体" w:cs="宋体"/>
                <w:color w:val="auto"/>
                <w:kern w:val="0"/>
                <w:sz w:val="15"/>
                <w:szCs w:val="15"/>
                <w:vertAlign w:val="superscript"/>
              </w:rPr>
              <w:t>3</w:t>
            </w:r>
          </w:p>
        </w:tc>
        <w:tc>
          <w:tcPr>
            <w:tcW w:w="1038" w:type="dxa"/>
            <w:tcBorders>
              <w:tl2br w:val="nil"/>
              <w:tr2bl w:val="nil"/>
            </w:tcBorders>
            <w:shd w:val="clear" w:color="auto" w:fill="auto"/>
            <w:vAlign w:val="center"/>
          </w:tcPr>
          <w:p w14:paraId="6DDA9EFF">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 xml:space="preserve">非连续采样 </w:t>
            </w:r>
          </w:p>
          <w:p w14:paraId="202DAE22">
            <w:pPr>
              <w:widowControl/>
              <w:jc w:val="center"/>
              <w:textAlignment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0"/>
                <w:sz w:val="15"/>
                <w:szCs w:val="15"/>
                <w:highlight w:val="none"/>
                <w:lang w:bidi="ar"/>
              </w:rPr>
              <w:t>至少</w:t>
            </w:r>
            <w:r>
              <w:rPr>
                <w:rFonts w:hint="eastAsia" w:ascii="宋体" w:hAnsi="宋体" w:eastAsia="宋体" w:cs="宋体"/>
                <w:color w:val="auto"/>
                <w:kern w:val="0"/>
                <w:sz w:val="15"/>
                <w:szCs w:val="15"/>
                <w:highlight w:val="none"/>
                <w:lang w:val="en-US" w:eastAsia="zh-CN" w:bidi="ar"/>
              </w:rPr>
              <w:t>4</w:t>
            </w:r>
            <w:r>
              <w:rPr>
                <w:rFonts w:hint="eastAsia" w:ascii="宋体" w:hAnsi="宋体" w:eastAsia="宋体" w:cs="宋体"/>
                <w:color w:val="auto"/>
                <w:kern w:val="0"/>
                <w:sz w:val="15"/>
                <w:szCs w:val="15"/>
                <w:highlight w:val="none"/>
                <w:lang w:bidi="ar"/>
              </w:rPr>
              <w:t>个</w:t>
            </w:r>
          </w:p>
        </w:tc>
        <w:tc>
          <w:tcPr>
            <w:tcW w:w="623" w:type="dxa"/>
            <w:tcBorders>
              <w:tl2br w:val="nil"/>
              <w:tr2bl w:val="nil"/>
            </w:tcBorders>
            <w:shd w:val="clear" w:color="auto" w:fill="auto"/>
            <w:vAlign w:val="center"/>
          </w:tcPr>
          <w:p w14:paraId="7FC74A0D">
            <w:pPr>
              <w:widowControl/>
              <w:jc w:val="center"/>
              <w:textAlignment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0"/>
                <w:sz w:val="15"/>
                <w:szCs w:val="15"/>
                <w:highlight w:val="none"/>
                <w:lang w:bidi="ar"/>
              </w:rPr>
              <w:t>1次/年</w:t>
            </w:r>
          </w:p>
        </w:tc>
        <w:tc>
          <w:tcPr>
            <w:tcW w:w="3535" w:type="dxa"/>
            <w:tcBorders>
              <w:tl2br w:val="nil"/>
              <w:tr2bl w:val="nil"/>
            </w:tcBorders>
            <w:shd w:val="clear" w:color="auto" w:fill="auto"/>
            <w:vAlign w:val="center"/>
          </w:tcPr>
          <w:p w14:paraId="6FF1E0A5">
            <w:pPr>
              <w:widowControl/>
              <w:jc w:val="left"/>
              <w:textAlignment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0"/>
                <w:sz w:val="15"/>
                <w:szCs w:val="15"/>
                <w:highlight w:val="none"/>
                <w:lang w:bidi="ar"/>
              </w:rPr>
              <w:t xml:space="preserve"> 环境空气 总烃、甲烷和非甲烷总烃的测定 直接进样-气相色谱法 HJ 604-2017</w:t>
            </w:r>
          </w:p>
        </w:tc>
        <w:tc>
          <w:tcPr>
            <w:tcW w:w="1316" w:type="dxa"/>
            <w:tcBorders>
              <w:tl2br w:val="nil"/>
              <w:tr2bl w:val="nil"/>
            </w:tcBorders>
            <w:shd w:val="clear" w:color="auto" w:fill="auto"/>
            <w:vAlign w:val="center"/>
          </w:tcPr>
          <w:p w14:paraId="0329F434">
            <w:pPr>
              <w:widowControl/>
              <w:jc w:val="center"/>
              <w:textAlignment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0"/>
                <w:sz w:val="15"/>
                <w:szCs w:val="15"/>
                <w:highlight w:val="none"/>
                <w:lang w:bidi="ar"/>
              </w:rPr>
              <w:t>气相色谱仪</w:t>
            </w:r>
          </w:p>
        </w:tc>
        <w:tc>
          <w:tcPr>
            <w:tcW w:w="553" w:type="dxa"/>
            <w:tcBorders>
              <w:tl2br w:val="nil"/>
              <w:tr2bl w:val="nil"/>
            </w:tcBorders>
            <w:shd w:val="clear" w:color="auto" w:fill="auto"/>
            <w:vAlign w:val="center"/>
          </w:tcPr>
          <w:p w14:paraId="10A544D5">
            <w:pPr>
              <w:widowControl/>
              <w:jc w:val="center"/>
              <w:textAlignment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0"/>
                <w:sz w:val="15"/>
                <w:szCs w:val="15"/>
                <w:highlight w:val="none"/>
                <w:lang w:bidi="ar"/>
              </w:rPr>
              <w:t>/</w:t>
            </w:r>
          </w:p>
        </w:tc>
      </w:tr>
    </w:tbl>
    <w:p w14:paraId="4B3B5611">
      <w:pPr>
        <w:pStyle w:val="12"/>
        <w:numPr>
          <w:ilvl w:val="0"/>
          <w:numId w:val="0"/>
        </w:numPr>
        <w:spacing w:line="240" w:lineRule="auto"/>
        <w:ind w:leftChars="0"/>
        <w:jc w:val="both"/>
        <w:rPr>
          <w:rFonts w:hint="eastAsia" w:ascii="宋体" w:hAnsi="宋体"/>
          <w:color w:val="auto"/>
          <w:sz w:val="28"/>
          <w:szCs w:val="28"/>
          <w:highlight w:val="none"/>
          <w:lang w:val="en-US" w:eastAsia="zh-CN"/>
        </w:rPr>
        <w:sectPr>
          <w:pgSz w:w="16838" w:h="11906" w:orient="landscape"/>
          <w:pgMar w:top="1417" w:right="1134" w:bottom="1417" w:left="1134" w:header="851" w:footer="992" w:gutter="0"/>
          <w:cols w:space="425" w:num="1"/>
          <w:docGrid w:type="lines" w:linePitch="312" w:charSpace="0"/>
        </w:sectPr>
      </w:pPr>
    </w:p>
    <w:p w14:paraId="67A9E813">
      <w:pPr>
        <w:adjustRightInd w:val="0"/>
        <w:snapToGrid w:val="0"/>
        <w:jc w:val="left"/>
        <w:rPr>
          <w:rFonts w:hint="eastAsia" w:eastAsiaTheme="majorEastAsia"/>
          <w:color w:val="auto"/>
          <w:highlight w:val="none"/>
          <w:lang w:val="en-US" w:eastAsia="zh-CN"/>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、废水自行监测及记录信息表</w:t>
      </w:r>
    </w:p>
    <w:tbl>
      <w:tblPr>
        <w:tblStyle w:val="8"/>
        <w:tblW w:w="15693"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
        <w:gridCol w:w="585"/>
        <w:gridCol w:w="660"/>
        <w:gridCol w:w="540"/>
        <w:gridCol w:w="555"/>
        <w:gridCol w:w="330"/>
        <w:gridCol w:w="1464"/>
        <w:gridCol w:w="727"/>
        <w:gridCol w:w="473"/>
        <w:gridCol w:w="519"/>
        <w:gridCol w:w="554"/>
        <w:gridCol w:w="542"/>
        <w:gridCol w:w="554"/>
        <w:gridCol w:w="531"/>
        <w:gridCol w:w="727"/>
        <w:gridCol w:w="3070"/>
        <w:gridCol w:w="1164"/>
        <w:gridCol w:w="1542"/>
        <w:gridCol w:w="828"/>
      </w:tblGrid>
      <w:tr w14:paraId="42527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0" w:hRule="atLeast"/>
          <w:tblHeader/>
        </w:trPr>
        <w:tc>
          <w:tcPr>
            <w:tcW w:w="328" w:type="dxa"/>
            <w:tcBorders>
              <w:tl2br w:val="nil"/>
              <w:tr2bl w:val="nil"/>
            </w:tcBorders>
            <w:shd w:val="clear" w:color="auto" w:fill="auto"/>
            <w:vAlign w:val="center"/>
          </w:tcPr>
          <w:p w14:paraId="2A7C84C7">
            <w:pPr>
              <w:pStyle w:val="14"/>
              <w:adjustRightInd w:val="0"/>
              <w:snapToGrid w:val="0"/>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序号</w:t>
            </w:r>
          </w:p>
        </w:tc>
        <w:tc>
          <w:tcPr>
            <w:tcW w:w="585" w:type="dxa"/>
            <w:tcBorders>
              <w:tl2br w:val="nil"/>
              <w:tr2bl w:val="nil"/>
            </w:tcBorders>
            <w:shd w:val="clear" w:color="auto" w:fill="auto"/>
            <w:vAlign w:val="center"/>
          </w:tcPr>
          <w:p w14:paraId="6BFCC455">
            <w:pPr>
              <w:pStyle w:val="14"/>
              <w:adjustRightInd w:val="0"/>
              <w:snapToGrid w:val="0"/>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污染源类别/监测类别</w:t>
            </w:r>
          </w:p>
        </w:tc>
        <w:tc>
          <w:tcPr>
            <w:tcW w:w="660" w:type="dxa"/>
            <w:tcBorders>
              <w:tl2br w:val="nil"/>
              <w:tr2bl w:val="nil"/>
            </w:tcBorders>
            <w:shd w:val="clear" w:color="auto" w:fill="auto"/>
            <w:vAlign w:val="center"/>
          </w:tcPr>
          <w:p w14:paraId="32F8E6B7">
            <w:pPr>
              <w:pStyle w:val="14"/>
              <w:adjustRightInd w:val="0"/>
              <w:snapToGrid w:val="0"/>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排放口编号/监测点位</w:t>
            </w:r>
          </w:p>
        </w:tc>
        <w:tc>
          <w:tcPr>
            <w:tcW w:w="540" w:type="dxa"/>
            <w:tcBorders>
              <w:tl2br w:val="nil"/>
              <w:tr2bl w:val="nil"/>
            </w:tcBorders>
            <w:shd w:val="clear" w:color="auto" w:fill="auto"/>
            <w:vAlign w:val="center"/>
          </w:tcPr>
          <w:p w14:paraId="741BFF1E">
            <w:pPr>
              <w:pStyle w:val="14"/>
              <w:adjustRightInd w:val="0"/>
              <w:snapToGrid w:val="0"/>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排放口名称/监测点位名称</w:t>
            </w:r>
          </w:p>
        </w:tc>
        <w:tc>
          <w:tcPr>
            <w:tcW w:w="555" w:type="dxa"/>
            <w:tcBorders>
              <w:tl2br w:val="nil"/>
              <w:tr2bl w:val="nil"/>
            </w:tcBorders>
            <w:shd w:val="clear" w:color="auto" w:fill="auto"/>
            <w:vAlign w:val="center"/>
          </w:tcPr>
          <w:p w14:paraId="7E1633F4">
            <w:pPr>
              <w:pStyle w:val="14"/>
              <w:adjustRightInd w:val="0"/>
              <w:snapToGrid w:val="0"/>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监测指标</w:t>
            </w:r>
          </w:p>
        </w:tc>
        <w:tc>
          <w:tcPr>
            <w:tcW w:w="330" w:type="dxa"/>
            <w:tcBorders>
              <w:tl2br w:val="nil"/>
              <w:tr2bl w:val="nil"/>
            </w:tcBorders>
            <w:shd w:val="clear" w:color="auto" w:fill="auto"/>
            <w:vAlign w:val="center"/>
          </w:tcPr>
          <w:p w14:paraId="5E8961F3">
            <w:pPr>
              <w:pStyle w:val="14"/>
              <w:adjustRightInd w:val="0"/>
              <w:snapToGrid w:val="0"/>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监测设施</w:t>
            </w:r>
          </w:p>
        </w:tc>
        <w:tc>
          <w:tcPr>
            <w:tcW w:w="1464" w:type="dxa"/>
            <w:tcBorders>
              <w:tl2br w:val="nil"/>
              <w:tr2bl w:val="nil"/>
            </w:tcBorders>
            <w:shd w:val="clear" w:color="auto" w:fill="auto"/>
            <w:vAlign w:val="center"/>
          </w:tcPr>
          <w:p w14:paraId="2203110D">
            <w:pPr>
              <w:pStyle w:val="14"/>
              <w:adjustRightInd w:val="0"/>
              <w:snapToGrid w:val="0"/>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排放标准</w:t>
            </w:r>
          </w:p>
        </w:tc>
        <w:tc>
          <w:tcPr>
            <w:tcW w:w="727" w:type="dxa"/>
            <w:tcBorders>
              <w:tl2br w:val="nil"/>
              <w:tr2bl w:val="nil"/>
            </w:tcBorders>
            <w:shd w:val="clear" w:color="auto" w:fill="auto"/>
            <w:vAlign w:val="center"/>
          </w:tcPr>
          <w:p w14:paraId="6FD70A92">
            <w:pPr>
              <w:pStyle w:val="14"/>
              <w:adjustRightInd w:val="0"/>
              <w:snapToGrid w:val="0"/>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排放限值</w:t>
            </w:r>
          </w:p>
        </w:tc>
        <w:tc>
          <w:tcPr>
            <w:tcW w:w="473" w:type="dxa"/>
            <w:tcBorders>
              <w:tl2br w:val="nil"/>
              <w:tr2bl w:val="nil"/>
            </w:tcBorders>
            <w:shd w:val="clear" w:color="auto" w:fill="auto"/>
            <w:vAlign w:val="center"/>
          </w:tcPr>
          <w:p w14:paraId="78A7E646">
            <w:pPr>
              <w:pStyle w:val="14"/>
              <w:adjustRightInd w:val="0"/>
              <w:snapToGrid w:val="0"/>
              <w:jc w:val="center"/>
              <w:rPr>
                <w:rFonts w:hint="eastAsia" w:ascii="宋体" w:hAnsi="宋体" w:eastAsia="宋体" w:cs="宋体"/>
                <w:color w:val="auto"/>
                <w:sz w:val="15"/>
                <w:szCs w:val="15"/>
                <w:highlight w:val="none"/>
                <w:lang w:val="en-US" w:eastAsia="zh-CN"/>
              </w:rPr>
            </w:pPr>
            <w:r>
              <w:rPr>
                <w:rFonts w:hint="eastAsia" w:ascii="宋体" w:hAnsi="宋体" w:cs="宋体"/>
                <w:color w:val="auto"/>
                <w:sz w:val="15"/>
                <w:szCs w:val="15"/>
                <w:highlight w:val="none"/>
                <w:lang w:val="en-US" w:eastAsia="zh-CN"/>
              </w:rPr>
              <w:t>方法检出限</w:t>
            </w:r>
          </w:p>
        </w:tc>
        <w:tc>
          <w:tcPr>
            <w:tcW w:w="519" w:type="dxa"/>
            <w:tcBorders>
              <w:tl2br w:val="nil"/>
              <w:tr2bl w:val="nil"/>
            </w:tcBorders>
            <w:shd w:val="clear" w:color="auto" w:fill="auto"/>
            <w:vAlign w:val="center"/>
          </w:tcPr>
          <w:p w14:paraId="153618B2">
            <w:pPr>
              <w:pStyle w:val="14"/>
              <w:adjustRightInd w:val="0"/>
              <w:snapToGrid w:val="0"/>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自动监测是否联网</w:t>
            </w:r>
          </w:p>
        </w:tc>
        <w:tc>
          <w:tcPr>
            <w:tcW w:w="554" w:type="dxa"/>
            <w:tcBorders>
              <w:tl2br w:val="nil"/>
              <w:tr2bl w:val="nil"/>
            </w:tcBorders>
            <w:shd w:val="clear" w:color="auto" w:fill="auto"/>
            <w:vAlign w:val="center"/>
          </w:tcPr>
          <w:p w14:paraId="62F8AF36">
            <w:pPr>
              <w:pStyle w:val="14"/>
              <w:adjustRightInd w:val="0"/>
              <w:snapToGrid w:val="0"/>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自动监测仪器名称</w:t>
            </w:r>
          </w:p>
        </w:tc>
        <w:tc>
          <w:tcPr>
            <w:tcW w:w="542" w:type="dxa"/>
            <w:tcBorders>
              <w:tl2br w:val="nil"/>
              <w:tr2bl w:val="nil"/>
            </w:tcBorders>
            <w:shd w:val="clear" w:color="auto" w:fill="auto"/>
            <w:vAlign w:val="center"/>
          </w:tcPr>
          <w:p w14:paraId="65010F22">
            <w:pPr>
              <w:pStyle w:val="14"/>
              <w:adjustRightInd w:val="0"/>
              <w:snapToGrid w:val="0"/>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自动监测设施安装位置</w:t>
            </w:r>
          </w:p>
        </w:tc>
        <w:tc>
          <w:tcPr>
            <w:tcW w:w="554" w:type="dxa"/>
            <w:tcBorders>
              <w:tl2br w:val="nil"/>
              <w:tr2bl w:val="nil"/>
            </w:tcBorders>
            <w:shd w:val="clear" w:color="auto" w:fill="auto"/>
            <w:vAlign w:val="center"/>
          </w:tcPr>
          <w:p w14:paraId="1A588DDC">
            <w:pPr>
              <w:pStyle w:val="14"/>
              <w:adjustRightInd w:val="0"/>
              <w:snapToGrid w:val="0"/>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自动监测设施是否符合安装、运行、维护等管理要求</w:t>
            </w:r>
          </w:p>
        </w:tc>
        <w:tc>
          <w:tcPr>
            <w:tcW w:w="531" w:type="dxa"/>
            <w:tcBorders>
              <w:tl2br w:val="nil"/>
              <w:tr2bl w:val="nil"/>
            </w:tcBorders>
            <w:shd w:val="clear" w:color="auto" w:fill="auto"/>
            <w:vAlign w:val="center"/>
          </w:tcPr>
          <w:p w14:paraId="3C5FF519">
            <w:pPr>
              <w:pStyle w:val="14"/>
              <w:adjustRightInd w:val="0"/>
              <w:snapToGrid w:val="0"/>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手工监测采样方法及个数</w:t>
            </w:r>
          </w:p>
        </w:tc>
        <w:tc>
          <w:tcPr>
            <w:tcW w:w="727" w:type="dxa"/>
            <w:tcBorders>
              <w:tl2br w:val="nil"/>
              <w:tr2bl w:val="nil"/>
            </w:tcBorders>
            <w:shd w:val="clear" w:color="auto" w:fill="auto"/>
            <w:vAlign w:val="center"/>
          </w:tcPr>
          <w:p w14:paraId="6A4BD178">
            <w:pPr>
              <w:pStyle w:val="14"/>
              <w:adjustRightInd w:val="0"/>
              <w:snapToGrid w:val="0"/>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手工监测频次</w:t>
            </w:r>
          </w:p>
        </w:tc>
        <w:tc>
          <w:tcPr>
            <w:tcW w:w="3070" w:type="dxa"/>
            <w:tcBorders>
              <w:tl2br w:val="nil"/>
              <w:tr2bl w:val="nil"/>
            </w:tcBorders>
            <w:shd w:val="clear" w:color="auto" w:fill="auto"/>
            <w:vAlign w:val="center"/>
          </w:tcPr>
          <w:p w14:paraId="22DD18E3">
            <w:pPr>
              <w:pStyle w:val="14"/>
              <w:adjustRightInd w:val="0"/>
              <w:snapToGrid w:val="0"/>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手工测定方法</w:t>
            </w:r>
          </w:p>
        </w:tc>
        <w:tc>
          <w:tcPr>
            <w:tcW w:w="1164" w:type="dxa"/>
            <w:tcBorders>
              <w:tl2br w:val="nil"/>
              <w:tr2bl w:val="nil"/>
            </w:tcBorders>
            <w:shd w:val="clear" w:color="auto" w:fill="auto"/>
            <w:vAlign w:val="center"/>
          </w:tcPr>
          <w:p w14:paraId="0177E703">
            <w:pPr>
              <w:pStyle w:val="14"/>
              <w:adjustRightInd w:val="0"/>
              <w:snapToGrid w:val="0"/>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手工检测设备</w:t>
            </w:r>
          </w:p>
        </w:tc>
        <w:tc>
          <w:tcPr>
            <w:tcW w:w="1542" w:type="dxa"/>
            <w:tcBorders>
              <w:tl2br w:val="nil"/>
              <w:tr2bl w:val="nil"/>
            </w:tcBorders>
            <w:shd w:val="clear" w:color="auto" w:fill="auto"/>
            <w:vAlign w:val="center"/>
          </w:tcPr>
          <w:p w14:paraId="7F5D2047">
            <w:pPr>
              <w:pStyle w:val="14"/>
              <w:adjustRightInd w:val="0"/>
              <w:snapToGrid w:val="0"/>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样品保存</w:t>
            </w:r>
          </w:p>
        </w:tc>
        <w:tc>
          <w:tcPr>
            <w:tcW w:w="828" w:type="dxa"/>
            <w:tcBorders>
              <w:tl2br w:val="nil"/>
              <w:tr2bl w:val="nil"/>
            </w:tcBorders>
            <w:shd w:val="clear" w:color="auto" w:fill="auto"/>
            <w:vAlign w:val="center"/>
          </w:tcPr>
          <w:p w14:paraId="136E9AB0">
            <w:pPr>
              <w:pStyle w:val="14"/>
              <w:adjustRightInd w:val="0"/>
              <w:snapToGrid w:val="0"/>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其他信息</w:t>
            </w:r>
          </w:p>
        </w:tc>
      </w:tr>
      <w:tr w14:paraId="5D6F1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8" w:hRule="atLeast"/>
        </w:trPr>
        <w:tc>
          <w:tcPr>
            <w:tcW w:w="328" w:type="dxa"/>
            <w:tcBorders>
              <w:tl2br w:val="nil"/>
              <w:tr2bl w:val="nil"/>
            </w:tcBorders>
            <w:shd w:val="clear" w:color="auto" w:fill="auto"/>
            <w:vAlign w:val="center"/>
          </w:tcPr>
          <w:p w14:paraId="6EAD3ACE">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1</w:t>
            </w:r>
          </w:p>
        </w:tc>
        <w:tc>
          <w:tcPr>
            <w:tcW w:w="585" w:type="dxa"/>
            <w:tcBorders>
              <w:tl2br w:val="nil"/>
              <w:tr2bl w:val="nil"/>
            </w:tcBorders>
            <w:shd w:val="clear" w:color="auto" w:fill="auto"/>
            <w:vAlign w:val="center"/>
          </w:tcPr>
          <w:p w14:paraId="45F41D5A">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废水</w:t>
            </w:r>
          </w:p>
        </w:tc>
        <w:tc>
          <w:tcPr>
            <w:tcW w:w="660" w:type="dxa"/>
            <w:tcBorders>
              <w:tl2br w:val="nil"/>
              <w:tr2bl w:val="nil"/>
            </w:tcBorders>
            <w:shd w:val="clear" w:color="auto" w:fill="auto"/>
            <w:vAlign w:val="center"/>
          </w:tcPr>
          <w:p w14:paraId="257B308F">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DW001</w:t>
            </w:r>
          </w:p>
        </w:tc>
        <w:tc>
          <w:tcPr>
            <w:tcW w:w="540" w:type="dxa"/>
            <w:tcBorders>
              <w:tl2br w:val="nil"/>
              <w:tr2bl w:val="nil"/>
            </w:tcBorders>
            <w:shd w:val="clear" w:color="auto" w:fill="auto"/>
            <w:vAlign w:val="center"/>
          </w:tcPr>
          <w:p w14:paraId="44C54E9B">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污水排放口</w:t>
            </w:r>
          </w:p>
        </w:tc>
        <w:tc>
          <w:tcPr>
            <w:tcW w:w="555" w:type="dxa"/>
            <w:tcBorders>
              <w:tl2br w:val="nil"/>
              <w:tr2bl w:val="nil"/>
            </w:tcBorders>
            <w:shd w:val="clear" w:color="auto" w:fill="auto"/>
            <w:vAlign w:val="center"/>
          </w:tcPr>
          <w:p w14:paraId="64D98470">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pH值</w:t>
            </w:r>
          </w:p>
        </w:tc>
        <w:tc>
          <w:tcPr>
            <w:tcW w:w="330" w:type="dxa"/>
            <w:tcBorders>
              <w:tl2br w:val="nil"/>
              <w:tr2bl w:val="nil"/>
            </w:tcBorders>
            <w:shd w:val="clear" w:color="auto" w:fill="auto"/>
            <w:vAlign w:val="center"/>
          </w:tcPr>
          <w:p w14:paraId="24F0B90F">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自动</w:t>
            </w:r>
          </w:p>
        </w:tc>
        <w:tc>
          <w:tcPr>
            <w:tcW w:w="1464" w:type="dxa"/>
            <w:tcBorders>
              <w:tl2br w:val="nil"/>
              <w:tr2bl w:val="nil"/>
            </w:tcBorders>
            <w:shd w:val="clear" w:color="auto" w:fill="auto"/>
            <w:vAlign w:val="center"/>
          </w:tcPr>
          <w:p w14:paraId="65498648">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《城镇污水处理厂污染物排放标准》（GB18918-2002）一级A标准排放</w:t>
            </w:r>
          </w:p>
        </w:tc>
        <w:tc>
          <w:tcPr>
            <w:tcW w:w="727" w:type="dxa"/>
            <w:tcBorders>
              <w:tl2br w:val="nil"/>
              <w:tr2bl w:val="nil"/>
            </w:tcBorders>
            <w:shd w:val="clear" w:color="auto" w:fill="auto"/>
            <w:vAlign w:val="center"/>
          </w:tcPr>
          <w:p w14:paraId="36F7CBA2">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6-9（无量纲）</w:t>
            </w:r>
          </w:p>
        </w:tc>
        <w:tc>
          <w:tcPr>
            <w:tcW w:w="473" w:type="dxa"/>
            <w:tcBorders>
              <w:tl2br w:val="nil"/>
              <w:tr2bl w:val="nil"/>
            </w:tcBorders>
            <w:shd w:val="clear" w:color="auto" w:fill="auto"/>
            <w:vAlign w:val="center"/>
          </w:tcPr>
          <w:p w14:paraId="6823099B">
            <w:pPr>
              <w:jc w:val="center"/>
              <w:rPr>
                <w:rFonts w:hint="default"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w:t>
            </w:r>
          </w:p>
        </w:tc>
        <w:tc>
          <w:tcPr>
            <w:tcW w:w="519" w:type="dxa"/>
            <w:tcBorders>
              <w:tl2br w:val="nil"/>
              <w:tr2bl w:val="nil"/>
            </w:tcBorders>
            <w:shd w:val="clear" w:color="auto" w:fill="auto"/>
            <w:vAlign w:val="center"/>
          </w:tcPr>
          <w:p w14:paraId="5D7F5314">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是</w:t>
            </w:r>
          </w:p>
        </w:tc>
        <w:tc>
          <w:tcPr>
            <w:tcW w:w="554" w:type="dxa"/>
            <w:tcBorders>
              <w:tl2br w:val="nil"/>
              <w:tr2bl w:val="nil"/>
            </w:tcBorders>
            <w:shd w:val="clear" w:color="auto" w:fill="auto"/>
            <w:vAlign w:val="center"/>
          </w:tcPr>
          <w:p w14:paraId="333B1956">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val="en-US" w:eastAsia="zh-CN" w:bidi="ar"/>
              </w:rPr>
              <w:t>p</w:t>
            </w:r>
            <w:r>
              <w:rPr>
                <w:rFonts w:hint="eastAsia" w:ascii="宋体" w:hAnsi="宋体" w:eastAsia="宋体" w:cs="宋体"/>
                <w:color w:val="auto"/>
                <w:kern w:val="0"/>
                <w:sz w:val="15"/>
                <w:szCs w:val="15"/>
                <w:highlight w:val="none"/>
                <w:lang w:bidi="ar"/>
              </w:rPr>
              <w:t>H</w:t>
            </w:r>
            <w:r>
              <w:rPr>
                <w:rFonts w:hint="eastAsia" w:ascii="宋体" w:hAnsi="宋体" w:eastAsia="宋体" w:cs="宋体"/>
                <w:color w:val="auto"/>
                <w:kern w:val="0"/>
                <w:sz w:val="15"/>
                <w:szCs w:val="15"/>
                <w:highlight w:val="none"/>
                <w:lang w:val="en-US" w:eastAsia="zh-CN" w:bidi="ar"/>
              </w:rPr>
              <w:t>/T</w:t>
            </w:r>
            <w:r>
              <w:rPr>
                <w:rFonts w:hint="eastAsia" w:ascii="宋体" w:hAnsi="宋体" w:eastAsia="宋体" w:cs="宋体"/>
                <w:color w:val="auto"/>
                <w:kern w:val="0"/>
                <w:sz w:val="15"/>
                <w:szCs w:val="15"/>
                <w:highlight w:val="none"/>
                <w:lang w:bidi="ar"/>
              </w:rPr>
              <w:t>在线监测设备</w:t>
            </w:r>
          </w:p>
        </w:tc>
        <w:tc>
          <w:tcPr>
            <w:tcW w:w="542" w:type="dxa"/>
            <w:tcBorders>
              <w:tl2br w:val="nil"/>
              <w:tr2bl w:val="nil"/>
            </w:tcBorders>
            <w:shd w:val="clear" w:color="auto" w:fill="auto"/>
            <w:vAlign w:val="center"/>
          </w:tcPr>
          <w:p w14:paraId="6CCD06BC">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出水在线监测房</w:t>
            </w:r>
          </w:p>
        </w:tc>
        <w:tc>
          <w:tcPr>
            <w:tcW w:w="554" w:type="dxa"/>
            <w:tcBorders>
              <w:tl2br w:val="nil"/>
              <w:tr2bl w:val="nil"/>
            </w:tcBorders>
            <w:shd w:val="clear" w:color="auto" w:fill="auto"/>
            <w:vAlign w:val="center"/>
          </w:tcPr>
          <w:p w14:paraId="20777527">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是</w:t>
            </w:r>
          </w:p>
        </w:tc>
        <w:tc>
          <w:tcPr>
            <w:tcW w:w="531" w:type="dxa"/>
            <w:tcBorders>
              <w:tl2br w:val="nil"/>
              <w:tr2bl w:val="nil"/>
            </w:tcBorders>
            <w:shd w:val="clear" w:color="auto" w:fill="auto"/>
            <w:vAlign w:val="center"/>
          </w:tcPr>
          <w:p w14:paraId="3BFF5233">
            <w:pPr>
              <w:adjustRightInd w:val="0"/>
              <w:snapToGrid w:val="0"/>
              <w:spacing w:beforeLines="80"/>
              <w:jc w:val="center"/>
              <w:rPr>
                <w:rFonts w:hint="eastAsia" w:ascii="宋体" w:hAnsi="宋体" w:eastAsia="宋体" w:cs="宋体"/>
                <w:color w:val="auto"/>
                <w:sz w:val="15"/>
                <w:szCs w:val="15"/>
                <w:highlight w:val="none"/>
              </w:rPr>
            </w:pPr>
            <w:r>
              <w:rPr>
                <w:rFonts w:hint="eastAsia" w:ascii="宋体" w:hAnsi="宋体" w:eastAsia="宋体" w:cs="宋体"/>
                <w:color w:val="000000"/>
                <w:kern w:val="0"/>
                <w:sz w:val="24"/>
                <w:szCs w:val="24"/>
              </w:rPr>
              <w:t>/</w:t>
            </w:r>
          </w:p>
        </w:tc>
        <w:tc>
          <w:tcPr>
            <w:tcW w:w="727" w:type="dxa"/>
            <w:tcBorders>
              <w:tl2br w:val="nil"/>
              <w:tr2bl w:val="nil"/>
            </w:tcBorders>
            <w:shd w:val="clear" w:color="auto" w:fill="auto"/>
            <w:vAlign w:val="center"/>
          </w:tcPr>
          <w:p w14:paraId="3205BDF8">
            <w:pPr>
              <w:adjustRightInd w:val="0"/>
              <w:snapToGrid w:val="0"/>
              <w:spacing w:beforeLines="80"/>
              <w:jc w:val="center"/>
              <w:rPr>
                <w:rFonts w:hint="default" w:ascii="宋体" w:hAnsi="宋体" w:eastAsia="宋体" w:cs="宋体"/>
                <w:color w:val="auto"/>
                <w:sz w:val="15"/>
                <w:szCs w:val="15"/>
                <w:highlight w:val="none"/>
                <w:lang w:val="en-US" w:eastAsia="zh-CN"/>
              </w:rPr>
            </w:pPr>
            <w:r>
              <w:rPr>
                <w:rFonts w:hint="eastAsia" w:ascii="宋体" w:hAnsi="宋体" w:eastAsia="宋体" w:cs="宋体"/>
                <w:color w:val="000000"/>
                <w:kern w:val="0"/>
                <w:sz w:val="24"/>
                <w:szCs w:val="24"/>
              </w:rPr>
              <w:t>/</w:t>
            </w:r>
          </w:p>
        </w:tc>
        <w:tc>
          <w:tcPr>
            <w:tcW w:w="3070" w:type="dxa"/>
            <w:tcBorders>
              <w:tl2br w:val="nil"/>
              <w:tr2bl w:val="nil"/>
            </w:tcBorders>
            <w:shd w:val="clear" w:color="auto" w:fill="auto"/>
            <w:vAlign w:val="center"/>
          </w:tcPr>
          <w:p w14:paraId="24460F30">
            <w:pPr>
              <w:adjustRightInd w:val="0"/>
              <w:snapToGrid w:val="0"/>
              <w:spacing w:beforeLines="80"/>
              <w:jc w:val="center"/>
              <w:rPr>
                <w:rFonts w:hint="eastAsia" w:ascii="宋体" w:hAnsi="宋体" w:eastAsia="宋体" w:cs="宋体"/>
                <w:color w:val="auto"/>
                <w:sz w:val="15"/>
                <w:szCs w:val="15"/>
                <w:highlight w:val="none"/>
              </w:rPr>
            </w:pPr>
            <w:r>
              <w:rPr>
                <w:rFonts w:hint="eastAsia" w:ascii="宋体" w:hAnsi="宋体" w:eastAsia="宋体" w:cs="宋体"/>
                <w:color w:val="000000"/>
                <w:kern w:val="0"/>
                <w:sz w:val="24"/>
                <w:szCs w:val="24"/>
              </w:rPr>
              <w:t>/</w:t>
            </w:r>
          </w:p>
        </w:tc>
        <w:tc>
          <w:tcPr>
            <w:tcW w:w="1164" w:type="dxa"/>
            <w:tcBorders>
              <w:tl2br w:val="nil"/>
              <w:tr2bl w:val="nil"/>
            </w:tcBorders>
            <w:shd w:val="clear" w:color="auto" w:fill="auto"/>
            <w:vAlign w:val="center"/>
          </w:tcPr>
          <w:p w14:paraId="0438BC02">
            <w:pPr>
              <w:adjustRightInd w:val="0"/>
              <w:snapToGrid w:val="0"/>
              <w:spacing w:beforeLines="80"/>
              <w:jc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000000"/>
                <w:kern w:val="0"/>
                <w:sz w:val="24"/>
                <w:szCs w:val="24"/>
              </w:rPr>
              <w:t>/</w:t>
            </w:r>
          </w:p>
        </w:tc>
        <w:tc>
          <w:tcPr>
            <w:tcW w:w="1542" w:type="dxa"/>
            <w:tcBorders>
              <w:tl2br w:val="nil"/>
              <w:tr2bl w:val="nil"/>
            </w:tcBorders>
            <w:shd w:val="clear" w:color="auto" w:fill="auto"/>
            <w:vAlign w:val="center"/>
          </w:tcPr>
          <w:p w14:paraId="5B850F51">
            <w:pPr>
              <w:adjustRightInd w:val="0"/>
              <w:snapToGrid w:val="0"/>
              <w:spacing w:beforeLines="80"/>
              <w:jc w:val="center"/>
              <w:rPr>
                <w:rFonts w:hint="eastAsia" w:ascii="宋体" w:hAnsi="宋体" w:eastAsia="宋体" w:cs="宋体"/>
                <w:color w:val="auto"/>
                <w:sz w:val="15"/>
                <w:szCs w:val="15"/>
                <w:highlight w:val="none"/>
                <w:lang w:val="en-US" w:eastAsia="zh-CN"/>
              </w:rPr>
            </w:pPr>
            <w:r>
              <w:rPr>
                <w:rFonts w:hint="eastAsia" w:ascii="宋体" w:hAnsi="宋体" w:eastAsia="宋体" w:cs="宋体"/>
                <w:color w:val="000000"/>
                <w:kern w:val="0"/>
                <w:sz w:val="24"/>
                <w:szCs w:val="24"/>
              </w:rPr>
              <w:t>/</w:t>
            </w:r>
          </w:p>
        </w:tc>
        <w:tc>
          <w:tcPr>
            <w:tcW w:w="828" w:type="dxa"/>
            <w:tcBorders>
              <w:tl2br w:val="nil"/>
              <w:tr2bl w:val="nil"/>
            </w:tcBorders>
            <w:shd w:val="clear" w:color="auto" w:fill="auto"/>
            <w:vAlign w:val="center"/>
          </w:tcPr>
          <w:p w14:paraId="4C4C389B">
            <w:pPr>
              <w:adjustRightInd w:val="0"/>
              <w:snapToGrid w:val="0"/>
              <w:spacing w:before="255" w:beforeLines="80"/>
              <w:jc w:val="left"/>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自动监测设备出现故障时开展手工监测，每</w:t>
            </w:r>
            <w:r>
              <w:rPr>
                <w:rFonts w:hint="eastAsia" w:ascii="宋体" w:hAnsi="宋体" w:eastAsia="宋体" w:cs="宋体"/>
                <w:color w:val="auto"/>
                <w:kern w:val="0"/>
                <w:sz w:val="15"/>
                <w:szCs w:val="15"/>
                <w:highlight w:val="none"/>
                <w:lang w:val="en-US" w:eastAsia="zh-CN" w:bidi="ar"/>
              </w:rPr>
              <w:t>6</w:t>
            </w:r>
            <w:r>
              <w:rPr>
                <w:rFonts w:hint="eastAsia" w:ascii="宋体" w:hAnsi="宋体" w:eastAsia="宋体" w:cs="宋体"/>
                <w:color w:val="auto"/>
                <w:kern w:val="0"/>
                <w:sz w:val="15"/>
                <w:szCs w:val="15"/>
                <w:highlight w:val="none"/>
                <w:lang w:bidi="ar"/>
              </w:rPr>
              <w:t>小时监测一次</w:t>
            </w:r>
          </w:p>
        </w:tc>
      </w:tr>
      <w:tr w14:paraId="38B36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8" w:hRule="atLeast"/>
        </w:trPr>
        <w:tc>
          <w:tcPr>
            <w:tcW w:w="328" w:type="dxa"/>
            <w:tcBorders>
              <w:tl2br w:val="nil"/>
              <w:tr2bl w:val="nil"/>
            </w:tcBorders>
            <w:shd w:val="clear" w:color="auto" w:fill="auto"/>
            <w:vAlign w:val="center"/>
          </w:tcPr>
          <w:p w14:paraId="7161EB06">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2</w:t>
            </w:r>
          </w:p>
        </w:tc>
        <w:tc>
          <w:tcPr>
            <w:tcW w:w="585" w:type="dxa"/>
            <w:tcBorders>
              <w:tl2br w:val="nil"/>
              <w:tr2bl w:val="nil"/>
            </w:tcBorders>
            <w:shd w:val="clear" w:color="auto" w:fill="auto"/>
            <w:vAlign w:val="center"/>
          </w:tcPr>
          <w:p w14:paraId="537318F3">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废水</w:t>
            </w:r>
          </w:p>
        </w:tc>
        <w:tc>
          <w:tcPr>
            <w:tcW w:w="660" w:type="dxa"/>
            <w:tcBorders>
              <w:tl2br w:val="nil"/>
              <w:tr2bl w:val="nil"/>
            </w:tcBorders>
            <w:shd w:val="clear" w:color="auto" w:fill="auto"/>
            <w:vAlign w:val="center"/>
          </w:tcPr>
          <w:p w14:paraId="64F7422B">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DW001</w:t>
            </w:r>
          </w:p>
        </w:tc>
        <w:tc>
          <w:tcPr>
            <w:tcW w:w="540" w:type="dxa"/>
            <w:tcBorders>
              <w:tl2br w:val="nil"/>
              <w:tr2bl w:val="nil"/>
            </w:tcBorders>
            <w:shd w:val="clear" w:color="auto" w:fill="auto"/>
            <w:vAlign w:val="center"/>
          </w:tcPr>
          <w:p w14:paraId="343DD567">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污水排放口</w:t>
            </w:r>
          </w:p>
        </w:tc>
        <w:tc>
          <w:tcPr>
            <w:tcW w:w="555" w:type="dxa"/>
            <w:tcBorders>
              <w:tl2br w:val="nil"/>
              <w:tr2bl w:val="nil"/>
            </w:tcBorders>
            <w:shd w:val="clear" w:color="auto" w:fill="auto"/>
            <w:vAlign w:val="center"/>
          </w:tcPr>
          <w:p w14:paraId="2DBFFC50">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化学需氧量</w:t>
            </w:r>
          </w:p>
        </w:tc>
        <w:tc>
          <w:tcPr>
            <w:tcW w:w="330" w:type="dxa"/>
            <w:tcBorders>
              <w:tl2br w:val="nil"/>
              <w:tr2bl w:val="nil"/>
            </w:tcBorders>
            <w:shd w:val="clear" w:color="auto" w:fill="auto"/>
            <w:vAlign w:val="center"/>
          </w:tcPr>
          <w:p w14:paraId="415573C5">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自动</w:t>
            </w:r>
          </w:p>
        </w:tc>
        <w:tc>
          <w:tcPr>
            <w:tcW w:w="1464" w:type="dxa"/>
            <w:tcBorders>
              <w:tl2br w:val="nil"/>
              <w:tr2bl w:val="nil"/>
            </w:tcBorders>
            <w:shd w:val="clear" w:color="auto" w:fill="auto"/>
            <w:vAlign w:val="center"/>
          </w:tcPr>
          <w:p w14:paraId="1968E079">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《城镇污水处理厂污染物排放标准》（GB18918-2002）一级A标准排放</w:t>
            </w:r>
          </w:p>
        </w:tc>
        <w:tc>
          <w:tcPr>
            <w:tcW w:w="727" w:type="dxa"/>
            <w:tcBorders>
              <w:tl2br w:val="nil"/>
              <w:tr2bl w:val="nil"/>
            </w:tcBorders>
            <w:shd w:val="clear" w:color="auto" w:fill="auto"/>
            <w:vAlign w:val="center"/>
          </w:tcPr>
          <w:p w14:paraId="511FFFB9">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50mg/L</w:t>
            </w:r>
          </w:p>
        </w:tc>
        <w:tc>
          <w:tcPr>
            <w:tcW w:w="473" w:type="dxa"/>
            <w:tcBorders>
              <w:tl2br w:val="nil"/>
              <w:tr2bl w:val="nil"/>
            </w:tcBorders>
            <w:shd w:val="clear" w:color="auto" w:fill="auto"/>
            <w:vAlign w:val="center"/>
          </w:tcPr>
          <w:p w14:paraId="66E54544">
            <w:pPr>
              <w:jc w:val="center"/>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10</w:t>
            </w:r>
            <w:r>
              <w:rPr>
                <w:rFonts w:hint="eastAsia" w:ascii="宋体" w:hAnsi="宋体" w:eastAsia="宋体" w:cs="宋体"/>
                <w:color w:val="auto"/>
                <w:sz w:val="15"/>
                <w:szCs w:val="15"/>
                <w:highlight w:val="none"/>
              </w:rPr>
              <w:t>mg/L</w:t>
            </w:r>
          </w:p>
        </w:tc>
        <w:tc>
          <w:tcPr>
            <w:tcW w:w="519" w:type="dxa"/>
            <w:tcBorders>
              <w:tl2br w:val="nil"/>
              <w:tr2bl w:val="nil"/>
            </w:tcBorders>
            <w:shd w:val="clear" w:color="auto" w:fill="auto"/>
            <w:vAlign w:val="center"/>
          </w:tcPr>
          <w:p w14:paraId="29EB087C">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是</w:t>
            </w:r>
          </w:p>
        </w:tc>
        <w:tc>
          <w:tcPr>
            <w:tcW w:w="554" w:type="dxa"/>
            <w:tcBorders>
              <w:tl2br w:val="nil"/>
              <w:tr2bl w:val="nil"/>
            </w:tcBorders>
            <w:shd w:val="clear" w:color="auto" w:fill="auto"/>
            <w:vAlign w:val="center"/>
          </w:tcPr>
          <w:p w14:paraId="2222187A">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COD在线监测设备</w:t>
            </w:r>
          </w:p>
        </w:tc>
        <w:tc>
          <w:tcPr>
            <w:tcW w:w="542" w:type="dxa"/>
            <w:tcBorders>
              <w:tl2br w:val="nil"/>
              <w:tr2bl w:val="nil"/>
            </w:tcBorders>
            <w:shd w:val="clear" w:color="auto" w:fill="auto"/>
            <w:vAlign w:val="center"/>
          </w:tcPr>
          <w:p w14:paraId="1F6CD9B0">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出水在线监测房</w:t>
            </w:r>
          </w:p>
        </w:tc>
        <w:tc>
          <w:tcPr>
            <w:tcW w:w="554" w:type="dxa"/>
            <w:tcBorders>
              <w:tl2br w:val="nil"/>
              <w:tr2bl w:val="nil"/>
            </w:tcBorders>
            <w:shd w:val="clear" w:color="auto" w:fill="auto"/>
            <w:vAlign w:val="center"/>
          </w:tcPr>
          <w:p w14:paraId="00BEEDA6">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是</w:t>
            </w:r>
          </w:p>
        </w:tc>
        <w:tc>
          <w:tcPr>
            <w:tcW w:w="531" w:type="dxa"/>
            <w:tcBorders>
              <w:tl2br w:val="nil"/>
              <w:tr2bl w:val="nil"/>
            </w:tcBorders>
            <w:shd w:val="clear" w:color="auto" w:fill="auto"/>
            <w:vAlign w:val="center"/>
          </w:tcPr>
          <w:p w14:paraId="18A3A7AE">
            <w:pPr>
              <w:adjustRightInd w:val="0"/>
              <w:snapToGrid w:val="0"/>
              <w:spacing w:beforeLines="80"/>
              <w:jc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000000"/>
                <w:kern w:val="0"/>
                <w:sz w:val="24"/>
                <w:szCs w:val="24"/>
              </w:rPr>
              <w:t>/</w:t>
            </w:r>
          </w:p>
        </w:tc>
        <w:tc>
          <w:tcPr>
            <w:tcW w:w="727" w:type="dxa"/>
            <w:tcBorders>
              <w:tl2br w:val="nil"/>
              <w:tr2bl w:val="nil"/>
            </w:tcBorders>
            <w:shd w:val="clear" w:color="auto" w:fill="auto"/>
            <w:vAlign w:val="center"/>
          </w:tcPr>
          <w:p w14:paraId="5D7753D7">
            <w:pPr>
              <w:adjustRightInd w:val="0"/>
              <w:snapToGrid w:val="0"/>
              <w:spacing w:beforeLines="80"/>
              <w:jc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000000"/>
                <w:kern w:val="0"/>
                <w:sz w:val="24"/>
                <w:szCs w:val="24"/>
              </w:rPr>
              <w:t>/</w:t>
            </w:r>
          </w:p>
        </w:tc>
        <w:tc>
          <w:tcPr>
            <w:tcW w:w="3070" w:type="dxa"/>
            <w:tcBorders>
              <w:tl2br w:val="nil"/>
              <w:tr2bl w:val="nil"/>
            </w:tcBorders>
            <w:shd w:val="clear" w:color="auto" w:fill="auto"/>
            <w:vAlign w:val="center"/>
          </w:tcPr>
          <w:p w14:paraId="4C73A453">
            <w:pPr>
              <w:adjustRightInd w:val="0"/>
              <w:snapToGrid w:val="0"/>
              <w:spacing w:beforeLines="80"/>
              <w:jc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000000"/>
                <w:kern w:val="0"/>
                <w:sz w:val="24"/>
                <w:szCs w:val="24"/>
              </w:rPr>
              <w:t>/</w:t>
            </w:r>
          </w:p>
        </w:tc>
        <w:tc>
          <w:tcPr>
            <w:tcW w:w="1164" w:type="dxa"/>
            <w:tcBorders>
              <w:tl2br w:val="nil"/>
              <w:tr2bl w:val="nil"/>
            </w:tcBorders>
            <w:shd w:val="clear" w:color="auto" w:fill="auto"/>
            <w:vAlign w:val="center"/>
          </w:tcPr>
          <w:p w14:paraId="67CBF2F5">
            <w:pPr>
              <w:adjustRightInd w:val="0"/>
              <w:snapToGrid w:val="0"/>
              <w:spacing w:beforeLines="80"/>
              <w:jc w:val="center"/>
              <w:rPr>
                <w:rStyle w:val="15"/>
                <w:rFonts w:hint="eastAsia" w:ascii="宋体" w:hAnsi="宋体" w:eastAsia="宋体" w:cs="宋体"/>
                <w:color w:val="auto"/>
                <w:sz w:val="15"/>
                <w:szCs w:val="15"/>
                <w:highlight w:val="none"/>
                <w:lang w:bidi="ar"/>
              </w:rPr>
            </w:pPr>
            <w:r>
              <w:rPr>
                <w:rFonts w:hint="eastAsia" w:ascii="宋体" w:hAnsi="宋体" w:eastAsia="宋体" w:cs="宋体"/>
                <w:color w:val="000000"/>
                <w:kern w:val="0"/>
                <w:sz w:val="24"/>
                <w:szCs w:val="24"/>
              </w:rPr>
              <w:t>/</w:t>
            </w:r>
          </w:p>
        </w:tc>
        <w:tc>
          <w:tcPr>
            <w:tcW w:w="1542" w:type="dxa"/>
            <w:tcBorders>
              <w:tl2br w:val="nil"/>
              <w:tr2bl w:val="nil"/>
            </w:tcBorders>
            <w:shd w:val="clear" w:color="auto" w:fill="auto"/>
            <w:vAlign w:val="center"/>
          </w:tcPr>
          <w:p w14:paraId="69596CFE">
            <w:pPr>
              <w:adjustRightInd w:val="0"/>
              <w:snapToGrid w:val="0"/>
              <w:spacing w:beforeLines="80"/>
              <w:jc w:val="center"/>
              <w:rPr>
                <w:rFonts w:hint="eastAsia" w:ascii="宋体" w:hAnsi="宋体" w:eastAsia="宋体" w:cs="宋体"/>
                <w:color w:val="auto"/>
                <w:kern w:val="0"/>
                <w:sz w:val="15"/>
                <w:szCs w:val="15"/>
                <w:highlight w:val="none"/>
                <w:lang w:eastAsia="zh-CN" w:bidi="ar"/>
              </w:rPr>
            </w:pPr>
            <w:r>
              <w:rPr>
                <w:rFonts w:hint="eastAsia" w:ascii="宋体" w:hAnsi="宋体" w:eastAsia="宋体" w:cs="宋体"/>
                <w:color w:val="000000"/>
                <w:kern w:val="0"/>
                <w:sz w:val="24"/>
                <w:szCs w:val="24"/>
              </w:rPr>
              <w:t>/</w:t>
            </w:r>
          </w:p>
        </w:tc>
        <w:tc>
          <w:tcPr>
            <w:tcW w:w="828" w:type="dxa"/>
            <w:tcBorders>
              <w:tl2br w:val="nil"/>
              <w:tr2bl w:val="nil"/>
            </w:tcBorders>
            <w:shd w:val="clear" w:color="auto" w:fill="auto"/>
            <w:vAlign w:val="center"/>
          </w:tcPr>
          <w:p w14:paraId="2C53E650">
            <w:pPr>
              <w:adjustRightInd w:val="0"/>
              <w:snapToGrid w:val="0"/>
              <w:spacing w:before="255" w:beforeLines="80"/>
              <w:jc w:val="left"/>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自动监测设备出现故障时开展手工监测，每</w:t>
            </w:r>
            <w:r>
              <w:rPr>
                <w:rFonts w:hint="eastAsia" w:ascii="宋体" w:hAnsi="宋体" w:eastAsia="宋体" w:cs="宋体"/>
                <w:color w:val="auto"/>
                <w:kern w:val="0"/>
                <w:sz w:val="15"/>
                <w:szCs w:val="15"/>
                <w:highlight w:val="none"/>
                <w:lang w:val="en-US" w:eastAsia="zh-CN" w:bidi="ar"/>
              </w:rPr>
              <w:t>6</w:t>
            </w:r>
            <w:r>
              <w:rPr>
                <w:rFonts w:hint="eastAsia" w:ascii="宋体" w:hAnsi="宋体" w:eastAsia="宋体" w:cs="宋体"/>
                <w:color w:val="auto"/>
                <w:kern w:val="0"/>
                <w:sz w:val="15"/>
                <w:szCs w:val="15"/>
                <w:highlight w:val="none"/>
                <w:lang w:bidi="ar"/>
              </w:rPr>
              <w:t>小时监测一次</w:t>
            </w:r>
          </w:p>
        </w:tc>
      </w:tr>
      <w:tr w14:paraId="0BE2A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8" w:hRule="atLeast"/>
        </w:trPr>
        <w:tc>
          <w:tcPr>
            <w:tcW w:w="328" w:type="dxa"/>
            <w:tcBorders>
              <w:tl2br w:val="nil"/>
              <w:tr2bl w:val="nil"/>
            </w:tcBorders>
            <w:shd w:val="clear" w:color="auto" w:fill="auto"/>
            <w:vAlign w:val="center"/>
          </w:tcPr>
          <w:p w14:paraId="5D5E8C5A">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3</w:t>
            </w:r>
          </w:p>
        </w:tc>
        <w:tc>
          <w:tcPr>
            <w:tcW w:w="585" w:type="dxa"/>
            <w:tcBorders>
              <w:tl2br w:val="nil"/>
              <w:tr2bl w:val="nil"/>
            </w:tcBorders>
            <w:shd w:val="clear" w:color="auto" w:fill="auto"/>
            <w:vAlign w:val="center"/>
          </w:tcPr>
          <w:p w14:paraId="50A43C00">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废水</w:t>
            </w:r>
          </w:p>
        </w:tc>
        <w:tc>
          <w:tcPr>
            <w:tcW w:w="660" w:type="dxa"/>
            <w:tcBorders>
              <w:tl2br w:val="nil"/>
              <w:tr2bl w:val="nil"/>
            </w:tcBorders>
            <w:shd w:val="clear" w:color="auto" w:fill="auto"/>
            <w:vAlign w:val="center"/>
          </w:tcPr>
          <w:p w14:paraId="2D648359">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DW001</w:t>
            </w:r>
          </w:p>
        </w:tc>
        <w:tc>
          <w:tcPr>
            <w:tcW w:w="540" w:type="dxa"/>
            <w:tcBorders>
              <w:tl2br w:val="nil"/>
              <w:tr2bl w:val="nil"/>
            </w:tcBorders>
            <w:shd w:val="clear" w:color="auto" w:fill="auto"/>
            <w:vAlign w:val="center"/>
          </w:tcPr>
          <w:p w14:paraId="086B031D">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污水排放口</w:t>
            </w:r>
          </w:p>
        </w:tc>
        <w:tc>
          <w:tcPr>
            <w:tcW w:w="555" w:type="dxa"/>
            <w:tcBorders>
              <w:tl2br w:val="nil"/>
              <w:tr2bl w:val="nil"/>
            </w:tcBorders>
            <w:shd w:val="clear" w:color="auto" w:fill="auto"/>
            <w:vAlign w:val="center"/>
          </w:tcPr>
          <w:p w14:paraId="06B34F38">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总氮（以N计）</w:t>
            </w:r>
          </w:p>
        </w:tc>
        <w:tc>
          <w:tcPr>
            <w:tcW w:w="330" w:type="dxa"/>
            <w:tcBorders>
              <w:tl2br w:val="nil"/>
              <w:tr2bl w:val="nil"/>
            </w:tcBorders>
            <w:shd w:val="clear" w:color="auto" w:fill="auto"/>
            <w:vAlign w:val="center"/>
          </w:tcPr>
          <w:p w14:paraId="6D24D763">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自动</w:t>
            </w:r>
          </w:p>
        </w:tc>
        <w:tc>
          <w:tcPr>
            <w:tcW w:w="1464" w:type="dxa"/>
            <w:tcBorders>
              <w:tl2br w:val="nil"/>
              <w:tr2bl w:val="nil"/>
            </w:tcBorders>
            <w:shd w:val="clear" w:color="auto" w:fill="auto"/>
            <w:vAlign w:val="center"/>
          </w:tcPr>
          <w:p w14:paraId="32A77FE9">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《城镇污水处理厂污染物排放标准》（GB18918-2002）一级A标准排放</w:t>
            </w:r>
          </w:p>
        </w:tc>
        <w:tc>
          <w:tcPr>
            <w:tcW w:w="727" w:type="dxa"/>
            <w:tcBorders>
              <w:tl2br w:val="nil"/>
              <w:tr2bl w:val="nil"/>
            </w:tcBorders>
            <w:shd w:val="clear" w:color="auto" w:fill="auto"/>
            <w:vAlign w:val="center"/>
          </w:tcPr>
          <w:p w14:paraId="47282080">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15mg/L</w:t>
            </w:r>
          </w:p>
        </w:tc>
        <w:tc>
          <w:tcPr>
            <w:tcW w:w="473" w:type="dxa"/>
            <w:tcBorders>
              <w:tl2br w:val="nil"/>
              <w:tr2bl w:val="nil"/>
            </w:tcBorders>
            <w:shd w:val="clear" w:color="auto" w:fill="auto"/>
            <w:vAlign w:val="center"/>
          </w:tcPr>
          <w:p w14:paraId="63FEC8C7">
            <w:pPr>
              <w:jc w:val="center"/>
              <w:rPr>
                <w:rFonts w:hint="default"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0.05</w:t>
            </w:r>
            <w:r>
              <w:rPr>
                <w:rFonts w:hint="eastAsia" w:ascii="宋体" w:hAnsi="宋体" w:eastAsia="宋体" w:cs="宋体"/>
                <w:color w:val="auto"/>
                <w:sz w:val="15"/>
                <w:szCs w:val="15"/>
                <w:highlight w:val="none"/>
              </w:rPr>
              <w:t>mg/L</w:t>
            </w:r>
          </w:p>
        </w:tc>
        <w:tc>
          <w:tcPr>
            <w:tcW w:w="519" w:type="dxa"/>
            <w:tcBorders>
              <w:tl2br w:val="nil"/>
              <w:tr2bl w:val="nil"/>
            </w:tcBorders>
            <w:shd w:val="clear" w:color="auto" w:fill="auto"/>
            <w:vAlign w:val="center"/>
          </w:tcPr>
          <w:p w14:paraId="0F364C1B">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是</w:t>
            </w:r>
          </w:p>
        </w:tc>
        <w:tc>
          <w:tcPr>
            <w:tcW w:w="554" w:type="dxa"/>
            <w:tcBorders>
              <w:tl2br w:val="nil"/>
              <w:tr2bl w:val="nil"/>
            </w:tcBorders>
            <w:shd w:val="clear" w:color="auto" w:fill="auto"/>
            <w:vAlign w:val="center"/>
          </w:tcPr>
          <w:p w14:paraId="2A2C7809">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总磷总氮在线监测设备</w:t>
            </w:r>
          </w:p>
        </w:tc>
        <w:tc>
          <w:tcPr>
            <w:tcW w:w="542" w:type="dxa"/>
            <w:tcBorders>
              <w:tl2br w:val="nil"/>
              <w:tr2bl w:val="nil"/>
            </w:tcBorders>
            <w:shd w:val="clear" w:color="auto" w:fill="auto"/>
            <w:vAlign w:val="center"/>
          </w:tcPr>
          <w:p w14:paraId="681F4075">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出水在线监测房</w:t>
            </w:r>
          </w:p>
        </w:tc>
        <w:tc>
          <w:tcPr>
            <w:tcW w:w="554" w:type="dxa"/>
            <w:tcBorders>
              <w:tl2br w:val="nil"/>
              <w:tr2bl w:val="nil"/>
            </w:tcBorders>
            <w:shd w:val="clear" w:color="auto" w:fill="auto"/>
            <w:vAlign w:val="center"/>
          </w:tcPr>
          <w:p w14:paraId="17B87864">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是</w:t>
            </w:r>
          </w:p>
        </w:tc>
        <w:tc>
          <w:tcPr>
            <w:tcW w:w="531" w:type="dxa"/>
            <w:tcBorders>
              <w:tl2br w:val="nil"/>
              <w:tr2bl w:val="nil"/>
            </w:tcBorders>
            <w:shd w:val="clear" w:color="auto" w:fill="auto"/>
            <w:vAlign w:val="center"/>
          </w:tcPr>
          <w:p w14:paraId="180BE8D1">
            <w:pPr>
              <w:adjustRightInd w:val="0"/>
              <w:snapToGrid w:val="0"/>
              <w:spacing w:beforeLines="80"/>
              <w:jc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000000"/>
                <w:kern w:val="0"/>
                <w:sz w:val="24"/>
                <w:szCs w:val="24"/>
              </w:rPr>
              <w:t>/</w:t>
            </w:r>
          </w:p>
        </w:tc>
        <w:tc>
          <w:tcPr>
            <w:tcW w:w="727" w:type="dxa"/>
            <w:tcBorders>
              <w:tl2br w:val="nil"/>
              <w:tr2bl w:val="nil"/>
            </w:tcBorders>
            <w:shd w:val="clear" w:color="auto" w:fill="auto"/>
            <w:vAlign w:val="center"/>
          </w:tcPr>
          <w:p w14:paraId="0EBAFB2E">
            <w:pPr>
              <w:adjustRightInd w:val="0"/>
              <w:snapToGrid w:val="0"/>
              <w:spacing w:beforeLines="80"/>
              <w:jc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000000"/>
                <w:kern w:val="0"/>
                <w:sz w:val="24"/>
                <w:szCs w:val="24"/>
              </w:rPr>
              <w:t>/</w:t>
            </w:r>
          </w:p>
        </w:tc>
        <w:tc>
          <w:tcPr>
            <w:tcW w:w="3070" w:type="dxa"/>
            <w:tcBorders>
              <w:tl2br w:val="nil"/>
              <w:tr2bl w:val="nil"/>
            </w:tcBorders>
            <w:shd w:val="clear" w:color="auto" w:fill="auto"/>
            <w:vAlign w:val="center"/>
          </w:tcPr>
          <w:p w14:paraId="08716D50">
            <w:pPr>
              <w:adjustRightInd w:val="0"/>
              <w:snapToGrid w:val="0"/>
              <w:spacing w:beforeLines="80"/>
              <w:jc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000000"/>
                <w:kern w:val="0"/>
                <w:sz w:val="24"/>
                <w:szCs w:val="24"/>
              </w:rPr>
              <w:t>/</w:t>
            </w:r>
          </w:p>
        </w:tc>
        <w:tc>
          <w:tcPr>
            <w:tcW w:w="1164" w:type="dxa"/>
            <w:tcBorders>
              <w:tl2br w:val="nil"/>
              <w:tr2bl w:val="nil"/>
            </w:tcBorders>
            <w:shd w:val="clear" w:color="auto" w:fill="auto"/>
            <w:vAlign w:val="center"/>
          </w:tcPr>
          <w:p w14:paraId="556992B4">
            <w:pPr>
              <w:adjustRightInd w:val="0"/>
              <w:snapToGrid w:val="0"/>
              <w:spacing w:beforeLines="80"/>
              <w:jc w:val="center"/>
              <w:rPr>
                <w:rStyle w:val="15"/>
                <w:rFonts w:hint="eastAsia" w:ascii="宋体" w:hAnsi="宋体" w:eastAsia="宋体" w:cs="宋体"/>
                <w:color w:val="auto"/>
                <w:sz w:val="15"/>
                <w:szCs w:val="15"/>
                <w:highlight w:val="none"/>
                <w:lang w:bidi="ar"/>
              </w:rPr>
            </w:pPr>
            <w:r>
              <w:rPr>
                <w:rFonts w:hint="eastAsia" w:ascii="宋体" w:hAnsi="宋体" w:eastAsia="宋体" w:cs="宋体"/>
                <w:color w:val="000000"/>
                <w:kern w:val="0"/>
                <w:sz w:val="24"/>
                <w:szCs w:val="24"/>
              </w:rPr>
              <w:t>/</w:t>
            </w:r>
          </w:p>
        </w:tc>
        <w:tc>
          <w:tcPr>
            <w:tcW w:w="1542" w:type="dxa"/>
            <w:tcBorders>
              <w:tl2br w:val="nil"/>
              <w:tr2bl w:val="nil"/>
            </w:tcBorders>
            <w:shd w:val="clear" w:color="auto" w:fill="auto"/>
            <w:vAlign w:val="center"/>
          </w:tcPr>
          <w:p w14:paraId="0B720F72">
            <w:pPr>
              <w:adjustRightInd w:val="0"/>
              <w:snapToGrid w:val="0"/>
              <w:spacing w:beforeLines="80"/>
              <w:jc w:val="center"/>
              <w:rPr>
                <w:rStyle w:val="15"/>
                <w:rFonts w:hint="eastAsia" w:ascii="宋体" w:hAnsi="宋体" w:eastAsia="宋体" w:cs="宋体"/>
                <w:color w:val="auto"/>
                <w:sz w:val="15"/>
                <w:szCs w:val="15"/>
                <w:highlight w:val="none"/>
                <w:lang w:bidi="ar"/>
              </w:rPr>
            </w:pPr>
            <w:r>
              <w:rPr>
                <w:rFonts w:hint="eastAsia" w:ascii="宋体" w:hAnsi="宋体" w:eastAsia="宋体" w:cs="宋体"/>
                <w:color w:val="000000"/>
                <w:kern w:val="0"/>
                <w:sz w:val="24"/>
                <w:szCs w:val="24"/>
              </w:rPr>
              <w:t>/</w:t>
            </w:r>
          </w:p>
        </w:tc>
        <w:tc>
          <w:tcPr>
            <w:tcW w:w="828" w:type="dxa"/>
            <w:tcBorders>
              <w:tl2br w:val="nil"/>
              <w:tr2bl w:val="nil"/>
            </w:tcBorders>
            <w:shd w:val="clear" w:color="auto" w:fill="auto"/>
            <w:vAlign w:val="center"/>
          </w:tcPr>
          <w:p w14:paraId="3C026EEA">
            <w:pPr>
              <w:adjustRightInd w:val="0"/>
              <w:snapToGrid w:val="0"/>
              <w:spacing w:before="255" w:beforeLines="80"/>
              <w:jc w:val="left"/>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自动监测设备出现故障时开展手工监测，每</w:t>
            </w:r>
            <w:r>
              <w:rPr>
                <w:rFonts w:hint="eastAsia" w:ascii="宋体" w:hAnsi="宋体" w:eastAsia="宋体" w:cs="宋体"/>
                <w:color w:val="auto"/>
                <w:kern w:val="0"/>
                <w:sz w:val="15"/>
                <w:szCs w:val="15"/>
                <w:highlight w:val="none"/>
                <w:lang w:val="en-US" w:eastAsia="zh-CN" w:bidi="ar"/>
              </w:rPr>
              <w:t>6</w:t>
            </w:r>
            <w:r>
              <w:rPr>
                <w:rFonts w:hint="eastAsia" w:ascii="宋体" w:hAnsi="宋体" w:eastAsia="宋体" w:cs="宋体"/>
                <w:color w:val="auto"/>
                <w:kern w:val="0"/>
                <w:sz w:val="15"/>
                <w:szCs w:val="15"/>
                <w:highlight w:val="none"/>
                <w:lang w:bidi="ar"/>
              </w:rPr>
              <w:t>小时监测一次</w:t>
            </w:r>
          </w:p>
        </w:tc>
      </w:tr>
      <w:tr w14:paraId="07342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8" w:hRule="atLeast"/>
        </w:trPr>
        <w:tc>
          <w:tcPr>
            <w:tcW w:w="328" w:type="dxa"/>
            <w:tcBorders>
              <w:tl2br w:val="nil"/>
              <w:tr2bl w:val="nil"/>
            </w:tcBorders>
            <w:shd w:val="clear" w:color="auto" w:fill="auto"/>
            <w:vAlign w:val="center"/>
          </w:tcPr>
          <w:p w14:paraId="07DB3303">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sz w:val="15"/>
                <w:szCs w:val="15"/>
                <w:highlight w:val="none"/>
              </w:rPr>
              <w:t>4</w:t>
            </w:r>
          </w:p>
        </w:tc>
        <w:tc>
          <w:tcPr>
            <w:tcW w:w="585" w:type="dxa"/>
            <w:tcBorders>
              <w:tl2br w:val="nil"/>
              <w:tr2bl w:val="nil"/>
            </w:tcBorders>
            <w:shd w:val="clear" w:color="auto" w:fill="auto"/>
            <w:vAlign w:val="center"/>
          </w:tcPr>
          <w:p w14:paraId="1B355500">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废水</w:t>
            </w:r>
          </w:p>
        </w:tc>
        <w:tc>
          <w:tcPr>
            <w:tcW w:w="660" w:type="dxa"/>
            <w:tcBorders>
              <w:tl2br w:val="nil"/>
              <w:tr2bl w:val="nil"/>
            </w:tcBorders>
            <w:shd w:val="clear" w:color="auto" w:fill="auto"/>
            <w:vAlign w:val="center"/>
          </w:tcPr>
          <w:p w14:paraId="5A70B2A8">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DW001</w:t>
            </w:r>
          </w:p>
        </w:tc>
        <w:tc>
          <w:tcPr>
            <w:tcW w:w="540" w:type="dxa"/>
            <w:tcBorders>
              <w:tl2br w:val="nil"/>
              <w:tr2bl w:val="nil"/>
            </w:tcBorders>
            <w:shd w:val="clear" w:color="auto" w:fill="auto"/>
            <w:vAlign w:val="center"/>
          </w:tcPr>
          <w:p w14:paraId="3067ABAF">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污水排放口</w:t>
            </w:r>
          </w:p>
        </w:tc>
        <w:tc>
          <w:tcPr>
            <w:tcW w:w="555" w:type="dxa"/>
            <w:tcBorders>
              <w:tl2br w:val="nil"/>
              <w:tr2bl w:val="nil"/>
            </w:tcBorders>
            <w:shd w:val="clear" w:color="auto" w:fill="auto"/>
            <w:vAlign w:val="center"/>
          </w:tcPr>
          <w:p w14:paraId="3D0B3985">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氨氮（NH3-N）</w:t>
            </w:r>
          </w:p>
        </w:tc>
        <w:tc>
          <w:tcPr>
            <w:tcW w:w="330" w:type="dxa"/>
            <w:tcBorders>
              <w:tl2br w:val="nil"/>
              <w:tr2bl w:val="nil"/>
            </w:tcBorders>
            <w:shd w:val="clear" w:color="auto" w:fill="auto"/>
            <w:vAlign w:val="center"/>
          </w:tcPr>
          <w:p w14:paraId="201CA43C">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自动</w:t>
            </w:r>
          </w:p>
        </w:tc>
        <w:tc>
          <w:tcPr>
            <w:tcW w:w="1464" w:type="dxa"/>
            <w:tcBorders>
              <w:tl2br w:val="nil"/>
              <w:tr2bl w:val="nil"/>
            </w:tcBorders>
            <w:shd w:val="clear" w:color="auto" w:fill="auto"/>
            <w:vAlign w:val="center"/>
          </w:tcPr>
          <w:p w14:paraId="21DA432C">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《城镇污水处理厂污染物排放标准》（GB18918-2002）一级A标准排放</w:t>
            </w:r>
          </w:p>
        </w:tc>
        <w:tc>
          <w:tcPr>
            <w:tcW w:w="727" w:type="dxa"/>
            <w:tcBorders>
              <w:tl2br w:val="nil"/>
              <w:tr2bl w:val="nil"/>
            </w:tcBorders>
            <w:shd w:val="clear" w:color="auto" w:fill="auto"/>
            <w:vAlign w:val="center"/>
          </w:tcPr>
          <w:p w14:paraId="2C996900">
            <w:pPr>
              <w:jc w:val="center"/>
              <w:rPr>
                <w:rFonts w:ascii="宋体" w:hAnsi="宋体" w:eastAsia="宋体" w:cs="宋体"/>
                <w:color w:val="auto"/>
                <w:sz w:val="15"/>
                <w:szCs w:val="15"/>
              </w:rPr>
            </w:pPr>
            <w:r>
              <w:rPr>
                <w:rFonts w:hint="eastAsia" w:ascii="宋体" w:hAnsi="宋体" w:eastAsia="宋体" w:cs="宋体"/>
                <w:color w:val="auto"/>
                <w:sz w:val="15"/>
                <w:szCs w:val="15"/>
              </w:rPr>
              <w:t>水温≥12℃时限值为5mg/L，</w:t>
            </w:r>
          </w:p>
          <w:p w14:paraId="58E52944">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rPr>
              <w:t>水温＜12℃时限值为8mg/L</w:t>
            </w:r>
          </w:p>
        </w:tc>
        <w:tc>
          <w:tcPr>
            <w:tcW w:w="473" w:type="dxa"/>
            <w:tcBorders>
              <w:tl2br w:val="nil"/>
              <w:tr2bl w:val="nil"/>
            </w:tcBorders>
            <w:shd w:val="clear" w:color="auto" w:fill="auto"/>
            <w:vAlign w:val="center"/>
          </w:tcPr>
          <w:p w14:paraId="61BCB020">
            <w:pPr>
              <w:jc w:val="center"/>
              <w:rPr>
                <w:rFonts w:hint="default"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0.2</w:t>
            </w:r>
            <w:r>
              <w:rPr>
                <w:rFonts w:hint="eastAsia" w:ascii="宋体" w:hAnsi="宋体" w:eastAsia="宋体" w:cs="宋体"/>
                <w:color w:val="auto"/>
                <w:sz w:val="15"/>
                <w:szCs w:val="15"/>
                <w:highlight w:val="none"/>
              </w:rPr>
              <w:t>mg/L</w:t>
            </w:r>
          </w:p>
        </w:tc>
        <w:tc>
          <w:tcPr>
            <w:tcW w:w="519" w:type="dxa"/>
            <w:tcBorders>
              <w:tl2br w:val="nil"/>
              <w:tr2bl w:val="nil"/>
            </w:tcBorders>
            <w:shd w:val="clear" w:color="auto" w:fill="auto"/>
            <w:vAlign w:val="center"/>
          </w:tcPr>
          <w:p w14:paraId="3CDA7EF8">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是</w:t>
            </w:r>
          </w:p>
        </w:tc>
        <w:tc>
          <w:tcPr>
            <w:tcW w:w="554" w:type="dxa"/>
            <w:tcBorders>
              <w:tl2br w:val="nil"/>
              <w:tr2bl w:val="nil"/>
            </w:tcBorders>
            <w:shd w:val="clear" w:color="auto" w:fill="auto"/>
            <w:vAlign w:val="center"/>
          </w:tcPr>
          <w:p w14:paraId="725CABC7">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氨氮在线监测设备</w:t>
            </w:r>
          </w:p>
        </w:tc>
        <w:tc>
          <w:tcPr>
            <w:tcW w:w="542" w:type="dxa"/>
            <w:tcBorders>
              <w:tl2br w:val="nil"/>
              <w:tr2bl w:val="nil"/>
            </w:tcBorders>
            <w:shd w:val="clear" w:color="auto" w:fill="auto"/>
            <w:vAlign w:val="center"/>
          </w:tcPr>
          <w:p w14:paraId="55EB1ECF">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出水在线监测房</w:t>
            </w:r>
          </w:p>
        </w:tc>
        <w:tc>
          <w:tcPr>
            <w:tcW w:w="554" w:type="dxa"/>
            <w:tcBorders>
              <w:tl2br w:val="nil"/>
              <w:tr2bl w:val="nil"/>
            </w:tcBorders>
            <w:shd w:val="clear" w:color="auto" w:fill="auto"/>
            <w:vAlign w:val="center"/>
          </w:tcPr>
          <w:p w14:paraId="78F0A492">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是</w:t>
            </w:r>
          </w:p>
        </w:tc>
        <w:tc>
          <w:tcPr>
            <w:tcW w:w="531" w:type="dxa"/>
            <w:tcBorders>
              <w:tl2br w:val="nil"/>
              <w:tr2bl w:val="nil"/>
            </w:tcBorders>
            <w:shd w:val="clear" w:color="auto" w:fill="auto"/>
            <w:vAlign w:val="center"/>
          </w:tcPr>
          <w:p w14:paraId="3B1BC6B2">
            <w:pPr>
              <w:adjustRightInd w:val="0"/>
              <w:snapToGrid w:val="0"/>
              <w:spacing w:beforeLines="80"/>
              <w:jc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000000"/>
                <w:kern w:val="0"/>
                <w:sz w:val="24"/>
                <w:szCs w:val="24"/>
              </w:rPr>
              <w:t>/</w:t>
            </w:r>
          </w:p>
        </w:tc>
        <w:tc>
          <w:tcPr>
            <w:tcW w:w="727" w:type="dxa"/>
            <w:tcBorders>
              <w:tl2br w:val="nil"/>
              <w:tr2bl w:val="nil"/>
            </w:tcBorders>
            <w:shd w:val="clear" w:color="auto" w:fill="auto"/>
            <w:vAlign w:val="center"/>
          </w:tcPr>
          <w:p w14:paraId="0B2FE652">
            <w:pPr>
              <w:adjustRightInd w:val="0"/>
              <w:snapToGrid w:val="0"/>
              <w:spacing w:beforeLines="80"/>
              <w:jc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000000"/>
                <w:kern w:val="0"/>
                <w:sz w:val="24"/>
                <w:szCs w:val="24"/>
              </w:rPr>
              <w:t>/</w:t>
            </w:r>
          </w:p>
        </w:tc>
        <w:tc>
          <w:tcPr>
            <w:tcW w:w="3070" w:type="dxa"/>
            <w:tcBorders>
              <w:tl2br w:val="nil"/>
              <w:tr2bl w:val="nil"/>
            </w:tcBorders>
            <w:shd w:val="clear" w:color="auto" w:fill="auto"/>
            <w:vAlign w:val="center"/>
          </w:tcPr>
          <w:p w14:paraId="2739CDAB">
            <w:pPr>
              <w:adjustRightInd w:val="0"/>
              <w:snapToGrid w:val="0"/>
              <w:spacing w:beforeLines="80"/>
              <w:jc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000000"/>
                <w:kern w:val="0"/>
                <w:sz w:val="24"/>
                <w:szCs w:val="24"/>
              </w:rPr>
              <w:t>/</w:t>
            </w:r>
          </w:p>
        </w:tc>
        <w:tc>
          <w:tcPr>
            <w:tcW w:w="1164" w:type="dxa"/>
            <w:tcBorders>
              <w:tl2br w:val="nil"/>
              <w:tr2bl w:val="nil"/>
            </w:tcBorders>
            <w:shd w:val="clear" w:color="auto" w:fill="auto"/>
            <w:vAlign w:val="center"/>
          </w:tcPr>
          <w:p w14:paraId="0AD2DD31">
            <w:pPr>
              <w:adjustRightInd w:val="0"/>
              <w:snapToGrid w:val="0"/>
              <w:spacing w:beforeLines="80"/>
              <w:jc w:val="center"/>
              <w:rPr>
                <w:rStyle w:val="15"/>
                <w:rFonts w:hint="eastAsia" w:ascii="宋体" w:hAnsi="宋体" w:eastAsia="宋体" w:cs="宋体"/>
                <w:color w:val="auto"/>
                <w:sz w:val="15"/>
                <w:szCs w:val="15"/>
                <w:highlight w:val="none"/>
                <w:lang w:bidi="ar"/>
              </w:rPr>
            </w:pPr>
            <w:r>
              <w:rPr>
                <w:rFonts w:hint="eastAsia" w:ascii="宋体" w:hAnsi="宋体" w:eastAsia="宋体" w:cs="宋体"/>
                <w:color w:val="000000"/>
                <w:kern w:val="0"/>
                <w:sz w:val="24"/>
                <w:szCs w:val="24"/>
              </w:rPr>
              <w:t>/</w:t>
            </w:r>
          </w:p>
        </w:tc>
        <w:tc>
          <w:tcPr>
            <w:tcW w:w="1542" w:type="dxa"/>
            <w:tcBorders>
              <w:tl2br w:val="nil"/>
              <w:tr2bl w:val="nil"/>
            </w:tcBorders>
            <w:shd w:val="clear" w:color="auto" w:fill="auto"/>
            <w:vAlign w:val="center"/>
          </w:tcPr>
          <w:p w14:paraId="0C793152">
            <w:pPr>
              <w:adjustRightInd w:val="0"/>
              <w:snapToGrid w:val="0"/>
              <w:spacing w:beforeLines="80"/>
              <w:jc w:val="center"/>
              <w:rPr>
                <w:rStyle w:val="15"/>
                <w:rFonts w:hint="eastAsia" w:ascii="宋体" w:hAnsi="宋体" w:eastAsia="宋体" w:cs="宋体"/>
                <w:color w:val="auto"/>
                <w:sz w:val="15"/>
                <w:szCs w:val="15"/>
                <w:highlight w:val="none"/>
                <w:lang w:bidi="ar"/>
              </w:rPr>
            </w:pPr>
            <w:r>
              <w:rPr>
                <w:rFonts w:hint="eastAsia" w:ascii="宋体" w:hAnsi="宋体" w:eastAsia="宋体" w:cs="宋体"/>
                <w:color w:val="000000"/>
                <w:kern w:val="0"/>
                <w:sz w:val="24"/>
                <w:szCs w:val="24"/>
              </w:rPr>
              <w:t>/</w:t>
            </w:r>
          </w:p>
        </w:tc>
        <w:tc>
          <w:tcPr>
            <w:tcW w:w="828" w:type="dxa"/>
            <w:tcBorders>
              <w:tl2br w:val="nil"/>
              <w:tr2bl w:val="nil"/>
            </w:tcBorders>
            <w:shd w:val="clear" w:color="auto" w:fill="auto"/>
            <w:vAlign w:val="center"/>
          </w:tcPr>
          <w:p w14:paraId="2BA3DF62">
            <w:pPr>
              <w:adjustRightInd w:val="0"/>
              <w:snapToGrid w:val="0"/>
              <w:spacing w:before="255" w:beforeLines="80"/>
              <w:jc w:val="left"/>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自动监测设备出现故障时开展手工监测，每</w:t>
            </w:r>
            <w:r>
              <w:rPr>
                <w:rFonts w:hint="eastAsia" w:ascii="宋体" w:hAnsi="宋体" w:eastAsia="宋体" w:cs="宋体"/>
                <w:color w:val="auto"/>
                <w:kern w:val="0"/>
                <w:sz w:val="15"/>
                <w:szCs w:val="15"/>
                <w:highlight w:val="none"/>
                <w:lang w:val="en-US" w:eastAsia="zh-CN" w:bidi="ar"/>
              </w:rPr>
              <w:t>6</w:t>
            </w:r>
            <w:r>
              <w:rPr>
                <w:rFonts w:hint="eastAsia" w:ascii="宋体" w:hAnsi="宋体" w:eastAsia="宋体" w:cs="宋体"/>
                <w:color w:val="auto"/>
                <w:kern w:val="0"/>
                <w:sz w:val="15"/>
                <w:szCs w:val="15"/>
                <w:highlight w:val="none"/>
                <w:lang w:bidi="ar"/>
              </w:rPr>
              <w:t>小时监测一次</w:t>
            </w:r>
          </w:p>
        </w:tc>
      </w:tr>
      <w:tr w14:paraId="06E3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328" w:type="dxa"/>
            <w:tcBorders>
              <w:tl2br w:val="nil"/>
              <w:tr2bl w:val="nil"/>
            </w:tcBorders>
            <w:shd w:val="clear" w:color="auto" w:fill="auto"/>
            <w:vAlign w:val="center"/>
          </w:tcPr>
          <w:p w14:paraId="2F17B255">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5</w:t>
            </w:r>
          </w:p>
        </w:tc>
        <w:tc>
          <w:tcPr>
            <w:tcW w:w="585" w:type="dxa"/>
            <w:tcBorders>
              <w:tl2br w:val="nil"/>
              <w:tr2bl w:val="nil"/>
            </w:tcBorders>
            <w:shd w:val="clear" w:color="auto" w:fill="auto"/>
            <w:vAlign w:val="center"/>
          </w:tcPr>
          <w:p w14:paraId="19C83C65">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废水</w:t>
            </w:r>
          </w:p>
        </w:tc>
        <w:tc>
          <w:tcPr>
            <w:tcW w:w="660" w:type="dxa"/>
            <w:tcBorders>
              <w:tl2br w:val="nil"/>
              <w:tr2bl w:val="nil"/>
            </w:tcBorders>
            <w:shd w:val="clear" w:color="auto" w:fill="auto"/>
            <w:vAlign w:val="center"/>
          </w:tcPr>
          <w:p w14:paraId="78CF661B">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DW001</w:t>
            </w:r>
          </w:p>
        </w:tc>
        <w:tc>
          <w:tcPr>
            <w:tcW w:w="540" w:type="dxa"/>
            <w:tcBorders>
              <w:tl2br w:val="nil"/>
              <w:tr2bl w:val="nil"/>
            </w:tcBorders>
            <w:shd w:val="clear" w:color="auto" w:fill="auto"/>
            <w:vAlign w:val="center"/>
          </w:tcPr>
          <w:p w14:paraId="52FF7CAD">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污水排放口</w:t>
            </w:r>
          </w:p>
        </w:tc>
        <w:tc>
          <w:tcPr>
            <w:tcW w:w="555" w:type="dxa"/>
            <w:tcBorders>
              <w:tl2br w:val="nil"/>
              <w:tr2bl w:val="nil"/>
            </w:tcBorders>
            <w:shd w:val="clear" w:color="auto" w:fill="auto"/>
            <w:vAlign w:val="center"/>
          </w:tcPr>
          <w:p w14:paraId="1056B8C4">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总磷（以P计）</w:t>
            </w:r>
          </w:p>
        </w:tc>
        <w:tc>
          <w:tcPr>
            <w:tcW w:w="330" w:type="dxa"/>
            <w:tcBorders>
              <w:tl2br w:val="nil"/>
              <w:tr2bl w:val="nil"/>
            </w:tcBorders>
            <w:shd w:val="clear" w:color="auto" w:fill="auto"/>
            <w:vAlign w:val="center"/>
          </w:tcPr>
          <w:p w14:paraId="60E4071C">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自动</w:t>
            </w:r>
          </w:p>
        </w:tc>
        <w:tc>
          <w:tcPr>
            <w:tcW w:w="1464" w:type="dxa"/>
            <w:tcBorders>
              <w:tl2br w:val="nil"/>
              <w:tr2bl w:val="nil"/>
            </w:tcBorders>
            <w:shd w:val="clear" w:color="auto" w:fill="auto"/>
            <w:vAlign w:val="center"/>
          </w:tcPr>
          <w:p w14:paraId="17DA524A">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《城镇污水处理厂污染物排放标准》（GB18918-2002）一级A标准排放</w:t>
            </w:r>
          </w:p>
        </w:tc>
        <w:tc>
          <w:tcPr>
            <w:tcW w:w="727" w:type="dxa"/>
            <w:tcBorders>
              <w:tl2br w:val="nil"/>
              <w:tr2bl w:val="nil"/>
            </w:tcBorders>
            <w:shd w:val="clear" w:color="auto" w:fill="auto"/>
            <w:vAlign w:val="center"/>
          </w:tcPr>
          <w:p w14:paraId="7587CDB9">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0.5mg/L</w:t>
            </w:r>
          </w:p>
        </w:tc>
        <w:tc>
          <w:tcPr>
            <w:tcW w:w="473" w:type="dxa"/>
            <w:tcBorders>
              <w:tl2br w:val="nil"/>
              <w:tr2bl w:val="nil"/>
            </w:tcBorders>
            <w:shd w:val="clear" w:color="auto" w:fill="auto"/>
            <w:vAlign w:val="center"/>
          </w:tcPr>
          <w:p w14:paraId="0BD850D4">
            <w:pPr>
              <w:jc w:val="center"/>
              <w:rPr>
                <w:rFonts w:hint="default"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0.01</w:t>
            </w:r>
            <w:r>
              <w:rPr>
                <w:rFonts w:hint="eastAsia" w:ascii="宋体" w:hAnsi="宋体" w:eastAsia="宋体" w:cs="宋体"/>
                <w:color w:val="auto"/>
                <w:sz w:val="15"/>
                <w:szCs w:val="15"/>
                <w:highlight w:val="none"/>
              </w:rPr>
              <w:t>mg/L</w:t>
            </w:r>
          </w:p>
        </w:tc>
        <w:tc>
          <w:tcPr>
            <w:tcW w:w="519" w:type="dxa"/>
            <w:tcBorders>
              <w:tl2br w:val="nil"/>
              <w:tr2bl w:val="nil"/>
            </w:tcBorders>
            <w:shd w:val="clear" w:color="auto" w:fill="auto"/>
            <w:vAlign w:val="center"/>
          </w:tcPr>
          <w:p w14:paraId="660D2CD2">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是</w:t>
            </w:r>
          </w:p>
        </w:tc>
        <w:tc>
          <w:tcPr>
            <w:tcW w:w="554" w:type="dxa"/>
            <w:tcBorders>
              <w:tl2br w:val="nil"/>
              <w:tr2bl w:val="nil"/>
            </w:tcBorders>
            <w:shd w:val="clear" w:color="auto" w:fill="auto"/>
            <w:vAlign w:val="center"/>
          </w:tcPr>
          <w:p w14:paraId="2FC57EB3">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总磷总氮在线监测设备</w:t>
            </w:r>
          </w:p>
        </w:tc>
        <w:tc>
          <w:tcPr>
            <w:tcW w:w="542" w:type="dxa"/>
            <w:tcBorders>
              <w:tl2br w:val="nil"/>
              <w:tr2bl w:val="nil"/>
            </w:tcBorders>
            <w:shd w:val="clear" w:color="auto" w:fill="auto"/>
            <w:vAlign w:val="center"/>
          </w:tcPr>
          <w:p w14:paraId="51F74D46">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出水在线监测房</w:t>
            </w:r>
          </w:p>
        </w:tc>
        <w:tc>
          <w:tcPr>
            <w:tcW w:w="554" w:type="dxa"/>
            <w:tcBorders>
              <w:tl2br w:val="nil"/>
              <w:tr2bl w:val="nil"/>
            </w:tcBorders>
            <w:shd w:val="clear" w:color="auto" w:fill="auto"/>
            <w:vAlign w:val="center"/>
          </w:tcPr>
          <w:p w14:paraId="6A87EEF0">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是</w:t>
            </w:r>
          </w:p>
        </w:tc>
        <w:tc>
          <w:tcPr>
            <w:tcW w:w="531" w:type="dxa"/>
            <w:tcBorders>
              <w:tl2br w:val="nil"/>
              <w:tr2bl w:val="nil"/>
            </w:tcBorders>
            <w:shd w:val="clear" w:color="auto" w:fill="auto"/>
            <w:vAlign w:val="center"/>
          </w:tcPr>
          <w:p w14:paraId="1859EF30">
            <w:pPr>
              <w:adjustRightInd w:val="0"/>
              <w:snapToGrid w:val="0"/>
              <w:spacing w:beforeLines="80"/>
              <w:jc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000000"/>
                <w:kern w:val="0"/>
                <w:sz w:val="24"/>
                <w:szCs w:val="24"/>
              </w:rPr>
              <w:t>/</w:t>
            </w:r>
          </w:p>
        </w:tc>
        <w:tc>
          <w:tcPr>
            <w:tcW w:w="727" w:type="dxa"/>
            <w:tcBorders>
              <w:tl2br w:val="nil"/>
              <w:tr2bl w:val="nil"/>
            </w:tcBorders>
            <w:shd w:val="clear" w:color="auto" w:fill="auto"/>
            <w:vAlign w:val="center"/>
          </w:tcPr>
          <w:p w14:paraId="344E3974">
            <w:pPr>
              <w:adjustRightInd w:val="0"/>
              <w:snapToGrid w:val="0"/>
              <w:spacing w:beforeLines="80"/>
              <w:jc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000000"/>
                <w:kern w:val="0"/>
                <w:sz w:val="24"/>
                <w:szCs w:val="24"/>
              </w:rPr>
              <w:t>/</w:t>
            </w:r>
          </w:p>
        </w:tc>
        <w:tc>
          <w:tcPr>
            <w:tcW w:w="3070" w:type="dxa"/>
            <w:tcBorders>
              <w:tl2br w:val="nil"/>
              <w:tr2bl w:val="nil"/>
            </w:tcBorders>
            <w:shd w:val="clear" w:color="auto" w:fill="auto"/>
            <w:vAlign w:val="center"/>
          </w:tcPr>
          <w:p w14:paraId="1EAA824C">
            <w:pPr>
              <w:adjustRightInd w:val="0"/>
              <w:snapToGrid w:val="0"/>
              <w:spacing w:beforeLines="80"/>
              <w:jc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000000"/>
                <w:kern w:val="0"/>
                <w:sz w:val="24"/>
                <w:szCs w:val="24"/>
              </w:rPr>
              <w:t>/</w:t>
            </w:r>
          </w:p>
        </w:tc>
        <w:tc>
          <w:tcPr>
            <w:tcW w:w="1164" w:type="dxa"/>
            <w:tcBorders>
              <w:tl2br w:val="nil"/>
              <w:tr2bl w:val="nil"/>
            </w:tcBorders>
            <w:shd w:val="clear" w:color="auto" w:fill="auto"/>
            <w:vAlign w:val="center"/>
          </w:tcPr>
          <w:p w14:paraId="1EEFA4B4">
            <w:pPr>
              <w:adjustRightInd w:val="0"/>
              <w:snapToGrid w:val="0"/>
              <w:spacing w:beforeLines="80"/>
              <w:jc w:val="center"/>
              <w:rPr>
                <w:rStyle w:val="15"/>
                <w:rFonts w:hint="eastAsia" w:ascii="宋体" w:hAnsi="宋体" w:eastAsia="宋体" w:cs="宋体"/>
                <w:color w:val="auto"/>
                <w:sz w:val="15"/>
                <w:szCs w:val="15"/>
                <w:highlight w:val="none"/>
                <w:lang w:bidi="ar"/>
              </w:rPr>
            </w:pPr>
            <w:r>
              <w:rPr>
                <w:rFonts w:hint="eastAsia" w:ascii="宋体" w:hAnsi="宋体" w:eastAsia="宋体" w:cs="宋体"/>
                <w:color w:val="000000"/>
                <w:kern w:val="0"/>
                <w:sz w:val="24"/>
                <w:szCs w:val="24"/>
              </w:rPr>
              <w:t>/</w:t>
            </w:r>
          </w:p>
        </w:tc>
        <w:tc>
          <w:tcPr>
            <w:tcW w:w="1542" w:type="dxa"/>
            <w:tcBorders>
              <w:tl2br w:val="nil"/>
              <w:tr2bl w:val="nil"/>
            </w:tcBorders>
            <w:shd w:val="clear" w:color="auto" w:fill="auto"/>
            <w:vAlign w:val="center"/>
          </w:tcPr>
          <w:p w14:paraId="77F451B9">
            <w:pPr>
              <w:adjustRightInd w:val="0"/>
              <w:snapToGrid w:val="0"/>
              <w:spacing w:beforeLines="80"/>
              <w:jc w:val="center"/>
              <w:rPr>
                <w:rStyle w:val="15"/>
                <w:rFonts w:hint="eastAsia" w:ascii="宋体" w:hAnsi="宋体" w:eastAsia="宋体" w:cs="宋体"/>
                <w:color w:val="auto"/>
                <w:sz w:val="15"/>
                <w:szCs w:val="15"/>
                <w:highlight w:val="none"/>
                <w:lang w:bidi="ar"/>
              </w:rPr>
            </w:pPr>
            <w:r>
              <w:rPr>
                <w:rFonts w:hint="eastAsia" w:ascii="宋体" w:hAnsi="宋体" w:eastAsia="宋体" w:cs="宋体"/>
                <w:color w:val="000000"/>
                <w:kern w:val="0"/>
                <w:sz w:val="24"/>
                <w:szCs w:val="24"/>
              </w:rPr>
              <w:t>/</w:t>
            </w:r>
          </w:p>
        </w:tc>
        <w:tc>
          <w:tcPr>
            <w:tcW w:w="828" w:type="dxa"/>
            <w:tcBorders>
              <w:tl2br w:val="nil"/>
              <w:tr2bl w:val="nil"/>
            </w:tcBorders>
            <w:shd w:val="clear" w:color="auto" w:fill="auto"/>
            <w:vAlign w:val="center"/>
          </w:tcPr>
          <w:p w14:paraId="7EAE38D0">
            <w:pPr>
              <w:adjustRightInd w:val="0"/>
              <w:snapToGrid w:val="0"/>
              <w:spacing w:before="255" w:beforeLines="80"/>
              <w:jc w:val="left"/>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自动监测设备出现故障时开展手工监测，每</w:t>
            </w:r>
            <w:r>
              <w:rPr>
                <w:rFonts w:hint="eastAsia" w:ascii="宋体" w:hAnsi="宋体" w:eastAsia="宋体" w:cs="宋体"/>
                <w:color w:val="auto"/>
                <w:kern w:val="0"/>
                <w:sz w:val="15"/>
                <w:szCs w:val="15"/>
                <w:highlight w:val="none"/>
                <w:lang w:val="en-US" w:eastAsia="zh-CN" w:bidi="ar"/>
              </w:rPr>
              <w:t>6</w:t>
            </w:r>
            <w:r>
              <w:rPr>
                <w:rFonts w:hint="eastAsia" w:ascii="宋体" w:hAnsi="宋体" w:eastAsia="宋体" w:cs="宋体"/>
                <w:color w:val="auto"/>
                <w:kern w:val="0"/>
                <w:sz w:val="15"/>
                <w:szCs w:val="15"/>
                <w:highlight w:val="none"/>
                <w:lang w:bidi="ar"/>
              </w:rPr>
              <w:t>小时监测一次</w:t>
            </w:r>
          </w:p>
        </w:tc>
      </w:tr>
      <w:tr w14:paraId="4DDBF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328" w:type="dxa"/>
            <w:tcBorders>
              <w:tl2br w:val="nil"/>
              <w:tr2bl w:val="nil"/>
            </w:tcBorders>
            <w:shd w:val="clear" w:color="auto" w:fill="auto"/>
            <w:vAlign w:val="center"/>
          </w:tcPr>
          <w:p w14:paraId="0AA9DAE3">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6</w:t>
            </w:r>
          </w:p>
        </w:tc>
        <w:tc>
          <w:tcPr>
            <w:tcW w:w="585" w:type="dxa"/>
            <w:tcBorders>
              <w:tl2br w:val="nil"/>
              <w:tr2bl w:val="nil"/>
            </w:tcBorders>
            <w:shd w:val="clear" w:color="auto" w:fill="auto"/>
            <w:vAlign w:val="center"/>
          </w:tcPr>
          <w:p w14:paraId="44C2FF04">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废水</w:t>
            </w:r>
          </w:p>
        </w:tc>
        <w:tc>
          <w:tcPr>
            <w:tcW w:w="660" w:type="dxa"/>
            <w:tcBorders>
              <w:tl2br w:val="nil"/>
              <w:tr2bl w:val="nil"/>
            </w:tcBorders>
            <w:shd w:val="clear" w:color="auto" w:fill="auto"/>
            <w:vAlign w:val="center"/>
          </w:tcPr>
          <w:p w14:paraId="45A23A18">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DW001</w:t>
            </w:r>
          </w:p>
        </w:tc>
        <w:tc>
          <w:tcPr>
            <w:tcW w:w="540" w:type="dxa"/>
            <w:tcBorders>
              <w:tl2br w:val="nil"/>
              <w:tr2bl w:val="nil"/>
            </w:tcBorders>
            <w:shd w:val="clear" w:color="auto" w:fill="auto"/>
            <w:vAlign w:val="center"/>
          </w:tcPr>
          <w:p w14:paraId="19A1EE06">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污水排放口</w:t>
            </w:r>
          </w:p>
        </w:tc>
        <w:tc>
          <w:tcPr>
            <w:tcW w:w="555" w:type="dxa"/>
            <w:tcBorders>
              <w:tl2br w:val="nil"/>
              <w:tr2bl w:val="nil"/>
            </w:tcBorders>
            <w:shd w:val="clear" w:color="auto" w:fill="auto"/>
            <w:vAlign w:val="center"/>
          </w:tcPr>
          <w:p w14:paraId="424B1414">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流量</w:t>
            </w:r>
          </w:p>
        </w:tc>
        <w:tc>
          <w:tcPr>
            <w:tcW w:w="330" w:type="dxa"/>
            <w:tcBorders>
              <w:tl2br w:val="nil"/>
              <w:tr2bl w:val="nil"/>
            </w:tcBorders>
            <w:shd w:val="clear" w:color="auto" w:fill="auto"/>
            <w:vAlign w:val="center"/>
          </w:tcPr>
          <w:p w14:paraId="069FBDF4">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自动</w:t>
            </w:r>
          </w:p>
        </w:tc>
        <w:tc>
          <w:tcPr>
            <w:tcW w:w="1464" w:type="dxa"/>
            <w:tcBorders>
              <w:tl2br w:val="nil"/>
              <w:tr2bl w:val="nil"/>
            </w:tcBorders>
            <w:shd w:val="clear" w:color="auto" w:fill="auto"/>
            <w:vAlign w:val="center"/>
          </w:tcPr>
          <w:p w14:paraId="4CF4B53C">
            <w:pPr>
              <w:jc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w:t>
            </w:r>
          </w:p>
        </w:tc>
        <w:tc>
          <w:tcPr>
            <w:tcW w:w="727" w:type="dxa"/>
            <w:tcBorders>
              <w:tl2br w:val="nil"/>
              <w:tr2bl w:val="nil"/>
            </w:tcBorders>
            <w:shd w:val="clear" w:color="auto" w:fill="auto"/>
            <w:vAlign w:val="center"/>
          </w:tcPr>
          <w:p w14:paraId="52AD655F">
            <w:pPr>
              <w:jc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w:t>
            </w:r>
          </w:p>
        </w:tc>
        <w:tc>
          <w:tcPr>
            <w:tcW w:w="473" w:type="dxa"/>
            <w:tcBorders>
              <w:tl2br w:val="nil"/>
              <w:tr2bl w:val="nil"/>
            </w:tcBorders>
            <w:shd w:val="clear" w:color="auto" w:fill="auto"/>
            <w:vAlign w:val="center"/>
          </w:tcPr>
          <w:p w14:paraId="512F572B">
            <w:pPr>
              <w:jc w:val="center"/>
              <w:rPr>
                <w:rFonts w:hint="eastAsia" w:ascii="宋体" w:hAnsi="宋体" w:eastAsia="宋体" w:cs="宋体"/>
                <w:color w:val="auto"/>
                <w:kern w:val="0"/>
                <w:sz w:val="15"/>
                <w:szCs w:val="15"/>
                <w:highlight w:val="none"/>
                <w:lang w:val="en-US" w:eastAsia="zh-CN" w:bidi="ar"/>
              </w:rPr>
            </w:pPr>
            <w:r>
              <w:rPr>
                <w:rFonts w:hint="eastAsia" w:ascii="宋体" w:hAnsi="宋体" w:eastAsia="宋体" w:cs="宋体"/>
                <w:color w:val="auto"/>
                <w:kern w:val="0"/>
                <w:sz w:val="15"/>
                <w:szCs w:val="15"/>
                <w:highlight w:val="none"/>
                <w:lang w:val="en-US" w:eastAsia="zh-CN" w:bidi="ar"/>
              </w:rPr>
              <w:t>0</w:t>
            </w:r>
          </w:p>
        </w:tc>
        <w:tc>
          <w:tcPr>
            <w:tcW w:w="519" w:type="dxa"/>
            <w:tcBorders>
              <w:tl2br w:val="nil"/>
              <w:tr2bl w:val="nil"/>
            </w:tcBorders>
            <w:shd w:val="clear" w:color="auto" w:fill="auto"/>
            <w:vAlign w:val="center"/>
          </w:tcPr>
          <w:p w14:paraId="1F0CCD5F">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是</w:t>
            </w:r>
          </w:p>
        </w:tc>
        <w:tc>
          <w:tcPr>
            <w:tcW w:w="554" w:type="dxa"/>
            <w:tcBorders>
              <w:tl2br w:val="nil"/>
              <w:tr2bl w:val="nil"/>
            </w:tcBorders>
            <w:shd w:val="clear" w:color="auto" w:fill="auto"/>
            <w:vAlign w:val="center"/>
          </w:tcPr>
          <w:p w14:paraId="3089C04F">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val="en-US" w:eastAsia="zh-CN" w:bidi="ar"/>
              </w:rPr>
              <w:t>电池</w:t>
            </w:r>
            <w:r>
              <w:rPr>
                <w:rFonts w:hint="eastAsia" w:ascii="宋体" w:hAnsi="宋体" w:eastAsia="宋体" w:cs="宋体"/>
                <w:color w:val="auto"/>
                <w:kern w:val="0"/>
                <w:sz w:val="15"/>
                <w:szCs w:val="15"/>
                <w:highlight w:val="none"/>
                <w:lang w:bidi="ar"/>
              </w:rPr>
              <w:t>流量计</w:t>
            </w:r>
          </w:p>
        </w:tc>
        <w:tc>
          <w:tcPr>
            <w:tcW w:w="542" w:type="dxa"/>
            <w:tcBorders>
              <w:tl2br w:val="nil"/>
              <w:tr2bl w:val="nil"/>
            </w:tcBorders>
            <w:shd w:val="clear" w:color="auto" w:fill="auto"/>
            <w:vAlign w:val="center"/>
          </w:tcPr>
          <w:p w14:paraId="4FDE7917">
            <w:pPr>
              <w:widowControl/>
              <w:jc w:val="center"/>
              <w:textAlignment w:val="center"/>
              <w:rPr>
                <w:rFonts w:hint="eastAsia" w:ascii="宋体" w:hAnsi="宋体" w:eastAsia="宋体" w:cs="宋体"/>
                <w:color w:val="auto"/>
                <w:kern w:val="0"/>
                <w:sz w:val="15"/>
                <w:szCs w:val="15"/>
                <w:highlight w:val="none"/>
                <w:lang w:eastAsia="zh-CN" w:bidi="ar"/>
              </w:rPr>
            </w:pPr>
            <w:r>
              <w:rPr>
                <w:rFonts w:hint="eastAsia" w:ascii="宋体" w:hAnsi="宋体" w:eastAsia="宋体" w:cs="宋体"/>
                <w:color w:val="auto"/>
                <w:kern w:val="0"/>
                <w:sz w:val="15"/>
                <w:szCs w:val="15"/>
                <w:highlight w:val="none"/>
                <w:lang w:bidi="ar"/>
              </w:rPr>
              <w:t>出</w:t>
            </w:r>
            <w:r>
              <w:rPr>
                <w:rStyle w:val="16"/>
                <w:rFonts w:hint="eastAsia" w:ascii="宋体" w:hAnsi="宋体" w:eastAsia="宋体" w:cs="宋体"/>
                <w:color w:val="auto"/>
                <w:sz w:val="15"/>
                <w:szCs w:val="15"/>
                <w:highlight w:val="none"/>
                <w:lang w:bidi="ar"/>
              </w:rPr>
              <w:t>水</w:t>
            </w:r>
            <w:r>
              <w:rPr>
                <w:rStyle w:val="16"/>
                <w:rFonts w:hint="eastAsia" w:ascii="宋体" w:hAnsi="宋体" w:eastAsia="宋体" w:cs="宋体"/>
                <w:color w:val="auto"/>
                <w:sz w:val="15"/>
                <w:szCs w:val="15"/>
                <w:highlight w:val="none"/>
                <w:lang w:val="en-US" w:eastAsia="zh-CN" w:bidi="ar"/>
              </w:rPr>
              <w:t>口</w:t>
            </w:r>
          </w:p>
        </w:tc>
        <w:tc>
          <w:tcPr>
            <w:tcW w:w="554" w:type="dxa"/>
            <w:tcBorders>
              <w:tl2br w:val="nil"/>
              <w:tr2bl w:val="nil"/>
            </w:tcBorders>
            <w:shd w:val="clear" w:color="auto" w:fill="auto"/>
            <w:vAlign w:val="center"/>
          </w:tcPr>
          <w:p w14:paraId="4CD0C00F">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是</w:t>
            </w:r>
          </w:p>
        </w:tc>
        <w:tc>
          <w:tcPr>
            <w:tcW w:w="531" w:type="dxa"/>
            <w:tcBorders>
              <w:tl2br w:val="nil"/>
              <w:tr2bl w:val="nil"/>
            </w:tcBorders>
            <w:shd w:val="clear" w:color="auto" w:fill="auto"/>
            <w:vAlign w:val="center"/>
          </w:tcPr>
          <w:p w14:paraId="2821C4C6">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w:t>
            </w:r>
          </w:p>
        </w:tc>
        <w:tc>
          <w:tcPr>
            <w:tcW w:w="727" w:type="dxa"/>
            <w:tcBorders>
              <w:tl2br w:val="nil"/>
              <w:tr2bl w:val="nil"/>
            </w:tcBorders>
            <w:shd w:val="clear" w:color="auto" w:fill="auto"/>
            <w:vAlign w:val="center"/>
          </w:tcPr>
          <w:p w14:paraId="569614A4">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w:t>
            </w:r>
          </w:p>
        </w:tc>
        <w:tc>
          <w:tcPr>
            <w:tcW w:w="3070" w:type="dxa"/>
            <w:tcBorders>
              <w:tl2br w:val="nil"/>
              <w:tr2bl w:val="nil"/>
            </w:tcBorders>
            <w:shd w:val="clear" w:color="auto" w:fill="auto"/>
            <w:vAlign w:val="center"/>
          </w:tcPr>
          <w:p w14:paraId="5909C8A2">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w:t>
            </w:r>
          </w:p>
        </w:tc>
        <w:tc>
          <w:tcPr>
            <w:tcW w:w="1164" w:type="dxa"/>
            <w:tcBorders>
              <w:tl2br w:val="nil"/>
              <w:tr2bl w:val="nil"/>
            </w:tcBorders>
            <w:shd w:val="clear" w:color="auto" w:fill="auto"/>
            <w:vAlign w:val="center"/>
          </w:tcPr>
          <w:p w14:paraId="0DFEADD7">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w:t>
            </w:r>
          </w:p>
        </w:tc>
        <w:tc>
          <w:tcPr>
            <w:tcW w:w="1542" w:type="dxa"/>
            <w:tcBorders>
              <w:tl2br w:val="nil"/>
              <w:tr2bl w:val="nil"/>
            </w:tcBorders>
            <w:shd w:val="clear" w:color="auto" w:fill="auto"/>
            <w:vAlign w:val="center"/>
          </w:tcPr>
          <w:p w14:paraId="188AFF18">
            <w:pPr>
              <w:adjustRightInd w:val="0"/>
              <w:snapToGrid w:val="0"/>
              <w:spacing w:before="255" w:beforeLines="80"/>
              <w:jc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w:t>
            </w:r>
          </w:p>
        </w:tc>
        <w:tc>
          <w:tcPr>
            <w:tcW w:w="828" w:type="dxa"/>
            <w:tcBorders>
              <w:tl2br w:val="nil"/>
              <w:tr2bl w:val="nil"/>
            </w:tcBorders>
            <w:shd w:val="clear" w:color="auto" w:fill="auto"/>
            <w:vAlign w:val="center"/>
          </w:tcPr>
          <w:p w14:paraId="29A1CA3E">
            <w:pPr>
              <w:adjustRightInd w:val="0"/>
              <w:snapToGrid w:val="0"/>
              <w:spacing w:before="255" w:beforeLines="80"/>
              <w:jc w:val="left"/>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w:t>
            </w:r>
          </w:p>
        </w:tc>
      </w:tr>
      <w:tr w14:paraId="3A461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6" w:hRule="atLeast"/>
        </w:trPr>
        <w:tc>
          <w:tcPr>
            <w:tcW w:w="328" w:type="dxa"/>
            <w:tcBorders>
              <w:tl2br w:val="nil"/>
              <w:tr2bl w:val="nil"/>
            </w:tcBorders>
            <w:shd w:val="clear" w:color="auto" w:fill="auto"/>
            <w:vAlign w:val="center"/>
          </w:tcPr>
          <w:p w14:paraId="3E5F33D9">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7</w:t>
            </w:r>
          </w:p>
        </w:tc>
        <w:tc>
          <w:tcPr>
            <w:tcW w:w="585" w:type="dxa"/>
            <w:tcBorders>
              <w:tl2br w:val="nil"/>
              <w:tr2bl w:val="nil"/>
            </w:tcBorders>
            <w:shd w:val="clear" w:color="auto" w:fill="auto"/>
            <w:vAlign w:val="center"/>
          </w:tcPr>
          <w:p w14:paraId="0543CAD3">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废水</w:t>
            </w:r>
          </w:p>
        </w:tc>
        <w:tc>
          <w:tcPr>
            <w:tcW w:w="660" w:type="dxa"/>
            <w:tcBorders>
              <w:tl2br w:val="nil"/>
              <w:tr2bl w:val="nil"/>
            </w:tcBorders>
            <w:shd w:val="clear" w:color="auto" w:fill="auto"/>
            <w:vAlign w:val="center"/>
          </w:tcPr>
          <w:p w14:paraId="71CCABDD">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DW001</w:t>
            </w:r>
          </w:p>
        </w:tc>
        <w:tc>
          <w:tcPr>
            <w:tcW w:w="540" w:type="dxa"/>
            <w:tcBorders>
              <w:tl2br w:val="nil"/>
              <w:tr2bl w:val="nil"/>
            </w:tcBorders>
            <w:shd w:val="clear" w:color="auto" w:fill="auto"/>
            <w:vAlign w:val="center"/>
          </w:tcPr>
          <w:p w14:paraId="7A2603D6">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污水排放口</w:t>
            </w:r>
          </w:p>
        </w:tc>
        <w:tc>
          <w:tcPr>
            <w:tcW w:w="555" w:type="dxa"/>
            <w:tcBorders>
              <w:tl2br w:val="nil"/>
              <w:tr2bl w:val="nil"/>
            </w:tcBorders>
            <w:shd w:val="clear" w:color="auto" w:fill="auto"/>
            <w:vAlign w:val="center"/>
          </w:tcPr>
          <w:p w14:paraId="7873E87A">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水温</w:t>
            </w:r>
          </w:p>
        </w:tc>
        <w:tc>
          <w:tcPr>
            <w:tcW w:w="330" w:type="dxa"/>
            <w:tcBorders>
              <w:tl2br w:val="nil"/>
              <w:tr2bl w:val="nil"/>
            </w:tcBorders>
            <w:shd w:val="clear" w:color="auto" w:fill="auto"/>
            <w:vAlign w:val="center"/>
          </w:tcPr>
          <w:p w14:paraId="4EA823BF">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自动</w:t>
            </w:r>
          </w:p>
        </w:tc>
        <w:tc>
          <w:tcPr>
            <w:tcW w:w="1464" w:type="dxa"/>
            <w:tcBorders>
              <w:tl2br w:val="nil"/>
              <w:tr2bl w:val="nil"/>
            </w:tcBorders>
            <w:shd w:val="clear" w:color="auto" w:fill="auto"/>
            <w:vAlign w:val="center"/>
          </w:tcPr>
          <w:p w14:paraId="000F9D89">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lang w:val="en-US" w:eastAsia="zh-CN"/>
              </w:rPr>
              <w:t>江西洪城水业环保有限公司广昌县分公司纳管标准</w:t>
            </w:r>
          </w:p>
        </w:tc>
        <w:tc>
          <w:tcPr>
            <w:tcW w:w="727" w:type="dxa"/>
            <w:tcBorders>
              <w:tl2br w:val="nil"/>
              <w:tr2bl w:val="nil"/>
            </w:tcBorders>
            <w:shd w:val="clear" w:color="auto" w:fill="auto"/>
            <w:vAlign w:val="center"/>
          </w:tcPr>
          <w:p w14:paraId="3985DFA6">
            <w:pPr>
              <w:jc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w:t>
            </w:r>
          </w:p>
        </w:tc>
        <w:tc>
          <w:tcPr>
            <w:tcW w:w="473" w:type="dxa"/>
            <w:tcBorders>
              <w:tl2br w:val="nil"/>
              <w:tr2bl w:val="nil"/>
            </w:tcBorders>
            <w:shd w:val="clear" w:color="auto" w:fill="auto"/>
            <w:vAlign w:val="center"/>
          </w:tcPr>
          <w:p w14:paraId="4F616626">
            <w:pPr>
              <w:jc w:val="center"/>
              <w:rPr>
                <w:rFonts w:hint="eastAsia" w:ascii="宋体" w:hAnsi="宋体" w:eastAsia="宋体" w:cs="宋体"/>
                <w:color w:val="auto"/>
                <w:kern w:val="0"/>
                <w:sz w:val="15"/>
                <w:szCs w:val="15"/>
                <w:highlight w:val="none"/>
                <w:lang w:val="en-US" w:eastAsia="zh-CN" w:bidi="ar"/>
              </w:rPr>
            </w:pPr>
            <w:r>
              <w:rPr>
                <w:rFonts w:hint="eastAsia" w:ascii="宋体" w:hAnsi="宋体" w:eastAsia="宋体" w:cs="宋体"/>
                <w:color w:val="auto"/>
                <w:kern w:val="0"/>
                <w:sz w:val="15"/>
                <w:szCs w:val="15"/>
                <w:highlight w:val="none"/>
                <w:lang w:val="en-US" w:eastAsia="zh-CN" w:bidi="ar"/>
              </w:rPr>
              <w:t>/</w:t>
            </w:r>
          </w:p>
        </w:tc>
        <w:tc>
          <w:tcPr>
            <w:tcW w:w="519" w:type="dxa"/>
            <w:tcBorders>
              <w:tl2br w:val="nil"/>
              <w:tr2bl w:val="nil"/>
            </w:tcBorders>
            <w:shd w:val="clear" w:color="auto" w:fill="auto"/>
            <w:vAlign w:val="center"/>
          </w:tcPr>
          <w:p w14:paraId="11935108">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是</w:t>
            </w:r>
          </w:p>
        </w:tc>
        <w:tc>
          <w:tcPr>
            <w:tcW w:w="554" w:type="dxa"/>
            <w:tcBorders>
              <w:tl2br w:val="nil"/>
              <w:tr2bl w:val="nil"/>
            </w:tcBorders>
            <w:shd w:val="clear" w:color="auto" w:fill="auto"/>
            <w:vAlign w:val="center"/>
          </w:tcPr>
          <w:p w14:paraId="6B743331">
            <w:pPr>
              <w:widowControl/>
              <w:jc w:val="center"/>
              <w:textAlignment w:val="center"/>
              <w:rPr>
                <w:rFonts w:hint="eastAsia" w:ascii="宋体" w:hAnsi="宋体" w:eastAsia="宋体" w:cs="宋体"/>
                <w:color w:val="auto"/>
                <w:kern w:val="0"/>
                <w:sz w:val="15"/>
                <w:szCs w:val="15"/>
                <w:highlight w:val="none"/>
                <w:lang w:val="en-US" w:eastAsia="zh-CN" w:bidi="ar"/>
              </w:rPr>
            </w:pPr>
            <w:r>
              <w:rPr>
                <w:rFonts w:hint="eastAsia" w:ascii="宋体" w:hAnsi="宋体" w:eastAsia="宋体" w:cs="宋体"/>
                <w:color w:val="auto"/>
                <w:kern w:val="0"/>
                <w:sz w:val="15"/>
                <w:szCs w:val="15"/>
                <w:highlight w:val="none"/>
                <w:lang w:val="en-US" w:eastAsia="zh-CN" w:bidi="ar"/>
              </w:rPr>
              <w:t>p</w:t>
            </w:r>
            <w:r>
              <w:rPr>
                <w:rFonts w:hint="eastAsia" w:ascii="宋体" w:hAnsi="宋体" w:eastAsia="宋体" w:cs="宋体"/>
                <w:color w:val="auto"/>
                <w:kern w:val="0"/>
                <w:sz w:val="15"/>
                <w:szCs w:val="15"/>
                <w:highlight w:val="none"/>
                <w:lang w:bidi="ar"/>
              </w:rPr>
              <w:t>H</w:t>
            </w:r>
            <w:r>
              <w:rPr>
                <w:rFonts w:hint="eastAsia" w:ascii="宋体" w:hAnsi="宋体" w:eastAsia="宋体" w:cs="宋体"/>
                <w:color w:val="auto"/>
                <w:kern w:val="0"/>
                <w:sz w:val="15"/>
                <w:szCs w:val="15"/>
                <w:highlight w:val="none"/>
                <w:lang w:val="en-US" w:eastAsia="zh-CN" w:bidi="ar"/>
              </w:rPr>
              <w:t>/T</w:t>
            </w:r>
            <w:r>
              <w:rPr>
                <w:rFonts w:hint="eastAsia" w:ascii="宋体" w:hAnsi="宋体" w:eastAsia="宋体" w:cs="宋体"/>
                <w:color w:val="auto"/>
                <w:kern w:val="0"/>
                <w:sz w:val="15"/>
                <w:szCs w:val="15"/>
                <w:highlight w:val="none"/>
                <w:lang w:bidi="ar"/>
              </w:rPr>
              <w:t>在线监测设备</w:t>
            </w:r>
          </w:p>
        </w:tc>
        <w:tc>
          <w:tcPr>
            <w:tcW w:w="542" w:type="dxa"/>
            <w:tcBorders>
              <w:tl2br w:val="nil"/>
              <w:tr2bl w:val="nil"/>
            </w:tcBorders>
            <w:shd w:val="clear" w:color="auto" w:fill="auto"/>
            <w:vAlign w:val="center"/>
          </w:tcPr>
          <w:p w14:paraId="602100FE">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出水在线监测房</w:t>
            </w:r>
          </w:p>
        </w:tc>
        <w:tc>
          <w:tcPr>
            <w:tcW w:w="554" w:type="dxa"/>
            <w:tcBorders>
              <w:tl2br w:val="nil"/>
              <w:tr2bl w:val="nil"/>
            </w:tcBorders>
            <w:shd w:val="clear" w:color="auto" w:fill="auto"/>
            <w:vAlign w:val="center"/>
          </w:tcPr>
          <w:p w14:paraId="6B897033">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是</w:t>
            </w:r>
          </w:p>
        </w:tc>
        <w:tc>
          <w:tcPr>
            <w:tcW w:w="531" w:type="dxa"/>
            <w:tcBorders>
              <w:tl2br w:val="nil"/>
              <w:tr2bl w:val="nil"/>
            </w:tcBorders>
            <w:shd w:val="clear" w:color="auto" w:fill="auto"/>
            <w:vAlign w:val="center"/>
          </w:tcPr>
          <w:p w14:paraId="6DF15971">
            <w:pPr>
              <w:adjustRightInd w:val="0"/>
              <w:snapToGrid w:val="0"/>
              <w:spacing w:beforeLines="80"/>
              <w:jc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000000"/>
                <w:kern w:val="0"/>
                <w:sz w:val="24"/>
                <w:szCs w:val="24"/>
              </w:rPr>
              <w:t>/</w:t>
            </w:r>
          </w:p>
        </w:tc>
        <w:tc>
          <w:tcPr>
            <w:tcW w:w="727" w:type="dxa"/>
            <w:tcBorders>
              <w:tl2br w:val="nil"/>
              <w:tr2bl w:val="nil"/>
            </w:tcBorders>
            <w:shd w:val="clear" w:color="auto" w:fill="auto"/>
            <w:vAlign w:val="center"/>
          </w:tcPr>
          <w:p w14:paraId="5A94D0A2">
            <w:pPr>
              <w:adjustRightInd w:val="0"/>
              <w:snapToGrid w:val="0"/>
              <w:spacing w:beforeLines="80"/>
              <w:jc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000000"/>
                <w:kern w:val="0"/>
                <w:sz w:val="24"/>
                <w:szCs w:val="24"/>
              </w:rPr>
              <w:t>/</w:t>
            </w:r>
          </w:p>
        </w:tc>
        <w:tc>
          <w:tcPr>
            <w:tcW w:w="3070" w:type="dxa"/>
            <w:tcBorders>
              <w:tl2br w:val="nil"/>
              <w:tr2bl w:val="nil"/>
            </w:tcBorders>
            <w:shd w:val="clear" w:color="auto" w:fill="auto"/>
            <w:vAlign w:val="center"/>
          </w:tcPr>
          <w:p w14:paraId="6A854DA1">
            <w:pPr>
              <w:adjustRightInd w:val="0"/>
              <w:snapToGrid w:val="0"/>
              <w:spacing w:beforeLines="80"/>
              <w:jc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000000"/>
                <w:kern w:val="0"/>
                <w:sz w:val="24"/>
                <w:szCs w:val="24"/>
              </w:rPr>
              <w:t>/</w:t>
            </w:r>
          </w:p>
        </w:tc>
        <w:tc>
          <w:tcPr>
            <w:tcW w:w="1164" w:type="dxa"/>
            <w:tcBorders>
              <w:tl2br w:val="nil"/>
              <w:tr2bl w:val="nil"/>
            </w:tcBorders>
            <w:shd w:val="clear" w:color="auto" w:fill="auto"/>
            <w:vAlign w:val="center"/>
          </w:tcPr>
          <w:p w14:paraId="5FDF8A59">
            <w:pPr>
              <w:adjustRightInd w:val="0"/>
              <w:snapToGrid w:val="0"/>
              <w:spacing w:beforeLines="80"/>
              <w:jc w:val="center"/>
              <w:rPr>
                <w:rFonts w:hint="eastAsia" w:ascii="宋体" w:hAnsi="宋体" w:eastAsia="宋体" w:cs="宋体"/>
                <w:color w:val="auto"/>
                <w:kern w:val="0"/>
                <w:sz w:val="15"/>
                <w:szCs w:val="15"/>
                <w:highlight w:val="none"/>
                <w:lang w:eastAsia="zh-CN" w:bidi="ar"/>
              </w:rPr>
            </w:pPr>
            <w:r>
              <w:rPr>
                <w:rFonts w:hint="eastAsia" w:ascii="宋体" w:hAnsi="宋体" w:eastAsia="宋体" w:cs="宋体"/>
                <w:color w:val="000000"/>
                <w:kern w:val="0"/>
                <w:sz w:val="24"/>
                <w:szCs w:val="24"/>
              </w:rPr>
              <w:t>/</w:t>
            </w:r>
          </w:p>
        </w:tc>
        <w:tc>
          <w:tcPr>
            <w:tcW w:w="1542" w:type="dxa"/>
            <w:tcBorders>
              <w:tl2br w:val="nil"/>
              <w:tr2bl w:val="nil"/>
            </w:tcBorders>
            <w:shd w:val="clear" w:color="auto" w:fill="auto"/>
            <w:vAlign w:val="center"/>
          </w:tcPr>
          <w:p w14:paraId="5F036778">
            <w:pPr>
              <w:adjustRightInd w:val="0"/>
              <w:snapToGrid w:val="0"/>
              <w:spacing w:beforeLines="80"/>
              <w:jc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000000"/>
                <w:kern w:val="0"/>
                <w:sz w:val="24"/>
                <w:szCs w:val="24"/>
              </w:rPr>
              <w:t>/</w:t>
            </w:r>
          </w:p>
        </w:tc>
        <w:tc>
          <w:tcPr>
            <w:tcW w:w="828" w:type="dxa"/>
            <w:tcBorders>
              <w:tl2br w:val="nil"/>
              <w:tr2bl w:val="nil"/>
            </w:tcBorders>
            <w:shd w:val="clear" w:color="auto" w:fill="auto"/>
            <w:vAlign w:val="center"/>
          </w:tcPr>
          <w:p w14:paraId="1FAD3221">
            <w:pPr>
              <w:adjustRightInd w:val="0"/>
              <w:snapToGrid w:val="0"/>
              <w:spacing w:before="255" w:beforeLines="80"/>
              <w:jc w:val="left"/>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自动监测设备出现故障时开展手工监测，每</w:t>
            </w:r>
            <w:r>
              <w:rPr>
                <w:rFonts w:hint="eastAsia" w:ascii="宋体" w:hAnsi="宋体" w:eastAsia="宋体" w:cs="宋体"/>
                <w:color w:val="auto"/>
                <w:kern w:val="0"/>
                <w:sz w:val="15"/>
                <w:szCs w:val="15"/>
                <w:highlight w:val="none"/>
                <w:lang w:val="en-US" w:eastAsia="zh-CN" w:bidi="ar"/>
              </w:rPr>
              <w:t>6</w:t>
            </w:r>
            <w:r>
              <w:rPr>
                <w:rFonts w:hint="eastAsia" w:ascii="宋体" w:hAnsi="宋体" w:eastAsia="宋体" w:cs="宋体"/>
                <w:color w:val="auto"/>
                <w:kern w:val="0"/>
                <w:sz w:val="15"/>
                <w:szCs w:val="15"/>
                <w:highlight w:val="none"/>
                <w:lang w:bidi="ar"/>
              </w:rPr>
              <w:t>小时监测一次</w:t>
            </w:r>
          </w:p>
        </w:tc>
      </w:tr>
      <w:tr w14:paraId="113F1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328" w:type="dxa"/>
            <w:tcBorders>
              <w:tl2br w:val="nil"/>
              <w:tr2bl w:val="nil"/>
            </w:tcBorders>
            <w:shd w:val="clear" w:color="auto" w:fill="auto"/>
            <w:vAlign w:val="center"/>
          </w:tcPr>
          <w:p w14:paraId="3CA2F018">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8</w:t>
            </w:r>
          </w:p>
        </w:tc>
        <w:tc>
          <w:tcPr>
            <w:tcW w:w="585" w:type="dxa"/>
            <w:tcBorders>
              <w:tl2br w:val="nil"/>
              <w:tr2bl w:val="nil"/>
            </w:tcBorders>
            <w:shd w:val="clear" w:color="auto" w:fill="auto"/>
            <w:vAlign w:val="center"/>
          </w:tcPr>
          <w:p w14:paraId="563120CA">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废水</w:t>
            </w:r>
          </w:p>
        </w:tc>
        <w:tc>
          <w:tcPr>
            <w:tcW w:w="660" w:type="dxa"/>
            <w:tcBorders>
              <w:tl2br w:val="nil"/>
              <w:tr2bl w:val="nil"/>
            </w:tcBorders>
            <w:shd w:val="clear" w:color="auto" w:fill="auto"/>
            <w:vAlign w:val="center"/>
          </w:tcPr>
          <w:p w14:paraId="456FC8AF">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DW001</w:t>
            </w:r>
          </w:p>
        </w:tc>
        <w:tc>
          <w:tcPr>
            <w:tcW w:w="540" w:type="dxa"/>
            <w:tcBorders>
              <w:tl2br w:val="nil"/>
              <w:tr2bl w:val="nil"/>
            </w:tcBorders>
            <w:shd w:val="clear" w:color="auto" w:fill="auto"/>
            <w:vAlign w:val="center"/>
          </w:tcPr>
          <w:p w14:paraId="0B8DAB35">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污水排放口</w:t>
            </w:r>
          </w:p>
        </w:tc>
        <w:tc>
          <w:tcPr>
            <w:tcW w:w="555" w:type="dxa"/>
            <w:tcBorders>
              <w:tl2br w:val="nil"/>
              <w:tr2bl w:val="nil"/>
            </w:tcBorders>
            <w:shd w:val="clear" w:color="auto" w:fill="auto"/>
            <w:vAlign w:val="center"/>
          </w:tcPr>
          <w:p w14:paraId="4F9CCE84">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色度</w:t>
            </w:r>
            <w:r>
              <w:rPr>
                <w:rFonts w:hint="eastAsia" w:ascii="宋体" w:hAnsi="宋体" w:eastAsia="宋体" w:cs="宋体"/>
                <w:color w:val="auto"/>
                <w:sz w:val="15"/>
                <w:szCs w:val="15"/>
                <w:highlight w:val="none"/>
              </w:rPr>
              <w:t>（稀释倍数）</w:t>
            </w:r>
          </w:p>
        </w:tc>
        <w:tc>
          <w:tcPr>
            <w:tcW w:w="330" w:type="dxa"/>
            <w:tcBorders>
              <w:tl2br w:val="nil"/>
              <w:tr2bl w:val="nil"/>
            </w:tcBorders>
            <w:shd w:val="clear" w:color="auto" w:fill="auto"/>
            <w:vAlign w:val="center"/>
          </w:tcPr>
          <w:p w14:paraId="679A4F1D">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手工</w:t>
            </w:r>
          </w:p>
        </w:tc>
        <w:tc>
          <w:tcPr>
            <w:tcW w:w="1464" w:type="dxa"/>
            <w:tcBorders>
              <w:tl2br w:val="nil"/>
              <w:tr2bl w:val="nil"/>
            </w:tcBorders>
            <w:shd w:val="clear" w:color="auto" w:fill="auto"/>
            <w:vAlign w:val="center"/>
          </w:tcPr>
          <w:p w14:paraId="62E0D2E2">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《城镇污水处理厂污染物排放标准》（GB18918-2002）一级A标准排放</w:t>
            </w:r>
          </w:p>
        </w:tc>
        <w:tc>
          <w:tcPr>
            <w:tcW w:w="727" w:type="dxa"/>
            <w:tcBorders>
              <w:tl2br w:val="nil"/>
              <w:tr2bl w:val="nil"/>
            </w:tcBorders>
            <w:shd w:val="clear" w:color="auto" w:fill="auto"/>
            <w:vAlign w:val="center"/>
          </w:tcPr>
          <w:p w14:paraId="58E50E5F">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30倍</w:t>
            </w:r>
          </w:p>
        </w:tc>
        <w:tc>
          <w:tcPr>
            <w:tcW w:w="473" w:type="dxa"/>
            <w:tcBorders>
              <w:tl2br w:val="nil"/>
              <w:tr2bl w:val="nil"/>
            </w:tcBorders>
            <w:shd w:val="clear" w:color="auto" w:fill="auto"/>
            <w:vAlign w:val="center"/>
          </w:tcPr>
          <w:p w14:paraId="1B928A56">
            <w:pPr>
              <w:jc w:val="center"/>
              <w:rPr>
                <w:rFonts w:hint="default"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2倍</w:t>
            </w:r>
          </w:p>
        </w:tc>
        <w:tc>
          <w:tcPr>
            <w:tcW w:w="519" w:type="dxa"/>
            <w:tcBorders>
              <w:tl2br w:val="nil"/>
              <w:tr2bl w:val="nil"/>
            </w:tcBorders>
            <w:shd w:val="clear" w:color="auto" w:fill="auto"/>
            <w:vAlign w:val="center"/>
          </w:tcPr>
          <w:p w14:paraId="1695E5B1">
            <w:pPr>
              <w:jc w:val="center"/>
              <w:rPr>
                <w:rFonts w:hint="default"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 xml:space="preserve"> /</w:t>
            </w:r>
          </w:p>
        </w:tc>
        <w:tc>
          <w:tcPr>
            <w:tcW w:w="554" w:type="dxa"/>
            <w:tcBorders>
              <w:tl2br w:val="nil"/>
              <w:tr2bl w:val="nil"/>
            </w:tcBorders>
            <w:shd w:val="clear" w:color="auto" w:fill="auto"/>
            <w:vAlign w:val="center"/>
          </w:tcPr>
          <w:p w14:paraId="5F010B5B">
            <w:pPr>
              <w:jc w:val="center"/>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w:t>
            </w:r>
          </w:p>
        </w:tc>
        <w:tc>
          <w:tcPr>
            <w:tcW w:w="542" w:type="dxa"/>
            <w:tcBorders>
              <w:tl2br w:val="nil"/>
              <w:tr2bl w:val="nil"/>
            </w:tcBorders>
            <w:shd w:val="clear" w:color="auto" w:fill="auto"/>
            <w:vAlign w:val="center"/>
          </w:tcPr>
          <w:p w14:paraId="72658DC0">
            <w:pPr>
              <w:jc w:val="center"/>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w:t>
            </w:r>
          </w:p>
        </w:tc>
        <w:tc>
          <w:tcPr>
            <w:tcW w:w="554" w:type="dxa"/>
            <w:tcBorders>
              <w:tl2br w:val="nil"/>
              <w:tr2bl w:val="nil"/>
            </w:tcBorders>
            <w:shd w:val="clear" w:color="auto" w:fill="auto"/>
            <w:vAlign w:val="center"/>
          </w:tcPr>
          <w:p w14:paraId="548E9AB8">
            <w:pPr>
              <w:jc w:val="center"/>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w:t>
            </w:r>
          </w:p>
        </w:tc>
        <w:tc>
          <w:tcPr>
            <w:tcW w:w="531" w:type="dxa"/>
            <w:tcBorders>
              <w:tl2br w:val="nil"/>
              <w:tr2bl w:val="nil"/>
            </w:tcBorders>
            <w:shd w:val="clear" w:color="auto" w:fill="auto"/>
            <w:vAlign w:val="center"/>
          </w:tcPr>
          <w:p w14:paraId="12FFC11F">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 xml:space="preserve">瞬时采样 </w:t>
            </w:r>
          </w:p>
          <w:p w14:paraId="7DFDCF79">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val="en-US" w:eastAsia="zh-CN" w:bidi="ar"/>
              </w:rPr>
              <w:t>3</w:t>
            </w:r>
            <w:r>
              <w:rPr>
                <w:rFonts w:hint="eastAsia" w:ascii="宋体" w:hAnsi="宋体" w:eastAsia="宋体" w:cs="宋体"/>
                <w:color w:val="auto"/>
                <w:kern w:val="0"/>
                <w:sz w:val="15"/>
                <w:szCs w:val="15"/>
                <w:highlight w:val="none"/>
                <w:lang w:bidi="ar"/>
              </w:rPr>
              <w:t>个瞬时样</w:t>
            </w:r>
          </w:p>
        </w:tc>
        <w:tc>
          <w:tcPr>
            <w:tcW w:w="727" w:type="dxa"/>
            <w:tcBorders>
              <w:tl2br w:val="nil"/>
              <w:tr2bl w:val="nil"/>
            </w:tcBorders>
            <w:shd w:val="clear" w:color="auto" w:fill="auto"/>
            <w:vAlign w:val="center"/>
          </w:tcPr>
          <w:p w14:paraId="29272CA2">
            <w:pPr>
              <w:widowControl/>
              <w:jc w:val="center"/>
              <w:textAlignment w:val="center"/>
              <w:rPr>
                <w:rFonts w:hint="eastAsia" w:ascii="宋体" w:hAnsi="宋体" w:eastAsia="宋体" w:cs="宋体"/>
                <w:color w:val="auto"/>
                <w:sz w:val="15"/>
                <w:szCs w:val="15"/>
                <w:highlight w:val="none"/>
                <w:lang w:eastAsia="zh-CN"/>
              </w:rPr>
            </w:pPr>
            <w:r>
              <w:rPr>
                <w:rFonts w:hint="eastAsia" w:ascii="宋体" w:hAnsi="宋体" w:eastAsia="宋体" w:cs="宋体"/>
                <w:color w:val="auto"/>
                <w:kern w:val="0"/>
                <w:sz w:val="15"/>
                <w:szCs w:val="15"/>
                <w:highlight w:val="none"/>
                <w:lang w:bidi="ar"/>
              </w:rPr>
              <w:t>1次/</w:t>
            </w:r>
            <w:r>
              <w:rPr>
                <w:rFonts w:hint="eastAsia" w:ascii="宋体" w:hAnsi="宋体" w:eastAsia="宋体" w:cs="宋体"/>
                <w:color w:val="auto"/>
                <w:kern w:val="0"/>
                <w:sz w:val="15"/>
                <w:szCs w:val="15"/>
                <w:highlight w:val="none"/>
                <w:lang w:eastAsia="zh-CN" w:bidi="ar"/>
              </w:rPr>
              <w:t>月</w:t>
            </w:r>
          </w:p>
        </w:tc>
        <w:tc>
          <w:tcPr>
            <w:tcW w:w="3070" w:type="dxa"/>
            <w:tcBorders>
              <w:tl2br w:val="nil"/>
              <w:tr2bl w:val="nil"/>
            </w:tcBorders>
            <w:shd w:val="clear" w:color="auto" w:fill="auto"/>
            <w:vAlign w:val="center"/>
          </w:tcPr>
          <w:p w14:paraId="0E678A71">
            <w:pPr>
              <w:widowControl/>
              <w:jc w:val="center"/>
              <w:textAlignment w:val="center"/>
              <w:rPr>
                <w:rFonts w:hint="default" w:ascii="宋体" w:hAnsi="宋体" w:eastAsia="宋体" w:cs="宋体"/>
                <w:color w:val="auto"/>
                <w:kern w:val="0"/>
                <w:sz w:val="15"/>
                <w:szCs w:val="15"/>
                <w:highlight w:val="none"/>
                <w:lang w:val="en-US" w:eastAsia="zh-CN" w:bidi="ar"/>
              </w:rPr>
            </w:pPr>
            <w:r>
              <w:rPr>
                <w:rFonts w:hint="eastAsia" w:ascii="宋体" w:hAnsi="宋体" w:eastAsia="宋体" w:cs="宋体"/>
                <w:color w:val="auto"/>
                <w:kern w:val="0"/>
                <w:sz w:val="15"/>
                <w:szCs w:val="15"/>
                <w:highlight w:val="none"/>
                <w:lang w:bidi="ar"/>
              </w:rPr>
              <w:t>水质 色度的测定</w:t>
            </w:r>
            <w:r>
              <w:rPr>
                <w:rFonts w:hint="eastAsia" w:ascii="宋体" w:hAnsi="宋体" w:eastAsia="宋体" w:cs="宋体"/>
                <w:color w:val="auto"/>
                <w:kern w:val="0"/>
                <w:sz w:val="15"/>
                <w:szCs w:val="15"/>
                <w:highlight w:val="none"/>
                <w:lang w:val="en-US" w:eastAsia="zh-CN" w:bidi="ar"/>
              </w:rPr>
              <w:t xml:space="preserve"> 稀释位数法</w:t>
            </w:r>
          </w:p>
          <w:p w14:paraId="06BD6D7A">
            <w:pPr>
              <w:widowControl/>
              <w:jc w:val="center"/>
              <w:textAlignment w:val="center"/>
              <w:rPr>
                <w:rFonts w:hint="eastAsia" w:ascii="宋体" w:hAnsi="宋体" w:eastAsia="宋体" w:cs="宋体"/>
                <w:color w:val="auto"/>
                <w:sz w:val="15"/>
                <w:szCs w:val="15"/>
                <w:highlight w:val="none"/>
              </w:rPr>
            </w:pPr>
            <w:r>
              <w:rPr>
                <w:rStyle w:val="17"/>
                <w:rFonts w:hint="eastAsia" w:ascii="宋体" w:hAnsi="宋体" w:eastAsia="宋体" w:cs="宋体"/>
                <w:color w:val="auto"/>
                <w:sz w:val="15"/>
                <w:szCs w:val="15"/>
                <w:highlight w:val="none"/>
                <w:lang w:bidi="ar"/>
              </w:rPr>
              <w:t xml:space="preserve"> HJ 1182-2021</w:t>
            </w:r>
          </w:p>
        </w:tc>
        <w:tc>
          <w:tcPr>
            <w:tcW w:w="1164" w:type="dxa"/>
            <w:tcBorders>
              <w:tl2br w:val="nil"/>
              <w:tr2bl w:val="nil"/>
            </w:tcBorders>
            <w:shd w:val="clear" w:color="auto" w:fill="auto"/>
            <w:vAlign w:val="center"/>
          </w:tcPr>
          <w:p w14:paraId="1AAA2BC8">
            <w:pPr>
              <w:widowControl/>
              <w:jc w:val="center"/>
              <w:textAlignment w:val="center"/>
              <w:rPr>
                <w:rStyle w:val="17"/>
                <w:rFonts w:hint="eastAsia" w:ascii="宋体" w:hAnsi="宋体" w:eastAsia="宋体" w:cs="宋体"/>
                <w:color w:val="auto"/>
                <w:sz w:val="15"/>
                <w:szCs w:val="15"/>
                <w:highlight w:val="none"/>
                <w:lang w:bidi="ar"/>
              </w:rPr>
            </w:pPr>
            <w:r>
              <w:rPr>
                <w:rStyle w:val="17"/>
                <w:rFonts w:hint="eastAsia" w:ascii="宋体" w:hAnsi="宋体" w:eastAsia="宋体" w:cs="宋体"/>
                <w:color w:val="auto"/>
                <w:sz w:val="15"/>
                <w:szCs w:val="15"/>
                <w:highlight w:val="none"/>
                <w:lang w:val="en-US" w:eastAsia="zh-CN" w:bidi="ar"/>
              </w:rPr>
              <w:t>比色管</w:t>
            </w:r>
          </w:p>
        </w:tc>
        <w:tc>
          <w:tcPr>
            <w:tcW w:w="1542" w:type="dxa"/>
            <w:tcBorders>
              <w:tl2br w:val="nil"/>
              <w:tr2bl w:val="nil"/>
            </w:tcBorders>
            <w:shd w:val="clear" w:color="auto" w:fill="auto"/>
            <w:vAlign w:val="center"/>
          </w:tcPr>
          <w:p w14:paraId="5858550C">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w:t>
            </w:r>
          </w:p>
        </w:tc>
        <w:tc>
          <w:tcPr>
            <w:tcW w:w="828" w:type="dxa"/>
            <w:tcBorders>
              <w:tl2br w:val="nil"/>
              <w:tr2bl w:val="nil"/>
            </w:tcBorders>
            <w:shd w:val="clear" w:color="auto" w:fill="auto"/>
            <w:vAlign w:val="center"/>
          </w:tcPr>
          <w:p w14:paraId="373F20E7">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w:t>
            </w:r>
          </w:p>
        </w:tc>
      </w:tr>
      <w:tr w14:paraId="71101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328" w:type="dxa"/>
            <w:tcBorders>
              <w:tl2br w:val="nil"/>
              <w:tr2bl w:val="nil"/>
            </w:tcBorders>
            <w:shd w:val="clear" w:color="auto" w:fill="auto"/>
            <w:vAlign w:val="center"/>
          </w:tcPr>
          <w:p w14:paraId="671ABA9E">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9</w:t>
            </w:r>
          </w:p>
        </w:tc>
        <w:tc>
          <w:tcPr>
            <w:tcW w:w="585" w:type="dxa"/>
            <w:tcBorders>
              <w:tl2br w:val="nil"/>
              <w:tr2bl w:val="nil"/>
            </w:tcBorders>
            <w:shd w:val="clear" w:color="auto" w:fill="auto"/>
            <w:vAlign w:val="center"/>
          </w:tcPr>
          <w:p w14:paraId="519B208C">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废水</w:t>
            </w:r>
          </w:p>
        </w:tc>
        <w:tc>
          <w:tcPr>
            <w:tcW w:w="660" w:type="dxa"/>
            <w:tcBorders>
              <w:tl2br w:val="nil"/>
              <w:tr2bl w:val="nil"/>
            </w:tcBorders>
            <w:shd w:val="clear" w:color="auto" w:fill="auto"/>
            <w:vAlign w:val="center"/>
          </w:tcPr>
          <w:p w14:paraId="10DECDE0">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DW001</w:t>
            </w:r>
          </w:p>
        </w:tc>
        <w:tc>
          <w:tcPr>
            <w:tcW w:w="540" w:type="dxa"/>
            <w:tcBorders>
              <w:tl2br w:val="nil"/>
              <w:tr2bl w:val="nil"/>
            </w:tcBorders>
            <w:shd w:val="clear" w:color="auto" w:fill="auto"/>
            <w:vAlign w:val="center"/>
          </w:tcPr>
          <w:p w14:paraId="56FF402F">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污水排放口</w:t>
            </w:r>
          </w:p>
        </w:tc>
        <w:tc>
          <w:tcPr>
            <w:tcW w:w="555" w:type="dxa"/>
            <w:tcBorders>
              <w:tl2br w:val="nil"/>
              <w:tr2bl w:val="nil"/>
            </w:tcBorders>
            <w:shd w:val="clear" w:color="auto" w:fill="auto"/>
            <w:vAlign w:val="center"/>
          </w:tcPr>
          <w:p w14:paraId="01C68D4F">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悬浮物</w:t>
            </w:r>
          </w:p>
        </w:tc>
        <w:tc>
          <w:tcPr>
            <w:tcW w:w="330" w:type="dxa"/>
            <w:tcBorders>
              <w:tl2br w:val="nil"/>
              <w:tr2bl w:val="nil"/>
            </w:tcBorders>
            <w:shd w:val="clear" w:color="auto" w:fill="auto"/>
            <w:vAlign w:val="center"/>
          </w:tcPr>
          <w:p w14:paraId="38951AD5">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手工</w:t>
            </w:r>
          </w:p>
        </w:tc>
        <w:tc>
          <w:tcPr>
            <w:tcW w:w="1464" w:type="dxa"/>
            <w:tcBorders>
              <w:tl2br w:val="nil"/>
              <w:tr2bl w:val="nil"/>
            </w:tcBorders>
            <w:shd w:val="clear" w:color="auto" w:fill="auto"/>
            <w:vAlign w:val="center"/>
          </w:tcPr>
          <w:p w14:paraId="196BED3D">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《城镇污水处理厂污染物排放标准》（GB18918-2002）一级A标准排放</w:t>
            </w:r>
          </w:p>
        </w:tc>
        <w:tc>
          <w:tcPr>
            <w:tcW w:w="727" w:type="dxa"/>
            <w:tcBorders>
              <w:tl2br w:val="nil"/>
              <w:tr2bl w:val="nil"/>
            </w:tcBorders>
            <w:shd w:val="clear" w:color="auto" w:fill="auto"/>
            <w:vAlign w:val="center"/>
          </w:tcPr>
          <w:p w14:paraId="177314C4">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10mg/L</w:t>
            </w:r>
          </w:p>
        </w:tc>
        <w:tc>
          <w:tcPr>
            <w:tcW w:w="473" w:type="dxa"/>
            <w:tcBorders>
              <w:tl2br w:val="nil"/>
              <w:tr2bl w:val="nil"/>
            </w:tcBorders>
            <w:shd w:val="clear" w:color="auto" w:fill="auto"/>
            <w:vAlign w:val="center"/>
          </w:tcPr>
          <w:p w14:paraId="75614E9C">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lang w:val="en-US" w:eastAsia="zh-CN"/>
              </w:rPr>
              <w:t>5</w:t>
            </w:r>
            <w:r>
              <w:rPr>
                <w:rFonts w:hint="eastAsia" w:ascii="宋体" w:hAnsi="宋体" w:eastAsia="宋体" w:cs="宋体"/>
                <w:color w:val="auto"/>
                <w:sz w:val="15"/>
                <w:szCs w:val="15"/>
                <w:highlight w:val="none"/>
              </w:rPr>
              <w:t>mg/L</w:t>
            </w:r>
          </w:p>
        </w:tc>
        <w:tc>
          <w:tcPr>
            <w:tcW w:w="519" w:type="dxa"/>
            <w:tcBorders>
              <w:tl2br w:val="nil"/>
              <w:tr2bl w:val="nil"/>
            </w:tcBorders>
            <w:shd w:val="clear" w:color="auto" w:fill="auto"/>
            <w:vAlign w:val="center"/>
          </w:tcPr>
          <w:p w14:paraId="45B6EAD6">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 xml:space="preserve"> /</w:t>
            </w:r>
          </w:p>
        </w:tc>
        <w:tc>
          <w:tcPr>
            <w:tcW w:w="554" w:type="dxa"/>
            <w:tcBorders>
              <w:tl2br w:val="nil"/>
              <w:tr2bl w:val="nil"/>
            </w:tcBorders>
            <w:shd w:val="clear" w:color="auto" w:fill="auto"/>
            <w:vAlign w:val="center"/>
          </w:tcPr>
          <w:p w14:paraId="3DCB7982">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w:t>
            </w:r>
          </w:p>
        </w:tc>
        <w:tc>
          <w:tcPr>
            <w:tcW w:w="542" w:type="dxa"/>
            <w:tcBorders>
              <w:tl2br w:val="nil"/>
              <w:tr2bl w:val="nil"/>
            </w:tcBorders>
            <w:shd w:val="clear" w:color="auto" w:fill="auto"/>
            <w:vAlign w:val="center"/>
          </w:tcPr>
          <w:p w14:paraId="1DA166CD">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w:t>
            </w:r>
          </w:p>
        </w:tc>
        <w:tc>
          <w:tcPr>
            <w:tcW w:w="554" w:type="dxa"/>
            <w:tcBorders>
              <w:tl2br w:val="nil"/>
              <w:tr2bl w:val="nil"/>
            </w:tcBorders>
            <w:shd w:val="clear" w:color="auto" w:fill="auto"/>
            <w:vAlign w:val="center"/>
          </w:tcPr>
          <w:p w14:paraId="08EF859A">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w:t>
            </w:r>
          </w:p>
        </w:tc>
        <w:tc>
          <w:tcPr>
            <w:tcW w:w="531" w:type="dxa"/>
            <w:tcBorders>
              <w:tl2br w:val="nil"/>
              <w:tr2bl w:val="nil"/>
            </w:tcBorders>
            <w:shd w:val="clear" w:color="auto" w:fill="auto"/>
            <w:vAlign w:val="center"/>
          </w:tcPr>
          <w:p w14:paraId="73988850">
            <w:pPr>
              <w:adjustRightInd w:val="0"/>
              <w:snapToGrid w:val="0"/>
              <w:spacing w:beforeLines="80"/>
              <w:jc w:val="center"/>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瞬时采样</w:t>
            </w:r>
          </w:p>
          <w:p w14:paraId="2CE3313A">
            <w:pPr>
              <w:adjustRightInd w:val="0"/>
              <w:snapToGrid w:val="0"/>
              <w:spacing w:beforeLines="80"/>
              <w:jc w:val="center"/>
              <w:rPr>
                <w:rFonts w:hint="default" w:ascii="宋体" w:hAnsi="宋体" w:eastAsia="宋体" w:cs="宋体"/>
                <w:color w:val="auto"/>
                <w:sz w:val="15"/>
                <w:szCs w:val="15"/>
                <w:highlight w:val="none"/>
                <w:lang w:val="en-US" w:eastAsia="zh-CN"/>
              </w:rPr>
            </w:pPr>
            <w:r>
              <w:rPr>
                <w:rFonts w:hint="eastAsia" w:ascii="宋体" w:hAnsi="宋体" w:eastAsia="宋体" w:cs="宋体"/>
                <w:color w:val="000000"/>
                <w:kern w:val="0"/>
                <w:sz w:val="15"/>
                <w:szCs w:val="15"/>
              </w:rPr>
              <w:t>3个瞬时样</w:t>
            </w:r>
          </w:p>
        </w:tc>
        <w:tc>
          <w:tcPr>
            <w:tcW w:w="727" w:type="dxa"/>
            <w:tcBorders>
              <w:tl2br w:val="nil"/>
              <w:tr2bl w:val="nil"/>
            </w:tcBorders>
            <w:shd w:val="clear" w:color="auto" w:fill="auto"/>
            <w:vAlign w:val="center"/>
          </w:tcPr>
          <w:p w14:paraId="2028E285">
            <w:pPr>
              <w:adjustRightInd w:val="0"/>
              <w:snapToGrid w:val="0"/>
              <w:spacing w:beforeLines="80"/>
              <w:jc w:val="center"/>
              <w:rPr>
                <w:rFonts w:hint="eastAsia" w:ascii="宋体" w:hAnsi="宋体" w:eastAsia="宋体" w:cs="宋体"/>
                <w:color w:val="auto"/>
                <w:sz w:val="15"/>
                <w:szCs w:val="15"/>
                <w:highlight w:val="none"/>
                <w:lang w:eastAsia="zh-CN"/>
              </w:rPr>
            </w:pPr>
            <w:r>
              <w:rPr>
                <w:rFonts w:hint="eastAsia" w:ascii="宋体" w:hAnsi="宋体" w:eastAsia="宋体" w:cs="宋体"/>
                <w:color w:val="000000"/>
                <w:kern w:val="0"/>
                <w:sz w:val="15"/>
                <w:szCs w:val="15"/>
              </w:rPr>
              <w:t>1次/月</w:t>
            </w:r>
          </w:p>
        </w:tc>
        <w:tc>
          <w:tcPr>
            <w:tcW w:w="3070" w:type="dxa"/>
            <w:tcBorders>
              <w:tl2br w:val="nil"/>
              <w:tr2bl w:val="nil"/>
            </w:tcBorders>
            <w:shd w:val="clear" w:color="auto" w:fill="auto"/>
            <w:vAlign w:val="center"/>
          </w:tcPr>
          <w:p w14:paraId="02284818">
            <w:pPr>
              <w:adjustRightInd w:val="0"/>
              <w:snapToGrid w:val="0"/>
              <w:spacing w:beforeLines="80"/>
              <w:jc w:val="center"/>
              <w:rPr>
                <w:rFonts w:hint="eastAsia" w:ascii="宋体" w:hAnsi="宋体" w:eastAsia="宋体" w:cs="宋体"/>
                <w:color w:val="000000"/>
                <w:kern w:val="0"/>
                <w:sz w:val="15"/>
                <w:szCs w:val="15"/>
              </w:rPr>
            </w:pPr>
            <w:r>
              <w:rPr>
                <w:rFonts w:hint="eastAsia" w:ascii="宋体" w:hAnsi="宋体" w:eastAsia="宋体" w:cs="宋体"/>
                <w:color w:val="000000"/>
                <w:kern w:val="0"/>
                <w:sz w:val="15"/>
                <w:szCs w:val="15"/>
              </w:rPr>
              <w:t>《水质 悬浮物的测定重量法》</w:t>
            </w:r>
          </w:p>
          <w:p w14:paraId="1551B423">
            <w:pPr>
              <w:adjustRightInd w:val="0"/>
              <w:snapToGrid w:val="0"/>
              <w:spacing w:beforeLines="80"/>
              <w:jc w:val="center"/>
              <w:rPr>
                <w:rFonts w:hint="eastAsia" w:ascii="宋体" w:hAnsi="宋体" w:eastAsia="宋体" w:cs="宋体"/>
                <w:color w:val="auto"/>
                <w:sz w:val="15"/>
                <w:szCs w:val="15"/>
                <w:highlight w:val="none"/>
              </w:rPr>
            </w:pPr>
            <w:r>
              <w:rPr>
                <w:rFonts w:hint="eastAsia" w:ascii="宋体" w:hAnsi="宋体" w:eastAsia="宋体" w:cs="宋体"/>
                <w:color w:val="000000"/>
                <w:kern w:val="0"/>
                <w:sz w:val="15"/>
                <w:szCs w:val="15"/>
              </w:rPr>
              <w:t>GB/T 11901-1989</w:t>
            </w:r>
          </w:p>
        </w:tc>
        <w:tc>
          <w:tcPr>
            <w:tcW w:w="1164" w:type="dxa"/>
            <w:tcBorders>
              <w:tl2br w:val="nil"/>
              <w:tr2bl w:val="nil"/>
            </w:tcBorders>
            <w:shd w:val="clear" w:color="auto" w:fill="auto"/>
            <w:vAlign w:val="center"/>
          </w:tcPr>
          <w:p w14:paraId="371FAB0B">
            <w:pPr>
              <w:adjustRightInd w:val="0"/>
              <w:snapToGrid w:val="0"/>
              <w:spacing w:beforeLines="80"/>
              <w:jc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000000"/>
                <w:kern w:val="0"/>
                <w:sz w:val="15"/>
                <w:szCs w:val="15"/>
                <w:lang w:eastAsia="zh-CN"/>
              </w:rPr>
              <w:t>万分之一天平</w:t>
            </w:r>
          </w:p>
        </w:tc>
        <w:tc>
          <w:tcPr>
            <w:tcW w:w="1542" w:type="dxa"/>
            <w:tcBorders>
              <w:tl2br w:val="nil"/>
              <w:tr2bl w:val="nil"/>
            </w:tcBorders>
            <w:shd w:val="clear" w:color="auto" w:fill="auto"/>
            <w:vAlign w:val="center"/>
          </w:tcPr>
          <w:p w14:paraId="6834C0BB">
            <w:pPr>
              <w:adjustRightInd w:val="0"/>
              <w:snapToGrid w:val="0"/>
              <w:spacing w:beforeLines="80"/>
              <w:jc w:val="center"/>
              <w:rPr>
                <w:rFonts w:hint="eastAsia" w:ascii="宋体" w:hAnsi="宋体" w:eastAsia="宋体" w:cs="宋体"/>
                <w:color w:val="auto"/>
                <w:sz w:val="15"/>
                <w:szCs w:val="15"/>
                <w:highlight w:val="none"/>
              </w:rPr>
            </w:pPr>
            <w:r>
              <w:rPr>
                <w:rFonts w:hint="eastAsia" w:ascii="宋体" w:hAnsi="宋体" w:eastAsia="宋体" w:cs="宋体"/>
                <w:color w:val="000000"/>
                <w:kern w:val="0"/>
                <w:sz w:val="15"/>
                <w:szCs w:val="15"/>
              </w:rPr>
              <w:t>冷藏，避光</w:t>
            </w:r>
          </w:p>
        </w:tc>
        <w:tc>
          <w:tcPr>
            <w:tcW w:w="828" w:type="dxa"/>
            <w:tcBorders>
              <w:tl2br w:val="nil"/>
              <w:tr2bl w:val="nil"/>
            </w:tcBorders>
            <w:shd w:val="clear" w:color="auto" w:fill="auto"/>
            <w:vAlign w:val="center"/>
          </w:tcPr>
          <w:p w14:paraId="4570A3AF">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w:t>
            </w:r>
          </w:p>
        </w:tc>
      </w:tr>
      <w:tr w14:paraId="7B34D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328" w:type="dxa"/>
            <w:tcBorders>
              <w:tl2br w:val="nil"/>
              <w:tr2bl w:val="nil"/>
            </w:tcBorders>
            <w:shd w:val="clear" w:color="auto" w:fill="auto"/>
            <w:vAlign w:val="center"/>
          </w:tcPr>
          <w:p w14:paraId="38D8756E">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10</w:t>
            </w:r>
          </w:p>
        </w:tc>
        <w:tc>
          <w:tcPr>
            <w:tcW w:w="585" w:type="dxa"/>
            <w:tcBorders>
              <w:tl2br w:val="nil"/>
              <w:tr2bl w:val="nil"/>
            </w:tcBorders>
            <w:shd w:val="clear" w:color="auto" w:fill="auto"/>
            <w:vAlign w:val="center"/>
          </w:tcPr>
          <w:p w14:paraId="5D94030F">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废水</w:t>
            </w:r>
          </w:p>
        </w:tc>
        <w:tc>
          <w:tcPr>
            <w:tcW w:w="660" w:type="dxa"/>
            <w:tcBorders>
              <w:tl2br w:val="nil"/>
              <w:tr2bl w:val="nil"/>
            </w:tcBorders>
            <w:shd w:val="clear" w:color="auto" w:fill="auto"/>
            <w:vAlign w:val="center"/>
          </w:tcPr>
          <w:p w14:paraId="7345E948">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DW001</w:t>
            </w:r>
          </w:p>
        </w:tc>
        <w:tc>
          <w:tcPr>
            <w:tcW w:w="540" w:type="dxa"/>
            <w:tcBorders>
              <w:tl2br w:val="nil"/>
              <w:tr2bl w:val="nil"/>
            </w:tcBorders>
            <w:shd w:val="clear" w:color="auto" w:fill="auto"/>
            <w:vAlign w:val="center"/>
          </w:tcPr>
          <w:p w14:paraId="10526782">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污水排放口</w:t>
            </w:r>
          </w:p>
        </w:tc>
        <w:tc>
          <w:tcPr>
            <w:tcW w:w="555" w:type="dxa"/>
            <w:tcBorders>
              <w:tl2br w:val="nil"/>
              <w:tr2bl w:val="nil"/>
            </w:tcBorders>
            <w:shd w:val="clear" w:color="auto" w:fill="auto"/>
            <w:vAlign w:val="center"/>
          </w:tcPr>
          <w:p w14:paraId="458A7515">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五日生化需氧量</w:t>
            </w:r>
          </w:p>
        </w:tc>
        <w:tc>
          <w:tcPr>
            <w:tcW w:w="330" w:type="dxa"/>
            <w:tcBorders>
              <w:tl2br w:val="nil"/>
              <w:tr2bl w:val="nil"/>
            </w:tcBorders>
            <w:shd w:val="clear" w:color="auto" w:fill="auto"/>
            <w:vAlign w:val="center"/>
          </w:tcPr>
          <w:p w14:paraId="750498D1">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手工</w:t>
            </w:r>
          </w:p>
        </w:tc>
        <w:tc>
          <w:tcPr>
            <w:tcW w:w="1464" w:type="dxa"/>
            <w:tcBorders>
              <w:tl2br w:val="nil"/>
              <w:tr2bl w:val="nil"/>
            </w:tcBorders>
            <w:shd w:val="clear" w:color="auto" w:fill="auto"/>
            <w:vAlign w:val="center"/>
          </w:tcPr>
          <w:p w14:paraId="41B81290">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《城镇污水处理厂污染物排放标准》（GB18918-2002）一级A标准排放</w:t>
            </w:r>
          </w:p>
        </w:tc>
        <w:tc>
          <w:tcPr>
            <w:tcW w:w="727" w:type="dxa"/>
            <w:tcBorders>
              <w:tl2br w:val="nil"/>
              <w:tr2bl w:val="nil"/>
            </w:tcBorders>
            <w:shd w:val="clear" w:color="auto" w:fill="auto"/>
            <w:vAlign w:val="center"/>
          </w:tcPr>
          <w:p w14:paraId="0848FFF5">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10mg/L</w:t>
            </w:r>
          </w:p>
        </w:tc>
        <w:tc>
          <w:tcPr>
            <w:tcW w:w="473" w:type="dxa"/>
            <w:tcBorders>
              <w:tl2br w:val="nil"/>
              <w:tr2bl w:val="nil"/>
            </w:tcBorders>
            <w:shd w:val="clear" w:color="auto" w:fill="auto"/>
            <w:vAlign w:val="center"/>
          </w:tcPr>
          <w:p w14:paraId="2178087B">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lang w:val="en-US" w:eastAsia="zh-CN"/>
              </w:rPr>
              <w:t>0.5</w:t>
            </w:r>
            <w:r>
              <w:rPr>
                <w:rFonts w:hint="eastAsia" w:ascii="宋体" w:hAnsi="宋体" w:eastAsia="宋体" w:cs="宋体"/>
                <w:color w:val="auto"/>
                <w:sz w:val="15"/>
                <w:szCs w:val="15"/>
                <w:highlight w:val="none"/>
              </w:rPr>
              <w:t>mg/L</w:t>
            </w:r>
          </w:p>
        </w:tc>
        <w:tc>
          <w:tcPr>
            <w:tcW w:w="519" w:type="dxa"/>
            <w:tcBorders>
              <w:tl2br w:val="nil"/>
              <w:tr2bl w:val="nil"/>
            </w:tcBorders>
            <w:shd w:val="clear" w:color="auto" w:fill="auto"/>
            <w:vAlign w:val="center"/>
          </w:tcPr>
          <w:p w14:paraId="79CB68EC">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 xml:space="preserve"> /</w:t>
            </w:r>
          </w:p>
        </w:tc>
        <w:tc>
          <w:tcPr>
            <w:tcW w:w="554" w:type="dxa"/>
            <w:tcBorders>
              <w:tl2br w:val="nil"/>
              <w:tr2bl w:val="nil"/>
            </w:tcBorders>
            <w:shd w:val="clear" w:color="auto" w:fill="auto"/>
            <w:vAlign w:val="center"/>
          </w:tcPr>
          <w:p w14:paraId="7F99B0F3">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w:t>
            </w:r>
          </w:p>
        </w:tc>
        <w:tc>
          <w:tcPr>
            <w:tcW w:w="542" w:type="dxa"/>
            <w:tcBorders>
              <w:tl2br w:val="nil"/>
              <w:tr2bl w:val="nil"/>
            </w:tcBorders>
            <w:shd w:val="clear" w:color="auto" w:fill="auto"/>
            <w:vAlign w:val="center"/>
          </w:tcPr>
          <w:p w14:paraId="1A257DF9">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w:t>
            </w:r>
          </w:p>
        </w:tc>
        <w:tc>
          <w:tcPr>
            <w:tcW w:w="554" w:type="dxa"/>
            <w:tcBorders>
              <w:tl2br w:val="nil"/>
              <w:tr2bl w:val="nil"/>
            </w:tcBorders>
            <w:shd w:val="clear" w:color="auto" w:fill="auto"/>
            <w:vAlign w:val="center"/>
          </w:tcPr>
          <w:p w14:paraId="6D8A0809">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w:t>
            </w:r>
          </w:p>
        </w:tc>
        <w:tc>
          <w:tcPr>
            <w:tcW w:w="531" w:type="dxa"/>
            <w:tcBorders>
              <w:tl2br w:val="nil"/>
              <w:tr2bl w:val="nil"/>
            </w:tcBorders>
            <w:shd w:val="clear" w:color="auto" w:fill="auto"/>
            <w:vAlign w:val="center"/>
          </w:tcPr>
          <w:p w14:paraId="723B3EBF">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 xml:space="preserve">瞬时采样 </w:t>
            </w:r>
          </w:p>
          <w:p w14:paraId="284328F4">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val="en-US" w:eastAsia="zh-CN" w:bidi="ar"/>
              </w:rPr>
              <w:t>3</w:t>
            </w:r>
            <w:r>
              <w:rPr>
                <w:rFonts w:hint="eastAsia" w:ascii="宋体" w:hAnsi="宋体" w:eastAsia="宋体" w:cs="宋体"/>
                <w:color w:val="auto"/>
                <w:kern w:val="0"/>
                <w:sz w:val="15"/>
                <w:szCs w:val="15"/>
                <w:highlight w:val="none"/>
                <w:lang w:bidi="ar"/>
              </w:rPr>
              <w:t>个瞬时样</w:t>
            </w:r>
          </w:p>
        </w:tc>
        <w:tc>
          <w:tcPr>
            <w:tcW w:w="727" w:type="dxa"/>
            <w:tcBorders>
              <w:tl2br w:val="nil"/>
              <w:tr2bl w:val="nil"/>
            </w:tcBorders>
            <w:shd w:val="clear" w:color="auto" w:fill="auto"/>
            <w:vAlign w:val="center"/>
          </w:tcPr>
          <w:p w14:paraId="7EDA7310">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1次/月</w:t>
            </w:r>
          </w:p>
        </w:tc>
        <w:tc>
          <w:tcPr>
            <w:tcW w:w="3070" w:type="dxa"/>
            <w:tcBorders>
              <w:tl2br w:val="nil"/>
              <w:tr2bl w:val="nil"/>
            </w:tcBorders>
            <w:shd w:val="clear" w:color="auto" w:fill="auto"/>
            <w:vAlign w:val="center"/>
          </w:tcPr>
          <w:p w14:paraId="3DF8FCC5">
            <w:pPr>
              <w:widowControl/>
              <w:jc w:val="center"/>
              <w:textAlignment w:val="center"/>
              <w:rPr>
                <w:rStyle w:val="15"/>
                <w:rFonts w:hint="eastAsia" w:ascii="宋体" w:hAnsi="宋体" w:eastAsia="宋体" w:cs="宋体"/>
                <w:color w:val="auto"/>
                <w:sz w:val="15"/>
                <w:szCs w:val="15"/>
                <w:highlight w:val="none"/>
                <w:lang w:bidi="ar"/>
              </w:rPr>
            </w:pPr>
            <w:r>
              <w:rPr>
                <w:rStyle w:val="18"/>
                <w:rFonts w:hint="eastAsia" w:ascii="宋体" w:hAnsi="宋体" w:eastAsia="宋体" w:cs="宋体"/>
                <w:color w:val="auto"/>
                <w:sz w:val="15"/>
                <w:szCs w:val="15"/>
                <w:highlight w:val="none"/>
                <w:lang w:bidi="ar"/>
              </w:rPr>
              <w:t>水质 五日生化需氧量</w:t>
            </w:r>
            <w:r>
              <w:rPr>
                <w:rStyle w:val="15"/>
                <w:rFonts w:hint="eastAsia" w:ascii="宋体" w:hAnsi="宋体" w:eastAsia="宋体" w:cs="宋体"/>
                <w:color w:val="auto"/>
                <w:sz w:val="15"/>
                <w:szCs w:val="15"/>
                <w:highlight w:val="none"/>
                <w:lang w:bidi="ar"/>
              </w:rPr>
              <w:t>(BOD5)</w:t>
            </w:r>
            <w:r>
              <w:rPr>
                <w:rStyle w:val="18"/>
                <w:rFonts w:hint="eastAsia" w:ascii="宋体" w:hAnsi="宋体" w:eastAsia="宋体" w:cs="宋体"/>
                <w:color w:val="auto"/>
                <w:sz w:val="15"/>
                <w:szCs w:val="15"/>
                <w:highlight w:val="none"/>
                <w:lang w:bidi="ar"/>
              </w:rPr>
              <w:t>的测定稀释与接种法</w:t>
            </w:r>
          </w:p>
          <w:p w14:paraId="4B7A6857">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HJ 505-2009</w:t>
            </w:r>
            <w:r>
              <w:rPr>
                <w:rStyle w:val="15"/>
                <w:rFonts w:hint="eastAsia" w:ascii="宋体" w:hAnsi="宋体" w:eastAsia="宋体" w:cs="宋体"/>
                <w:color w:val="auto"/>
                <w:sz w:val="15"/>
                <w:szCs w:val="15"/>
                <w:highlight w:val="none"/>
                <w:lang w:bidi="ar"/>
              </w:rPr>
              <w:t xml:space="preserve"> </w:t>
            </w:r>
          </w:p>
        </w:tc>
        <w:tc>
          <w:tcPr>
            <w:tcW w:w="1164" w:type="dxa"/>
            <w:tcBorders>
              <w:tl2br w:val="nil"/>
              <w:tr2bl w:val="nil"/>
            </w:tcBorders>
            <w:shd w:val="clear" w:color="auto" w:fill="auto"/>
            <w:vAlign w:val="center"/>
          </w:tcPr>
          <w:p w14:paraId="1559C88B">
            <w:pPr>
              <w:widowControl/>
              <w:jc w:val="center"/>
              <w:textAlignment w:val="center"/>
              <w:rPr>
                <w:rFonts w:hint="eastAsia" w:ascii="宋体" w:hAnsi="宋体" w:eastAsia="宋体" w:cs="宋体"/>
                <w:color w:val="auto"/>
                <w:kern w:val="0"/>
                <w:sz w:val="15"/>
                <w:szCs w:val="15"/>
                <w:highlight w:val="none"/>
                <w:lang w:bidi="ar"/>
              </w:rPr>
            </w:pPr>
            <w:r>
              <w:rPr>
                <w:rStyle w:val="15"/>
                <w:rFonts w:hint="eastAsia" w:ascii="宋体" w:hAnsi="宋体" w:eastAsia="宋体" w:cs="宋体"/>
                <w:color w:val="auto"/>
                <w:sz w:val="15"/>
                <w:szCs w:val="15"/>
                <w:highlight w:val="none"/>
                <w:lang w:bidi="ar"/>
              </w:rPr>
              <w:t>生化培养箱</w:t>
            </w:r>
          </w:p>
        </w:tc>
        <w:tc>
          <w:tcPr>
            <w:tcW w:w="1542" w:type="dxa"/>
            <w:tcBorders>
              <w:tl2br w:val="nil"/>
              <w:tr2bl w:val="nil"/>
            </w:tcBorders>
            <w:shd w:val="clear" w:color="auto" w:fill="auto"/>
            <w:vAlign w:val="center"/>
          </w:tcPr>
          <w:p w14:paraId="4FE84B93">
            <w:pPr>
              <w:widowControl/>
              <w:jc w:val="center"/>
              <w:textAlignment w:val="center"/>
              <w:rPr>
                <w:rFonts w:hint="eastAsia" w:ascii="宋体" w:hAnsi="宋体" w:eastAsia="宋体" w:cs="宋体"/>
                <w:color w:val="auto"/>
                <w:sz w:val="15"/>
                <w:szCs w:val="15"/>
                <w:highlight w:val="none"/>
                <w:lang w:bidi="ar"/>
              </w:rPr>
            </w:pPr>
            <w:r>
              <w:rPr>
                <w:rStyle w:val="15"/>
                <w:rFonts w:hint="eastAsia" w:ascii="宋体" w:hAnsi="宋体" w:eastAsia="宋体" w:cs="宋体"/>
                <w:color w:val="auto"/>
                <w:sz w:val="15"/>
                <w:szCs w:val="15"/>
                <w:highlight w:val="none"/>
                <w:lang w:bidi="ar"/>
              </w:rPr>
              <w:t>冷藏，避光</w:t>
            </w:r>
          </w:p>
        </w:tc>
        <w:tc>
          <w:tcPr>
            <w:tcW w:w="828" w:type="dxa"/>
            <w:tcBorders>
              <w:tl2br w:val="nil"/>
              <w:tr2bl w:val="nil"/>
            </w:tcBorders>
            <w:shd w:val="clear" w:color="auto" w:fill="auto"/>
            <w:vAlign w:val="center"/>
          </w:tcPr>
          <w:p w14:paraId="2DD8D848">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w:t>
            </w:r>
          </w:p>
        </w:tc>
      </w:tr>
      <w:tr w14:paraId="5566D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328" w:type="dxa"/>
            <w:tcBorders>
              <w:tl2br w:val="nil"/>
              <w:tr2bl w:val="nil"/>
            </w:tcBorders>
            <w:shd w:val="clear" w:color="auto" w:fill="auto"/>
            <w:vAlign w:val="center"/>
          </w:tcPr>
          <w:p w14:paraId="43273368">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11</w:t>
            </w:r>
          </w:p>
        </w:tc>
        <w:tc>
          <w:tcPr>
            <w:tcW w:w="585" w:type="dxa"/>
            <w:tcBorders>
              <w:tl2br w:val="nil"/>
              <w:tr2bl w:val="nil"/>
            </w:tcBorders>
            <w:shd w:val="clear" w:color="auto" w:fill="auto"/>
            <w:vAlign w:val="center"/>
          </w:tcPr>
          <w:p w14:paraId="7F1765E1">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废水</w:t>
            </w:r>
          </w:p>
        </w:tc>
        <w:tc>
          <w:tcPr>
            <w:tcW w:w="660" w:type="dxa"/>
            <w:tcBorders>
              <w:tl2br w:val="nil"/>
              <w:tr2bl w:val="nil"/>
            </w:tcBorders>
            <w:shd w:val="clear" w:color="auto" w:fill="auto"/>
            <w:vAlign w:val="center"/>
          </w:tcPr>
          <w:p w14:paraId="4B6707C6">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DW001</w:t>
            </w:r>
          </w:p>
        </w:tc>
        <w:tc>
          <w:tcPr>
            <w:tcW w:w="540" w:type="dxa"/>
            <w:tcBorders>
              <w:tl2br w:val="nil"/>
              <w:tr2bl w:val="nil"/>
            </w:tcBorders>
            <w:shd w:val="clear" w:color="auto" w:fill="auto"/>
            <w:vAlign w:val="center"/>
          </w:tcPr>
          <w:p w14:paraId="100B2046">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污水排放口</w:t>
            </w:r>
          </w:p>
        </w:tc>
        <w:tc>
          <w:tcPr>
            <w:tcW w:w="555" w:type="dxa"/>
            <w:tcBorders>
              <w:tl2br w:val="nil"/>
              <w:tr2bl w:val="nil"/>
            </w:tcBorders>
            <w:shd w:val="clear" w:color="auto" w:fill="auto"/>
            <w:vAlign w:val="center"/>
          </w:tcPr>
          <w:p w14:paraId="2B928C6E">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粪大肠菌群数/（个/L）</w:t>
            </w:r>
          </w:p>
        </w:tc>
        <w:tc>
          <w:tcPr>
            <w:tcW w:w="330" w:type="dxa"/>
            <w:tcBorders>
              <w:tl2br w:val="nil"/>
              <w:tr2bl w:val="nil"/>
            </w:tcBorders>
            <w:shd w:val="clear" w:color="auto" w:fill="auto"/>
            <w:vAlign w:val="center"/>
          </w:tcPr>
          <w:p w14:paraId="23664745">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手工</w:t>
            </w:r>
          </w:p>
        </w:tc>
        <w:tc>
          <w:tcPr>
            <w:tcW w:w="1464" w:type="dxa"/>
            <w:tcBorders>
              <w:tl2br w:val="nil"/>
              <w:tr2bl w:val="nil"/>
            </w:tcBorders>
            <w:shd w:val="clear" w:color="auto" w:fill="auto"/>
            <w:vAlign w:val="center"/>
          </w:tcPr>
          <w:p w14:paraId="5E796385">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《城镇污水处理厂污染物排放标准》（GB18918-2002）一级A标准排放</w:t>
            </w:r>
          </w:p>
        </w:tc>
        <w:tc>
          <w:tcPr>
            <w:tcW w:w="727" w:type="dxa"/>
            <w:tcBorders>
              <w:tl2br w:val="nil"/>
              <w:tr2bl w:val="nil"/>
            </w:tcBorders>
            <w:shd w:val="clear" w:color="auto" w:fill="auto"/>
            <w:vAlign w:val="center"/>
          </w:tcPr>
          <w:p w14:paraId="22FAA5E5">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1000个/L</w:t>
            </w:r>
          </w:p>
        </w:tc>
        <w:tc>
          <w:tcPr>
            <w:tcW w:w="473" w:type="dxa"/>
            <w:tcBorders>
              <w:tl2br w:val="nil"/>
              <w:tr2bl w:val="nil"/>
            </w:tcBorders>
            <w:shd w:val="clear" w:color="auto" w:fill="auto"/>
            <w:vAlign w:val="center"/>
          </w:tcPr>
          <w:p w14:paraId="76569889">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lang w:val="en-US" w:eastAsia="zh-CN"/>
              </w:rPr>
              <w:t>20MPN</w:t>
            </w:r>
            <w:r>
              <w:rPr>
                <w:rFonts w:hint="eastAsia" w:ascii="宋体" w:hAnsi="宋体" w:eastAsia="宋体" w:cs="宋体"/>
                <w:color w:val="auto"/>
                <w:sz w:val="15"/>
                <w:szCs w:val="15"/>
              </w:rPr>
              <w:t>/L</w:t>
            </w:r>
          </w:p>
        </w:tc>
        <w:tc>
          <w:tcPr>
            <w:tcW w:w="519" w:type="dxa"/>
            <w:tcBorders>
              <w:tl2br w:val="nil"/>
              <w:tr2bl w:val="nil"/>
            </w:tcBorders>
            <w:shd w:val="clear" w:color="auto" w:fill="auto"/>
            <w:vAlign w:val="center"/>
          </w:tcPr>
          <w:p w14:paraId="43B5004B">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 xml:space="preserve"> /</w:t>
            </w:r>
          </w:p>
        </w:tc>
        <w:tc>
          <w:tcPr>
            <w:tcW w:w="554" w:type="dxa"/>
            <w:tcBorders>
              <w:tl2br w:val="nil"/>
              <w:tr2bl w:val="nil"/>
            </w:tcBorders>
            <w:shd w:val="clear" w:color="auto" w:fill="auto"/>
            <w:vAlign w:val="center"/>
          </w:tcPr>
          <w:p w14:paraId="3E0791D9">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w:t>
            </w:r>
          </w:p>
        </w:tc>
        <w:tc>
          <w:tcPr>
            <w:tcW w:w="542" w:type="dxa"/>
            <w:tcBorders>
              <w:tl2br w:val="nil"/>
              <w:tr2bl w:val="nil"/>
            </w:tcBorders>
            <w:shd w:val="clear" w:color="auto" w:fill="auto"/>
            <w:vAlign w:val="center"/>
          </w:tcPr>
          <w:p w14:paraId="46F0BACF">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w:t>
            </w:r>
          </w:p>
        </w:tc>
        <w:tc>
          <w:tcPr>
            <w:tcW w:w="554" w:type="dxa"/>
            <w:tcBorders>
              <w:tl2br w:val="nil"/>
              <w:tr2bl w:val="nil"/>
            </w:tcBorders>
            <w:shd w:val="clear" w:color="auto" w:fill="auto"/>
            <w:vAlign w:val="center"/>
          </w:tcPr>
          <w:p w14:paraId="2879A054">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w:t>
            </w:r>
          </w:p>
        </w:tc>
        <w:tc>
          <w:tcPr>
            <w:tcW w:w="531" w:type="dxa"/>
            <w:tcBorders>
              <w:tl2br w:val="nil"/>
              <w:tr2bl w:val="nil"/>
            </w:tcBorders>
            <w:shd w:val="clear" w:color="auto" w:fill="auto"/>
            <w:vAlign w:val="center"/>
          </w:tcPr>
          <w:p w14:paraId="24320BC8">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 xml:space="preserve">瞬时采样 </w:t>
            </w:r>
          </w:p>
          <w:p w14:paraId="60C74FCA">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val="en-US" w:eastAsia="zh-CN" w:bidi="ar"/>
              </w:rPr>
              <w:t>`3</w:t>
            </w:r>
            <w:r>
              <w:rPr>
                <w:rFonts w:hint="eastAsia" w:ascii="宋体" w:hAnsi="宋体" w:eastAsia="宋体" w:cs="宋体"/>
                <w:color w:val="auto"/>
                <w:kern w:val="0"/>
                <w:sz w:val="15"/>
                <w:szCs w:val="15"/>
                <w:highlight w:val="none"/>
                <w:lang w:bidi="ar"/>
              </w:rPr>
              <w:t>个瞬时样</w:t>
            </w:r>
          </w:p>
        </w:tc>
        <w:tc>
          <w:tcPr>
            <w:tcW w:w="727" w:type="dxa"/>
            <w:tcBorders>
              <w:tl2br w:val="nil"/>
              <w:tr2bl w:val="nil"/>
            </w:tcBorders>
            <w:shd w:val="clear" w:color="auto" w:fill="auto"/>
            <w:vAlign w:val="center"/>
          </w:tcPr>
          <w:p w14:paraId="7F3744A9">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1次/月</w:t>
            </w:r>
          </w:p>
        </w:tc>
        <w:tc>
          <w:tcPr>
            <w:tcW w:w="3070" w:type="dxa"/>
            <w:tcBorders>
              <w:tl2br w:val="nil"/>
              <w:tr2bl w:val="nil"/>
            </w:tcBorders>
            <w:shd w:val="clear" w:color="auto" w:fill="auto"/>
            <w:vAlign w:val="center"/>
          </w:tcPr>
          <w:p w14:paraId="40FD3D51">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水质 粪大肠菌群的测定 多管发酵法</w:t>
            </w:r>
          </w:p>
          <w:p w14:paraId="07375129">
            <w:pPr>
              <w:widowControl/>
              <w:jc w:val="center"/>
              <w:textAlignment w:val="center"/>
              <w:rPr>
                <w:rStyle w:val="19"/>
                <w:rFonts w:hint="eastAsia" w:ascii="宋体" w:hAnsi="宋体" w:eastAsia="宋体" w:cs="宋体"/>
                <w:color w:val="auto"/>
                <w:sz w:val="15"/>
                <w:szCs w:val="15"/>
                <w:highlight w:val="none"/>
                <w:lang w:val="en-US" w:eastAsia="zh-CN" w:bidi="ar"/>
              </w:rPr>
            </w:pPr>
            <w:r>
              <w:rPr>
                <w:rStyle w:val="19"/>
                <w:rFonts w:hint="eastAsia" w:ascii="宋体" w:hAnsi="宋体" w:eastAsia="宋体" w:cs="宋体"/>
                <w:color w:val="auto"/>
                <w:sz w:val="15"/>
                <w:szCs w:val="15"/>
                <w:highlight w:val="none"/>
                <w:lang w:bidi="ar"/>
              </w:rPr>
              <w:t>HJ 347.2-2018</w:t>
            </w:r>
            <w:r>
              <w:rPr>
                <w:rStyle w:val="19"/>
                <w:rFonts w:hint="eastAsia" w:ascii="宋体" w:hAnsi="宋体" w:eastAsia="宋体" w:cs="宋体"/>
                <w:color w:val="auto"/>
                <w:sz w:val="15"/>
                <w:szCs w:val="15"/>
                <w:highlight w:val="none"/>
                <w:lang w:val="en-US" w:eastAsia="zh-CN" w:bidi="ar"/>
              </w:rPr>
              <w:t>(</w:t>
            </w:r>
            <w:r>
              <w:rPr>
                <w:rFonts w:hint="eastAsia" w:ascii="宋体" w:hAnsi="宋体" w:eastAsia="宋体" w:cs="宋体"/>
                <w:color w:val="auto"/>
                <w:kern w:val="0"/>
                <w:sz w:val="15"/>
                <w:szCs w:val="15"/>
                <w:highlight w:val="none"/>
                <w:lang w:val="en-US" w:eastAsia="zh-CN" w:bidi="ar"/>
              </w:rPr>
              <w:t>15</w:t>
            </w:r>
            <w:r>
              <w:rPr>
                <w:rFonts w:hint="eastAsia" w:ascii="宋体" w:hAnsi="宋体" w:eastAsia="宋体" w:cs="宋体"/>
                <w:color w:val="auto"/>
                <w:kern w:val="0"/>
                <w:sz w:val="15"/>
                <w:szCs w:val="15"/>
                <w:highlight w:val="none"/>
                <w:lang w:bidi="ar"/>
              </w:rPr>
              <w:t>管法</w:t>
            </w:r>
            <w:r>
              <w:rPr>
                <w:rFonts w:hint="eastAsia" w:ascii="宋体" w:hAnsi="宋体" w:eastAsia="宋体" w:cs="宋体"/>
                <w:color w:val="auto"/>
                <w:kern w:val="0"/>
                <w:sz w:val="15"/>
                <w:szCs w:val="15"/>
                <w:highlight w:val="none"/>
                <w:lang w:val="en-US" w:eastAsia="zh-CN" w:bidi="ar"/>
              </w:rPr>
              <w:t>)</w:t>
            </w:r>
          </w:p>
          <w:p w14:paraId="15A9CAD1">
            <w:pPr>
              <w:widowControl/>
              <w:jc w:val="center"/>
              <w:textAlignment w:val="center"/>
              <w:rPr>
                <w:rStyle w:val="15"/>
                <w:rFonts w:hint="eastAsia" w:ascii="宋体" w:hAnsi="宋体" w:eastAsia="宋体" w:cs="宋体"/>
                <w:color w:val="auto"/>
                <w:sz w:val="15"/>
                <w:szCs w:val="15"/>
                <w:highlight w:val="none"/>
                <w:lang w:bidi="ar"/>
              </w:rPr>
            </w:pPr>
          </w:p>
        </w:tc>
        <w:tc>
          <w:tcPr>
            <w:tcW w:w="1164" w:type="dxa"/>
            <w:tcBorders>
              <w:tl2br w:val="nil"/>
              <w:tr2bl w:val="nil"/>
            </w:tcBorders>
            <w:shd w:val="clear" w:color="auto" w:fill="auto"/>
            <w:vAlign w:val="center"/>
          </w:tcPr>
          <w:p w14:paraId="417E3496">
            <w:pPr>
              <w:widowControl/>
              <w:jc w:val="center"/>
              <w:textAlignment w:val="center"/>
              <w:rPr>
                <w:rStyle w:val="15"/>
                <w:rFonts w:hint="default" w:ascii="宋体" w:hAnsi="宋体" w:eastAsia="宋体" w:cs="宋体"/>
                <w:color w:val="auto"/>
                <w:sz w:val="15"/>
                <w:szCs w:val="15"/>
                <w:highlight w:val="none"/>
                <w:lang w:val="en-US" w:eastAsia="zh-CN" w:bidi="ar"/>
              </w:rPr>
            </w:pPr>
            <w:r>
              <w:rPr>
                <w:rFonts w:hint="eastAsia" w:ascii="宋体" w:hAnsi="宋体" w:eastAsia="宋体" w:cs="宋体"/>
                <w:color w:val="auto"/>
                <w:kern w:val="0"/>
                <w:sz w:val="15"/>
                <w:szCs w:val="15"/>
                <w:highlight w:val="none"/>
                <w:lang w:val="en-US" w:eastAsia="zh-CN" w:bidi="ar"/>
              </w:rPr>
              <w:t>霉菌培养箱BZY-YQ-081</w:t>
            </w:r>
          </w:p>
        </w:tc>
        <w:tc>
          <w:tcPr>
            <w:tcW w:w="1542" w:type="dxa"/>
            <w:tcBorders>
              <w:tl2br w:val="nil"/>
              <w:tr2bl w:val="nil"/>
            </w:tcBorders>
            <w:shd w:val="clear" w:color="auto" w:fill="auto"/>
            <w:vAlign w:val="center"/>
          </w:tcPr>
          <w:p w14:paraId="35A1C712">
            <w:pPr>
              <w:widowControl/>
              <w:jc w:val="left"/>
              <w:rPr>
                <w:rStyle w:val="15"/>
                <w:rFonts w:hint="eastAsia" w:ascii="宋体" w:hAnsi="宋体" w:eastAsia="宋体" w:cs="宋体"/>
                <w:color w:val="E54C5E" w:themeColor="accent6"/>
                <w:kern w:val="0"/>
                <w:sz w:val="15"/>
                <w:szCs w:val="15"/>
                <w:highlight w:val="none"/>
                <w:lang w:bidi="ar"/>
                <w14:textFill>
                  <w14:solidFill>
                    <w14:schemeClr w14:val="accent6"/>
                  </w14:solidFill>
                </w14:textFill>
              </w:rPr>
            </w:pPr>
            <w:r>
              <w:rPr>
                <w:rFonts w:hint="eastAsia" w:ascii="宋体" w:hAnsi="宋体" w:eastAsia="宋体" w:cs="宋体"/>
                <w:color w:val="auto"/>
                <w:kern w:val="0"/>
                <w:sz w:val="15"/>
                <w:szCs w:val="15"/>
                <w:highlight w:val="none"/>
                <w:lang w:bidi="ar"/>
              </w:rPr>
              <w:t>单独采集微生物样品，样品采集</w:t>
            </w:r>
            <w:r>
              <w:rPr>
                <w:rFonts w:hint="eastAsia" w:ascii="宋体" w:hAnsi="宋体" w:eastAsia="宋体" w:cs="宋体"/>
                <w:color w:val="auto"/>
                <w:kern w:val="0"/>
                <w:sz w:val="15"/>
                <w:szCs w:val="15"/>
                <w:highlight w:val="none"/>
                <w:lang w:val="en-US" w:eastAsia="zh-CN" w:bidi="ar"/>
              </w:rPr>
              <w:t>至无菌水样采集袋500ml（采集袋内含0.4mg无菌硫代硫酸钠纸片）</w:t>
            </w:r>
            <w:r>
              <w:rPr>
                <w:rFonts w:hint="eastAsia" w:ascii="宋体" w:hAnsi="宋体" w:eastAsia="宋体" w:cs="宋体"/>
                <w:color w:val="auto"/>
                <w:kern w:val="0"/>
                <w:sz w:val="15"/>
                <w:szCs w:val="15"/>
                <w:highlight w:val="none"/>
                <w:lang w:bidi="ar"/>
              </w:rPr>
              <w:t>，冷藏，避光</w:t>
            </w:r>
          </w:p>
        </w:tc>
        <w:tc>
          <w:tcPr>
            <w:tcW w:w="828" w:type="dxa"/>
            <w:tcBorders>
              <w:tl2br w:val="nil"/>
              <w:tr2bl w:val="nil"/>
            </w:tcBorders>
            <w:shd w:val="clear" w:color="auto" w:fill="auto"/>
            <w:vAlign w:val="center"/>
          </w:tcPr>
          <w:p w14:paraId="4B181A07">
            <w:pPr>
              <w:widowControl/>
              <w:jc w:val="center"/>
              <w:textAlignment w:val="center"/>
              <w:rPr>
                <w:rFonts w:hint="eastAsia" w:ascii="宋体" w:hAnsi="宋体" w:eastAsia="宋体" w:cs="宋体"/>
                <w:color w:val="FF0000"/>
                <w:kern w:val="0"/>
                <w:sz w:val="15"/>
                <w:szCs w:val="15"/>
                <w:highlight w:val="none"/>
                <w:lang w:bidi="ar"/>
              </w:rPr>
            </w:pPr>
            <w:r>
              <w:rPr>
                <w:rFonts w:hint="eastAsia" w:ascii="宋体" w:hAnsi="宋体" w:eastAsia="宋体" w:cs="宋体"/>
                <w:color w:val="auto"/>
                <w:kern w:val="0"/>
                <w:sz w:val="15"/>
                <w:szCs w:val="15"/>
                <w:highlight w:val="none"/>
                <w:lang w:bidi="ar"/>
              </w:rPr>
              <w:t>/</w:t>
            </w:r>
          </w:p>
        </w:tc>
      </w:tr>
      <w:tr w14:paraId="61C96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28" w:type="dxa"/>
            <w:tcBorders>
              <w:tl2br w:val="nil"/>
              <w:tr2bl w:val="nil"/>
            </w:tcBorders>
            <w:shd w:val="clear" w:color="auto" w:fill="auto"/>
            <w:vAlign w:val="center"/>
          </w:tcPr>
          <w:p w14:paraId="63A23CAA">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12</w:t>
            </w:r>
          </w:p>
        </w:tc>
        <w:tc>
          <w:tcPr>
            <w:tcW w:w="585" w:type="dxa"/>
            <w:tcBorders>
              <w:tl2br w:val="nil"/>
              <w:tr2bl w:val="nil"/>
            </w:tcBorders>
            <w:shd w:val="clear" w:color="auto" w:fill="auto"/>
            <w:vAlign w:val="center"/>
          </w:tcPr>
          <w:p w14:paraId="543BB6BC">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废水</w:t>
            </w:r>
          </w:p>
        </w:tc>
        <w:tc>
          <w:tcPr>
            <w:tcW w:w="660" w:type="dxa"/>
            <w:tcBorders>
              <w:tl2br w:val="nil"/>
              <w:tr2bl w:val="nil"/>
            </w:tcBorders>
            <w:shd w:val="clear" w:color="auto" w:fill="auto"/>
            <w:vAlign w:val="center"/>
          </w:tcPr>
          <w:p w14:paraId="0A985CA6">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DW001</w:t>
            </w:r>
          </w:p>
        </w:tc>
        <w:tc>
          <w:tcPr>
            <w:tcW w:w="540" w:type="dxa"/>
            <w:tcBorders>
              <w:tl2br w:val="nil"/>
              <w:tr2bl w:val="nil"/>
            </w:tcBorders>
            <w:shd w:val="clear" w:color="auto" w:fill="auto"/>
            <w:vAlign w:val="center"/>
          </w:tcPr>
          <w:p w14:paraId="62721B31">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污水排放口</w:t>
            </w:r>
          </w:p>
        </w:tc>
        <w:tc>
          <w:tcPr>
            <w:tcW w:w="555" w:type="dxa"/>
            <w:tcBorders>
              <w:tl2br w:val="nil"/>
              <w:tr2bl w:val="nil"/>
            </w:tcBorders>
            <w:shd w:val="clear" w:color="auto" w:fill="auto"/>
            <w:vAlign w:val="center"/>
          </w:tcPr>
          <w:p w14:paraId="2C00122D">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阴离子表面活性剂</w:t>
            </w:r>
          </w:p>
        </w:tc>
        <w:tc>
          <w:tcPr>
            <w:tcW w:w="330" w:type="dxa"/>
            <w:tcBorders>
              <w:tl2br w:val="nil"/>
              <w:tr2bl w:val="nil"/>
            </w:tcBorders>
            <w:shd w:val="clear" w:color="auto" w:fill="auto"/>
            <w:vAlign w:val="center"/>
          </w:tcPr>
          <w:p w14:paraId="4984D389">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手工</w:t>
            </w:r>
          </w:p>
        </w:tc>
        <w:tc>
          <w:tcPr>
            <w:tcW w:w="1464" w:type="dxa"/>
            <w:tcBorders>
              <w:tl2br w:val="nil"/>
              <w:tr2bl w:val="nil"/>
            </w:tcBorders>
            <w:shd w:val="clear" w:color="auto" w:fill="auto"/>
            <w:vAlign w:val="center"/>
          </w:tcPr>
          <w:p w14:paraId="4C4EEADF">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《城镇污水处理厂污染物排放标准》（GB18918-2002）一级A标准排放</w:t>
            </w:r>
          </w:p>
        </w:tc>
        <w:tc>
          <w:tcPr>
            <w:tcW w:w="727" w:type="dxa"/>
            <w:tcBorders>
              <w:tl2br w:val="nil"/>
              <w:tr2bl w:val="nil"/>
            </w:tcBorders>
            <w:shd w:val="clear" w:color="auto" w:fill="auto"/>
            <w:vAlign w:val="center"/>
          </w:tcPr>
          <w:p w14:paraId="7C0AEDDF">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0.5mg/ L</w:t>
            </w:r>
          </w:p>
        </w:tc>
        <w:tc>
          <w:tcPr>
            <w:tcW w:w="473" w:type="dxa"/>
            <w:tcBorders>
              <w:tl2br w:val="nil"/>
              <w:tr2bl w:val="nil"/>
            </w:tcBorders>
            <w:shd w:val="clear" w:color="auto" w:fill="auto"/>
            <w:vAlign w:val="center"/>
          </w:tcPr>
          <w:p w14:paraId="33A284C5">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0.</w:t>
            </w:r>
            <w:r>
              <w:rPr>
                <w:rFonts w:hint="eastAsia" w:ascii="宋体" w:hAnsi="宋体" w:eastAsia="宋体" w:cs="宋体"/>
                <w:color w:val="auto"/>
                <w:sz w:val="15"/>
                <w:szCs w:val="15"/>
                <w:highlight w:val="none"/>
                <w:lang w:val="en-US" w:eastAsia="zh-CN"/>
              </w:rPr>
              <w:t>0</w:t>
            </w:r>
            <w:r>
              <w:rPr>
                <w:rFonts w:hint="eastAsia" w:ascii="宋体" w:hAnsi="宋体" w:eastAsia="宋体" w:cs="宋体"/>
                <w:color w:val="auto"/>
                <w:sz w:val="15"/>
                <w:szCs w:val="15"/>
                <w:highlight w:val="none"/>
              </w:rPr>
              <w:t>5mg/ L</w:t>
            </w:r>
          </w:p>
        </w:tc>
        <w:tc>
          <w:tcPr>
            <w:tcW w:w="519" w:type="dxa"/>
            <w:tcBorders>
              <w:tl2br w:val="nil"/>
              <w:tr2bl w:val="nil"/>
            </w:tcBorders>
            <w:shd w:val="clear" w:color="auto" w:fill="auto"/>
            <w:vAlign w:val="center"/>
          </w:tcPr>
          <w:p w14:paraId="70E69F74">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 xml:space="preserve"> /</w:t>
            </w:r>
          </w:p>
        </w:tc>
        <w:tc>
          <w:tcPr>
            <w:tcW w:w="554" w:type="dxa"/>
            <w:tcBorders>
              <w:tl2br w:val="nil"/>
              <w:tr2bl w:val="nil"/>
            </w:tcBorders>
            <w:shd w:val="clear" w:color="auto" w:fill="auto"/>
            <w:vAlign w:val="center"/>
          </w:tcPr>
          <w:p w14:paraId="05C7FC31">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w:t>
            </w:r>
          </w:p>
        </w:tc>
        <w:tc>
          <w:tcPr>
            <w:tcW w:w="542" w:type="dxa"/>
            <w:tcBorders>
              <w:tl2br w:val="nil"/>
              <w:tr2bl w:val="nil"/>
            </w:tcBorders>
            <w:shd w:val="clear" w:color="auto" w:fill="auto"/>
            <w:vAlign w:val="center"/>
          </w:tcPr>
          <w:p w14:paraId="41E06781">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w:t>
            </w:r>
          </w:p>
        </w:tc>
        <w:tc>
          <w:tcPr>
            <w:tcW w:w="554" w:type="dxa"/>
            <w:tcBorders>
              <w:tl2br w:val="nil"/>
              <w:tr2bl w:val="nil"/>
            </w:tcBorders>
            <w:shd w:val="clear" w:color="auto" w:fill="auto"/>
            <w:vAlign w:val="center"/>
          </w:tcPr>
          <w:p w14:paraId="3D138844">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w:t>
            </w:r>
          </w:p>
        </w:tc>
        <w:tc>
          <w:tcPr>
            <w:tcW w:w="531" w:type="dxa"/>
            <w:tcBorders>
              <w:tl2br w:val="nil"/>
              <w:tr2bl w:val="nil"/>
            </w:tcBorders>
            <w:shd w:val="clear" w:color="auto" w:fill="auto"/>
            <w:vAlign w:val="center"/>
          </w:tcPr>
          <w:p w14:paraId="71910AB3">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 xml:space="preserve">瞬时采样 </w:t>
            </w:r>
          </w:p>
          <w:p w14:paraId="0AFE93F9">
            <w:pPr>
              <w:widowControl/>
              <w:jc w:val="center"/>
              <w:textAlignment w:val="center"/>
              <w:rPr>
                <w:rFonts w:hint="eastAsia" w:ascii="宋体" w:hAnsi="宋体" w:eastAsia="宋体" w:cs="宋体"/>
                <w:color w:val="auto"/>
                <w:sz w:val="15"/>
                <w:szCs w:val="15"/>
                <w:highlight w:val="none"/>
                <w:lang w:val="en-US" w:eastAsia="zh-CN"/>
              </w:rPr>
            </w:pPr>
            <w:r>
              <w:rPr>
                <w:rFonts w:hint="eastAsia" w:ascii="宋体" w:hAnsi="宋体" w:eastAsia="宋体" w:cs="宋体"/>
                <w:color w:val="auto"/>
                <w:kern w:val="0"/>
                <w:sz w:val="15"/>
                <w:szCs w:val="15"/>
                <w:highlight w:val="none"/>
                <w:lang w:bidi="ar"/>
              </w:rPr>
              <w:t>3个瞬时样</w:t>
            </w:r>
          </w:p>
        </w:tc>
        <w:tc>
          <w:tcPr>
            <w:tcW w:w="727" w:type="dxa"/>
            <w:tcBorders>
              <w:tl2br w:val="nil"/>
              <w:tr2bl w:val="nil"/>
            </w:tcBorders>
            <w:shd w:val="clear" w:color="auto" w:fill="auto"/>
            <w:vAlign w:val="center"/>
          </w:tcPr>
          <w:p w14:paraId="0463E871">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1次/月</w:t>
            </w:r>
          </w:p>
        </w:tc>
        <w:tc>
          <w:tcPr>
            <w:tcW w:w="3070" w:type="dxa"/>
            <w:tcBorders>
              <w:tl2br w:val="nil"/>
              <w:tr2bl w:val="nil"/>
            </w:tcBorders>
            <w:shd w:val="clear" w:color="auto" w:fill="auto"/>
            <w:vAlign w:val="center"/>
          </w:tcPr>
          <w:p w14:paraId="16C61270">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val="en-US" w:eastAsia="zh-CN" w:bidi="ar"/>
              </w:rPr>
              <w:t>水质阴离子表面活性剂的测定</w:t>
            </w:r>
            <w:r>
              <w:rPr>
                <w:rFonts w:hint="eastAsia" w:ascii="宋体" w:hAnsi="宋体" w:eastAsia="宋体" w:cs="宋体"/>
                <w:color w:val="auto"/>
                <w:kern w:val="0"/>
                <w:sz w:val="15"/>
                <w:szCs w:val="15"/>
                <w:highlight w:val="none"/>
                <w:lang w:bidi="ar"/>
              </w:rPr>
              <w:t>亚甲蓝分光光度法</w:t>
            </w:r>
          </w:p>
          <w:p w14:paraId="5ABA47A3">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GB</w:t>
            </w:r>
            <w:r>
              <w:rPr>
                <w:rFonts w:hint="eastAsia" w:ascii="宋体" w:hAnsi="宋体" w:eastAsia="宋体" w:cs="宋体"/>
                <w:color w:val="auto"/>
                <w:kern w:val="0"/>
                <w:sz w:val="15"/>
                <w:szCs w:val="15"/>
                <w:highlight w:val="none"/>
                <w:lang w:val="en-US" w:eastAsia="zh-CN" w:bidi="ar"/>
              </w:rPr>
              <w:t>/T</w:t>
            </w:r>
            <w:r>
              <w:rPr>
                <w:rFonts w:hint="eastAsia" w:ascii="宋体" w:hAnsi="宋体" w:eastAsia="宋体" w:cs="宋体"/>
                <w:color w:val="auto"/>
                <w:kern w:val="0"/>
                <w:sz w:val="15"/>
                <w:szCs w:val="15"/>
                <w:highlight w:val="none"/>
                <w:lang w:bidi="ar"/>
              </w:rPr>
              <w:t xml:space="preserve"> 7494-</w:t>
            </w:r>
            <w:r>
              <w:rPr>
                <w:rFonts w:hint="eastAsia" w:ascii="宋体" w:hAnsi="宋体" w:eastAsia="宋体" w:cs="宋体"/>
                <w:color w:val="auto"/>
                <w:kern w:val="0"/>
                <w:sz w:val="15"/>
                <w:szCs w:val="15"/>
                <w:highlight w:val="none"/>
                <w:lang w:val="en-US" w:eastAsia="zh-CN" w:bidi="ar"/>
              </w:rPr>
              <w:t>19</w:t>
            </w:r>
            <w:r>
              <w:rPr>
                <w:rFonts w:hint="eastAsia" w:ascii="宋体" w:hAnsi="宋体" w:eastAsia="宋体" w:cs="宋体"/>
                <w:color w:val="auto"/>
                <w:kern w:val="0"/>
                <w:sz w:val="15"/>
                <w:szCs w:val="15"/>
                <w:highlight w:val="none"/>
                <w:lang w:bidi="ar"/>
              </w:rPr>
              <w:t>87</w:t>
            </w:r>
          </w:p>
          <w:p w14:paraId="628B6598">
            <w:pPr>
              <w:widowControl/>
              <w:jc w:val="center"/>
              <w:textAlignment w:val="center"/>
              <w:rPr>
                <w:rFonts w:hint="eastAsia" w:ascii="宋体" w:hAnsi="宋体" w:eastAsia="宋体" w:cs="宋体"/>
                <w:color w:val="auto"/>
                <w:sz w:val="15"/>
                <w:szCs w:val="15"/>
                <w:highlight w:val="none"/>
              </w:rPr>
            </w:pPr>
          </w:p>
        </w:tc>
        <w:tc>
          <w:tcPr>
            <w:tcW w:w="1164" w:type="dxa"/>
            <w:tcBorders>
              <w:tl2br w:val="nil"/>
              <w:tr2bl w:val="nil"/>
            </w:tcBorders>
            <w:shd w:val="clear" w:color="auto" w:fill="auto"/>
            <w:vAlign w:val="center"/>
          </w:tcPr>
          <w:p w14:paraId="1E27EF59">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紫外分光光度计</w:t>
            </w:r>
          </w:p>
          <w:p w14:paraId="2D0F3F40">
            <w:pPr>
              <w:widowControl/>
              <w:jc w:val="center"/>
              <w:textAlignment w:val="center"/>
              <w:rPr>
                <w:rFonts w:hint="eastAsia" w:ascii="宋体" w:hAnsi="宋体" w:eastAsia="宋体" w:cs="宋体"/>
                <w:color w:val="auto"/>
                <w:kern w:val="0"/>
                <w:sz w:val="15"/>
                <w:szCs w:val="15"/>
                <w:highlight w:val="none"/>
                <w:lang w:bidi="ar"/>
              </w:rPr>
            </w:pPr>
          </w:p>
        </w:tc>
        <w:tc>
          <w:tcPr>
            <w:tcW w:w="1542" w:type="dxa"/>
            <w:tcBorders>
              <w:tl2br w:val="nil"/>
              <w:tr2bl w:val="nil"/>
            </w:tcBorders>
            <w:shd w:val="clear" w:color="auto" w:fill="auto"/>
            <w:vAlign w:val="center"/>
          </w:tcPr>
          <w:p w14:paraId="6C017A4E">
            <w:pPr>
              <w:widowControl/>
              <w:jc w:val="center"/>
              <w:textAlignment w:val="center"/>
              <w:rPr>
                <w:rFonts w:hint="eastAsia" w:ascii="宋体" w:hAnsi="宋体" w:eastAsia="宋体" w:cs="宋体"/>
                <w:color w:val="auto"/>
                <w:sz w:val="15"/>
                <w:szCs w:val="15"/>
                <w:highlight w:val="none"/>
                <w:lang w:bidi="ar"/>
              </w:rPr>
            </w:pPr>
            <w:r>
              <w:rPr>
                <w:rStyle w:val="15"/>
                <w:rFonts w:hint="eastAsia" w:ascii="宋体" w:hAnsi="宋体" w:eastAsia="宋体" w:cs="宋体"/>
                <w:color w:val="auto"/>
                <w:sz w:val="15"/>
                <w:szCs w:val="15"/>
                <w:highlight w:val="none"/>
                <w:lang w:bidi="ar"/>
              </w:rPr>
              <w:t>冷藏</w:t>
            </w:r>
            <w:r>
              <w:rPr>
                <w:rFonts w:hint="eastAsia" w:ascii="宋体" w:hAnsi="宋体" w:eastAsia="宋体" w:cs="宋体"/>
                <w:color w:val="auto"/>
                <w:sz w:val="15"/>
                <w:szCs w:val="15"/>
                <w:highlight w:val="none"/>
                <w:lang w:val="en-US" w:eastAsia="zh-CN"/>
              </w:rPr>
              <w:t>0-4℃</w:t>
            </w:r>
            <w:r>
              <w:rPr>
                <w:rStyle w:val="15"/>
                <w:rFonts w:hint="eastAsia" w:ascii="宋体" w:hAnsi="宋体" w:eastAsia="宋体" w:cs="宋体"/>
                <w:color w:val="auto"/>
                <w:sz w:val="15"/>
                <w:szCs w:val="15"/>
                <w:highlight w:val="none"/>
                <w:lang w:bidi="ar"/>
              </w:rPr>
              <w:t>，避光</w:t>
            </w:r>
          </w:p>
        </w:tc>
        <w:tc>
          <w:tcPr>
            <w:tcW w:w="828" w:type="dxa"/>
            <w:tcBorders>
              <w:tl2br w:val="nil"/>
              <w:tr2bl w:val="nil"/>
            </w:tcBorders>
            <w:shd w:val="clear" w:color="auto" w:fill="auto"/>
            <w:vAlign w:val="center"/>
          </w:tcPr>
          <w:p w14:paraId="201E664F">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w:t>
            </w:r>
          </w:p>
        </w:tc>
      </w:tr>
      <w:tr w14:paraId="444CA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328" w:type="dxa"/>
            <w:tcBorders>
              <w:tl2br w:val="nil"/>
              <w:tr2bl w:val="nil"/>
            </w:tcBorders>
            <w:shd w:val="clear" w:color="auto" w:fill="auto"/>
            <w:vAlign w:val="center"/>
          </w:tcPr>
          <w:p w14:paraId="7902DC38">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13</w:t>
            </w:r>
          </w:p>
        </w:tc>
        <w:tc>
          <w:tcPr>
            <w:tcW w:w="585" w:type="dxa"/>
            <w:tcBorders>
              <w:tl2br w:val="nil"/>
              <w:tr2bl w:val="nil"/>
            </w:tcBorders>
            <w:shd w:val="clear" w:color="auto" w:fill="auto"/>
            <w:vAlign w:val="center"/>
          </w:tcPr>
          <w:p w14:paraId="568BE394">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废水</w:t>
            </w:r>
          </w:p>
        </w:tc>
        <w:tc>
          <w:tcPr>
            <w:tcW w:w="660" w:type="dxa"/>
            <w:tcBorders>
              <w:tl2br w:val="nil"/>
              <w:tr2bl w:val="nil"/>
            </w:tcBorders>
            <w:shd w:val="clear" w:color="auto" w:fill="auto"/>
            <w:vAlign w:val="center"/>
          </w:tcPr>
          <w:p w14:paraId="289631A1">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DW001</w:t>
            </w:r>
          </w:p>
        </w:tc>
        <w:tc>
          <w:tcPr>
            <w:tcW w:w="540" w:type="dxa"/>
            <w:tcBorders>
              <w:tl2br w:val="nil"/>
              <w:tr2bl w:val="nil"/>
            </w:tcBorders>
            <w:shd w:val="clear" w:color="auto" w:fill="auto"/>
            <w:vAlign w:val="center"/>
          </w:tcPr>
          <w:p w14:paraId="01735B06">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污水排放口</w:t>
            </w:r>
          </w:p>
        </w:tc>
        <w:tc>
          <w:tcPr>
            <w:tcW w:w="555" w:type="dxa"/>
            <w:tcBorders>
              <w:tl2br w:val="nil"/>
              <w:tr2bl w:val="nil"/>
            </w:tcBorders>
            <w:shd w:val="clear" w:color="auto" w:fill="auto"/>
            <w:vAlign w:val="center"/>
          </w:tcPr>
          <w:p w14:paraId="61D554FF">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石油类</w:t>
            </w:r>
          </w:p>
        </w:tc>
        <w:tc>
          <w:tcPr>
            <w:tcW w:w="330" w:type="dxa"/>
            <w:tcBorders>
              <w:tl2br w:val="nil"/>
              <w:tr2bl w:val="nil"/>
            </w:tcBorders>
            <w:shd w:val="clear" w:color="auto" w:fill="auto"/>
            <w:vAlign w:val="center"/>
          </w:tcPr>
          <w:p w14:paraId="3FD824E7">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手工</w:t>
            </w:r>
          </w:p>
        </w:tc>
        <w:tc>
          <w:tcPr>
            <w:tcW w:w="1464" w:type="dxa"/>
            <w:tcBorders>
              <w:tl2br w:val="nil"/>
              <w:tr2bl w:val="nil"/>
            </w:tcBorders>
            <w:shd w:val="clear" w:color="auto" w:fill="auto"/>
            <w:vAlign w:val="center"/>
          </w:tcPr>
          <w:p w14:paraId="5AE6B52B">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《城镇污水处理厂污染物排放标准》（GB18918-2002）一级A标准排放</w:t>
            </w:r>
          </w:p>
        </w:tc>
        <w:tc>
          <w:tcPr>
            <w:tcW w:w="727" w:type="dxa"/>
            <w:tcBorders>
              <w:tl2br w:val="nil"/>
              <w:tr2bl w:val="nil"/>
            </w:tcBorders>
            <w:shd w:val="clear" w:color="auto" w:fill="auto"/>
            <w:vAlign w:val="center"/>
          </w:tcPr>
          <w:p w14:paraId="294D43B2">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1mg/L</w:t>
            </w:r>
          </w:p>
        </w:tc>
        <w:tc>
          <w:tcPr>
            <w:tcW w:w="473" w:type="dxa"/>
            <w:tcBorders>
              <w:tl2br w:val="nil"/>
              <w:tr2bl w:val="nil"/>
            </w:tcBorders>
            <w:shd w:val="clear" w:color="auto" w:fill="auto"/>
            <w:vAlign w:val="center"/>
          </w:tcPr>
          <w:p w14:paraId="5FBA91B1">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0.</w:t>
            </w:r>
            <w:r>
              <w:rPr>
                <w:rFonts w:hint="eastAsia" w:ascii="宋体" w:hAnsi="宋体" w:eastAsia="宋体" w:cs="宋体"/>
                <w:color w:val="auto"/>
                <w:sz w:val="15"/>
                <w:szCs w:val="15"/>
                <w:highlight w:val="none"/>
                <w:lang w:val="en-US" w:eastAsia="zh-CN"/>
              </w:rPr>
              <w:t>06</w:t>
            </w:r>
            <w:r>
              <w:rPr>
                <w:rFonts w:hint="eastAsia" w:ascii="宋体" w:hAnsi="宋体" w:eastAsia="宋体" w:cs="宋体"/>
                <w:color w:val="auto"/>
                <w:sz w:val="15"/>
                <w:szCs w:val="15"/>
                <w:highlight w:val="none"/>
              </w:rPr>
              <w:t>mg/ L</w:t>
            </w:r>
          </w:p>
        </w:tc>
        <w:tc>
          <w:tcPr>
            <w:tcW w:w="519" w:type="dxa"/>
            <w:tcBorders>
              <w:tl2br w:val="nil"/>
              <w:tr2bl w:val="nil"/>
            </w:tcBorders>
            <w:shd w:val="clear" w:color="auto" w:fill="auto"/>
            <w:vAlign w:val="center"/>
          </w:tcPr>
          <w:p w14:paraId="0318E5ED">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 xml:space="preserve"> /</w:t>
            </w:r>
          </w:p>
        </w:tc>
        <w:tc>
          <w:tcPr>
            <w:tcW w:w="554" w:type="dxa"/>
            <w:tcBorders>
              <w:tl2br w:val="nil"/>
              <w:tr2bl w:val="nil"/>
            </w:tcBorders>
            <w:shd w:val="clear" w:color="auto" w:fill="auto"/>
            <w:vAlign w:val="center"/>
          </w:tcPr>
          <w:p w14:paraId="6F108400">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w:t>
            </w:r>
          </w:p>
        </w:tc>
        <w:tc>
          <w:tcPr>
            <w:tcW w:w="542" w:type="dxa"/>
            <w:tcBorders>
              <w:tl2br w:val="nil"/>
              <w:tr2bl w:val="nil"/>
            </w:tcBorders>
            <w:shd w:val="clear" w:color="auto" w:fill="auto"/>
            <w:vAlign w:val="center"/>
          </w:tcPr>
          <w:p w14:paraId="1FAC4A2E">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w:t>
            </w:r>
          </w:p>
        </w:tc>
        <w:tc>
          <w:tcPr>
            <w:tcW w:w="554" w:type="dxa"/>
            <w:tcBorders>
              <w:tl2br w:val="nil"/>
              <w:tr2bl w:val="nil"/>
            </w:tcBorders>
            <w:shd w:val="clear" w:color="auto" w:fill="auto"/>
            <w:vAlign w:val="center"/>
          </w:tcPr>
          <w:p w14:paraId="3368247C">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w:t>
            </w:r>
          </w:p>
        </w:tc>
        <w:tc>
          <w:tcPr>
            <w:tcW w:w="531" w:type="dxa"/>
            <w:tcBorders>
              <w:tl2br w:val="nil"/>
              <w:tr2bl w:val="nil"/>
            </w:tcBorders>
            <w:shd w:val="clear" w:color="auto" w:fill="auto"/>
            <w:vAlign w:val="center"/>
          </w:tcPr>
          <w:p w14:paraId="3A9B0FFD">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 xml:space="preserve">瞬时采样 </w:t>
            </w:r>
          </w:p>
          <w:p w14:paraId="5C89DA07">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3个瞬时样</w:t>
            </w:r>
          </w:p>
        </w:tc>
        <w:tc>
          <w:tcPr>
            <w:tcW w:w="727" w:type="dxa"/>
            <w:tcBorders>
              <w:tl2br w:val="nil"/>
              <w:tr2bl w:val="nil"/>
            </w:tcBorders>
            <w:shd w:val="clear" w:color="auto" w:fill="auto"/>
            <w:vAlign w:val="center"/>
          </w:tcPr>
          <w:p w14:paraId="0A0F0D59">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1次/月</w:t>
            </w:r>
          </w:p>
        </w:tc>
        <w:tc>
          <w:tcPr>
            <w:tcW w:w="3070" w:type="dxa"/>
            <w:tcBorders>
              <w:tl2br w:val="nil"/>
              <w:tr2bl w:val="nil"/>
            </w:tcBorders>
            <w:shd w:val="clear" w:color="auto" w:fill="auto"/>
            <w:vAlign w:val="center"/>
          </w:tcPr>
          <w:p w14:paraId="108A4E05">
            <w:pPr>
              <w:widowControl/>
              <w:jc w:val="center"/>
              <w:textAlignment w:val="center"/>
              <w:rPr>
                <w:rFonts w:hint="eastAsia" w:ascii="宋体" w:hAnsi="宋体" w:eastAsia="宋体" w:cs="宋体"/>
                <w:color w:val="auto"/>
                <w:kern w:val="0"/>
                <w:sz w:val="15"/>
                <w:szCs w:val="15"/>
                <w:highlight w:val="none"/>
                <w:lang w:eastAsia="zh-CN" w:bidi="ar"/>
              </w:rPr>
            </w:pPr>
            <w:r>
              <w:rPr>
                <w:rFonts w:hint="eastAsia" w:ascii="宋体" w:hAnsi="宋体" w:eastAsia="宋体" w:cs="宋体"/>
                <w:color w:val="auto"/>
                <w:kern w:val="0"/>
                <w:sz w:val="15"/>
                <w:szCs w:val="15"/>
                <w:highlight w:val="none"/>
                <w:lang w:bidi="ar"/>
              </w:rPr>
              <w:t>水质 石油类和动植物油类的测定 红外分光光度法</w:t>
            </w:r>
          </w:p>
          <w:p w14:paraId="70A52F5E">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HJ 637-2018</w:t>
            </w:r>
          </w:p>
        </w:tc>
        <w:tc>
          <w:tcPr>
            <w:tcW w:w="1164" w:type="dxa"/>
            <w:tcBorders>
              <w:tl2br w:val="nil"/>
              <w:tr2bl w:val="nil"/>
            </w:tcBorders>
            <w:shd w:val="clear" w:color="auto" w:fill="auto"/>
            <w:vAlign w:val="center"/>
          </w:tcPr>
          <w:p w14:paraId="4DAAD034">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全自动红外测油仪</w:t>
            </w:r>
          </w:p>
        </w:tc>
        <w:tc>
          <w:tcPr>
            <w:tcW w:w="1542" w:type="dxa"/>
            <w:tcBorders>
              <w:tl2br w:val="nil"/>
              <w:tr2bl w:val="nil"/>
            </w:tcBorders>
            <w:shd w:val="clear" w:color="auto" w:fill="auto"/>
            <w:vAlign w:val="center"/>
          </w:tcPr>
          <w:p w14:paraId="63591A42">
            <w:pPr>
              <w:widowControl/>
              <w:jc w:val="left"/>
              <w:rPr>
                <w:rStyle w:val="15"/>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HCl，pH≤2</w:t>
            </w:r>
          </w:p>
        </w:tc>
        <w:tc>
          <w:tcPr>
            <w:tcW w:w="828" w:type="dxa"/>
            <w:tcBorders>
              <w:tl2br w:val="nil"/>
              <w:tr2bl w:val="nil"/>
            </w:tcBorders>
            <w:shd w:val="clear" w:color="auto" w:fill="auto"/>
            <w:vAlign w:val="center"/>
          </w:tcPr>
          <w:p w14:paraId="10460F13">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w:t>
            </w:r>
          </w:p>
        </w:tc>
      </w:tr>
      <w:tr w14:paraId="0F84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328" w:type="dxa"/>
            <w:tcBorders>
              <w:tl2br w:val="nil"/>
              <w:tr2bl w:val="nil"/>
            </w:tcBorders>
            <w:shd w:val="clear" w:color="auto" w:fill="auto"/>
            <w:vAlign w:val="center"/>
          </w:tcPr>
          <w:p w14:paraId="5153D64A">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14</w:t>
            </w:r>
          </w:p>
        </w:tc>
        <w:tc>
          <w:tcPr>
            <w:tcW w:w="585" w:type="dxa"/>
            <w:tcBorders>
              <w:tl2br w:val="nil"/>
              <w:tr2bl w:val="nil"/>
            </w:tcBorders>
            <w:shd w:val="clear" w:color="auto" w:fill="auto"/>
            <w:vAlign w:val="center"/>
          </w:tcPr>
          <w:p w14:paraId="4DF29717">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废水</w:t>
            </w:r>
          </w:p>
        </w:tc>
        <w:tc>
          <w:tcPr>
            <w:tcW w:w="660" w:type="dxa"/>
            <w:tcBorders>
              <w:tl2br w:val="nil"/>
              <w:tr2bl w:val="nil"/>
            </w:tcBorders>
            <w:shd w:val="clear" w:color="auto" w:fill="auto"/>
            <w:vAlign w:val="center"/>
          </w:tcPr>
          <w:p w14:paraId="64B66916">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DW001</w:t>
            </w:r>
          </w:p>
        </w:tc>
        <w:tc>
          <w:tcPr>
            <w:tcW w:w="540" w:type="dxa"/>
            <w:tcBorders>
              <w:tl2br w:val="nil"/>
              <w:tr2bl w:val="nil"/>
            </w:tcBorders>
            <w:shd w:val="clear" w:color="auto" w:fill="auto"/>
            <w:vAlign w:val="center"/>
          </w:tcPr>
          <w:p w14:paraId="69FF13BC">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污水排放口</w:t>
            </w:r>
          </w:p>
        </w:tc>
        <w:tc>
          <w:tcPr>
            <w:tcW w:w="555" w:type="dxa"/>
            <w:tcBorders>
              <w:tl2br w:val="nil"/>
              <w:tr2bl w:val="nil"/>
            </w:tcBorders>
            <w:shd w:val="clear" w:color="auto" w:fill="auto"/>
            <w:vAlign w:val="center"/>
          </w:tcPr>
          <w:p w14:paraId="3799A7A2">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动植物油</w:t>
            </w:r>
          </w:p>
        </w:tc>
        <w:tc>
          <w:tcPr>
            <w:tcW w:w="330" w:type="dxa"/>
            <w:tcBorders>
              <w:tl2br w:val="nil"/>
              <w:tr2bl w:val="nil"/>
            </w:tcBorders>
            <w:shd w:val="clear" w:color="auto" w:fill="auto"/>
            <w:vAlign w:val="center"/>
          </w:tcPr>
          <w:p w14:paraId="51954691">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手工</w:t>
            </w:r>
          </w:p>
        </w:tc>
        <w:tc>
          <w:tcPr>
            <w:tcW w:w="1464" w:type="dxa"/>
            <w:tcBorders>
              <w:tl2br w:val="nil"/>
              <w:tr2bl w:val="nil"/>
            </w:tcBorders>
            <w:shd w:val="clear" w:color="auto" w:fill="auto"/>
            <w:vAlign w:val="center"/>
          </w:tcPr>
          <w:p w14:paraId="1F28CF64">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《城镇污水处理厂污染物排放标准》（GB18918-2002）一级A标准排放</w:t>
            </w:r>
          </w:p>
        </w:tc>
        <w:tc>
          <w:tcPr>
            <w:tcW w:w="727" w:type="dxa"/>
            <w:tcBorders>
              <w:tl2br w:val="nil"/>
              <w:tr2bl w:val="nil"/>
            </w:tcBorders>
            <w:shd w:val="clear" w:color="auto" w:fill="auto"/>
            <w:vAlign w:val="center"/>
          </w:tcPr>
          <w:p w14:paraId="3636BFC6">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1mg/L</w:t>
            </w:r>
          </w:p>
        </w:tc>
        <w:tc>
          <w:tcPr>
            <w:tcW w:w="473" w:type="dxa"/>
            <w:tcBorders>
              <w:tl2br w:val="nil"/>
              <w:tr2bl w:val="nil"/>
            </w:tcBorders>
            <w:shd w:val="clear" w:color="auto" w:fill="auto"/>
            <w:vAlign w:val="center"/>
          </w:tcPr>
          <w:p w14:paraId="36090BB9">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rPr>
              <w:t>0.</w:t>
            </w:r>
            <w:r>
              <w:rPr>
                <w:rFonts w:hint="eastAsia" w:ascii="宋体" w:hAnsi="宋体" w:eastAsia="宋体" w:cs="宋体"/>
                <w:color w:val="auto"/>
                <w:sz w:val="15"/>
                <w:szCs w:val="15"/>
                <w:highlight w:val="none"/>
                <w:lang w:val="en-US" w:eastAsia="zh-CN"/>
              </w:rPr>
              <w:t>06</w:t>
            </w:r>
            <w:r>
              <w:rPr>
                <w:rFonts w:hint="eastAsia" w:ascii="宋体" w:hAnsi="宋体" w:eastAsia="宋体" w:cs="宋体"/>
                <w:color w:val="auto"/>
                <w:sz w:val="15"/>
                <w:szCs w:val="15"/>
                <w:highlight w:val="none"/>
              </w:rPr>
              <w:t>mg/ L</w:t>
            </w:r>
          </w:p>
        </w:tc>
        <w:tc>
          <w:tcPr>
            <w:tcW w:w="519" w:type="dxa"/>
            <w:tcBorders>
              <w:tl2br w:val="nil"/>
              <w:tr2bl w:val="nil"/>
            </w:tcBorders>
            <w:shd w:val="clear" w:color="auto" w:fill="auto"/>
            <w:vAlign w:val="center"/>
          </w:tcPr>
          <w:p w14:paraId="16ABE56E">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 xml:space="preserve"> /</w:t>
            </w:r>
          </w:p>
        </w:tc>
        <w:tc>
          <w:tcPr>
            <w:tcW w:w="554" w:type="dxa"/>
            <w:tcBorders>
              <w:tl2br w:val="nil"/>
              <w:tr2bl w:val="nil"/>
            </w:tcBorders>
            <w:shd w:val="clear" w:color="auto" w:fill="auto"/>
            <w:vAlign w:val="center"/>
          </w:tcPr>
          <w:p w14:paraId="4EFF7B7B">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w:t>
            </w:r>
          </w:p>
        </w:tc>
        <w:tc>
          <w:tcPr>
            <w:tcW w:w="542" w:type="dxa"/>
            <w:tcBorders>
              <w:tl2br w:val="nil"/>
              <w:tr2bl w:val="nil"/>
            </w:tcBorders>
            <w:shd w:val="clear" w:color="auto" w:fill="auto"/>
            <w:vAlign w:val="center"/>
          </w:tcPr>
          <w:p w14:paraId="64738359">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w:t>
            </w:r>
          </w:p>
        </w:tc>
        <w:tc>
          <w:tcPr>
            <w:tcW w:w="554" w:type="dxa"/>
            <w:tcBorders>
              <w:tl2br w:val="nil"/>
              <w:tr2bl w:val="nil"/>
            </w:tcBorders>
            <w:shd w:val="clear" w:color="auto" w:fill="auto"/>
            <w:vAlign w:val="center"/>
          </w:tcPr>
          <w:p w14:paraId="5CE25C8E">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w:t>
            </w:r>
          </w:p>
        </w:tc>
        <w:tc>
          <w:tcPr>
            <w:tcW w:w="531" w:type="dxa"/>
            <w:tcBorders>
              <w:tl2br w:val="nil"/>
              <w:tr2bl w:val="nil"/>
            </w:tcBorders>
            <w:shd w:val="clear" w:color="auto" w:fill="auto"/>
            <w:vAlign w:val="center"/>
          </w:tcPr>
          <w:p w14:paraId="1BBE1BC6">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 xml:space="preserve">瞬时采样 </w:t>
            </w:r>
          </w:p>
          <w:p w14:paraId="7FA2074B">
            <w:pPr>
              <w:widowControl/>
              <w:jc w:val="center"/>
              <w:textAlignment w:val="center"/>
              <w:rPr>
                <w:rFonts w:hint="eastAsia" w:ascii="宋体" w:hAnsi="宋体" w:eastAsia="宋体" w:cs="宋体"/>
                <w:color w:val="auto"/>
                <w:kern w:val="0"/>
                <w:sz w:val="15"/>
                <w:szCs w:val="15"/>
                <w:highlight w:val="none"/>
                <w:lang w:val="en-US" w:eastAsia="zh-CN" w:bidi="ar"/>
              </w:rPr>
            </w:pPr>
            <w:r>
              <w:rPr>
                <w:rFonts w:hint="eastAsia" w:ascii="宋体" w:hAnsi="宋体" w:eastAsia="宋体" w:cs="宋体"/>
                <w:color w:val="auto"/>
                <w:kern w:val="0"/>
                <w:sz w:val="15"/>
                <w:szCs w:val="15"/>
                <w:highlight w:val="none"/>
                <w:lang w:bidi="ar"/>
              </w:rPr>
              <w:t>3个瞬时样</w:t>
            </w:r>
          </w:p>
        </w:tc>
        <w:tc>
          <w:tcPr>
            <w:tcW w:w="727" w:type="dxa"/>
            <w:tcBorders>
              <w:tl2br w:val="nil"/>
              <w:tr2bl w:val="nil"/>
            </w:tcBorders>
            <w:shd w:val="clear" w:color="auto" w:fill="auto"/>
            <w:vAlign w:val="center"/>
          </w:tcPr>
          <w:p w14:paraId="2B488C40">
            <w:pPr>
              <w:widowControl/>
              <w:jc w:val="center"/>
              <w:textAlignment w:val="center"/>
              <w:rPr>
                <w:rFonts w:hint="eastAsia" w:ascii="宋体" w:hAnsi="宋体" w:eastAsia="宋体" w:cs="宋体"/>
                <w:color w:val="auto"/>
                <w:kern w:val="0"/>
                <w:sz w:val="15"/>
                <w:szCs w:val="15"/>
                <w:highlight w:val="none"/>
                <w:lang w:val="en-US" w:eastAsia="zh-CN" w:bidi="ar"/>
              </w:rPr>
            </w:pPr>
            <w:r>
              <w:rPr>
                <w:rFonts w:hint="eastAsia" w:ascii="宋体" w:hAnsi="宋体" w:eastAsia="宋体" w:cs="宋体"/>
                <w:color w:val="auto"/>
                <w:kern w:val="0"/>
                <w:sz w:val="15"/>
                <w:szCs w:val="15"/>
                <w:highlight w:val="none"/>
                <w:lang w:bidi="ar"/>
              </w:rPr>
              <w:t>1次/月</w:t>
            </w:r>
          </w:p>
        </w:tc>
        <w:tc>
          <w:tcPr>
            <w:tcW w:w="3070" w:type="dxa"/>
            <w:tcBorders>
              <w:tl2br w:val="nil"/>
              <w:tr2bl w:val="nil"/>
            </w:tcBorders>
            <w:shd w:val="clear" w:color="auto" w:fill="auto"/>
            <w:vAlign w:val="center"/>
          </w:tcPr>
          <w:p w14:paraId="292EE8E7">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水质 石油类和动植物油类的测定 红外分光光度法</w:t>
            </w:r>
          </w:p>
          <w:p w14:paraId="7C6ADF10">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HJ 637-2018</w:t>
            </w:r>
          </w:p>
        </w:tc>
        <w:tc>
          <w:tcPr>
            <w:tcW w:w="1164" w:type="dxa"/>
            <w:tcBorders>
              <w:tl2br w:val="nil"/>
              <w:tr2bl w:val="nil"/>
            </w:tcBorders>
            <w:shd w:val="clear" w:color="auto" w:fill="auto"/>
            <w:vAlign w:val="center"/>
          </w:tcPr>
          <w:p w14:paraId="3DAD7774">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全自动红外测油仪</w:t>
            </w:r>
          </w:p>
        </w:tc>
        <w:tc>
          <w:tcPr>
            <w:tcW w:w="1542" w:type="dxa"/>
            <w:tcBorders>
              <w:tl2br w:val="nil"/>
              <w:tr2bl w:val="nil"/>
            </w:tcBorders>
            <w:shd w:val="clear" w:color="auto" w:fill="auto"/>
            <w:vAlign w:val="center"/>
          </w:tcPr>
          <w:p w14:paraId="2CA32236">
            <w:pPr>
              <w:widowControl/>
              <w:jc w:val="left"/>
              <w:rPr>
                <w:rStyle w:val="15"/>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HCl，pH≤2</w:t>
            </w:r>
          </w:p>
        </w:tc>
        <w:tc>
          <w:tcPr>
            <w:tcW w:w="828" w:type="dxa"/>
            <w:tcBorders>
              <w:tl2br w:val="nil"/>
              <w:tr2bl w:val="nil"/>
            </w:tcBorders>
            <w:shd w:val="clear" w:color="auto" w:fill="auto"/>
            <w:vAlign w:val="center"/>
          </w:tcPr>
          <w:p w14:paraId="54423E80">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w:t>
            </w:r>
          </w:p>
        </w:tc>
      </w:tr>
      <w:tr w14:paraId="1D1CD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328" w:type="dxa"/>
            <w:tcBorders>
              <w:tl2br w:val="nil"/>
              <w:tr2bl w:val="nil"/>
            </w:tcBorders>
            <w:shd w:val="clear" w:color="auto" w:fill="auto"/>
            <w:vAlign w:val="center"/>
          </w:tcPr>
          <w:p w14:paraId="094E0AFF">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15</w:t>
            </w:r>
          </w:p>
        </w:tc>
        <w:tc>
          <w:tcPr>
            <w:tcW w:w="585" w:type="dxa"/>
            <w:tcBorders>
              <w:tl2br w:val="nil"/>
              <w:tr2bl w:val="nil"/>
            </w:tcBorders>
            <w:shd w:val="clear" w:color="auto" w:fill="auto"/>
            <w:vAlign w:val="center"/>
          </w:tcPr>
          <w:p w14:paraId="1233F55C">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废水</w:t>
            </w:r>
          </w:p>
        </w:tc>
        <w:tc>
          <w:tcPr>
            <w:tcW w:w="660" w:type="dxa"/>
            <w:tcBorders>
              <w:tl2br w:val="nil"/>
              <w:tr2bl w:val="nil"/>
            </w:tcBorders>
            <w:shd w:val="clear" w:color="auto" w:fill="auto"/>
            <w:vAlign w:val="center"/>
          </w:tcPr>
          <w:p w14:paraId="44F140D7">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DW001</w:t>
            </w:r>
          </w:p>
        </w:tc>
        <w:tc>
          <w:tcPr>
            <w:tcW w:w="540" w:type="dxa"/>
            <w:tcBorders>
              <w:tl2br w:val="nil"/>
              <w:tr2bl w:val="nil"/>
            </w:tcBorders>
            <w:shd w:val="clear" w:color="auto" w:fill="auto"/>
            <w:vAlign w:val="center"/>
          </w:tcPr>
          <w:p w14:paraId="5B2734B1">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污水排放口</w:t>
            </w:r>
          </w:p>
        </w:tc>
        <w:tc>
          <w:tcPr>
            <w:tcW w:w="555" w:type="dxa"/>
            <w:tcBorders>
              <w:tl2br w:val="nil"/>
              <w:tr2bl w:val="nil"/>
            </w:tcBorders>
            <w:shd w:val="clear" w:color="auto" w:fill="auto"/>
            <w:vAlign w:val="center"/>
          </w:tcPr>
          <w:p w14:paraId="3C75F9F5">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六价铬</w:t>
            </w:r>
          </w:p>
        </w:tc>
        <w:tc>
          <w:tcPr>
            <w:tcW w:w="330" w:type="dxa"/>
            <w:tcBorders>
              <w:tl2br w:val="nil"/>
              <w:tr2bl w:val="nil"/>
            </w:tcBorders>
            <w:shd w:val="clear" w:color="auto" w:fill="auto"/>
            <w:vAlign w:val="center"/>
          </w:tcPr>
          <w:p w14:paraId="6704E123">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手工</w:t>
            </w:r>
          </w:p>
        </w:tc>
        <w:tc>
          <w:tcPr>
            <w:tcW w:w="1464" w:type="dxa"/>
            <w:tcBorders>
              <w:tl2br w:val="nil"/>
              <w:tr2bl w:val="nil"/>
            </w:tcBorders>
            <w:shd w:val="clear" w:color="auto" w:fill="auto"/>
            <w:vAlign w:val="center"/>
          </w:tcPr>
          <w:p w14:paraId="0D0C7039">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《城镇污水处理厂污染物排放标准》（GB18918-2002）一级A标准排放</w:t>
            </w:r>
          </w:p>
        </w:tc>
        <w:tc>
          <w:tcPr>
            <w:tcW w:w="727" w:type="dxa"/>
            <w:tcBorders>
              <w:tl2br w:val="nil"/>
              <w:tr2bl w:val="nil"/>
            </w:tcBorders>
            <w:shd w:val="clear" w:color="auto" w:fill="auto"/>
            <w:vAlign w:val="center"/>
          </w:tcPr>
          <w:p w14:paraId="2396F66C">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0.05mg/L</w:t>
            </w:r>
          </w:p>
        </w:tc>
        <w:tc>
          <w:tcPr>
            <w:tcW w:w="473" w:type="dxa"/>
            <w:tcBorders>
              <w:tl2br w:val="nil"/>
              <w:tr2bl w:val="nil"/>
            </w:tcBorders>
            <w:shd w:val="clear" w:color="auto" w:fill="auto"/>
            <w:vAlign w:val="center"/>
          </w:tcPr>
          <w:p w14:paraId="6C1F5E69">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rPr>
              <w:t>0.</w:t>
            </w:r>
            <w:r>
              <w:rPr>
                <w:rFonts w:hint="eastAsia" w:ascii="宋体" w:hAnsi="宋体" w:eastAsia="宋体" w:cs="宋体"/>
                <w:color w:val="auto"/>
                <w:sz w:val="15"/>
                <w:szCs w:val="15"/>
                <w:highlight w:val="none"/>
                <w:lang w:val="en-US" w:eastAsia="zh-CN"/>
              </w:rPr>
              <w:t>001</w:t>
            </w:r>
            <w:r>
              <w:rPr>
                <w:rFonts w:hint="eastAsia" w:ascii="宋体" w:hAnsi="宋体" w:eastAsia="宋体" w:cs="宋体"/>
                <w:color w:val="auto"/>
                <w:sz w:val="15"/>
                <w:szCs w:val="15"/>
                <w:highlight w:val="none"/>
              </w:rPr>
              <w:t>mg/ L</w:t>
            </w:r>
          </w:p>
        </w:tc>
        <w:tc>
          <w:tcPr>
            <w:tcW w:w="519" w:type="dxa"/>
            <w:tcBorders>
              <w:tl2br w:val="nil"/>
              <w:tr2bl w:val="nil"/>
            </w:tcBorders>
            <w:shd w:val="clear" w:color="auto" w:fill="auto"/>
            <w:vAlign w:val="center"/>
          </w:tcPr>
          <w:p w14:paraId="3C8714CC">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 xml:space="preserve"> /</w:t>
            </w:r>
          </w:p>
        </w:tc>
        <w:tc>
          <w:tcPr>
            <w:tcW w:w="554" w:type="dxa"/>
            <w:tcBorders>
              <w:tl2br w:val="nil"/>
              <w:tr2bl w:val="nil"/>
            </w:tcBorders>
            <w:shd w:val="clear" w:color="auto" w:fill="auto"/>
            <w:vAlign w:val="center"/>
          </w:tcPr>
          <w:p w14:paraId="00E0F8F3">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w:t>
            </w:r>
          </w:p>
        </w:tc>
        <w:tc>
          <w:tcPr>
            <w:tcW w:w="542" w:type="dxa"/>
            <w:tcBorders>
              <w:tl2br w:val="nil"/>
              <w:tr2bl w:val="nil"/>
            </w:tcBorders>
            <w:shd w:val="clear" w:color="auto" w:fill="auto"/>
            <w:vAlign w:val="center"/>
          </w:tcPr>
          <w:p w14:paraId="2C2015E1">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w:t>
            </w:r>
          </w:p>
        </w:tc>
        <w:tc>
          <w:tcPr>
            <w:tcW w:w="554" w:type="dxa"/>
            <w:tcBorders>
              <w:tl2br w:val="nil"/>
              <w:tr2bl w:val="nil"/>
            </w:tcBorders>
            <w:shd w:val="clear" w:color="auto" w:fill="auto"/>
            <w:vAlign w:val="center"/>
          </w:tcPr>
          <w:p w14:paraId="721A5287">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w:t>
            </w:r>
          </w:p>
        </w:tc>
        <w:tc>
          <w:tcPr>
            <w:tcW w:w="531" w:type="dxa"/>
            <w:tcBorders>
              <w:tl2br w:val="nil"/>
              <w:tr2bl w:val="nil"/>
            </w:tcBorders>
            <w:shd w:val="clear" w:color="auto" w:fill="auto"/>
            <w:vAlign w:val="center"/>
          </w:tcPr>
          <w:p w14:paraId="78BF9142">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 xml:space="preserve">瞬时采样 </w:t>
            </w:r>
          </w:p>
          <w:p w14:paraId="72C55925">
            <w:pPr>
              <w:widowControl/>
              <w:jc w:val="center"/>
              <w:textAlignment w:val="center"/>
              <w:rPr>
                <w:rFonts w:hint="eastAsia" w:ascii="宋体" w:hAnsi="宋体" w:eastAsia="宋体" w:cs="宋体"/>
                <w:color w:val="auto"/>
                <w:kern w:val="0"/>
                <w:sz w:val="15"/>
                <w:szCs w:val="15"/>
                <w:highlight w:val="none"/>
                <w:lang w:val="en-US" w:eastAsia="zh-CN" w:bidi="ar"/>
              </w:rPr>
            </w:pPr>
            <w:r>
              <w:rPr>
                <w:rFonts w:hint="eastAsia" w:ascii="宋体" w:hAnsi="宋体" w:eastAsia="宋体" w:cs="宋体"/>
                <w:color w:val="auto"/>
                <w:kern w:val="0"/>
                <w:sz w:val="15"/>
                <w:szCs w:val="15"/>
                <w:highlight w:val="none"/>
                <w:lang w:bidi="ar"/>
              </w:rPr>
              <w:t>3个瞬时样</w:t>
            </w:r>
          </w:p>
        </w:tc>
        <w:tc>
          <w:tcPr>
            <w:tcW w:w="727" w:type="dxa"/>
            <w:tcBorders>
              <w:tl2br w:val="nil"/>
              <w:tr2bl w:val="nil"/>
            </w:tcBorders>
            <w:shd w:val="clear" w:color="auto" w:fill="auto"/>
            <w:vAlign w:val="center"/>
          </w:tcPr>
          <w:p w14:paraId="30629F4F">
            <w:pPr>
              <w:widowControl/>
              <w:jc w:val="center"/>
              <w:textAlignment w:val="center"/>
              <w:rPr>
                <w:rFonts w:hint="eastAsia" w:ascii="宋体" w:hAnsi="宋体" w:eastAsia="宋体" w:cs="宋体"/>
                <w:color w:val="auto"/>
                <w:kern w:val="0"/>
                <w:sz w:val="15"/>
                <w:szCs w:val="15"/>
                <w:highlight w:val="none"/>
                <w:lang w:val="en-US" w:eastAsia="zh-CN" w:bidi="ar"/>
              </w:rPr>
            </w:pPr>
            <w:r>
              <w:rPr>
                <w:rFonts w:hint="eastAsia" w:ascii="宋体" w:hAnsi="宋体" w:eastAsia="宋体" w:cs="宋体"/>
                <w:color w:val="auto"/>
                <w:kern w:val="0"/>
                <w:sz w:val="15"/>
                <w:szCs w:val="15"/>
                <w:highlight w:val="none"/>
                <w:lang w:bidi="ar"/>
              </w:rPr>
              <w:t>1次/</w:t>
            </w:r>
            <w:r>
              <w:rPr>
                <w:rStyle w:val="16"/>
                <w:rFonts w:hint="eastAsia" w:ascii="宋体" w:hAnsi="宋体" w:eastAsia="宋体" w:cs="宋体"/>
                <w:color w:val="auto"/>
                <w:sz w:val="15"/>
                <w:szCs w:val="15"/>
                <w:highlight w:val="none"/>
                <w:lang w:bidi="ar"/>
              </w:rPr>
              <w:t>季</w:t>
            </w:r>
          </w:p>
        </w:tc>
        <w:tc>
          <w:tcPr>
            <w:tcW w:w="3070" w:type="dxa"/>
            <w:tcBorders>
              <w:tl2br w:val="nil"/>
              <w:tr2bl w:val="nil"/>
            </w:tcBorders>
            <w:shd w:val="clear" w:color="auto" w:fill="auto"/>
            <w:vAlign w:val="center"/>
          </w:tcPr>
          <w:p w14:paraId="2EF6EF52">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水质 六价铬的测定 二苯碳酰二肼分光光度法</w:t>
            </w:r>
          </w:p>
          <w:p w14:paraId="1A386E59">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 xml:space="preserve"> GB</w:t>
            </w:r>
            <w:r>
              <w:rPr>
                <w:rFonts w:hint="eastAsia" w:ascii="宋体" w:hAnsi="宋体" w:eastAsia="宋体" w:cs="宋体"/>
                <w:color w:val="auto"/>
                <w:kern w:val="0"/>
                <w:sz w:val="15"/>
                <w:szCs w:val="15"/>
                <w:highlight w:val="none"/>
                <w:lang w:val="en-US" w:eastAsia="zh-CN" w:bidi="ar"/>
              </w:rPr>
              <w:t xml:space="preserve">/T </w:t>
            </w:r>
            <w:r>
              <w:rPr>
                <w:rFonts w:hint="eastAsia" w:ascii="宋体" w:hAnsi="宋体" w:eastAsia="宋体" w:cs="宋体"/>
                <w:color w:val="auto"/>
                <w:kern w:val="0"/>
                <w:sz w:val="15"/>
                <w:szCs w:val="15"/>
                <w:highlight w:val="none"/>
                <w:lang w:bidi="ar"/>
              </w:rPr>
              <w:t>7467-</w:t>
            </w:r>
            <w:r>
              <w:rPr>
                <w:rFonts w:hint="eastAsia" w:ascii="宋体" w:hAnsi="宋体" w:eastAsia="宋体" w:cs="宋体"/>
                <w:color w:val="auto"/>
                <w:kern w:val="0"/>
                <w:sz w:val="15"/>
                <w:szCs w:val="15"/>
                <w:highlight w:val="none"/>
                <w:lang w:val="en-US" w:eastAsia="zh-CN" w:bidi="ar"/>
              </w:rPr>
              <w:t>19</w:t>
            </w:r>
            <w:r>
              <w:rPr>
                <w:rFonts w:hint="eastAsia" w:ascii="宋体" w:hAnsi="宋体" w:eastAsia="宋体" w:cs="宋体"/>
                <w:color w:val="auto"/>
                <w:kern w:val="0"/>
                <w:sz w:val="15"/>
                <w:szCs w:val="15"/>
                <w:highlight w:val="none"/>
                <w:lang w:bidi="ar"/>
              </w:rPr>
              <w:t>87</w:t>
            </w:r>
          </w:p>
        </w:tc>
        <w:tc>
          <w:tcPr>
            <w:tcW w:w="1164" w:type="dxa"/>
            <w:tcBorders>
              <w:tl2br w:val="nil"/>
              <w:tr2bl w:val="nil"/>
            </w:tcBorders>
            <w:shd w:val="clear" w:color="auto" w:fill="auto"/>
            <w:vAlign w:val="center"/>
          </w:tcPr>
          <w:p w14:paraId="3AD89A0C">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紫外分光光度计</w:t>
            </w:r>
          </w:p>
        </w:tc>
        <w:tc>
          <w:tcPr>
            <w:tcW w:w="1542" w:type="dxa"/>
            <w:tcBorders>
              <w:tl2br w:val="nil"/>
              <w:tr2bl w:val="nil"/>
            </w:tcBorders>
            <w:shd w:val="clear" w:color="auto" w:fill="auto"/>
            <w:vAlign w:val="center"/>
          </w:tcPr>
          <w:p w14:paraId="48F08A58">
            <w:pPr>
              <w:widowControl/>
              <w:jc w:val="left"/>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NaOH，pH 8～9</w:t>
            </w:r>
          </w:p>
        </w:tc>
        <w:tc>
          <w:tcPr>
            <w:tcW w:w="828" w:type="dxa"/>
            <w:tcBorders>
              <w:tl2br w:val="nil"/>
              <w:tr2bl w:val="nil"/>
            </w:tcBorders>
            <w:shd w:val="clear" w:color="auto" w:fill="auto"/>
            <w:vAlign w:val="center"/>
          </w:tcPr>
          <w:p w14:paraId="31495EE3">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w:t>
            </w:r>
          </w:p>
        </w:tc>
      </w:tr>
      <w:tr w14:paraId="7433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328" w:type="dxa"/>
            <w:tcBorders>
              <w:tl2br w:val="nil"/>
              <w:tr2bl w:val="nil"/>
            </w:tcBorders>
            <w:shd w:val="clear" w:color="auto" w:fill="auto"/>
            <w:vAlign w:val="center"/>
          </w:tcPr>
          <w:p w14:paraId="21E4D6CD">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16</w:t>
            </w:r>
          </w:p>
        </w:tc>
        <w:tc>
          <w:tcPr>
            <w:tcW w:w="585" w:type="dxa"/>
            <w:tcBorders>
              <w:tl2br w:val="nil"/>
              <w:tr2bl w:val="nil"/>
            </w:tcBorders>
            <w:shd w:val="clear" w:color="auto" w:fill="auto"/>
            <w:vAlign w:val="center"/>
          </w:tcPr>
          <w:p w14:paraId="6D30103D">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废水</w:t>
            </w:r>
          </w:p>
        </w:tc>
        <w:tc>
          <w:tcPr>
            <w:tcW w:w="660" w:type="dxa"/>
            <w:tcBorders>
              <w:tl2br w:val="nil"/>
              <w:tr2bl w:val="nil"/>
            </w:tcBorders>
            <w:shd w:val="clear" w:color="auto" w:fill="auto"/>
            <w:vAlign w:val="center"/>
          </w:tcPr>
          <w:p w14:paraId="1305CC17">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DW001</w:t>
            </w:r>
          </w:p>
        </w:tc>
        <w:tc>
          <w:tcPr>
            <w:tcW w:w="540" w:type="dxa"/>
            <w:tcBorders>
              <w:tl2br w:val="nil"/>
              <w:tr2bl w:val="nil"/>
            </w:tcBorders>
            <w:shd w:val="clear" w:color="auto" w:fill="auto"/>
            <w:vAlign w:val="center"/>
          </w:tcPr>
          <w:p w14:paraId="7392BC5B">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污水排放口</w:t>
            </w:r>
          </w:p>
        </w:tc>
        <w:tc>
          <w:tcPr>
            <w:tcW w:w="555" w:type="dxa"/>
            <w:tcBorders>
              <w:tl2br w:val="nil"/>
              <w:tr2bl w:val="nil"/>
            </w:tcBorders>
            <w:shd w:val="clear" w:color="auto" w:fill="auto"/>
            <w:vAlign w:val="center"/>
          </w:tcPr>
          <w:p w14:paraId="0D1A1373">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总汞</w:t>
            </w:r>
          </w:p>
        </w:tc>
        <w:tc>
          <w:tcPr>
            <w:tcW w:w="330" w:type="dxa"/>
            <w:tcBorders>
              <w:tl2br w:val="nil"/>
              <w:tr2bl w:val="nil"/>
            </w:tcBorders>
            <w:shd w:val="clear" w:color="auto" w:fill="auto"/>
            <w:vAlign w:val="center"/>
          </w:tcPr>
          <w:p w14:paraId="17D495EE">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手工</w:t>
            </w:r>
          </w:p>
        </w:tc>
        <w:tc>
          <w:tcPr>
            <w:tcW w:w="1464" w:type="dxa"/>
            <w:tcBorders>
              <w:tl2br w:val="nil"/>
              <w:tr2bl w:val="nil"/>
            </w:tcBorders>
            <w:shd w:val="clear" w:color="auto" w:fill="auto"/>
            <w:vAlign w:val="center"/>
          </w:tcPr>
          <w:p w14:paraId="4C115F17">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《城镇污水处理厂污染物排放标准》（GB18918-2002）一级A标准排放</w:t>
            </w:r>
          </w:p>
        </w:tc>
        <w:tc>
          <w:tcPr>
            <w:tcW w:w="727" w:type="dxa"/>
            <w:tcBorders>
              <w:tl2br w:val="nil"/>
              <w:tr2bl w:val="nil"/>
            </w:tcBorders>
            <w:shd w:val="clear" w:color="auto" w:fill="auto"/>
            <w:vAlign w:val="center"/>
          </w:tcPr>
          <w:p w14:paraId="02A43783">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0.001mg/L</w:t>
            </w:r>
          </w:p>
        </w:tc>
        <w:tc>
          <w:tcPr>
            <w:tcW w:w="473" w:type="dxa"/>
            <w:tcBorders>
              <w:tl2br w:val="nil"/>
              <w:tr2bl w:val="nil"/>
            </w:tcBorders>
            <w:shd w:val="clear" w:color="auto" w:fill="auto"/>
            <w:vAlign w:val="center"/>
          </w:tcPr>
          <w:p w14:paraId="565A28A6">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rPr>
              <w:t>0.04</w:t>
            </w:r>
            <w:r>
              <w:rPr>
                <w:rFonts w:hint="eastAsia"/>
                <w:color w:val="auto"/>
                <w:sz w:val="15"/>
                <w:szCs w:val="15"/>
              </w:rPr>
              <w:t>μg/L</w:t>
            </w:r>
          </w:p>
        </w:tc>
        <w:tc>
          <w:tcPr>
            <w:tcW w:w="519" w:type="dxa"/>
            <w:tcBorders>
              <w:tl2br w:val="nil"/>
              <w:tr2bl w:val="nil"/>
            </w:tcBorders>
            <w:shd w:val="clear" w:color="auto" w:fill="auto"/>
            <w:vAlign w:val="center"/>
          </w:tcPr>
          <w:p w14:paraId="1661E01C">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 xml:space="preserve"> /</w:t>
            </w:r>
          </w:p>
        </w:tc>
        <w:tc>
          <w:tcPr>
            <w:tcW w:w="554" w:type="dxa"/>
            <w:tcBorders>
              <w:tl2br w:val="nil"/>
              <w:tr2bl w:val="nil"/>
            </w:tcBorders>
            <w:shd w:val="clear" w:color="auto" w:fill="auto"/>
            <w:vAlign w:val="center"/>
          </w:tcPr>
          <w:p w14:paraId="520A97FA">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w:t>
            </w:r>
          </w:p>
        </w:tc>
        <w:tc>
          <w:tcPr>
            <w:tcW w:w="542" w:type="dxa"/>
            <w:tcBorders>
              <w:tl2br w:val="nil"/>
              <w:tr2bl w:val="nil"/>
            </w:tcBorders>
            <w:shd w:val="clear" w:color="auto" w:fill="auto"/>
            <w:vAlign w:val="center"/>
          </w:tcPr>
          <w:p w14:paraId="62A69528">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w:t>
            </w:r>
          </w:p>
        </w:tc>
        <w:tc>
          <w:tcPr>
            <w:tcW w:w="554" w:type="dxa"/>
            <w:tcBorders>
              <w:tl2br w:val="nil"/>
              <w:tr2bl w:val="nil"/>
            </w:tcBorders>
            <w:shd w:val="clear" w:color="auto" w:fill="auto"/>
            <w:vAlign w:val="center"/>
          </w:tcPr>
          <w:p w14:paraId="4F7C6460">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w:t>
            </w:r>
          </w:p>
        </w:tc>
        <w:tc>
          <w:tcPr>
            <w:tcW w:w="531" w:type="dxa"/>
            <w:tcBorders>
              <w:tl2br w:val="nil"/>
              <w:tr2bl w:val="nil"/>
            </w:tcBorders>
            <w:shd w:val="clear" w:color="auto" w:fill="auto"/>
            <w:vAlign w:val="center"/>
          </w:tcPr>
          <w:p w14:paraId="66F6592D">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 xml:space="preserve">瞬时采样 </w:t>
            </w:r>
          </w:p>
          <w:p w14:paraId="592C201E">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3个瞬时样</w:t>
            </w:r>
          </w:p>
        </w:tc>
        <w:tc>
          <w:tcPr>
            <w:tcW w:w="727" w:type="dxa"/>
            <w:tcBorders>
              <w:tl2br w:val="nil"/>
              <w:tr2bl w:val="nil"/>
            </w:tcBorders>
            <w:shd w:val="clear" w:color="auto" w:fill="auto"/>
            <w:vAlign w:val="center"/>
          </w:tcPr>
          <w:p w14:paraId="75BF5DEE">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1次/</w:t>
            </w:r>
            <w:r>
              <w:rPr>
                <w:rStyle w:val="16"/>
                <w:rFonts w:hint="eastAsia" w:ascii="宋体" w:hAnsi="宋体" w:eastAsia="宋体" w:cs="宋体"/>
                <w:color w:val="auto"/>
                <w:sz w:val="15"/>
                <w:szCs w:val="15"/>
                <w:highlight w:val="none"/>
                <w:lang w:bidi="ar"/>
              </w:rPr>
              <w:t>季</w:t>
            </w:r>
          </w:p>
        </w:tc>
        <w:tc>
          <w:tcPr>
            <w:tcW w:w="3070" w:type="dxa"/>
            <w:tcBorders>
              <w:tl2br w:val="nil"/>
              <w:tr2bl w:val="nil"/>
            </w:tcBorders>
            <w:shd w:val="clear" w:color="auto" w:fill="auto"/>
            <w:vAlign w:val="center"/>
          </w:tcPr>
          <w:p w14:paraId="142C7945">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水质 汞、砷、硒、铋和锑的测定 原子荧光法</w:t>
            </w:r>
          </w:p>
          <w:p w14:paraId="012ACD04">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HJ 694-2014</w:t>
            </w:r>
          </w:p>
        </w:tc>
        <w:tc>
          <w:tcPr>
            <w:tcW w:w="1164" w:type="dxa"/>
            <w:tcBorders>
              <w:tl2br w:val="nil"/>
              <w:tr2bl w:val="nil"/>
            </w:tcBorders>
            <w:shd w:val="clear" w:color="auto" w:fill="auto"/>
            <w:vAlign w:val="center"/>
          </w:tcPr>
          <w:p w14:paraId="1176F85B">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sz w:val="15"/>
                <w:szCs w:val="15"/>
                <w:highlight w:val="none"/>
              </w:rPr>
              <w:t>原子荧光光谱仪</w:t>
            </w:r>
          </w:p>
        </w:tc>
        <w:tc>
          <w:tcPr>
            <w:tcW w:w="1542" w:type="dxa"/>
            <w:tcBorders>
              <w:tl2br w:val="nil"/>
              <w:tr2bl w:val="nil"/>
            </w:tcBorders>
            <w:shd w:val="clear" w:color="auto" w:fill="auto"/>
            <w:vAlign w:val="center"/>
          </w:tcPr>
          <w:p w14:paraId="2900B030">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HCl 1%，如水样为中性，1L水样中加浓HCl10ml</w:t>
            </w:r>
          </w:p>
        </w:tc>
        <w:tc>
          <w:tcPr>
            <w:tcW w:w="828" w:type="dxa"/>
            <w:tcBorders>
              <w:tl2br w:val="nil"/>
              <w:tr2bl w:val="nil"/>
            </w:tcBorders>
            <w:shd w:val="clear" w:color="auto" w:fill="auto"/>
            <w:vAlign w:val="center"/>
          </w:tcPr>
          <w:p w14:paraId="33EC05CC">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w:t>
            </w:r>
          </w:p>
        </w:tc>
      </w:tr>
      <w:tr w14:paraId="1D754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8" w:type="dxa"/>
            <w:tcBorders>
              <w:tl2br w:val="nil"/>
              <w:tr2bl w:val="nil"/>
            </w:tcBorders>
            <w:shd w:val="clear" w:color="auto" w:fill="auto"/>
            <w:vAlign w:val="center"/>
          </w:tcPr>
          <w:p w14:paraId="5A0F798D">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17</w:t>
            </w:r>
          </w:p>
        </w:tc>
        <w:tc>
          <w:tcPr>
            <w:tcW w:w="585" w:type="dxa"/>
            <w:tcBorders>
              <w:tl2br w:val="nil"/>
              <w:tr2bl w:val="nil"/>
            </w:tcBorders>
            <w:shd w:val="clear" w:color="auto" w:fill="auto"/>
            <w:vAlign w:val="center"/>
          </w:tcPr>
          <w:p w14:paraId="1585ACD7">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废水</w:t>
            </w:r>
          </w:p>
        </w:tc>
        <w:tc>
          <w:tcPr>
            <w:tcW w:w="660" w:type="dxa"/>
            <w:tcBorders>
              <w:tl2br w:val="nil"/>
              <w:tr2bl w:val="nil"/>
            </w:tcBorders>
            <w:shd w:val="clear" w:color="auto" w:fill="auto"/>
            <w:vAlign w:val="center"/>
          </w:tcPr>
          <w:p w14:paraId="48D3DD42">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DW001</w:t>
            </w:r>
          </w:p>
        </w:tc>
        <w:tc>
          <w:tcPr>
            <w:tcW w:w="540" w:type="dxa"/>
            <w:tcBorders>
              <w:tl2br w:val="nil"/>
              <w:tr2bl w:val="nil"/>
            </w:tcBorders>
            <w:shd w:val="clear" w:color="auto" w:fill="auto"/>
            <w:vAlign w:val="center"/>
          </w:tcPr>
          <w:p w14:paraId="3C7AB502">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污水排放口</w:t>
            </w:r>
          </w:p>
        </w:tc>
        <w:tc>
          <w:tcPr>
            <w:tcW w:w="555" w:type="dxa"/>
            <w:tcBorders>
              <w:tl2br w:val="nil"/>
              <w:tr2bl w:val="nil"/>
            </w:tcBorders>
            <w:shd w:val="clear" w:color="auto" w:fill="auto"/>
            <w:vAlign w:val="center"/>
          </w:tcPr>
          <w:p w14:paraId="622035E1">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总砷</w:t>
            </w:r>
          </w:p>
        </w:tc>
        <w:tc>
          <w:tcPr>
            <w:tcW w:w="330" w:type="dxa"/>
            <w:tcBorders>
              <w:tl2br w:val="nil"/>
              <w:tr2bl w:val="nil"/>
            </w:tcBorders>
            <w:shd w:val="clear" w:color="auto" w:fill="auto"/>
            <w:vAlign w:val="center"/>
          </w:tcPr>
          <w:p w14:paraId="0794D758">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手工</w:t>
            </w:r>
          </w:p>
        </w:tc>
        <w:tc>
          <w:tcPr>
            <w:tcW w:w="1464" w:type="dxa"/>
            <w:tcBorders>
              <w:tl2br w:val="nil"/>
              <w:tr2bl w:val="nil"/>
            </w:tcBorders>
            <w:shd w:val="clear" w:color="auto" w:fill="auto"/>
            <w:vAlign w:val="center"/>
          </w:tcPr>
          <w:p w14:paraId="7CE58F56">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《城镇污水处理厂污染物排放标准》（GB18918-2002）一级A标准排放</w:t>
            </w:r>
          </w:p>
        </w:tc>
        <w:tc>
          <w:tcPr>
            <w:tcW w:w="727" w:type="dxa"/>
            <w:tcBorders>
              <w:tl2br w:val="nil"/>
              <w:tr2bl w:val="nil"/>
            </w:tcBorders>
            <w:shd w:val="clear" w:color="auto" w:fill="auto"/>
            <w:vAlign w:val="center"/>
          </w:tcPr>
          <w:p w14:paraId="6891DBB7">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0.1mg/L</w:t>
            </w:r>
          </w:p>
        </w:tc>
        <w:tc>
          <w:tcPr>
            <w:tcW w:w="473" w:type="dxa"/>
            <w:tcBorders>
              <w:tl2br w:val="nil"/>
              <w:tr2bl w:val="nil"/>
            </w:tcBorders>
            <w:shd w:val="clear" w:color="auto" w:fill="auto"/>
            <w:vAlign w:val="center"/>
          </w:tcPr>
          <w:p w14:paraId="22091857">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rPr>
              <w:t>0.</w:t>
            </w:r>
            <w:r>
              <w:rPr>
                <w:rFonts w:hint="eastAsia" w:ascii="宋体" w:hAnsi="宋体" w:eastAsia="宋体" w:cs="宋体"/>
                <w:color w:val="auto"/>
                <w:sz w:val="15"/>
                <w:szCs w:val="15"/>
                <w:lang w:val="en-US" w:eastAsia="zh-CN"/>
              </w:rPr>
              <w:t>3</w:t>
            </w:r>
            <w:r>
              <w:rPr>
                <w:rFonts w:hint="eastAsia"/>
                <w:color w:val="auto"/>
                <w:sz w:val="15"/>
                <w:szCs w:val="15"/>
              </w:rPr>
              <w:t>μg/L</w:t>
            </w:r>
          </w:p>
        </w:tc>
        <w:tc>
          <w:tcPr>
            <w:tcW w:w="519" w:type="dxa"/>
            <w:tcBorders>
              <w:tl2br w:val="nil"/>
              <w:tr2bl w:val="nil"/>
            </w:tcBorders>
            <w:shd w:val="clear" w:color="auto" w:fill="auto"/>
            <w:vAlign w:val="center"/>
          </w:tcPr>
          <w:p w14:paraId="46B237BE">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 xml:space="preserve"> /</w:t>
            </w:r>
          </w:p>
        </w:tc>
        <w:tc>
          <w:tcPr>
            <w:tcW w:w="554" w:type="dxa"/>
            <w:tcBorders>
              <w:tl2br w:val="nil"/>
              <w:tr2bl w:val="nil"/>
            </w:tcBorders>
            <w:shd w:val="clear" w:color="auto" w:fill="auto"/>
            <w:vAlign w:val="center"/>
          </w:tcPr>
          <w:p w14:paraId="4E17BCA8">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w:t>
            </w:r>
          </w:p>
        </w:tc>
        <w:tc>
          <w:tcPr>
            <w:tcW w:w="542" w:type="dxa"/>
            <w:tcBorders>
              <w:tl2br w:val="nil"/>
              <w:tr2bl w:val="nil"/>
            </w:tcBorders>
            <w:shd w:val="clear" w:color="auto" w:fill="auto"/>
            <w:vAlign w:val="center"/>
          </w:tcPr>
          <w:p w14:paraId="3FB17304">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w:t>
            </w:r>
          </w:p>
        </w:tc>
        <w:tc>
          <w:tcPr>
            <w:tcW w:w="554" w:type="dxa"/>
            <w:tcBorders>
              <w:tl2br w:val="nil"/>
              <w:tr2bl w:val="nil"/>
            </w:tcBorders>
            <w:shd w:val="clear" w:color="auto" w:fill="auto"/>
            <w:vAlign w:val="center"/>
          </w:tcPr>
          <w:p w14:paraId="28A27105">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w:t>
            </w:r>
          </w:p>
        </w:tc>
        <w:tc>
          <w:tcPr>
            <w:tcW w:w="531" w:type="dxa"/>
            <w:tcBorders>
              <w:tl2br w:val="nil"/>
              <w:tr2bl w:val="nil"/>
            </w:tcBorders>
            <w:shd w:val="clear" w:color="auto" w:fill="auto"/>
            <w:vAlign w:val="center"/>
          </w:tcPr>
          <w:p w14:paraId="63157C81">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 xml:space="preserve">瞬时采样 </w:t>
            </w:r>
          </w:p>
          <w:p w14:paraId="253BF8D6">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3个瞬时样</w:t>
            </w:r>
          </w:p>
        </w:tc>
        <w:tc>
          <w:tcPr>
            <w:tcW w:w="727" w:type="dxa"/>
            <w:tcBorders>
              <w:tl2br w:val="nil"/>
              <w:tr2bl w:val="nil"/>
            </w:tcBorders>
            <w:shd w:val="clear" w:color="auto" w:fill="auto"/>
            <w:vAlign w:val="center"/>
          </w:tcPr>
          <w:p w14:paraId="378DF3E8">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1次/</w:t>
            </w:r>
            <w:r>
              <w:rPr>
                <w:rStyle w:val="16"/>
                <w:rFonts w:hint="eastAsia" w:ascii="宋体" w:hAnsi="宋体" w:eastAsia="宋体" w:cs="宋体"/>
                <w:color w:val="auto"/>
                <w:sz w:val="15"/>
                <w:szCs w:val="15"/>
                <w:highlight w:val="none"/>
                <w:lang w:bidi="ar"/>
              </w:rPr>
              <w:t>季</w:t>
            </w:r>
          </w:p>
        </w:tc>
        <w:tc>
          <w:tcPr>
            <w:tcW w:w="3070" w:type="dxa"/>
            <w:tcBorders>
              <w:tl2br w:val="nil"/>
              <w:tr2bl w:val="nil"/>
            </w:tcBorders>
            <w:shd w:val="clear" w:color="auto" w:fill="auto"/>
            <w:vAlign w:val="center"/>
          </w:tcPr>
          <w:p w14:paraId="6D3995CB">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水质 汞、砷、硒、铋和锑的测定 原子荧光法</w:t>
            </w:r>
          </w:p>
          <w:p w14:paraId="4FB04308">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HJ 694-2014</w:t>
            </w:r>
          </w:p>
        </w:tc>
        <w:tc>
          <w:tcPr>
            <w:tcW w:w="1164" w:type="dxa"/>
            <w:tcBorders>
              <w:tl2br w:val="nil"/>
              <w:tr2bl w:val="nil"/>
            </w:tcBorders>
            <w:shd w:val="clear" w:color="auto" w:fill="auto"/>
            <w:vAlign w:val="center"/>
          </w:tcPr>
          <w:p w14:paraId="30F35EF1">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原子荧光光谱仪</w:t>
            </w:r>
          </w:p>
          <w:p w14:paraId="33FA8903">
            <w:pPr>
              <w:widowControl/>
              <w:jc w:val="center"/>
              <w:textAlignment w:val="center"/>
              <w:rPr>
                <w:rFonts w:hint="eastAsia" w:ascii="宋体" w:hAnsi="宋体" w:eastAsia="宋体" w:cs="宋体"/>
                <w:color w:val="auto"/>
                <w:sz w:val="15"/>
                <w:szCs w:val="15"/>
                <w:highlight w:val="none"/>
              </w:rPr>
            </w:pPr>
          </w:p>
        </w:tc>
        <w:tc>
          <w:tcPr>
            <w:tcW w:w="1542" w:type="dxa"/>
            <w:tcBorders>
              <w:tl2br w:val="nil"/>
              <w:tr2bl w:val="nil"/>
            </w:tcBorders>
            <w:shd w:val="clear" w:color="auto" w:fill="auto"/>
            <w:vAlign w:val="center"/>
          </w:tcPr>
          <w:p w14:paraId="35F55A5D">
            <w:pPr>
              <w:widowControl/>
              <w:jc w:val="left"/>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HNO</w:t>
            </w:r>
            <w:r>
              <w:rPr>
                <w:rFonts w:hint="eastAsia" w:ascii="宋体" w:hAnsi="宋体" w:eastAsia="宋体" w:cs="宋体"/>
                <w:color w:val="auto"/>
                <w:kern w:val="0"/>
                <w:sz w:val="15"/>
                <w:szCs w:val="15"/>
                <w:highlight w:val="none"/>
                <w:vertAlign w:val="subscript"/>
                <w:lang w:bidi="ar"/>
              </w:rPr>
              <w:t>3</w:t>
            </w:r>
            <w:r>
              <w:rPr>
                <w:rFonts w:hint="eastAsia" w:ascii="宋体" w:hAnsi="宋体" w:eastAsia="宋体" w:cs="宋体"/>
                <w:color w:val="auto"/>
                <w:kern w:val="0"/>
                <w:sz w:val="15"/>
                <w:szCs w:val="15"/>
                <w:highlight w:val="none"/>
                <w:lang w:bidi="ar"/>
              </w:rPr>
              <w:t>，1 L 水样中加浓 HNO</w:t>
            </w:r>
            <w:r>
              <w:rPr>
                <w:rFonts w:hint="eastAsia" w:ascii="宋体" w:hAnsi="宋体" w:eastAsia="宋体" w:cs="宋体"/>
                <w:color w:val="auto"/>
                <w:kern w:val="0"/>
                <w:sz w:val="15"/>
                <w:szCs w:val="15"/>
                <w:highlight w:val="none"/>
                <w:vertAlign w:val="subscript"/>
                <w:lang w:bidi="ar"/>
              </w:rPr>
              <w:t>3</w:t>
            </w:r>
            <w:r>
              <w:rPr>
                <w:rFonts w:hint="eastAsia" w:ascii="宋体" w:hAnsi="宋体" w:eastAsia="宋体" w:cs="宋体"/>
                <w:color w:val="auto"/>
                <w:kern w:val="0"/>
                <w:sz w:val="15"/>
                <w:szCs w:val="15"/>
                <w:highlight w:val="none"/>
                <w:lang w:bidi="ar"/>
              </w:rPr>
              <w:t>10ml，如用原子荧光法测定，1L水样中加10ml浓HCl</w:t>
            </w:r>
          </w:p>
        </w:tc>
        <w:tc>
          <w:tcPr>
            <w:tcW w:w="828" w:type="dxa"/>
            <w:tcBorders>
              <w:tl2br w:val="nil"/>
              <w:tr2bl w:val="nil"/>
            </w:tcBorders>
            <w:shd w:val="clear" w:color="auto" w:fill="auto"/>
            <w:vAlign w:val="center"/>
          </w:tcPr>
          <w:p w14:paraId="3BA3E6CA">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w:t>
            </w:r>
          </w:p>
        </w:tc>
      </w:tr>
      <w:tr w14:paraId="0A03F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28" w:type="dxa"/>
            <w:tcBorders>
              <w:tl2br w:val="nil"/>
              <w:tr2bl w:val="nil"/>
            </w:tcBorders>
            <w:shd w:val="clear" w:color="auto" w:fill="auto"/>
            <w:vAlign w:val="center"/>
          </w:tcPr>
          <w:p w14:paraId="60F4FE94">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18</w:t>
            </w:r>
          </w:p>
        </w:tc>
        <w:tc>
          <w:tcPr>
            <w:tcW w:w="585" w:type="dxa"/>
            <w:tcBorders>
              <w:tl2br w:val="nil"/>
              <w:tr2bl w:val="nil"/>
            </w:tcBorders>
            <w:shd w:val="clear" w:color="auto" w:fill="auto"/>
            <w:vAlign w:val="center"/>
          </w:tcPr>
          <w:p w14:paraId="020AF5B6">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废水</w:t>
            </w:r>
          </w:p>
        </w:tc>
        <w:tc>
          <w:tcPr>
            <w:tcW w:w="660" w:type="dxa"/>
            <w:tcBorders>
              <w:tl2br w:val="nil"/>
              <w:tr2bl w:val="nil"/>
            </w:tcBorders>
            <w:shd w:val="clear" w:color="auto" w:fill="auto"/>
            <w:vAlign w:val="center"/>
          </w:tcPr>
          <w:p w14:paraId="677A2A55">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DW001</w:t>
            </w:r>
          </w:p>
        </w:tc>
        <w:tc>
          <w:tcPr>
            <w:tcW w:w="540" w:type="dxa"/>
            <w:tcBorders>
              <w:tl2br w:val="nil"/>
              <w:tr2bl w:val="nil"/>
            </w:tcBorders>
            <w:shd w:val="clear" w:color="auto" w:fill="auto"/>
            <w:vAlign w:val="center"/>
          </w:tcPr>
          <w:p w14:paraId="3CADE7E3">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污水排放口</w:t>
            </w:r>
          </w:p>
        </w:tc>
        <w:tc>
          <w:tcPr>
            <w:tcW w:w="555" w:type="dxa"/>
            <w:tcBorders>
              <w:tl2br w:val="nil"/>
              <w:tr2bl w:val="nil"/>
            </w:tcBorders>
            <w:shd w:val="clear" w:color="auto" w:fill="auto"/>
            <w:vAlign w:val="center"/>
          </w:tcPr>
          <w:p w14:paraId="02C34F92">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总镉</w:t>
            </w:r>
          </w:p>
        </w:tc>
        <w:tc>
          <w:tcPr>
            <w:tcW w:w="330" w:type="dxa"/>
            <w:tcBorders>
              <w:tl2br w:val="nil"/>
              <w:tr2bl w:val="nil"/>
            </w:tcBorders>
            <w:shd w:val="clear" w:color="auto" w:fill="auto"/>
            <w:vAlign w:val="center"/>
          </w:tcPr>
          <w:p w14:paraId="567C80AE">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手工</w:t>
            </w:r>
          </w:p>
        </w:tc>
        <w:tc>
          <w:tcPr>
            <w:tcW w:w="1464" w:type="dxa"/>
            <w:tcBorders>
              <w:tl2br w:val="nil"/>
              <w:tr2bl w:val="nil"/>
            </w:tcBorders>
            <w:shd w:val="clear" w:color="auto" w:fill="auto"/>
            <w:vAlign w:val="center"/>
          </w:tcPr>
          <w:p w14:paraId="2998DE6B">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《城镇污水处理厂污染物排放标准》（GB18918-2002）一级A标准排放</w:t>
            </w:r>
          </w:p>
        </w:tc>
        <w:tc>
          <w:tcPr>
            <w:tcW w:w="727" w:type="dxa"/>
            <w:tcBorders>
              <w:tl2br w:val="nil"/>
              <w:tr2bl w:val="nil"/>
            </w:tcBorders>
            <w:shd w:val="clear" w:color="auto" w:fill="auto"/>
            <w:vAlign w:val="center"/>
          </w:tcPr>
          <w:p w14:paraId="5FF2FA04">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0.01mg/L</w:t>
            </w:r>
          </w:p>
        </w:tc>
        <w:tc>
          <w:tcPr>
            <w:tcW w:w="473" w:type="dxa"/>
            <w:tcBorders>
              <w:tl2br w:val="nil"/>
              <w:tr2bl w:val="nil"/>
            </w:tcBorders>
            <w:shd w:val="clear" w:color="auto" w:fill="auto"/>
            <w:vAlign w:val="center"/>
          </w:tcPr>
          <w:p w14:paraId="7198E946">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rPr>
              <w:t>0.</w:t>
            </w:r>
            <w:r>
              <w:rPr>
                <w:rFonts w:hint="eastAsia" w:ascii="宋体" w:hAnsi="宋体" w:eastAsia="宋体" w:cs="宋体"/>
                <w:color w:val="auto"/>
                <w:sz w:val="15"/>
                <w:szCs w:val="15"/>
                <w:lang w:val="en-US" w:eastAsia="zh-CN"/>
              </w:rPr>
              <w:t>05</w:t>
            </w:r>
            <w:r>
              <w:rPr>
                <w:rFonts w:hint="eastAsia"/>
                <w:color w:val="auto"/>
                <w:sz w:val="15"/>
                <w:szCs w:val="15"/>
              </w:rPr>
              <w:t>μg/L</w:t>
            </w:r>
          </w:p>
        </w:tc>
        <w:tc>
          <w:tcPr>
            <w:tcW w:w="519" w:type="dxa"/>
            <w:tcBorders>
              <w:tl2br w:val="nil"/>
              <w:tr2bl w:val="nil"/>
            </w:tcBorders>
            <w:shd w:val="clear" w:color="auto" w:fill="auto"/>
            <w:vAlign w:val="center"/>
          </w:tcPr>
          <w:p w14:paraId="4FA85032">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 xml:space="preserve"> /</w:t>
            </w:r>
          </w:p>
        </w:tc>
        <w:tc>
          <w:tcPr>
            <w:tcW w:w="554" w:type="dxa"/>
            <w:tcBorders>
              <w:tl2br w:val="nil"/>
              <w:tr2bl w:val="nil"/>
            </w:tcBorders>
            <w:shd w:val="clear" w:color="auto" w:fill="auto"/>
            <w:vAlign w:val="center"/>
          </w:tcPr>
          <w:p w14:paraId="06001903">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w:t>
            </w:r>
          </w:p>
        </w:tc>
        <w:tc>
          <w:tcPr>
            <w:tcW w:w="542" w:type="dxa"/>
            <w:tcBorders>
              <w:tl2br w:val="nil"/>
              <w:tr2bl w:val="nil"/>
            </w:tcBorders>
            <w:shd w:val="clear" w:color="auto" w:fill="auto"/>
            <w:vAlign w:val="center"/>
          </w:tcPr>
          <w:p w14:paraId="1B092590">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w:t>
            </w:r>
          </w:p>
        </w:tc>
        <w:tc>
          <w:tcPr>
            <w:tcW w:w="554" w:type="dxa"/>
            <w:tcBorders>
              <w:tl2br w:val="nil"/>
              <w:tr2bl w:val="nil"/>
            </w:tcBorders>
            <w:shd w:val="clear" w:color="auto" w:fill="auto"/>
            <w:vAlign w:val="center"/>
          </w:tcPr>
          <w:p w14:paraId="26BBBBB6">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w:t>
            </w:r>
          </w:p>
        </w:tc>
        <w:tc>
          <w:tcPr>
            <w:tcW w:w="531" w:type="dxa"/>
            <w:tcBorders>
              <w:tl2br w:val="nil"/>
              <w:tr2bl w:val="nil"/>
            </w:tcBorders>
            <w:shd w:val="clear" w:color="auto" w:fill="auto"/>
            <w:vAlign w:val="center"/>
          </w:tcPr>
          <w:p w14:paraId="2139F3E6">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 xml:space="preserve">瞬时采样 </w:t>
            </w:r>
          </w:p>
          <w:p w14:paraId="3ABCCE33">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3个瞬时样</w:t>
            </w:r>
          </w:p>
        </w:tc>
        <w:tc>
          <w:tcPr>
            <w:tcW w:w="727" w:type="dxa"/>
            <w:tcBorders>
              <w:tl2br w:val="nil"/>
              <w:tr2bl w:val="nil"/>
            </w:tcBorders>
            <w:shd w:val="clear" w:color="auto" w:fill="auto"/>
            <w:vAlign w:val="center"/>
          </w:tcPr>
          <w:p w14:paraId="4E8BA4EB">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1次/</w:t>
            </w:r>
            <w:r>
              <w:rPr>
                <w:rStyle w:val="16"/>
                <w:rFonts w:hint="eastAsia" w:ascii="宋体" w:hAnsi="宋体" w:eastAsia="宋体" w:cs="宋体"/>
                <w:color w:val="auto"/>
                <w:sz w:val="15"/>
                <w:szCs w:val="15"/>
                <w:highlight w:val="none"/>
                <w:lang w:bidi="ar"/>
              </w:rPr>
              <w:t>季</w:t>
            </w:r>
          </w:p>
        </w:tc>
        <w:tc>
          <w:tcPr>
            <w:tcW w:w="3070" w:type="dxa"/>
            <w:tcBorders>
              <w:tl2br w:val="nil"/>
              <w:tr2bl w:val="nil"/>
            </w:tcBorders>
            <w:shd w:val="clear" w:color="auto" w:fill="auto"/>
            <w:vAlign w:val="center"/>
          </w:tcPr>
          <w:p w14:paraId="7F62C83E">
            <w:pPr>
              <w:widowControl/>
              <w:jc w:val="center"/>
              <w:textAlignment w:val="center"/>
              <w:rPr>
                <w:rFonts w:hint="eastAsia" w:ascii="宋体" w:hAnsi="宋体" w:eastAsia="宋体" w:cs="宋体"/>
                <w:color w:val="auto"/>
                <w:kern w:val="0"/>
                <w:sz w:val="15"/>
                <w:szCs w:val="15"/>
                <w:highlight w:val="none"/>
                <w:lang w:val="en-US" w:eastAsia="zh-CN" w:bidi="ar"/>
              </w:rPr>
            </w:pPr>
            <w:r>
              <w:rPr>
                <w:rFonts w:hint="eastAsia" w:ascii="宋体" w:hAnsi="宋体" w:eastAsia="宋体" w:cs="宋体"/>
                <w:color w:val="auto"/>
                <w:kern w:val="0"/>
                <w:sz w:val="15"/>
                <w:szCs w:val="15"/>
                <w:highlight w:val="none"/>
                <w:lang w:bidi="ar"/>
              </w:rPr>
              <w:t>水质 65种元素的测定 电感耦合等离子体质谱法</w:t>
            </w:r>
            <w:r>
              <w:rPr>
                <w:rFonts w:hint="eastAsia" w:ascii="宋体" w:hAnsi="宋体" w:eastAsia="宋体" w:cs="宋体"/>
                <w:color w:val="auto"/>
                <w:kern w:val="0"/>
                <w:sz w:val="15"/>
                <w:szCs w:val="15"/>
                <w:highlight w:val="none"/>
                <w:lang w:val="en-US" w:eastAsia="zh-CN" w:bidi="ar"/>
              </w:rPr>
              <w:t xml:space="preserve"> </w:t>
            </w:r>
          </w:p>
          <w:p w14:paraId="44CB60CB">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 xml:space="preserve"> HJ 700-2014</w:t>
            </w:r>
          </w:p>
        </w:tc>
        <w:tc>
          <w:tcPr>
            <w:tcW w:w="1164" w:type="dxa"/>
            <w:tcBorders>
              <w:tl2br w:val="nil"/>
              <w:tr2bl w:val="nil"/>
            </w:tcBorders>
            <w:shd w:val="clear" w:color="auto" w:fill="auto"/>
            <w:vAlign w:val="center"/>
          </w:tcPr>
          <w:p w14:paraId="2C75D34C">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sz w:val="15"/>
                <w:szCs w:val="15"/>
                <w:highlight w:val="none"/>
              </w:rPr>
              <w:t>电感耦合等离子体质谱仪</w:t>
            </w:r>
          </w:p>
        </w:tc>
        <w:tc>
          <w:tcPr>
            <w:tcW w:w="1542" w:type="dxa"/>
            <w:tcBorders>
              <w:tl2br w:val="nil"/>
              <w:tr2bl w:val="nil"/>
            </w:tcBorders>
            <w:shd w:val="clear" w:color="auto" w:fill="auto"/>
            <w:vAlign w:val="center"/>
          </w:tcPr>
          <w:p w14:paraId="332A7077">
            <w:pPr>
              <w:widowControl/>
              <w:jc w:val="left"/>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HNO</w:t>
            </w:r>
            <w:r>
              <w:rPr>
                <w:rFonts w:hint="eastAsia" w:ascii="宋体" w:hAnsi="宋体" w:eastAsia="宋体" w:cs="宋体"/>
                <w:color w:val="auto"/>
                <w:kern w:val="0"/>
                <w:sz w:val="15"/>
                <w:szCs w:val="15"/>
                <w:highlight w:val="none"/>
                <w:vertAlign w:val="subscript"/>
                <w:lang w:bidi="ar"/>
              </w:rPr>
              <w:t>3</w:t>
            </w:r>
            <w:r>
              <w:rPr>
                <w:rFonts w:hint="eastAsia" w:ascii="宋体" w:hAnsi="宋体" w:eastAsia="宋体" w:cs="宋体"/>
                <w:color w:val="auto"/>
                <w:kern w:val="0"/>
                <w:sz w:val="15"/>
                <w:szCs w:val="15"/>
                <w:highlight w:val="none"/>
                <w:lang w:bidi="ar"/>
              </w:rPr>
              <w:t>，1L 水样中加浓 HNO</w:t>
            </w:r>
            <w:r>
              <w:rPr>
                <w:rFonts w:hint="eastAsia" w:ascii="宋体" w:hAnsi="宋体" w:eastAsia="宋体" w:cs="宋体"/>
                <w:color w:val="auto"/>
                <w:kern w:val="0"/>
                <w:sz w:val="15"/>
                <w:szCs w:val="15"/>
                <w:highlight w:val="none"/>
                <w:vertAlign w:val="subscript"/>
                <w:lang w:bidi="ar"/>
              </w:rPr>
              <w:t>3</w:t>
            </w:r>
            <w:r>
              <w:rPr>
                <w:rFonts w:hint="eastAsia" w:ascii="宋体" w:hAnsi="宋体" w:eastAsia="宋体" w:cs="宋体"/>
                <w:color w:val="auto"/>
                <w:kern w:val="0"/>
                <w:sz w:val="15"/>
                <w:szCs w:val="15"/>
                <w:highlight w:val="none"/>
                <w:lang w:bidi="ar"/>
              </w:rPr>
              <w:t>10 ml</w:t>
            </w:r>
          </w:p>
        </w:tc>
        <w:tc>
          <w:tcPr>
            <w:tcW w:w="828" w:type="dxa"/>
            <w:tcBorders>
              <w:tl2br w:val="nil"/>
              <w:tr2bl w:val="nil"/>
            </w:tcBorders>
            <w:shd w:val="clear" w:color="auto" w:fill="auto"/>
            <w:vAlign w:val="center"/>
          </w:tcPr>
          <w:p w14:paraId="31ACF6F6">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w:t>
            </w:r>
          </w:p>
        </w:tc>
      </w:tr>
      <w:tr w14:paraId="18ABB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trPr>
        <w:tc>
          <w:tcPr>
            <w:tcW w:w="328" w:type="dxa"/>
            <w:tcBorders>
              <w:tl2br w:val="nil"/>
              <w:tr2bl w:val="nil"/>
            </w:tcBorders>
            <w:shd w:val="clear" w:color="auto" w:fill="auto"/>
            <w:vAlign w:val="center"/>
          </w:tcPr>
          <w:p w14:paraId="7500856F">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19</w:t>
            </w:r>
          </w:p>
        </w:tc>
        <w:tc>
          <w:tcPr>
            <w:tcW w:w="585" w:type="dxa"/>
            <w:tcBorders>
              <w:tl2br w:val="nil"/>
              <w:tr2bl w:val="nil"/>
            </w:tcBorders>
            <w:shd w:val="clear" w:color="auto" w:fill="auto"/>
            <w:vAlign w:val="center"/>
          </w:tcPr>
          <w:p w14:paraId="721DA910">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废水</w:t>
            </w:r>
          </w:p>
        </w:tc>
        <w:tc>
          <w:tcPr>
            <w:tcW w:w="660" w:type="dxa"/>
            <w:tcBorders>
              <w:tl2br w:val="nil"/>
              <w:tr2bl w:val="nil"/>
            </w:tcBorders>
            <w:shd w:val="clear" w:color="auto" w:fill="auto"/>
            <w:vAlign w:val="center"/>
          </w:tcPr>
          <w:p w14:paraId="6374D4F5">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DW001</w:t>
            </w:r>
          </w:p>
        </w:tc>
        <w:tc>
          <w:tcPr>
            <w:tcW w:w="540" w:type="dxa"/>
            <w:tcBorders>
              <w:tl2br w:val="nil"/>
              <w:tr2bl w:val="nil"/>
            </w:tcBorders>
            <w:shd w:val="clear" w:color="auto" w:fill="auto"/>
            <w:vAlign w:val="center"/>
          </w:tcPr>
          <w:p w14:paraId="09E5BCDC">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污水排放口</w:t>
            </w:r>
          </w:p>
        </w:tc>
        <w:tc>
          <w:tcPr>
            <w:tcW w:w="555" w:type="dxa"/>
            <w:tcBorders>
              <w:tl2br w:val="nil"/>
              <w:tr2bl w:val="nil"/>
            </w:tcBorders>
            <w:shd w:val="clear" w:color="auto" w:fill="auto"/>
            <w:vAlign w:val="center"/>
          </w:tcPr>
          <w:p w14:paraId="52B67DE9">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总铬</w:t>
            </w:r>
          </w:p>
        </w:tc>
        <w:tc>
          <w:tcPr>
            <w:tcW w:w="330" w:type="dxa"/>
            <w:tcBorders>
              <w:tl2br w:val="nil"/>
              <w:tr2bl w:val="nil"/>
            </w:tcBorders>
            <w:shd w:val="clear" w:color="auto" w:fill="auto"/>
            <w:vAlign w:val="center"/>
          </w:tcPr>
          <w:p w14:paraId="40E54630">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手工</w:t>
            </w:r>
          </w:p>
        </w:tc>
        <w:tc>
          <w:tcPr>
            <w:tcW w:w="1464" w:type="dxa"/>
            <w:tcBorders>
              <w:tl2br w:val="nil"/>
              <w:tr2bl w:val="nil"/>
            </w:tcBorders>
            <w:shd w:val="clear" w:color="auto" w:fill="auto"/>
            <w:vAlign w:val="center"/>
          </w:tcPr>
          <w:p w14:paraId="75E02746">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《城镇污水处理厂污染物排放标准》（GB18918-2002）一级A标准排放</w:t>
            </w:r>
          </w:p>
        </w:tc>
        <w:tc>
          <w:tcPr>
            <w:tcW w:w="727" w:type="dxa"/>
            <w:tcBorders>
              <w:tl2br w:val="nil"/>
              <w:tr2bl w:val="nil"/>
            </w:tcBorders>
            <w:shd w:val="clear" w:color="auto" w:fill="auto"/>
            <w:vAlign w:val="center"/>
          </w:tcPr>
          <w:p w14:paraId="1A16ABE2">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0.1mg/L</w:t>
            </w:r>
          </w:p>
        </w:tc>
        <w:tc>
          <w:tcPr>
            <w:tcW w:w="473" w:type="dxa"/>
            <w:tcBorders>
              <w:tl2br w:val="nil"/>
              <w:tr2bl w:val="nil"/>
            </w:tcBorders>
            <w:shd w:val="clear" w:color="auto" w:fill="auto"/>
            <w:vAlign w:val="center"/>
          </w:tcPr>
          <w:p w14:paraId="1E37DC09">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rPr>
              <w:t>0.</w:t>
            </w:r>
            <w:r>
              <w:rPr>
                <w:rFonts w:hint="eastAsia" w:ascii="宋体" w:hAnsi="宋体" w:eastAsia="宋体" w:cs="宋体"/>
                <w:color w:val="auto"/>
                <w:sz w:val="15"/>
                <w:szCs w:val="15"/>
                <w:lang w:val="en-US" w:eastAsia="zh-CN"/>
              </w:rPr>
              <w:t>11</w:t>
            </w:r>
            <w:r>
              <w:rPr>
                <w:rFonts w:hint="eastAsia"/>
                <w:color w:val="auto"/>
                <w:sz w:val="15"/>
                <w:szCs w:val="15"/>
              </w:rPr>
              <w:t>μg/L</w:t>
            </w:r>
          </w:p>
        </w:tc>
        <w:tc>
          <w:tcPr>
            <w:tcW w:w="519" w:type="dxa"/>
            <w:tcBorders>
              <w:tl2br w:val="nil"/>
              <w:tr2bl w:val="nil"/>
            </w:tcBorders>
            <w:shd w:val="clear" w:color="auto" w:fill="auto"/>
            <w:vAlign w:val="center"/>
          </w:tcPr>
          <w:p w14:paraId="42BC90FB">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 xml:space="preserve"> /</w:t>
            </w:r>
          </w:p>
        </w:tc>
        <w:tc>
          <w:tcPr>
            <w:tcW w:w="554" w:type="dxa"/>
            <w:tcBorders>
              <w:tl2br w:val="nil"/>
              <w:tr2bl w:val="nil"/>
            </w:tcBorders>
            <w:shd w:val="clear" w:color="auto" w:fill="auto"/>
            <w:vAlign w:val="center"/>
          </w:tcPr>
          <w:p w14:paraId="4BE99BB8">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w:t>
            </w:r>
          </w:p>
        </w:tc>
        <w:tc>
          <w:tcPr>
            <w:tcW w:w="542" w:type="dxa"/>
            <w:tcBorders>
              <w:tl2br w:val="nil"/>
              <w:tr2bl w:val="nil"/>
            </w:tcBorders>
            <w:shd w:val="clear" w:color="auto" w:fill="auto"/>
            <w:vAlign w:val="center"/>
          </w:tcPr>
          <w:p w14:paraId="2CF55185">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w:t>
            </w:r>
          </w:p>
        </w:tc>
        <w:tc>
          <w:tcPr>
            <w:tcW w:w="554" w:type="dxa"/>
            <w:tcBorders>
              <w:tl2br w:val="nil"/>
              <w:tr2bl w:val="nil"/>
            </w:tcBorders>
            <w:shd w:val="clear" w:color="auto" w:fill="auto"/>
            <w:vAlign w:val="center"/>
          </w:tcPr>
          <w:p w14:paraId="1C21DC3E">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w:t>
            </w:r>
          </w:p>
        </w:tc>
        <w:tc>
          <w:tcPr>
            <w:tcW w:w="531" w:type="dxa"/>
            <w:tcBorders>
              <w:tl2br w:val="nil"/>
              <w:tr2bl w:val="nil"/>
            </w:tcBorders>
            <w:shd w:val="clear" w:color="auto" w:fill="auto"/>
            <w:vAlign w:val="center"/>
          </w:tcPr>
          <w:p w14:paraId="31ED7B4C">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 xml:space="preserve">瞬时采样 </w:t>
            </w:r>
          </w:p>
          <w:p w14:paraId="78F8AB93">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3个瞬时样</w:t>
            </w:r>
          </w:p>
        </w:tc>
        <w:tc>
          <w:tcPr>
            <w:tcW w:w="727" w:type="dxa"/>
            <w:tcBorders>
              <w:tl2br w:val="nil"/>
              <w:tr2bl w:val="nil"/>
            </w:tcBorders>
            <w:shd w:val="clear" w:color="auto" w:fill="auto"/>
            <w:vAlign w:val="center"/>
          </w:tcPr>
          <w:p w14:paraId="36211DDA">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1次/</w:t>
            </w:r>
            <w:r>
              <w:rPr>
                <w:rStyle w:val="16"/>
                <w:rFonts w:hint="eastAsia" w:ascii="宋体" w:hAnsi="宋体" w:eastAsia="宋体" w:cs="宋体"/>
                <w:color w:val="auto"/>
                <w:sz w:val="15"/>
                <w:szCs w:val="15"/>
                <w:highlight w:val="none"/>
                <w:lang w:bidi="ar"/>
              </w:rPr>
              <w:t>季</w:t>
            </w:r>
          </w:p>
        </w:tc>
        <w:tc>
          <w:tcPr>
            <w:tcW w:w="3070" w:type="dxa"/>
            <w:tcBorders>
              <w:tl2br w:val="nil"/>
              <w:tr2bl w:val="nil"/>
            </w:tcBorders>
            <w:shd w:val="clear" w:color="auto" w:fill="auto"/>
            <w:vAlign w:val="center"/>
          </w:tcPr>
          <w:p w14:paraId="2D643027">
            <w:pPr>
              <w:widowControl/>
              <w:jc w:val="center"/>
              <w:textAlignment w:val="center"/>
              <w:rPr>
                <w:rFonts w:hint="eastAsia" w:ascii="宋体" w:hAnsi="宋体" w:eastAsia="宋体" w:cs="宋体"/>
                <w:color w:val="auto"/>
                <w:kern w:val="0"/>
                <w:sz w:val="15"/>
                <w:szCs w:val="15"/>
                <w:highlight w:val="none"/>
                <w:lang w:val="en-US" w:eastAsia="zh-CN" w:bidi="ar"/>
              </w:rPr>
            </w:pPr>
            <w:r>
              <w:rPr>
                <w:rFonts w:hint="eastAsia" w:ascii="宋体" w:hAnsi="宋体" w:eastAsia="宋体" w:cs="宋体"/>
                <w:color w:val="auto"/>
                <w:kern w:val="0"/>
                <w:sz w:val="15"/>
                <w:szCs w:val="15"/>
                <w:highlight w:val="none"/>
                <w:lang w:bidi="ar"/>
              </w:rPr>
              <w:t>水质 65种元素的测定 电感耦合等离子体质谱法</w:t>
            </w:r>
            <w:r>
              <w:rPr>
                <w:rFonts w:hint="eastAsia" w:ascii="宋体" w:hAnsi="宋体" w:eastAsia="宋体" w:cs="宋体"/>
                <w:color w:val="auto"/>
                <w:kern w:val="0"/>
                <w:sz w:val="15"/>
                <w:szCs w:val="15"/>
                <w:highlight w:val="none"/>
                <w:lang w:val="en-US" w:eastAsia="zh-CN" w:bidi="ar"/>
              </w:rPr>
              <w:t xml:space="preserve"> </w:t>
            </w:r>
          </w:p>
          <w:p w14:paraId="098621D6">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 xml:space="preserve"> HJ 700-2014</w:t>
            </w:r>
          </w:p>
        </w:tc>
        <w:tc>
          <w:tcPr>
            <w:tcW w:w="1164" w:type="dxa"/>
            <w:tcBorders>
              <w:tl2br w:val="nil"/>
              <w:tr2bl w:val="nil"/>
            </w:tcBorders>
            <w:shd w:val="clear" w:color="auto" w:fill="auto"/>
            <w:vAlign w:val="center"/>
          </w:tcPr>
          <w:p w14:paraId="0BCD3287">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电感耦合等离子体质谱仪</w:t>
            </w:r>
          </w:p>
          <w:p w14:paraId="0D32305D">
            <w:pPr>
              <w:widowControl/>
              <w:jc w:val="center"/>
              <w:textAlignment w:val="center"/>
              <w:rPr>
                <w:rFonts w:hint="eastAsia" w:ascii="宋体" w:hAnsi="宋体" w:eastAsia="宋体" w:cs="宋体"/>
                <w:color w:val="auto"/>
                <w:kern w:val="0"/>
                <w:sz w:val="15"/>
                <w:szCs w:val="15"/>
                <w:highlight w:val="none"/>
                <w:lang w:bidi="ar"/>
              </w:rPr>
            </w:pPr>
          </w:p>
        </w:tc>
        <w:tc>
          <w:tcPr>
            <w:tcW w:w="1542" w:type="dxa"/>
            <w:tcBorders>
              <w:tl2br w:val="nil"/>
              <w:tr2bl w:val="nil"/>
            </w:tcBorders>
            <w:shd w:val="clear" w:color="auto" w:fill="auto"/>
            <w:vAlign w:val="center"/>
          </w:tcPr>
          <w:p w14:paraId="3056C765">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bCs/>
                <w:color w:val="auto"/>
                <w:sz w:val="15"/>
                <w:szCs w:val="15"/>
                <w:highlight w:val="none"/>
              </w:rPr>
              <w:t>1L水样中加浓HNO</w:t>
            </w:r>
            <w:r>
              <w:rPr>
                <w:rFonts w:hint="eastAsia" w:ascii="宋体" w:hAnsi="宋体" w:eastAsia="宋体" w:cs="宋体"/>
                <w:bCs/>
                <w:color w:val="auto"/>
                <w:sz w:val="15"/>
                <w:szCs w:val="15"/>
                <w:highlight w:val="none"/>
                <w:vertAlign w:val="subscript"/>
              </w:rPr>
              <w:t xml:space="preserve">3 </w:t>
            </w:r>
            <w:r>
              <w:rPr>
                <w:rFonts w:hint="eastAsia" w:ascii="宋体" w:hAnsi="宋体" w:eastAsia="宋体" w:cs="宋体"/>
                <w:bCs/>
                <w:color w:val="auto"/>
                <w:sz w:val="15"/>
                <w:szCs w:val="15"/>
                <w:highlight w:val="none"/>
              </w:rPr>
              <w:t>10ml</w:t>
            </w:r>
          </w:p>
        </w:tc>
        <w:tc>
          <w:tcPr>
            <w:tcW w:w="828" w:type="dxa"/>
            <w:tcBorders>
              <w:tl2br w:val="nil"/>
              <w:tr2bl w:val="nil"/>
            </w:tcBorders>
            <w:shd w:val="clear" w:color="auto" w:fill="auto"/>
            <w:vAlign w:val="center"/>
          </w:tcPr>
          <w:p w14:paraId="25FECAF5">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w:t>
            </w:r>
          </w:p>
        </w:tc>
      </w:tr>
      <w:tr w14:paraId="503AB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328" w:type="dxa"/>
            <w:tcBorders>
              <w:tl2br w:val="nil"/>
              <w:tr2bl w:val="nil"/>
            </w:tcBorders>
            <w:shd w:val="clear" w:color="auto" w:fill="auto"/>
            <w:vAlign w:val="center"/>
          </w:tcPr>
          <w:p w14:paraId="0CEB8BC0">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20</w:t>
            </w:r>
          </w:p>
        </w:tc>
        <w:tc>
          <w:tcPr>
            <w:tcW w:w="585" w:type="dxa"/>
            <w:tcBorders>
              <w:tl2br w:val="nil"/>
              <w:tr2bl w:val="nil"/>
            </w:tcBorders>
            <w:shd w:val="clear" w:color="auto" w:fill="auto"/>
            <w:vAlign w:val="center"/>
          </w:tcPr>
          <w:p w14:paraId="1D43439B">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废水</w:t>
            </w:r>
          </w:p>
        </w:tc>
        <w:tc>
          <w:tcPr>
            <w:tcW w:w="660" w:type="dxa"/>
            <w:tcBorders>
              <w:tl2br w:val="nil"/>
              <w:tr2bl w:val="nil"/>
            </w:tcBorders>
            <w:shd w:val="clear" w:color="auto" w:fill="auto"/>
            <w:vAlign w:val="center"/>
          </w:tcPr>
          <w:p w14:paraId="153C199E">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DW001</w:t>
            </w:r>
          </w:p>
        </w:tc>
        <w:tc>
          <w:tcPr>
            <w:tcW w:w="540" w:type="dxa"/>
            <w:tcBorders>
              <w:tl2br w:val="nil"/>
              <w:tr2bl w:val="nil"/>
            </w:tcBorders>
            <w:shd w:val="clear" w:color="auto" w:fill="auto"/>
            <w:vAlign w:val="center"/>
          </w:tcPr>
          <w:p w14:paraId="7C1AA4F8">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污水排放口</w:t>
            </w:r>
          </w:p>
        </w:tc>
        <w:tc>
          <w:tcPr>
            <w:tcW w:w="555" w:type="dxa"/>
            <w:tcBorders>
              <w:tl2br w:val="nil"/>
              <w:tr2bl w:val="nil"/>
            </w:tcBorders>
            <w:shd w:val="clear" w:color="auto" w:fill="auto"/>
            <w:vAlign w:val="center"/>
          </w:tcPr>
          <w:p w14:paraId="40036820">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总铅</w:t>
            </w:r>
          </w:p>
        </w:tc>
        <w:tc>
          <w:tcPr>
            <w:tcW w:w="330" w:type="dxa"/>
            <w:tcBorders>
              <w:tl2br w:val="nil"/>
              <w:tr2bl w:val="nil"/>
            </w:tcBorders>
            <w:shd w:val="clear" w:color="auto" w:fill="auto"/>
            <w:vAlign w:val="center"/>
          </w:tcPr>
          <w:p w14:paraId="6B14932B">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手工</w:t>
            </w:r>
          </w:p>
        </w:tc>
        <w:tc>
          <w:tcPr>
            <w:tcW w:w="1464" w:type="dxa"/>
            <w:tcBorders>
              <w:tl2br w:val="nil"/>
              <w:tr2bl w:val="nil"/>
            </w:tcBorders>
            <w:shd w:val="clear" w:color="auto" w:fill="auto"/>
            <w:vAlign w:val="center"/>
          </w:tcPr>
          <w:p w14:paraId="1AED41AA">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《城镇污水处理厂污染物排放标准》（GB18918-2002）一级A标准排放</w:t>
            </w:r>
          </w:p>
        </w:tc>
        <w:tc>
          <w:tcPr>
            <w:tcW w:w="727" w:type="dxa"/>
            <w:tcBorders>
              <w:tl2br w:val="nil"/>
              <w:tr2bl w:val="nil"/>
            </w:tcBorders>
            <w:shd w:val="clear" w:color="auto" w:fill="auto"/>
            <w:vAlign w:val="center"/>
          </w:tcPr>
          <w:p w14:paraId="66DAD6AC">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0.1mg/L</w:t>
            </w:r>
          </w:p>
        </w:tc>
        <w:tc>
          <w:tcPr>
            <w:tcW w:w="473" w:type="dxa"/>
            <w:tcBorders>
              <w:tl2br w:val="nil"/>
              <w:tr2bl w:val="nil"/>
            </w:tcBorders>
            <w:shd w:val="clear" w:color="auto" w:fill="auto"/>
            <w:vAlign w:val="center"/>
          </w:tcPr>
          <w:p w14:paraId="16D78016">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rPr>
              <w:t>0.</w:t>
            </w:r>
            <w:r>
              <w:rPr>
                <w:rFonts w:hint="eastAsia" w:ascii="宋体" w:hAnsi="宋体" w:eastAsia="宋体" w:cs="宋体"/>
                <w:color w:val="auto"/>
                <w:sz w:val="15"/>
                <w:szCs w:val="15"/>
                <w:lang w:val="en-US" w:eastAsia="zh-CN"/>
              </w:rPr>
              <w:t>09</w:t>
            </w:r>
            <w:r>
              <w:rPr>
                <w:rFonts w:hint="eastAsia"/>
                <w:color w:val="auto"/>
                <w:sz w:val="15"/>
                <w:szCs w:val="15"/>
              </w:rPr>
              <w:t>μg/L</w:t>
            </w:r>
          </w:p>
        </w:tc>
        <w:tc>
          <w:tcPr>
            <w:tcW w:w="519" w:type="dxa"/>
            <w:tcBorders>
              <w:tl2br w:val="nil"/>
              <w:tr2bl w:val="nil"/>
            </w:tcBorders>
            <w:shd w:val="clear" w:color="auto" w:fill="auto"/>
            <w:vAlign w:val="center"/>
          </w:tcPr>
          <w:p w14:paraId="40BF03C4">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 xml:space="preserve"> /</w:t>
            </w:r>
          </w:p>
        </w:tc>
        <w:tc>
          <w:tcPr>
            <w:tcW w:w="554" w:type="dxa"/>
            <w:tcBorders>
              <w:tl2br w:val="nil"/>
              <w:tr2bl w:val="nil"/>
            </w:tcBorders>
            <w:shd w:val="clear" w:color="auto" w:fill="auto"/>
            <w:vAlign w:val="center"/>
          </w:tcPr>
          <w:p w14:paraId="2B324587">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w:t>
            </w:r>
          </w:p>
        </w:tc>
        <w:tc>
          <w:tcPr>
            <w:tcW w:w="542" w:type="dxa"/>
            <w:tcBorders>
              <w:tl2br w:val="nil"/>
              <w:tr2bl w:val="nil"/>
            </w:tcBorders>
            <w:shd w:val="clear" w:color="auto" w:fill="auto"/>
            <w:vAlign w:val="center"/>
          </w:tcPr>
          <w:p w14:paraId="6EA52B6C">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w:t>
            </w:r>
          </w:p>
        </w:tc>
        <w:tc>
          <w:tcPr>
            <w:tcW w:w="554" w:type="dxa"/>
            <w:tcBorders>
              <w:tl2br w:val="nil"/>
              <w:tr2bl w:val="nil"/>
            </w:tcBorders>
            <w:shd w:val="clear" w:color="auto" w:fill="auto"/>
            <w:vAlign w:val="center"/>
          </w:tcPr>
          <w:p w14:paraId="2A92409A">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w:t>
            </w:r>
          </w:p>
        </w:tc>
        <w:tc>
          <w:tcPr>
            <w:tcW w:w="531" w:type="dxa"/>
            <w:tcBorders>
              <w:tl2br w:val="nil"/>
              <w:tr2bl w:val="nil"/>
            </w:tcBorders>
            <w:shd w:val="clear" w:color="auto" w:fill="auto"/>
            <w:vAlign w:val="center"/>
          </w:tcPr>
          <w:p w14:paraId="38391116">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 xml:space="preserve">瞬时采样 </w:t>
            </w:r>
          </w:p>
          <w:p w14:paraId="118878CE">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3个瞬时样</w:t>
            </w:r>
          </w:p>
        </w:tc>
        <w:tc>
          <w:tcPr>
            <w:tcW w:w="727" w:type="dxa"/>
            <w:tcBorders>
              <w:tl2br w:val="nil"/>
              <w:tr2bl w:val="nil"/>
            </w:tcBorders>
            <w:shd w:val="clear" w:color="auto" w:fill="auto"/>
            <w:vAlign w:val="center"/>
          </w:tcPr>
          <w:p w14:paraId="311DD1F8">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1次/</w:t>
            </w:r>
            <w:r>
              <w:rPr>
                <w:rStyle w:val="16"/>
                <w:rFonts w:hint="eastAsia" w:ascii="宋体" w:hAnsi="宋体" w:eastAsia="宋体" w:cs="宋体"/>
                <w:color w:val="auto"/>
                <w:sz w:val="15"/>
                <w:szCs w:val="15"/>
                <w:highlight w:val="none"/>
                <w:lang w:bidi="ar"/>
              </w:rPr>
              <w:t>季</w:t>
            </w:r>
          </w:p>
        </w:tc>
        <w:tc>
          <w:tcPr>
            <w:tcW w:w="3070" w:type="dxa"/>
            <w:tcBorders>
              <w:tl2br w:val="nil"/>
              <w:tr2bl w:val="nil"/>
            </w:tcBorders>
            <w:shd w:val="clear" w:color="auto" w:fill="auto"/>
            <w:vAlign w:val="center"/>
          </w:tcPr>
          <w:p w14:paraId="43490B43">
            <w:pPr>
              <w:widowControl/>
              <w:jc w:val="center"/>
              <w:textAlignment w:val="center"/>
              <w:rPr>
                <w:rFonts w:hint="eastAsia" w:ascii="宋体" w:hAnsi="宋体" w:eastAsia="宋体" w:cs="宋体"/>
                <w:color w:val="auto"/>
                <w:kern w:val="0"/>
                <w:sz w:val="15"/>
                <w:szCs w:val="15"/>
                <w:highlight w:val="none"/>
                <w:lang w:val="en-US" w:eastAsia="zh-CN" w:bidi="ar"/>
              </w:rPr>
            </w:pPr>
            <w:r>
              <w:rPr>
                <w:rFonts w:hint="eastAsia" w:ascii="宋体" w:hAnsi="宋体" w:eastAsia="宋体" w:cs="宋体"/>
                <w:color w:val="auto"/>
                <w:kern w:val="0"/>
                <w:sz w:val="15"/>
                <w:szCs w:val="15"/>
                <w:highlight w:val="none"/>
                <w:lang w:bidi="ar"/>
              </w:rPr>
              <w:t>水质 65种元素的测定 电感耦合等离子体质谱法</w:t>
            </w:r>
            <w:r>
              <w:rPr>
                <w:rFonts w:hint="eastAsia" w:ascii="宋体" w:hAnsi="宋体" w:eastAsia="宋体" w:cs="宋体"/>
                <w:color w:val="auto"/>
                <w:kern w:val="0"/>
                <w:sz w:val="15"/>
                <w:szCs w:val="15"/>
                <w:highlight w:val="none"/>
                <w:lang w:val="en-US" w:eastAsia="zh-CN" w:bidi="ar"/>
              </w:rPr>
              <w:t xml:space="preserve"> </w:t>
            </w:r>
          </w:p>
          <w:p w14:paraId="6398A7DF">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 xml:space="preserve"> HJ 700-2014</w:t>
            </w:r>
          </w:p>
        </w:tc>
        <w:tc>
          <w:tcPr>
            <w:tcW w:w="1164" w:type="dxa"/>
            <w:tcBorders>
              <w:tl2br w:val="nil"/>
              <w:tr2bl w:val="nil"/>
            </w:tcBorders>
            <w:shd w:val="clear" w:color="auto" w:fill="auto"/>
            <w:vAlign w:val="center"/>
          </w:tcPr>
          <w:p w14:paraId="4CFE92A0">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sz w:val="15"/>
                <w:szCs w:val="15"/>
                <w:highlight w:val="none"/>
              </w:rPr>
              <w:t>电感耦合等离子体质谱仪</w:t>
            </w:r>
          </w:p>
        </w:tc>
        <w:tc>
          <w:tcPr>
            <w:tcW w:w="1542" w:type="dxa"/>
            <w:tcBorders>
              <w:tl2br w:val="nil"/>
              <w:tr2bl w:val="nil"/>
            </w:tcBorders>
            <w:shd w:val="clear" w:color="auto" w:fill="auto"/>
            <w:vAlign w:val="center"/>
          </w:tcPr>
          <w:p w14:paraId="5227E923">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HNO3，1%，如水样为中性，1L水样中加浓 HNO</w:t>
            </w:r>
            <w:r>
              <w:rPr>
                <w:rFonts w:hint="eastAsia" w:ascii="宋体" w:hAnsi="宋体" w:eastAsia="宋体" w:cs="宋体"/>
                <w:color w:val="auto"/>
                <w:kern w:val="0"/>
                <w:sz w:val="15"/>
                <w:szCs w:val="15"/>
                <w:highlight w:val="none"/>
                <w:vertAlign w:val="subscript"/>
                <w:lang w:bidi="ar"/>
              </w:rPr>
              <w:t>3</w:t>
            </w:r>
            <w:r>
              <w:rPr>
                <w:rFonts w:hint="eastAsia" w:ascii="宋体" w:hAnsi="宋体" w:eastAsia="宋体" w:cs="宋体"/>
                <w:color w:val="auto"/>
                <w:kern w:val="0"/>
                <w:sz w:val="15"/>
                <w:szCs w:val="15"/>
                <w:highlight w:val="none"/>
                <w:lang w:bidi="ar"/>
              </w:rPr>
              <w:t>10ml</w:t>
            </w:r>
          </w:p>
        </w:tc>
        <w:tc>
          <w:tcPr>
            <w:tcW w:w="828" w:type="dxa"/>
            <w:tcBorders>
              <w:tl2br w:val="nil"/>
              <w:tr2bl w:val="nil"/>
            </w:tcBorders>
            <w:shd w:val="clear" w:color="auto" w:fill="auto"/>
            <w:vAlign w:val="center"/>
          </w:tcPr>
          <w:p w14:paraId="3426448A">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w:t>
            </w:r>
          </w:p>
        </w:tc>
      </w:tr>
      <w:tr w14:paraId="28727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328" w:type="dxa"/>
            <w:tcBorders>
              <w:tl2br w:val="nil"/>
              <w:tr2bl w:val="nil"/>
            </w:tcBorders>
            <w:shd w:val="clear" w:color="auto" w:fill="auto"/>
            <w:vAlign w:val="center"/>
          </w:tcPr>
          <w:p w14:paraId="48B720DD">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21</w:t>
            </w:r>
          </w:p>
        </w:tc>
        <w:tc>
          <w:tcPr>
            <w:tcW w:w="585" w:type="dxa"/>
            <w:tcBorders>
              <w:tl2br w:val="nil"/>
              <w:tr2bl w:val="nil"/>
            </w:tcBorders>
            <w:shd w:val="clear" w:color="auto" w:fill="auto"/>
            <w:vAlign w:val="center"/>
          </w:tcPr>
          <w:p w14:paraId="17C2541B">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废水</w:t>
            </w:r>
          </w:p>
        </w:tc>
        <w:tc>
          <w:tcPr>
            <w:tcW w:w="660" w:type="dxa"/>
            <w:tcBorders>
              <w:tl2br w:val="nil"/>
              <w:tr2bl w:val="nil"/>
            </w:tcBorders>
            <w:shd w:val="clear" w:color="auto" w:fill="auto"/>
            <w:vAlign w:val="center"/>
          </w:tcPr>
          <w:p w14:paraId="22704762">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DW001</w:t>
            </w:r>
          </w:p>
        </w:tc>
        <w:tc>
          <w:tcPr>
            <w:tcW w:w="540" w:type="dxa"/>
            <w:tcBorders>
              <w:tl2br w:val="nil"/>
              <w:tr2bl w:val="nil"/>
            </w:tcBorders>
            <w:shd w:val="clear" w:color="auto" w:fill="auto"/>
            <w:vAlign w:val="center"/>
          </w:tcPr>
          <w:p w14:paraId="6CB3F5A6">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污水排放口</w:t>
            </w:r>
          </w:p>
        </w:tc>
        <w:tc>
          <w:tcPr>
            <w:tcW w:w="555" w:type="dxa"/>
            <w:tcBorders>
              <w:tl2br w:val="nil"/>
              <w:tr2bl w:val="nil"/>
            </w:tcBorders>
            <w:shd w:val="clear" w:color="auto" w:fill="auto"/>
            <w:vAlign w:val="center"/>
          </w:tcPr>
          <w:p w14:paraId="1A405749">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烷基汞</w:t>
            </w:r>
          </w:p>
        </w:tc>
        <w:tc>
          <w:tcPr>
            <w:tcW w:w="330" w:type="dxa"/>
            <w:tcBorders>
              <w:tl2br w:val="nil"/>
              <w:tr2bl w:val="nil"/>
            </w:tcBorders>
            <w:shd w:val="clear" w:color="auto" w:fill="auto"/>
            <w:vAlign w:val="center"/>
          </w:tcPr>
          <w:p w14:paraId="776C9890">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手工</w:t>
            </w:r>
          </w:p>
        </w:tc>
        <w:tc>
          <w:tcPr>
            <w:tcW w:w="1464" w:type="dxa"/>
            <w:tcBorders>
              <w:tl2br w:val="nil"/>
              <w:tr2bl w:val="nil"/>
            </w:tcBorders>
            <w:shd w:val="clear" w:color="auto" w:fill="auto"/>
            <w:vAlign w:val="center"/>
          </w:tcPr>
          <w:p w14:paraId="367547D8">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《城镇污水处理厂污染物排放标准》（GB18918-2002）一级A标准排放</w:t>
            </w:r>
          </w:p>
        </w:tc>
        <w:tc>
          <w:tcPr>
            <w:tcW w:w="727" w:type="dxa"/>
            <w:tcBorders>
              <w:tl2br w:val="nil"/>
              <w:tr2bl w:val="nil"/>
            </w:tcBorders>
            <w:shd w:val="clear" w:color="auto" w:fill="auto"/>
            <w:vAlign w:val="center"/>
          </w:tcPr>
          <w:p w14:paraId="62F06D1E">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不得检出</w:t>
            </w:r>
          </w:p>
        </w:tc>
        <w:tc>
          <w:tcPr>
            <w:tcW w:w="473" w:type="dxa"/>
            <w:tcBorders>
              <w:tl2br w:val="nil"/>
              <w:tr2bl w:val="nil"/>
            </w:tcBorders>
            <w:shd w:val="clear" w:color="auto" w:fill="auto"/>
            <w:vAlign w:val="center"/>
          </w:tcPr>
          <w:p w14:paraId="6AC47C4B">
            <w:pPr>
              <w:jc w:val="center"/>
              <w:rPr>
                <w:rFonts w:hint="default"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0.02ng/L</w:t>
            </w:r>
          </w:p>
        </w:tc>
        <w:tc>
          <w:tcPr>
            <w:tcW w:w="519" w:type="dxa"/>
            <w:tcBorders>
              <w:tl2br w:val="nil"/>
              <w:tr2bl w:val="nil"/>
            </w:tcBorders>
            <w:shd w:val="clear" w:color="auto" w:fill="auto"/>
            <w:vAlign w:val="center"/>
          </w:tcPr>
          <w:p w14:paraId="00F857CD">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 xml:space="preserve"> /</w:t>
            </w:r>
          </w:p>
        </w:tc>
        <w:tc>
          <w:tcPr>
            <w:tcW w:w="554" w:type="dxa"/>
            <w:tcBorders>
              <w:tl2br w:val="nil"/>
              <w:tr2bl w:val="nil"/>
            </w:tcBorders>
            <w:shd w:val="clear" w:color="auto" w:fill="auto"/>
            <w:vAlign w:val="center"/>
          </w:tcPr>
          <w:p w14:paraId="28EBF39F">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w:t>
            </w:r>
          </w:p>
        </w:tc>
        <w:tc>
          <w:tcPr>
            <w:tcW w:w="542" w:type="dxa"/>
            <w:tcBorders>
              <w:tl2br w:val="nil"/>
              <w:tr2bl w:val="nil"/>
            </w:tcBorders>
            <w:shd w:val="clear" w:color="auto" w:fill="auto"/>
            <w:vAlign w:val="center"/>
          </w:tcPr>
          <w:p w14:paraId="49A7BDA8">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w:t>
            </w:r>
          </w:p>
        </w:tc>
        <w:tc>
          <w:tcPr>
            <w:tcW w:w="554" w:type="dxa"/>
            <w:tcBorders>
              <w:tl2br w:val="nil"/>
              <w:tr2bl w:val="nil"/>
            </w:tcBorders>
            <w:shd w:val="clear" w:color="auto" w:fill="auto"/>
            <w:vAlign w:val="center"/>
          </w:tcPr>
          <w:p w14:paraId="4B0FB201">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w:t>
            </w:r>
          </w:p>
        </w:tc>
        <w:tc>
          <w:tcPr>
            <w:tcW w:w="531" w:type="dxa"/>
            <w:tcBorders>
              <w:tl2br w:val="nil"/>
              <w:tr2bl w:val="nil"/>
            </w:tcBorders>
            <w:shd w:val="clear" w:color="auto" w:fill="auto"/>
            <w:vAlign w:val="center"/>
          </w:tcPr>
          <w:p w14:paraId="39731921">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 xml:space="preserve">瞬时采样 </w:t>
            </w:r>
          </w:p>
          <w:p w14:paraId="66ED78EB">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3个瞬时样</w:t>
            </w:r>
          </w:p>
        </w:tc>
        <w:tc>
          <w:tcPr>
            <w:tcW w:w="727" w:type="dxa"/>
            <w:tcBorders>
              <w:tl2br w:val="nil"/>
              <w:tr2bl w:val="nil"/>
            </w:tcBorders>
            <w:shd w:val="clear" w:color="auto" w:fill="auto"/>
            <w:vAlign w:val="center"/>
          </w:tcPr>
          <w:p w14:paraId="20D7FA8E">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1次/半年</w:t>
            </w:r>
          </w:p>
        </w:tc>
        <w:tc>
          <w:tcPr>
            <w:tcW w:w="3070" w:type="dxa"/>
            <w:tcBorders>
              <w:tl2br w:val="nil"/>
              <w:tr2bl w:val="nil"/>
            </w:tcBorders>
            <w:shd w:val="clear" w:color="auto" w:fill="auto"/>
            <w:vAlign w:val="center"/>
          </w:tcPr>
          <w:p w14:paraId="0CC1769E">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水质 烷基汞的测定 吹扫捕集气相色谱冷原子荧光光谱法 HJ 977-2018</w:t>
            </w:r>
          </w:p>
        </w:tc>
        <w:tc>
          <w:tcPr>
            <w:tcW w:w="1164" w:type="dxa"/>
            <w:tcBorders>
              <w:tl2br w:val="nil"/>
              <w:tr2bl w:val="nil"/>
            </w:tcBorders>
            <w:shd w:val="clear" w:color="auto" w:fill="auto"/>
            <w:vAlign w:val="center"/>
          </w:tcPr>
          <w:p w14:paraId="38D60143">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sz w:val="15"/>
                <w:szCs w:val="15"/>
                <w:highlight w:val="none"/>
              </w:rPr>
              <w:t>全自动烷基汞分析系统</w:t>
            </w:r>
          </w:p>
        </w:tc>
        <w:tc>
          <w:tcPr>
            <w:tcW w:w="1542" w:type="dxa"/>
            <w:tcBorders>
              <w:tl2br w:val="nil"/>
              <w:tr2bl w:val="nil"/>
            </w:tcBorders>
            <w:shd w:val="clear" w:color="auto" w:fill="auto"/>
            <w:vAlign w:val="center"/>
          </w:tcPr>
          <w:p w14:paraId="7F8AF740">
            <w:pPr>
              <w:widowControl/>
              <w:jc w:val="center"/>
              <w:textAlignment w:val="center"/>
              <w:rPr>
                <w:rFonts w:hint="eastAsia" w:ascii="宋体" w:hAnsi="宋体" w:eastAsia="宋体" w:cs="宋体"/>
                <w:color w:val="auto"/>
                <w:kern w:val="0"/>
                <w:sz w:val="13"/>
                <w:szCs w:val="13"/>
                <w:highlight w:val="none"/>
                <w:lang w:bidi="ar"/>
              </w:rPr>
            </w:pPr>
            <w:r>
              <w:rPr>
                <w:rFonts w:hint="eastAsia" w:ascii="宋体" w:hAnsi="宋体" w:eastAsia="宋体" w:cs="宋体"/>
                <w:color w:val="auto"/>
                <w:kern w:val="0"/>
                <w:sz w:val="13"/>
                <w:szCs w:val="13"/>
                <w:highlight w:val="none"/>
                <w:lang w:bidi="ar"/>
              </w:rPr>
              <w:t xml:space="preserve">如在数小时内样品不能分析，应在样品瓶中预 </w:t>
            </w:r>
          </w:p>
          <w:p w14:paraId="1B1A770C">
            <w:pPr>
              <w:widowControl/>
              <w:jc w:val="center"/>
              <w:textAlignment w:val="center"/>
              <w:rPr>
                <w:rFonts w:hint="eastAsia" w:ascii="宋体" w:hAnsi="宋体" w:eastAsia="宋体" w:cs="宋体"/>
                <w:color w:val="auto"/>
                <w:kern w:val="0"/>
                <w:sz w:val="13"/>
                <w:szCs w:val="13"/>
                <w:highlight w:val="none"/>
                <w:lang w:bidi="ar"/>
              </w:rPr>
            </w:pPr>
            <w:r>
              <w:rPr>
                <w:rFonts w:hint="eastAsia" w:ascii="宋体" w:hAnsi="宋体" w:eastAsia="宋体" w:cs="宋体"/>
                <w:color w:val="auto"/>
                <w:kern w:val="0"/>
                <w:sz w:val="13"/>
                <w:szCs w:val="13"/>
                <w:highlight w:val="none"/>
                <w:lang w:bidi="ar"/>
              </w:rPr>
              <w:t>先加入 CuSO</w:t>
            </w:r>
            <w:r>
              <w:rPr>
                <w:rFonts w:hint="eastAsia" w:ascii="宋体" w:hAnsi="宋体" w:eastAsia="宋体" w:cs="宋体"/>
                <w:color w:val="auto"/>
                <w:kern w:val="0"/>
                <w:sz w:val="13"/>
                <w:szCs w:val="13"/>
                <w:highlight w:val="none"/>
                <w:vertAlign w:val="subscript"/>
                <w:lang w:bidi="ar"/>
              </w:rPr>
              <w:t>4</w:t>
            </w:r>
            <w:r>
              <w:rPr>
                <w:rFonts w:hint="eastAsia" w:ascii="宋体" w:hAnsi="宋体" w:eastAsia="宋体" w:cs="宋体"/>
                <w:color w:val="auto"/>
                <w:kern w:val="0"/>
                <w:sz w:val="13"/>
                <w:szCs w:val="13"/>
                <w:highlight w:val="none"/>
                <w:lang w:bidi="ar"/>
              </w:rPr>
              <w:t>，加入量为每升 1g，冷藏</w:t>
            </w:r>
          </w:p>
        </w:tc>
        <w:tc>
          <w:tcPr>
            <w:tcW w:w="828" w:type="dxa"/>
            <w:tcBorders>
              <w:tl2br w:val="nil"/>
              <w:tr2bl w:val="nil"/>
            </w:tcBorders>
            <w:shd w:val="clear" w:color="auto" w:fill="auto"/>
            <w:vAlign w:val="center"/>
          </w:tcPr>
          <w:p w14:paraId="398EB967">
            <w:pPr>
              <w:widowControl/>
              <w:jc w:val="center"/>
              <w:textAlignment w:val="center"/>
              <w:rPr>
                <w:rFonts w:hint="eastAsia" w:ascii="宋体" w:hAnsi="宋体" w:eastAsia="宋体" w:cs="宋体"/>
                <w:color w:val="auto"/>
                <w:sz w:val="13"/>
                <w:szCs w:val="13"/>
                <w:highlight w:val="none"/>
              </w:rPr>
            </w:pPr>
            <w:r>
              <w:rPr>
                <w:rFonts w:hint="eastAsia" w:ascii="宋体" w:hAnsi="宋体" w:eastAsia="宋体" w:cs="宋体"/>
                <w:color w:val="auto"/>
                <w:kern w:val="0"/>
                <w:sz w:val="13"/>
                <w:szCs w:val="13"/>
                <w:highlight w:val="none"/>
                <w:lang w:bidi="ar"/>
              </w:rPr>
              <w:t>/</w:t>
            </w:r>
          </w:p>
        </w:tc>
      </w:tr>
      <w:tr w14:paraId="5FE4F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328" w:type="dxa"/>
            <w:tcBorders>
              <w:tl2br w:val="nil"/>
              <w:tr2bl w:val="nil"/>
            </w:tcBorders>
            <w:shd w:val="clear" w:color="auto" w:fill="auto"/>
            <w:vAlign w:val="center"/>
          </w:tcPr>
          <w:p w14:paraId="1890435B">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22</w:t>
            </w:r>
          </w:p>
        </w:tc>
        <w:tc>
          <w:tcPr>
            <w:tcW w:w="585" w:type="dxa"/>
            <w:tcBorders>
              <w:tl2br w:val="nil"/>
              <w:tr2bl w:val="nil"/>
            </w:tcBorders>
            <w:shd w:val="clear" w:color="auto" w:fill="auto"/>
            <w:vAlign w:val="center"/>
          </w:tcPr>
          <w:p w14:paraId="4D7F012A">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废水</w:t>
            </w:r>
          </w:p>
        </w:tc>
        <w:tc>
          <w:tcPr>
            <w:tcW w:w="660" w:type="dxa"/>
            <w:tcBorders>
              <w:tl2br w:val="nil"/>
              <w:tr2bl w:val="nil"/>
            </w:tcBorders>
            <w:shd w:val="clear" w:color="auto" w:fill="auto"/>
            <w:vAlign w:val="center"/>
          </w:tcPr>
          <w:p w14:paraId="03531321">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MW00</w:t>
            </w:r>
            <w:r>
              <w:rPr>
                <w:rStyle w:val="20"/>
                <w:rFonts w:hint="eastAsia" w:ascii="宋体" w:hAnsi="宋体" w:eastAsia="宋体" w:cs="宋体"/>
                <w:color w:val="auto"/>
                <w:sz w:val="15"/>
                <w:szCs w:val="15"/>
                <w:highlight w:val="none"/>
                <w:lang w:bidi="ar"/>
              </w:rPr>
              <w:t>1</w:t>
            </w:r>
          </w:p>
        </w:tc>
        <w:tc>
          <w:tcPr>
            <w:tcW w:w="540" w:type="dxa"/>
            <w:tcBorders>
              <w:tl2br w:val="nil"/>
              <w:tr2bl w:val="nil"/>
            </w:tcBorders>
            <w:shd w:val="clear" w:color="auto" w:fill="auto"/>
            <w:vAlign w:val="center"/>
          </w:tcPr>
          <w:p w14:paraId="4624958D">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进水口</w:t>
            </w:r>
          </w:p>
        </w:tc>
        <w:tc>
          <w:tcPr>
            <w:tcW w:w="555" w:type="dxa"/>
            <w:tcBorders>
              <w:tl2br w:val="nil"/>
              <w:tr2bl w:val="nil"/>
            </w:tcBorders>
            <w:shd w:val="clear" w:color="auto" w:fill="auto"/>
            <w:vAlign w:val="center"/>
          </w:tcPr>
          <w:p w14:paraId="52292481">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pH值</w:t>
            </w:r>
          </w:p>
        </w:tc>
        <w:tc>
          <w:tcPr>
            <w:tcW w:w="330" w:type="dxa"/>
            <w:tcBorders>
              <w:tl2br w:val="nil"/>
              <w:tr2bl w:val="nil"/>
            </w:tcBorders>
            <w:shd w:val="clear" w:color="auto" w:fill="auto"/>
            <w:vAlign w:val="center"/>
          </w:tcPr>
          <w:p w14:paraId="3BB11CA5">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自动</w:t>
            </w:r>
          </w:p>
        </w:tc>
        <w:tc>
          <w:tcPr>
            <w:tcW w:w="1464" w:type="dxa"/>
            <w:tcBorders>
              <w:tl2br w:val="nil"/>
              <w:tr2bl w:val="nil"/>
            </w:tcBorders>
            <w:shd w:val="clear" w:color="auto" w:fill="auto"/>
            <w:vAlign w:val="center"/>
          </w:tcPr>
          <w:p w14:paraId="29D23A48">
            <w:pPr>
              <w:jc w:val="center"/>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w:t>
            </w:r>
          </w:p>
        </w:tc>
        <w:tc>
          <w:tcPr>
            <w:tcW w:w="727" w:type="dxa"/>
            <w:tcBorders>
              <w:tl2br w:val="nil"/>
              <w:tr2bl w:val="nil"/>
            </w:tcBorders>
            <w:shd w:val="clear" w:color="auto" w:fill="auto"/>
            <w:vAlign w:val="center"/>
          </w:tcPr>
          <w:p w14:paraId="0D7185E5">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6-9（无量纲）</w:t>
            </w:r>
          </w:p>
        </w:tc>
        <w:tc>
          <w:tcPr>
            <w:tcW w:w="473" w:type="dxa"/>
            <w:tcBorders>
              <w:tl2br w:val="nil"/>
              <w:tr2bl w:val="nil"/>
            </w:tcBorders>
            <w:shd w:val="clear" w:color="auto" w:fill="auto"/>
            <w:vAlign w:val="center"/>
          </w:tcPr>
          <w:p w14:paraId="0986C5AB">
            <w:pPr>
              <w:jc w:val="center"/>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w:t>
            </w:r>
          </w:p>
        </w:tc>
        <w:tc>
          <w:tcPr>
            <w:tcW w:w="519" w:type="dxa"/>
            <w:tcBorders>
              <w:tl2br w:val="nil"/>
              <w:tr2bl w:val="nil"/>
            </w:tcBorders>
            <w:shd w:val="clear" w:color="auto" w:fill="auto"/>
            <w:vAlign w:val="center"/>
          </w:tcPr>
          <w:p w14:paraId="28F0AF4E">
            <w:pPr>
              <w:jc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是</w:t>
            </w:r>
          </w:p>
        </w:tc>
        <w:tc>
          <w:tcPr>
            <w:tcW w:w="554" w:type="dxa"/>
            <w:tcBorders>
              <w:tl2br w:val="nil"/>
              <w:tr2bl w:val="nil"/>
            </w:tcBorders>
            <w:shd w:val="clear" w:color="auto" w:fill="auto"/>
            <w:vAlign w:val="center"/>
          </w:tcPr>
          <w:p w14:paraId="71FCB5FA">
            <w:pPr>
              <w:jc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val="en-US" w:eastAsia="zh-CN" w:bidi="ar"/>
              </w:rPr>
              <w:t>p</w:t>
            </w:r>
            <w:r>
              <w:rPr>
                <w:rFonts w:hint="eastAsia" w:ascii="宋体" w:hAnsi="宋体" w:eastAsia="宋体" w:cs="宋体"/>
                <w:color w:val="auto"/>
                <w:kern w:val="0"/>
                <w:sz w:val="15"/>
                <w:szCs w:val="15"/>
                <w:highlight w:val="none"/>
                <w:lang w:bidi="ar"/>
              </w:rPr>
              <w:t>H</w:t>
            </w:r>
            <w:r>
              <w:rPr>
                <w:rFonts w:hint="eastAsia" w:ascii="宋体" w:hAnsi="宋体" w:eastAsia="宋体" w:cs="宋体"/>
                <w:color w:val="auto"/>
                <w:kern w:val="0"/>
                <w:sz w:val="15"/>
                <w:szCs w:val="15"/>
                <w:highlight w:val="none"/>
                <w:lang w:val="en-US" w:eastAsia="zh-CN" w:bidi="ar"/>
              </w:rPr>
              <w:t>/T</w:t>
            </w:r>
            <w:r>
              <w:rPr>
                <w:rFonts w:hint="eastAsia" w:ascii="宋体" w:hAnsi="宋体" w:eastAsia="宋体" w:cs="宋体"/>
                <w:color w:val="auto"/>
                <w:kern w:val="0"/>
                <w:sz w:val="15"/>
                <w:szCs w:val="15"/>
                <w:highlight w:val="none"/>
                <w:lang w:bidi="ar"/>
              </w:rPr>
              <w:t>在线监测设备</w:t>
            </w:r>
          </w:p>
        </w:tc>
        <w:tc>
          <w:tcPr>
            <w:tcW w:w="542" w:type="dxa"/>
            <w:tcBorders>
              <w:tl2br w:val="nil"/>
              <w:tr2bl w:val="nil"/>
            </w:tcBorders>
            <w:shd w:val="clear" w:color="auto" w:fill="auto"/>
            <w:vAlign w:val="center"/>
          </w:tcPr>
          <w:p w14:paraId="03B4D6AB">
            <w:pPr>
              <w:jc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eastAsia="zh-CN" w:bidi="ar"/>
              </w:rPr>
              <w:t>进</w:t>
            </w:r>
            <w:r>
              <w:rPr>
                <w:rFonts w:hint="eastAsia" w:ascii="宋体" w:hAnsi="宋体" w:eastAsia="宋体" w:cs="宋体"/>
                <w:color w:val="auto"/>
                <w:kern w:val="0"/>
                <w:sz w:val="15"/>
                <w:szCs w:val="15"/>
                <w:highlight w:val="none"/>
                <w:lang w:bidi="ar"/>
              </w:rPr>
              <w:t>水在线监测房</w:t>
            </w:r>
          </w:p>
        </w:tc>
        <w:tc>
          <w:tcPr>
            <w:tcW w:w="554" w:type="dxa"/>
            <w:tcBorders>
              <w:tl2br w:val="nil"/>
              <w:tr2bl w:val="nil"/>
            </w:tcBorders>
            <w:shd w:val="clear" w:color="auto" w:fill="auto"/>
            <w:vAlign w:val="center"/>
          </w:tcPr>
          <w:p w14:paraId="3271BFC5">
            <w:pPr>
              <w:jc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是</w:t>
            </w:r>
          </w:p>
        </w:tc>
        <w:tc>
          <w:tcPr>
            <w:tcW w:w="531" w:type="dxa"/>
            <w:tcBorders>
              <w:tl2br w:val="nil"/>
              <w:tr2bl w:val="nil"/>
            </w:tcBorders>
            <w:shd w:val="clear" w:color="auto" w:fill="auto"/>
            <w:vAlign w:val="center"/>
          </w:tcPr>
          <w:p w14:paraId="11E95059">
            <w:pPr>
              <w:adjustRightInd w:val="0"/>
              <w:snapToGrid w:val="0"/>
              <w:spacing w:beforeLines="80"/>
              <w:jc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000000"/>
                <w:kern w:val="0"/>
                <w:sz w:val="15"/>
                <w:szCs w:val="15"/>
              </w:rPr>
              <w:t>/</w:t>
            </w:r>
          </w:p>
        </w:tc>
        <w:tc>
          <w:tcPr>
            <w:tcW w:w="727" w:type="dxa"/>
            <w:tcBorders>
              <w:tl2br w:val="nil"/>
              <w:tr2bl w:val="nil"/>
            </w:tcBorders>
            <w:shd w:val="clear" w:color="auto" w:fill="auto"/>
            <w:vAlign w:val="center"/>
          </w:tcPr>
          <w:p w14:paraId="2CF45DA9">
            <w:pPr>
              <w:adjustRightInd w:val="0"/>
              <w:snapToGrid w:val="0"/>
              <w:spacing w:beforeLines="80"/>
              <w:jc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000000"/>
                <w:kern w:val="0"/>
                <w:sz w:val="15"/>
                <w:szCs w:val="15"/>
              </w:rPr>
              <w:t>/</w:t>
            </w:r>
          </w:p>
        </w:tc>
        <w:tc>
          <w:tcPr>
            <w:tcW w:w="3070" w:type="dxa"/>
            <w:tcBorders>
              <w:tl2br w:val="nil"/>
              <w:tr2bl w:val="nil"/>
            </w:tcBorders>
            <w:shd w:val="clear" w:color="auto" w:fill="auto"/>
            <w:vAlign w:val="center"/>
          </w:tcPr>
          <w:p w14:paraId="601439E3">
            <w:pPr>
              <w:adjustRightInd w:val="0"/>
              <w:snapToGrid w:val="0"/>
              <w:spacing w:beforeLines="80"/>
              <w:jc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000000"/>
                <w:kern w:val="0"/>
                <w:sz w:val="15"/>
                <w:szCs w:val="15"/>
              </w:rPr>
              <w:t>/</w:t>
            </w:r>
          </w:p>
        </w:tc>
        <w:tc>
          <w:tcPr>
            <w:tcW w:w="1164" w:type="dxa"/>
            <w:tcBorders>
              <w:tl2br w:val="nil"/>
              <w:tr2bl w:val="nil"/>
            </w:tcBorders>
            <w:shd w:val="clear" w:color="auto" w:fill="auto"/>
            <w:vAlign w:val="center"/>
          </w:tcPr>
          <w:p w14:paraId="738D9D92">
            <w:pPr>
              <w:adjustRightInd w:val="0"/>
              <w:snapToGrid w:val="0"/>
              <w:spacing w:beforeLines="80"/>
              <w:jc w:val="center"/>
              <w:rPr>
                <w:rFonts w:hint="eastAsia" w:ascii="宋体" w:hAnsi="宋体" w:eastAsia="宋体" w:cs="宋体"/>
                <w:color w:val="auto"/>
                <w:sz w:val="15"/>
                <w:szCs w:val="15"/>
                <w:highlight w:val="none"/>
              </w:rPr>
            </w:pPr>
            <w:r>
              <w:rPr>
                <w:rFonts w:hint="eastAsia" w:ascii="宋体" w:hAnsi="宋体" w:eastAsia="宋体" w:cs="宋体"/>
                <w:color w:val="000000"/>
                <w:kern w:val="0"/>
                <w:sz w:val="15"/>
                <w:szCs w:val="15"/>
              </w:rPr>
              <w:t>/</w:t>
            </w:r>
          </w:p>
        </w:tc>
        <w:tc>
          <w:tcPr>
            <w:tcW w:w="1542" w:type="dxa"/>
            <w:tcBorders>
              <w:tl2br w:val="nil"/>
              <w:tr2bl w:val="nil"/>
            </w:tcBorders>
            <w:shd w:val="clear" w:color="auto" w:fill="auto"/>
            <w:vAlign w:val="center"/>
          </w:tcPr>
          <w:p w14:paraId="27E5123E">
            <w:pPr>
              <w:adjustRightInd w:val="0"/>
              <w:snapToGrid w:val="0"/>
              <w:spacing w:beforeLines="80"/>
              <w:jc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000000"/>
                <w:kern w:val="0"/>
                <w:sz w:val="15"/>
                <w:szCs w:val="15"/>
              </w:rPr>
              <w:t>/</w:t>
            </w:r>
          </w:p>
        </w:tc>
        <w:tc>
          <w:tcPr>
            <w:tcW w:w="828" w:type="dxa"/>
            <w:tcBorders>
              <w:tl2br w:val="nil"/>
              <w:tr2bl w:val="nil"/>
            </w:tcBorders>
            <w:shd w:val="clear" w:color="auto" w:fill="auto"/>
            <w:vAlign w:val="center"/>
          </w:tcPr>
          <w:p w14:paraId="0AD14BB3">
            <w:pPr>
              <w:adjustRightInd w:val="0"/>
              <w:snapToGrid w:val="0"/>
              <w:spacing w:beforeLines="80"/>
              <w:jc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000000"/>
                <w:kern w:val="0"/>
                <w:sz w:val="15"/>
                <w:szCs w:val="15"/>
              </w:rPr>
              <w:t>自动监测设备出现故障时开展手工监测，</w:t>
            </w:r>
            <w:r>
              <w:rPr>
                <w:rFonts w:hint="eastAsia" w:ascii="宋体" w:hAnsi="宋体" w:eastAsia="宋体" w:cs="宋体"/>
                <w:color w:val="000000"/>
                <w:kern w:val="0"/>
                <w:sz w:val="15"/>
                <w:szCs w:val="15"/>
                <w:lang w:eastAsia="zh-CN"/>
              </w:rPr>
              <w:t>每6小时监测一次</w:t>
            </w:r>
          </w:p>
        </w:tc>
      </w:tr>
      <w:tr w14:paraId="23ADA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328" w:type="dxa"/>
            <w:tcBorders>
              <w:tl2br w:val="nil"/>
              <w:tr2bl w:val="nil"/>
            </w:tcBorders>
            <w:shd w:val="clear" w:color="auto" w:fill="auto"/>
            <w:vAlign w:val="center"/>
          </w:tcPr>
          <w:p w14:paraId="679112C2">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23</w:t>
            </w:r>
          </w:p>
        </w:tc>
        <w:tc>
          <w:tcPr>
            <w:tcW w:w="585" w:type="dxa"/>
            <w:tcBorders>
              <w:tl2br w:val="nil"/>
              <w:tr2bl w:val="nil"/>
            </w:tcBorders>
            <w:shd w:val="clear" w:color="auto" w:fill="auto"/>
            <w:vAlign w:val="center"/>
          </w:tcPr>
          <w:p w14:paraId="5B017313">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废水</w:t>
            </w:r>
          </w:p>
        </w:tc>
        <w:tc>
          <w:tcPr>
            <w:tcW w:w="660" w:type="dxa"/>
            <w:tcBorders>
              <w:tl2br w:val="nil"/>
              <w:tr2bl w:val="nil"/>
            </w:tcBorders>
            <w:shd w:val="clear" w:color="auto" w:fill="auto"/>
            <w:vAlign w:val="center"/>
          </w:tcPr>
          <w:p w14:paraId="55924F53">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MW00</w:t>
            </w:r>
            <w:r>
              <w:rPr>
                <w:rStyle w:val="20"/>
                <w:rFonts w:hint="eastAsia" w:ascii="宋体" w:hAnsi="宋体" w:eastAsia="宋体" w:cs="宋体"/>
                <w:color w:val="auto"/>
                <w:sz w:val="15"/>
                <w:szCs w:val="15"/>
                <w:highlight w:val="none"/>
                <w:lang w:bidi="ar"/>
              </w:rPr>
              <w:t>1</w:t>
            </w:r>
          </w:p>
        </w:tc>
        <w:tc>
          <w:tcPr>
            <w:tcW w:w="540" w:type="dxa"/>
            <w:tcBorders>
              <w:tl2br w:val="nil"/>
              <w:tr2bl w:val="nil"/>
            </w:tcBorders>
            <w:shd w:val="clear" w:color="auto" w:fill="auto"/>
            <w:vAlign w:val="center"/>
          </w:tcPr>
          <w:p w14:paraId="593D35A6">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进水口</w:t>
            </w:r>
          </w:p>
        </w:tc>
        <w:tc>
          <w:tcPr>
            <w:tcW w:w="555" w:type="dxa"/>
            <w:tcBorders>
              <w:tl2br w:val="nil"/>
              <w:tr2bl w:val="nil"/>
            </w:tcBorders>
            <w:shd w:val="clear" w:color="auto" w:fill="auto"/>
            <w:vAlign w:val="center"/>
          </w:tcPr>
          <w:p w14:paraId="1FE4E44F">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化学需氧量</w:t>
            </w:r>
          </w:p>
        </w:tc>
        <w:tc>
          <w:tcPr>
            <w:tcW w:w="330" w:type="dxa"/>
            <w:tcBorders>
              <w:tl2br w:val="nil"/>
              <w:tr2bl w:val="nil"/>
            </w:tcBorders>
            <w:shd w:val="clear" w:color="auto" w:fill="auto"/>
            <w:vAlign w:val="center"/>
          </w:tcPr>
          <w:p w14:paraId="1418D08F">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自动</w:t>
            </w:r>
          </w:p>
        </w:tc>
        <w:tc>
          <w:tcPr>
            <w:tcW w:w="1464" w:type="dxa"/>
            <w:tcBorders>
              <w:tl2br w:val="nil"/>
              <w:tr2bl w:val="nil"/>
            </w:tcBorders>
            <w:shd w:val="clear" w:color="auto" w:fill="auto"/>
            <w:vAlign w:val="center"/>
          </w:tcPr>
          <w:p w14:paraId="3121E065">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lang w:val="en-US" w:eastAsia="zh-CN"/>
              </w:rPr>
              <w:t>江西洪城水业环保有限公司广昌县分公司纳管标准</w:t>
            </w:r>
          </w:p>
        </w:tc>
        <w:tc>
          <w:tcPr>
            <w:tcW w:w="727" w:type="dxa"/>
            <w:tcBorders>
              <w:tl2br w:val="nil"/>
              <w:tr2bl w:val="nil"/>
            </w:tcBorders>
            <w:shd w:val="clear" w:color="auto" w:fill="auto"/>
            <w:vAlign w:val="center"/>
          </w:tcPr>
          <w:p w14:paraId="11EB594D">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220mg/L</w:t>
            </w:r>
          </w:p>
        </w:tc>
        <w:tc>
          <w:tcPr>
            <w:tcW w:w="473" w:type="dxa"/>
            <w:tcBorders>
              <w:tl2br w:val="nil"/>
              <w:tr2bl w:val="nil"/>
            </w:tcBorders>
            <w:shd w:val="clear" w:color="auto" w:fill="auto"/>
            <w:vAlign w:val="center"/>
          </w:tcPr>
          <w:p w14:paraId="4129096C">
            <w:pPr>
              <w:jc w:val="center"/>
              <w:rPr>
                <w:rFonts w:hint="default"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10</w:t>
            </w:r>
            <w:r>
              <w:rPr>
                <w:rFonts w:hint="eastAsia" w:ascii="宋体" w:hAnsi="宋体" w:eastAsia="宋体" w:cs="宋体"/>
                <w:color w:val="auto"/>
                <w:sz w:val="15"/>
                <w:szCs w:val="15"/>
                <w:highlight w:val="none"/>
              </w:rPr>
              <w:t>mg/L</w:t>
            </w:r>
          </w:p>
        </w:tc>
        <w:tc>
          <w:tcPr>
            <w:tcW w:w="519" w:type="dxa"/>
            <w:tcBorders>
              <w:tl2br w:val="nil"/>
              <w:tr2bl w:val="nil"/>
            </w:tcBorders>
            <w:shd w:val="clear" w:color="auto" w:fill="auto"/>
            <w:vAlign w:val="center"/>
          </w:tcPr>
          <w:p w14:paraId="6449CF53">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是</w:t>
            </w:r>
          </w:p>
        </w:tc>
        <w:tc>
          <w:tcPr>
            <w:tcW w:w="554" w:type="dxa"/>
            <w:tcBorders>
              <w:tl2br w:val="nil"/>
              <w:tr2bl w:val="nil"/>
            </w:tcBorders>
            <w:shd w:val="clear" w:color="auto" w:fill="auto"/>
            <w:vAlign w:val="center"/>
          </w:tcPr>
          <w:p w14:paraId="0EA95F9B">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COD在线监测设备</w:t>
            </w:r>
          </w:p>
        </w:tc>
        <w:tc>
          <w:tcPr>
            <w:tcW w:w="542" w:type="dxa"/>
            <w:tcBorders>
              <w:tl2br w:val="nil"/>
              <w:tr2bl w:val="nil"/>
            </w:tcBorders>
            <w:shd w:val="clear" w:color="auto" w:fill="auto"/>
            <w:vAlign w:val="center"/>
          </w:tcPr>
          <w:p w14:paraId="455E2B46">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进水仪表小屋</w:t>
            </w:r>
          </w:p>
        </w:tc>
        <w:tc>
          <w:tcPr>
            <w:tcW w:w="554" w:type="dxa"/>
            <w:tcBorders>
              <w:tl2br w:val="nil"/>
              <w:tr2bl w:val="nil"/>
            </w:tcBorders>
            <w:shd w:val="clear" w:color="auto" w:fill="auto"/>
            <w:vAlign w:val="center"/>
          </w:tcPr>
          <w:p w14:paraId="687CB674">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是</w:t>
            </w:r>
          </w:p>
        </w:tc>
        <w:tc>
          <w:tcPr>
            <w:tcW w:w="531" w:type="dxa"/>
            <w:tcBorders>
              <w:tl2br w:val="nil"/>
              <w:tr2bl w:val="nil"/>
            </w:tcBorders>
            <w:shd w:val="clear" w:color="auto" w:fill="auto"/>
            <w:vAlign w:val="center"/>
          </w:tcPr>
          <w:p w14:paraId="488E23FF">
            <w:pPr>
              <w:adjustRightInd w:val="0"/>
              <w:snapToGrid w:val="0"/>
              <w:spacing w:beforeLines="80"/>
              <w:jc w:val="center"/>
              <w:rPr>
                <w:rFonts w:hint="eastAsia" w:ascii="宋体" w:hAnsi="宋体" w:eastAsia="宋体" w:cs="宋体"/>
                <w:color w:val="auto"/>
                <w:sz w:val="15"/>
                <w:szCs w:val="15"/>
                <w:highlight w:val="none"/>
              </w:rPr>
            </w:pPr>
            <w:r>
              <w:rPr>
                <w:rFonts w:hint="eastAsia" w:ascii="宋体" w:hAnsi="宋体" w:eastAsia="宋体" w:cs="宋体"/>
                <w:color w:val="000000"/>
                <w:kern w:val="0"/>
                <w:sz w:val="15"/>
                <w:szCs w:val="15"/>
              </w:rPr>
              <w:t>/</w:t>
            </w:r>
          </w:p>
        </w:tc>
        <w:tc>
          <w:tcPr>
            <w:tcW w:w="727" w:type="dxa"/>
            <w:tcBorders>
              <w:tl2br w:val="nil"/>
              <w:tr2bl w:val="nil"/>
            </w:tcBorders>
            <w:shd w:val="clear" w:color="auto" w:fill="auto"/>
            <w:vAlign w:val="center"/>
          </w:tcPr>
          <w:p w14:paraId="0111E096">
            <w:pPr>
              <w:adjustRightInd w:val="0"/>
              <w:snapToGrid w:val="0"/>
              <w:spacing w:beforeLines="80"/>
              <w:jc w:val="center"/>
              <w:rPr>
                <w:rFonts w:hint="eastAsia" w:ascii="宋体" w:hAnsi="宋体" w:eastAsia="宋体" w:cs="宋体"/>
                <w:color w:val="auto"/>
                <w:sz w:val="15"/>
                <w:szCs w:val="15"/>
                <w:highlight w:val="none"/>
              </w:rPr>
            </w:pPr>
            <w:r>
              <w:rPr>
                <w:rFonts w:hint="eastAsia" w:ascii="宋体" w:hAnsi="宋体" w:eastAsia="宋体" w:cs="宋体"/>
                <w:color w:val="000000"/>
                <w:kern w:val="0"/>
                <w:sz w:val="15"/>
                <w:szCs w:val="15"/>
              </w:rPr>
              <w:t>/</w:t>
            </w:r>
          </w:p>
        </w:tc>
        <w:tc>
          <w:tcPr>
            <w:tcW w:w="3070" w:type="dxa"/>
            <w:tcBorders>
              <w:tl2br w:val="nil"/>
              <w:tr2bl w:val="nil"/>
            </w:tcBorders>
            <w:shd w:val="clear" w:color="auto" w:fill="auto"/>
            <w:vAlign w:val="center"/>
          </w:tcPr>
          <w:p w14:paraId="737E15BF">
            <w:pPr>
              <w:adjustRightInd w:val="0"/>
              <w:snapToGrid w:val="0"/>
              <w:spacing w:beforeLines="80"/>
              <w:jc w:val="center"/>
              <w:rPr>
                <w:rFonts w:hint="eastAsia" w:ascii="宋体" w:hAnsi="宋体" w:eastAsia="宋体" w:cs="宋体"/>
                <w:color w:val="auto"/>
                <w:sz w:val="15"/>
                <w:szCs w:val="15"/>
                <w:highlight w:val="none"/>
              </w:rPr>
            </w:pPr>
            <w:r>
              <w:rPr>
                <w:rFonts w:hint="eastAsia" w:ascii="宋体" w:hAnsi="宋体" w:eastAsia="宋体" w:cs="宋体"/>
                <w:color w:val="000000"/>
                <w:kern w:val="0"/>
                <w:sz w:val="15"/>
                <w:szCs w:val="15"/>
              </w:rPr>
              <w:t>/</w:t>
            </w:r>
          </w:p>
        </w:tc>
        <w:tc>
          <w:tcPr>
            <w:tcW w:w="1164" w:type="dxa"/>
            <w:tcBorders>
              <w:tl2br w:val="nil"/>
              <w:tr2bl w:val="nil"/>
            </w:tcBorders>
            <w:shd w:val="clear" w:color="auto" w:fill="auto"/>
            <w:vAlign w:val="center"/>
          </w:tcPr>
          <w:p w14:paraId="12E6EE60">
            <w:pPr>
              <w:adjustRightInd w:val="0"/>
              <w:snapToGrid w:val="0"/>
              <w:spacing w:beforeLines="80"/>
              <w:jc w:val="center"/>
              <w:rPr>
                <w:rFonts w:hint="eastAsia" w:ascii="宋体" w:hAnsi="宋体" w:eastAsia="宋体" w:cs="宋体"/>
                <w:color w:val="auto"/>
                <w:sz w:val="15"/>
                <w:szCs w:val="15"/>
                <w:highlight w:val="none"/>
              </w:rPr>
            </w:pPr>
            <w:r>
              <w:rPr>
                <w:rFonts w:hint="eastAsia" w:ascii="宋体" w:hAnsi="宋体" w:eastAsia="宋体" w:cs="宋体"/>
                <w:color w:val="000000"/>
                <w:kern w:val="0"/>
                <w:sz w:val="15"/>
                <w:szCs w:val="15"/>
              </w:rPr>
              <w:t>/</w:t>
            </w:r>
          </w:p>
        </w:tc>
        <w:tc>
          <w:tcPr>
            <w:tcW w:w="1542" w:type="dxa"/>
            <w:tcBorders>
              <w:tl2br w:val="nil"/>
              <w:tr2bl w:val="nil"/>
            </w:tcBorders>
            <w:shd w:val="clear" w:color="auto" w:fill="auto"/>
            <w:vAlign w:val="center"/>
          </w:tcPr>
          <w:p w14:paraId="4EB6DE70">
            <w:pPr>
              <w:adjustRightInd w:val="0"/>
              <w:snapToGrid w:val="0"/>
              <w:spacing w:beforeLines="80"/>
              <w:jc w:val="center"/>
              <w:rPr>
                <w:rFonts w:hint="eastAsia" w:ascii="宋体" w:hAnsi="宋体" w:eastAsia="宋体" w:cs="宋体"/>
                <w:color w:val="auto"/>
                <w:sz w:val="15"/>
                <w:szCs w:val="15"/>
                <w:highlight w:val="none"/>
              </w:rPr>
            </w:pPr>
            <w:r>
              <w:rPr>
                <w:rFonts w:hint="eastAsia" w:ascii="宋体" w:hAnsi="宋体" w:eastAsia="宋体" w:cs="宋体"/>
                <w:color w:val="000000"/>
                <w:kern w:val="0"/>
                <w:sz w:val="15"/>
                <w:szCs w:val="15"/>
              </w:rPr>
              <w:t>/</w:t>
            </w:r>
          </w:p>
        </w:tc>
        <w:tc>
          <w:tcPr>
            <w:tcW w:w="828" w:type="dxa"/>
            <w:tcBorders>
              <w:tl2br w:val="nil"/>
              <w:tr2bl w:val="nil"/>
            </w:tcBorders>
            <w:shd w:val="clear" w:color="auto" w:fill="auto"/>
            <w:vAlign w:val="center"/>
          </w:tcPr>
          <w:p w14:paraId="2875A36A">
            <w:pPr>
              <w:adjustRightInd w:val="0"/>
              <w:snapToGrid w:val="0"/>
              <w:spacing w:beforeLines="80"/>
              <w:jc w:val="center"/>
              <w:rPr>
                <w:rFonts w:hint="eastAsia" w:ascii="宋体" w:hAnsi="宋体" w:eastAsia="宋体" w:cs="宋体"/>
                <w:color w:val="auto"/>
                <w:sz w:val="15"/>
                <w:szCs w:val="15"/>
                <w:highlight w:val="none"/>
              </w:rPr>
            </w:pPr>
            <w:r>
              <w:rPr>
                <w:rFonts w:hint="eastAsia" w:ascii="宋体" w:hAnsi="宋体" w:eastAsia="宋体" w:cs="宋体"/>
                <w:color w:val="000000"/>
                <w:kern w:val="0"/>
                <w:sz w:val="15"/>
                <w:szCs w:val="15"/>
              </w:rPr>
              <w:t>自动监测设备出现故障时开展手工监测，</w:t>
            </w:r>
            <w:r>
              <w:rPr>
                <w:rFonts w:hint="eastAsia" w:ascii="宋体" w:hAnsi="宋体" w:eastAsia="宋体" w:cs="宋体"/>
                <w:color w:val="000000"/>
                <w:kern w:val="0"/>
                <w:sz w:val="15"/>
                <w:szCs w:val="15"/>
                <w:lang w:eastAsia="zh-CN"/>
              </w:rPr>
              <w:t>每6小时监测一次</w:t>
            </w:r>
          </w:p>
        </w:tc>
      </w:tr>
      <w:tr w14:paraId="571D9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328" w:type="dxa"/>
            <w:tcBorders>
              <w:tl2br w:val="nil"/>
              <w:tr2bl w:val="nil"/>
            </w:tcBorders>
            <w:shd w:val="clear" w:color="auto" w:fill="auto"/>
            <w:vAlign w:val="center"/>
          </w:tcPr>
          <w:p w14:paraId="4D7CEE70">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24</w:t>
            </w:r>
          </w:p>
        </w:tc>
        <w:tc>
          <w:tcPr>
            <w:tcW w:w="585" w:type="dxa"/>
            <w:tcBorders>
              <w:tl2br w:val="nil"/>
              <w:tr2bl w:val="nil"/>
            </w:tcBorders>
            <w:shd w:val="clear" w:color="auto" w:fill="auto"/>
            <w:vAlign w:val="center"/>
          </w:tcPr>
          <w:p w14:paraId="2CC630A1">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废水</w:t>
            </w:r>
          </w:p>
        </w:tc>
        <w:tc>
          <w:tcPr>
            <w:tcW w:w="660" w:type="dxa"/>
            <w:tcBorders>
              <w:tl2br w:val="nil"/>
              <w:tr2bl w:val="nil"/>
            </w:tcBorders>
            <w:shd w:val="clear" w:color="auto" w:fill="auto"/>
            <w:vAlign w:val="center"/>
          </w:tcPr>
          <w:p w14:paraId="4E142F7C">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MW00</w:t>
            </w:r>
            <w:r>
              <w:rPr>
                <w:rStyle w:val="20"/>
                <w:rFonts w:hint="eastAsia" w:ascii="宋体" w:hAnsi="宋体" w:eastAsia="宋体" w:cs="宋体"/>
                <w:color w:val="auto"/>
                <w:sz w:val="15"/>
                <w:szCs w:val="15"/>
                <w:highlight w:val="none"/>
                <w:lang w:bidi="ar"/>
              </w:rPr>
              <w:t>1</w:t>
            </w:r>
          </w:p>
        </w:tc>
        <w:tc>
          <w:tcPr>
            <w:tcW w:w="540" w:type="dxa"/>
            <w:tcBorders>
              <w:tl2br w:val="nil"/>
              <w:tr2bl w:val="nil"/>
            </w:tcBorders>
            <w:shd w:val="clear" w:color="auto" w:fill="auto"/>
            <w:vAlign w:val="center"/>
          </w:tcPr>
          <w:p w14:paraId="77758920">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进水口</w:t>
            </w:r>
          </w:p>
        </w:tc>
        <w:tc>
          <w:tcPr>
            <w:tcW w:w="555" w:type="dxa"/>
            <w:tcBorders>
              <w:tl2br w:val="nil"/>
              <w:tr2bl w:val="nil"/>
            </w:tcBorders>
            <w:shd w:val="clear" w:color="auto" w:fill="auto"/>
            <w:vAlign w:val="center"/>
          </w:tcPr>
          <w:p w14:paraId="4907BAEF">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氨氮（NH3-N）</w:t>
            </w:r>
          </w:p>
        </w:tc>
        <w:tc>
          <w:tcPr>
            <w:tcW w:w="330" w:type="dxa"/>
            <w:tcBorders>
              <w:tl2br w:val="nil"/>
              <w:tr2bl w:val="nil"/>
            </w:tcBorders>
            <w:shd w:val="clear" w:color="auto" w:fill="auto"/>
            <w:vAlign w:val="center"/>
          </w:tcPr>
          <w:p w14:paraId="52E72A05">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自动</w:t>
            </w:r>
          </w:p>
        </w:tc>
        <w:tc>
          <w:tcPr>
            <w:tcW w:w="1464" w:type="dxa"/>
            <w:tcBorders>
              <w:tl2br w:val="nil"/>
              <w:tr2bl w:val="nil"/>
            </w:tcBorders>
            <w:shd w:val="clear" w:color="auto" w:fill="auto"/>
            <w:vAlign w:val="center"/>
          </w:tcPr>
          <w:p w14:paraId="4FF8E50E">
            <w:pPr>
              <w:jc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sz w:val="15"/>
                <w:szCs w:val="15"/>
                <w:highlight w:val="none"/>
                <w:lang w:val="en-US" w:eastAsia="zh-CN"/>
              </w:rPr>
              <w:t>江西洪城水业环保有限公司广昌县分公司纳管标准</w:t>
            </w:r>
          </w:p>
        </w:tc>
        <w:tc>
          <w:tcPr>
            <w:tcW w:w="727" w:type="dxa"/>
            <w:tcBorders>
              <w:tl2br w:val="nil"/>
              <w:tr2bl w:val="nil"/>
            </w:tcBorders>
            <w:shd w:val="clear" w:color="auto" w:fill="auto"/>
            <w:vAlign w:val="center"/>
          </w:tcPr>
          <w:p w14:paraId="1558BCE2">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5mg/L</w:t>
            </w:r>
          </w:p>
        </w:tc>
        <w:tc>
          <w:tcPr>
            <w:tcW w:w="473" w:type="dxa"/>
            <w:tcBorders>
              <w:tl2br w:val="nil"/>
              <w:tr2bl w:val="nil"/>
            </w:tcBorders>
            <w:shd w:val="clear" w:color="auto" w:fill="auto"/>
            <w:vAlign w:val="center"/>
          </w:tcPr>
          <w:p w14:paraId="1A2E8D83">
            <w:pPr>
              <w:jc w:val="center"/>
              <w:rPr>
                <w:rFonts w:hint="default"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0.15</w:t>
            </w:r>
            <w:r>
              <w:rPr>
                <w:rFonts w:hint="eastAsia" w:ascii="宋体" w:hAnsi="宋体" w:eastAsia="宋体" w:cs="宋体"/>
                <w:color w:val="auto"/>
                <w:sz w:val="15"/>
                <w:szCs w:val="15"/>
                <w:highlight w:val="none"/>
              </w:rPr>
              <w:t>mg/L</w:t>
            </w:r>
          </w:p>
        </w:tc>
        <w:tc>
          <w:tcPr>
            <w:tcW w:w="519" w:type="dxa"/>
            <w:tcBorders>
              <w:tl2br w:val="nil"/>
              <w:tr2bl w:val="nil"/>
            </w:tcBorders>
            <w:shd w:val="clear" w:color="auto" w:fill="auto"/>
            <w:vAlign w:val="center"/>
          </w:tcPr>
          <w:p w14:paraId="7928E070">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是</w:t>
            </w:r>
          </w:p>
        </w:tc>
        <w:tc>
          <w:tcPr>
            <w:tcW w:w="554" w:type="dxa"/>
            <w:tcBorders>
              <w:tl2br w:val="nil"/>
              <w:tr2bl w:val="nil"/>
            </w:tcBorders>
            <w:shd w:val="clear" w:color="auto" w:fill="auto"/>
            <w:vAlign w:val="center"/>
          </w:tcPr>
          <w:p w14:paraId="02213E72">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氨氮在线监测设备</w:t>
            </w:r>
          </w:p>
        </w:tc>
        <w:tc>
          <w:tcPr>
            <w:tcW w:w="542" w:type="dxa"/>
            <w:tcBorders>
              <w:tl2br w:val="nil"/>
              <w:tr2bl w:val="nil"/>
            </w:tcBorders>
            <w:shd w:val="clear" w:color="auto" w:fill="auto"/>
            <w:vAlign w:val="center"/>
          </w:tcPr>
          <w:p w14:paraId="5F1493D7">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进水仪表小屋</w:t>
            </w:r>
          </w:p>
        </w:tc>
        <w:tc>
          <w:tcPr>
            <w:tcW w:w="554" w:type="dxa"/>
            <w:tcBorders>
              <w:tl2br w:val="nil"/>
              <w:tr2bl w:val="nil"/>
            </w:tcBorders>
            <w:shd w:val="clear" w:color="auto" w:fill="auto"/>
            <w:vAlign w:val="center"/>
          </w:tcPr>
          <w:p w14:paraId="65A52E28">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是</w:t>
            </w:r>
          </w:p>
        </w:tc>
        <w:tc>
          <w:tcPr>
            <w:tcW w:w="531" w:type="dxa"/>
            <w:tcBorders>
              <w:tl2br w:val="nil"/>
              <w:tr2bl w:val="nil"/>
            </w:tcBorders>
            <w:shd w:val="clear" w:color="auto" w:fill="auto"/>
            <w:vAlign w:val="center"/>
          </w:tcPr>
          <w:p w14:paraId="4B44E22B">
            <w:pPr>
              <w:adjustRightInd w:val="0"/>
              <w:snapToGrid w:val="0"/>
              <w:spacing w:beforeLines="80"/>
              <w:jc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000000"/>
                <w:kern w:val="0"/>
                <w:sz w:val="15"/>
                <w:szCs w:val="15"/>
              </w:rPr>
              <w:t>/</w:t>
            </w:r>
          </w:p>
        </w:tc>
        <w:tc>
          <w:tcPr>
            <w:tcW w:w="727" w:type="dxa"/>
            <w:tcBorders>
              <w:tl2br w:val="nil"/>
              <w:tr2bl w:val="nil"/>
            </w:tcBorders>
            <w:shd w:val="clear" w:color="auto" w:fill="auto"/>
            <w:vAlign w:val="center"/>
          </w:tcPr>
          <w:p w14:paraId="3847B2E4">
            <w:pPr>
              <w:adjustRightInd w:val="0"/>
              <w:snapToGrid w:val="0"/>
              <w:spacing w:beforeLines="80"/>
              <w:jc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000000"/>
                <w:kern w:val="0"/>
                <w:sz w:val="15"/>
                <w:szCs w:val="15"/>
              </w:rPr>
              <w:t>/</w:t>
            </w:r>
          </w:p>
        </w:tc>
        <w:tc>
          <w:tcPr>
            <w:tcW w:w="3070" w:type="dxa"/>
            <w:tcBorders>
              <w:tl2br w:val="nil"/>
              <w:tr2bl w:val="nil"/>
            </w:tcBorders>
            <w:shd w:val="clear" w:color="auto" w:fill="auto"/>
            <w:vAlign w:val="center"/>
          </w:tcPr>
          <w:p w14:paraId="6F4C9645">
            <w:pPr>
              <w:adjustRightInd w:val="0"/>
              <w:snapToGrid w:val="0"/>
              <w:spacing w:beforeLines="80"/>
              <w:jc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000000"/>
                <w:kern w:val="0"/>
                <w:sz w:val="15"/>
                <w:szCs w:val="15"/>
              </w:rPr>
              <w:t>/</w:t>
            </w:r>
          </w:p>
        </w:tc>
        <w:tc>
          <w:tcPr>
            <w:tcW w:w="1164" w:type="dxa"/>
            <w:tcBorders>
              <w:tl2br w:val="nil"/>
              <w:tr2bl w:val="nil"/>
            </w:tcBorders>
            <w:shd w:val="clear" w:color="auto" w:fill="auto"/>
            <w:vAlign w:val="center"/>
          </w:tcPr>
          <w:p w14:paraId="0E9D0A4C">
            <w:pPr>
              <w:adjustRightInd w:val="0"/>
              <w:snapToGrid w:val="0"/>
              <w:spacing w:beforeLines="80"/>
              <w:jc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000000"/>
                <w:kern w:val="0"/>
                <w:sz w:val="15"/>
                <w:szCs w:val="15"/>
              </w:rPr>
              <w:t>/</w:t>
            </w:r>
          </w:p>
        </w:tc>
        <w:tc>
          <w:tcPr>
            <w:tcW w:w="1542" w:type="dxa"/>
            <w:tcBorders>
              <w:tl2br w:val="nil"/>
              <w:tr2bl w:val="nil"/>
            </w:tcBorders>
            <w:shd w:val="clear" w:color="auto" w:fill="auto"/>
            <w:vAlign w:val="center"/>
          </w:tcPr>
          <w:p w14:paraId="2AAADB36">
            <w:pPr>
              <w:adjustRightInd w:val="0"/>
              <w:snapToGrid w:val="0"/>
              <w:spacing w:beforeLines="80"/>
              <w:jc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000000"/>
                <w:kern w:val="0"/>
                <w:sz w:val="15"/>
                <w:szCs w:val="15"/>
              </w:rPr>
              <w:t>/</w:t>
            </w:r>
          </w:p>
        </w:tc>
        <w:tc>
          <w:tcPr>
            <w:tcW w:w="828" w:type="dxa"/>
            <w:tcBorders>
              <w:tl2br w:val="nil"/>
              <w:tr2bl w:val="nil"/>
            </w:tcBorders>
            <w:shd w:val="clear" w:color="auto" w:fill="auto"/>
            <w:vAlign w:val="center"/>
          </w:tcPr>
          <w:p w14:paraId="00C14D6E">
            <w:pPr>
              <w:adjustRightInd w:val="0"/>
              <w:snapToGrid w:val="0"/>
              <w:spacing w:beforeLines="80"/>
              <w:jc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000000"/>
                <w:kern w:val="0"/>
                <w:sz w:val="15"/>
                <w:szCs w:val="15"/>
              </w:rPr>
              <w:t>自动监测设备出现故障时开展手工监测，</w:t>
            </w:r>
            <w:r>
              <w:rPr>
                <w:rFonts w:hint="eastAsia" w:ascii="宋体" w:hAnsi="宋体" w:eastAsia="宋体" w:cs="宋体"/>
                <w:color w:val="000000"/>
                <w:kern w:val="0"/>
                <w:sz w:val="15"/>
                <w:szCs w:val="15"/>
                <w:lang w:eastAsia="zh-CN"/>
              </w:rPr>
              <w:t>每6小时监测一次</w:t>
            </w:r>
          </w:p>
        </w:tc>
      </w:tr>
      <w:tr w14:paraId="7487F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328" w:type="dxa"/>
            <w:tcBorders>
              <w:tl2br w:val="nil"/>
              <w:tr2bl w:val="nil"/>
            </w:tcBorders>
            <w:shd w:val="clear" w:color="auto" w:fill="auto"/>
            <w:vAlign w:val="center"/>
          </w:tcPr>
          <w:p w14:paraId="697CFB59">
            <w:pPr>
              <w:widowControl/>
              <w:jc w:val="center"/>
              <w:textAlignment w:val="center"/>
              <w:rPr>
                <w:rFonts w:hint="eastAsia" w:ascii="宋体" w:hAnsi="宋体" w:eastAsia="宋体" w:cs="宋体"/>
                <w:color w:val="auto"/>
                <w:kern w:val="0"/>
                <w:sz w:val="15"/>
                <w:szCs w:val="15"/>
                <w:highlight w:val="none"/>
                <w:lang w:val="en-US" w:eastAsia="zh-CN" w:bidi="ar"/>
              </w:rPr>
            </w:pPr>
            <w:r>
              <w:rPr>
                <w:rFonts w:hint="eastAsia" w:ascii="宋体" w:hAnsi="宋体" w:eastAsia="宋体" w:cs="宋体"/>
                <w:color w:val="auto"/>
                <w:kern w:val="0"/>
                <w:sz w:val="15"/>
                <w:szCs w:val="15"/>
                <w:highlight w:val="none"/>
                <w:lang w:bidi="ar"/>
              </w:rPr>
              <w:t>2</w:t>
            </w:r>
            <w:r>
              <w:rPr>
                <w:rFonts w:hint="eastAsia" w:ascii="宋体" w:hAnsi="宋体" w:eastAsia="宋体" w:cs="宋体"/>
                <w:color w:val="auto"/>
                <w:kern w:val="0"/>
                <w:sz w:val="15"/>
                <w:szCs w:val="15"/>
                <w:highlight w:val="none"/>
                <w:lang w:val="en-US" w:eastAsia="zh-CN" w:bidi="ar"/>
              </w:rPr>
              <w:t>5</w:t>
            </w:r>
          </w:p>
        </w:tc>
        <w:tc>
          <w:tcPr>
            <w:tcW w:w="585" w:type="dxa"/>
            <w:tcBorders>
              <w:tl2br w:val="nil"/>
              <w:tr2bl w:val="nil"/>
            </w:tcBorders>
            <w:shd w:val="clear" w:color="auto" w:fill="auto"/>
            <w:vAlign w:val="center"/>
          </w:tcPr>
          <w:p w14:paraId="453DFDF9">
            <w:pPr>
              <w:widowControl/>
              <w:jc w:val="center"/>
              <w:textAlignment w:val="center"/>
              <w:rPr>
                <w:rFonts w:hint="eastAsia" w:ascii="宋体" w:hAnsi="宋体" w:eastAsia="宋体" w:cs="宋体"/>
                <w:color w:val="auto"/>
                <w:kern w:val="0"/>
                <w:sz w:val="15"/>
                <w:szCs w:val="15"/>
                <w:highlight w:val="none"/>
                <w:lang w:val="en-US" w:eastAsia="zh-CN" w:bidi="ar"/>
              </w:rPr>
            </w:pPr>
            <w:r>
              <w:rPr>
                <w:rFonts w:hint="eastAsia" w:ascii="宋体" w:hAnsi="宋体" w:eastAsia="宋体" w:cs="宋体"/>
                <w:color w:val="auto"/>
                <w:kern w:val="0"/>
                <w:sz w:val="15"/>
                <w:szCs w:val="15"/>
                <w:highlight w:val="none"/>
                <w:lang w:bidi="ar"/>
              </w:rPr>
              <w:t>废水</w:t>
            </w:r>
          </w:p>
        </w:tc>
        <w:tc>
          <w:tcPr>
            <w:tcW w:w="660" w:type="dxa"/>
            <w:tcBorders>
              <w:tl2br w:val="nil"/>
              <w:tr2bl w:val="nil"/>
            </w:tcBorders>
            <w:shd w:val="clear" w:color="auto" w:fill="auto"/>
            <w:vAlign w:val="center"/>
          </w:tcPr>
          <w:p w14:paraId="2C25DB57">
            <w:pPr>
              <w:widowControl/>
              <w:jc w:val="center"/>
              <w:textAlignment w:val="center"/>
              <w:rPr>
                <w:rFonts w:hint="eastAsia" w:ascii="宋体" w:hAnsi="宋体" w:eastAsia="宋体" w:cs="宋体"/>
                <w:color w:val="auto"/>
                <w:kern w:val="0"/>
                <w:sz w:val="15"/>
                <w:szCs w:val="15"/>
                <w:highlight w:val="none"/>
                <w:lang w:val="en-US" w:eastAsia="zh-CN" w:bidi="ar"/>
              </w:rPr>
            </w:pPr>
            <w:r>
              <w:rPr>
                <w:rFonts w:hint="eastAsia" w:ascii="宋体" w:hAnsi="宋体" w:eastAsia="宋体" w:cs="宋体"/>
                <w:color w:val="auto"/>
                <w:kern w:val="0"/>
                <w:sz w:val="15"/>
                <w:szCs w:val="15"/>
                <w:highlight w:val="none"/>
                <w:lang w:bidi="ar"/>
              </w:rPr>
              <w:t>MW00</w:t>
            </w:r>
            <w:r>
              <w:rPr>
                <w:rStyle w:val="20"/>
                <w:rFonts w:hint="eastAsia" w:ascii="宋体" w:hAnsi="宋体" w:eastAsia="宋体" w:cs="宋体"/>
                <w:color w:val="auto"/>
                <w:sz w:val="15"/>
                <w:szCs w:val="15"/>
                <w:highlight w:val="none"/>
                <w:lang w:bidi="ar"/>
              </w:rPr>
              <w:t>1</w:t>
            </w:r>
          </w:p>
        </w:tc>
        <w:tc>
          <w:tcPr>
            <w:tcW w:w="540" w:type="dxa"/>
            <w:tcBorders>
              <w:tl2br w:val="nil"/>
              <w:tr2bl w:val="nil"/>
            </w:tcBorders>
            <w:shd w:val="clear" w:color="auto" w:fill="auto"/>
            <w:vAlign w:val="center"/>
          </w:tcPr>
          <w:p w14:paraId="7BBDE91D">
            <w:pPr>
              <w:widowControl/>
              <w:jc w:val="center"/>
              <w:textAlignment w:val="center"/>
              <w:rPr>
                <w:rFonts w:hint="eastAsia" w:ascii="宋体" w:hAnsi="宋体" w:eastAsia="宋体" w:cs="宋体"/>
                <w:color w:val="auto"/>
                <w:kern w:val="0"/>
                <w:sz w:val="15"/>
                <w:szCs w:val="15"/>
                <w:highlight w:val="none"/>
                <w:lang w:val="en-US" w:eastAsia="zh-CN" w:bidi="ar"/>
              </w:rPr>
            </w:pPr>
            <w:r>
              <w:rPr>
                <w:rFonts w:hint="eastAsia" w:ascii="宋体" w:hAnsi="宋体" w:eastAsia="宋体" w:cs="宋体"/>
                <w:color w:val="auto"/>
                <w:kern w:val="0"/>
                <w:sz w:val="15"/>
                <w:szCs w:val="15"/>
                <w:highlight w:val="none"/>
                <w:lang w:bidi="ar"/>
              </w:rPr>
              <w:t>进水口</w:t>
            </w:r>
          </w:p>
        </w:tc>
        <w:tc>
          <w:tcPr>
            <w:tcW w:w="555" w:type="dxa"/>
            <w:tcBorders>
              <w:tl2br w:val="nil"/>
              <w:tr2bl w:val="nil"/>
            </w:tcBorders>
            <w:shd w:val="clear" w:color="auto" w:fill="auto"/>
            <w:vAlign w:val="center"/>
          </w:tcPr>
          <w:p w14:paraId="69CE1406">
            <w:pPr>
              <w:widowControl/>
              <w:jc w:val="center"/>
              <w:textAlignment w:val="center"/>
              <w:rPr>
                <w:rFonts w:hint="eastAsia" w:ascii="宋体" w:hAnsi="宋体" w:eastAsia="宋体" w:cs="宋体"/>
                <w:color w:val="auto"/>
                <w:kern w:val="0"/>
                <w:sz w:val="15"/>
                <w:szCs w:val="15"/>
                <w:highlight w:val="none"/>
                <w:lang w:val="en-US" w:eastAsia="zh-CN" w:bidi="ar"/>
              </w:rPr>
            </w:pPr>
            <w:r>
              <w:rPr>
                <w:rFonts w:hint="eastAsia" w:ascii="宋体" w:hAnsi="宋体" w:eastAsia="宋体" w:cs="宋体"/>
                <w:color w:val="auto"/>
                <w:kern w:val="0"/>
                <w:sz w:val="15"/>
                <w:szCs w:val="15"/>
                <w:highlight w:val="none"/>
                <w:lang w:bidi="ar"/>
              </w:rPr>
              <w:t>水温</w:t>
            </w:r>
          </w:p>
        </w:tc>
        <w:tc>
          <w:tcPr>
            <w:tcW w:w="330" w:type="dxa"/>
            <w:tcBorders>
              <w:tl2br w:val="nil"/>
              <w:tr2bl w:val="nil"/>
            </w:tcBorders>
            <w:shd w:val="clear" w:color="auto" w:fill="auto"/>
            <w:vAlign w:val="center"/>
          </w:tcPr>
          <w:p w14:paraId="5EC22A10">
            <w:pPr>
              <w:widowControl/>
              <w:jc w:val="center"/>
              <w:textAlignment w:val="center"/>
              <w:rPr>
                <w:rFonts w:hint="eastAsia" w:ascii="宋体" w:hAnsi="宋体" w:eastAsia="宋体" w:cs="宋体"/>
                <w:color w:val="auto"/>
                <w:kern w:val="0"/>
                <w:sz w:val="15"/>
                <w:szCs w:val="15"/>
                <w:highlight w:val="none"/>
                <w:lang w:val="en-US" w:eastAsia="zh-CN" w:bidi="ar"/>
              </w:rPr>
            </w:pPr>
            <w:r>
              <w:rPr>
                <w:rFonts w:hint="eastAsia" w:ascii="宋体" w:hAnsi="宋体" w:eastAsia="宋体" w:cs="宋体"/>
                <w:color w:val="auto"/>
                <w:kern w:val="0"/>
                <w:sz w:val="15"/>
                <w:szCs w:val="15"/>
                <w:highlight w:val="none"/>
                <w:lang w:bidi="ar"/>
              </w:rPr>
              <w:t>自动</w:t>
            </w:r>
          </w:p>
        </w:tc>
        <w:tc>
          <w:tcPr>
            <w:tcW w:w="1464" w:type="dxa"/>
            <w:tcBorders>
              <w:tl2br w:val="nil"/>
              <w:tr2bl w:val="nil"/>
            </w:tcBorders>
            <w:shd w:val="clear" w:color="auto" w:fill="auto"/>
            <w:vAlign w:val="center"/>
          </w:tcPr>
          <w:p w14:paraId="01088725">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0"/>
                <w:sz w:val="15"/>
                <w:szCs w:val="15"/>
                <w:highlight w:val="none"/>
                <w:lang w:bidi="ar"/>
              </w:rPr>
              <w:t>/</w:t>
            </w:r>
          </w:p>
        </w:tc>
        <w:tc>
          <w:tcPr>
            <w:tcW w:w="727" w:type="dxa"/>
            <w:tcBorders>
              <w:tl2br w:val="nil"/>
              <w:tr2bl w:val="nil"/>
            </w:tcBorders>
            <w:shd w:val="clear" w:color="auto" w:fill="auto"/>
            <w:vAlign w:val="center"/>
          </w:tcPr>
          <w:p w14:paraId="56F64B29">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0"/>
                <w:sz w:val="15"/>
                <w:szCs w:val="15"/>
                <w:highlight w:val="none"/>
                <w:lang w:bidi="ar"/>
              </w:rPr>
              <w:t>/</w:t>
            </w:r>
          </w:p>
        </w:tc>
        <w:tc>
          <w:tcPr>
            <w:tcW w:w="473" w:type="dxa"/>
            <w:tcBorders>
              <w:tl2br w:val="nil"/>
              <w:tr2bl w:val="nil"/>
            </w:tcBorders>
            <w:shd w:val="clear" w:color="auto" w:fill="auto"/>
            <w:vAlign w:val="center"/>
          </w:tcPr>
          <w:p w14:paraId="1CEC0581">
            <w:pPr>
              <w:jc w:val="center"/>
              <w:rPr>
                <w:rFonts w:hint="eastAsia" w:ascii="宋体" w:hAnsi="宋体" w:eastAsia="宋体" w:cs="宋体"/>
                <w:color w:val="auto"/>
                <w:kern w:val="0"/>
                <w:sz w:val="15"/>
                <w:szCs w:val="15"/>
                <w:highlight w:val="none"/>
                <w:lang w:val="en-US" w:eastAsia="zh-CN" w:bidi="ar"/>
              </w:rPr>
            </w:pPr>
            <w:r>
              <w:rPr>
                <w:rFonts w:hint="eastAsia" w:ascii="宋体" w:hAnsi="宋体" w:eastAsia="宋体" w:cs="宋体"/>
                <w:color w:val="auto"/>
                <w:kern w:val="0"/>
                <w:sz w:val="15"/>
                <w:szCs w:val="15"/>
                <w:highlight w:val="none"/>
                <w:lang w:val="en-US" w:eastAsia="zh-CN" w:bidi="ar"/>
              </w:rPr>
              <w:t>/</w:t>
            </w:r>
          </w:p>
        </w:tc>
        <w:tc>
          <w:tcPr>
            <w:tcW w:w="519" w:type="dxa"/>
            <w:tcBorders>
              <w:tl2br w:val="nil"/>
              <w:tr2bl w:val="nil"/>
            </w:tcBorders>
            <w:shd w:val="clear" w:color="auto" w:fill="auto"/>
            <w:vAlign w:val="center"/>
          </w:tcPr>
          <w:p w14:paraId="4C38C657">
            <w:pPr>
              <w:widowControl/>
              <w:jc w:val="center"/>
              <w:textAlignment w:val="center"/>
              <w:rPr>
                <w:rFonts w:hint="eastAsia" w:ascii="宋体" w:hAnsi="宋体" w:eastAsia="宋体" w:cs="宋体"/>
                <w:color w:val="auto"/>
                <w:kern w:val="0"/>
                <w:sz w:val="15"/>
                <w:szCs w:val="15"/>
                <w:highlight w:val="none"/>
                <w:lang w:val="en-US" w:eastAsia="zh-CN" w:bidi="ar"/>
              </w:rPr>
            </w:pPr>
            <w:r>
              <w:rPr>
                <w:rFonts w:hint="eastAsia" w:ascii="宋体" w:hAnsi="宋体" w:eastAsia="宋体" w:cs="宋体"/>
                <w:color w:val="auto"/>
                <w:kern w:val="0"/>
                <w:sz w:val="15"/>
                <w:szCs w:val="15"/>
                <w:highlight w:val="none"/>
                <w:lang w:bidi="ar"/>
              </w:rPr>
              <w:t>是</w:t>
            </w:r>
          </w:p>
        </w:tc>
        <w:tc>
          <w:tcPr>
            <w:tcW w:w="554" w:type="dxa"/>
            <w:tcBorders>
              <w:tl2br w:val="nil"/>
              <w:tr2bl w:val="nil"/>
            </w:tcBorders>
            <w:shd w:val="clear" w:color="auto" w:fill="auto"/>
            <w:vAlign w:val="center"/>
          </w:tcPr>
          <w:p w14:paraId="65BD3404">
            <w:pPr>
              <w:widowControl/>
              <w:jc w:val="center"/>
              <w:textAlignment w:val="center"/>
              <w:rPr>
                <w:rFonts w:hint="eastAsia" w:ascii="宋体" w:hAnsi="宋体" w:eastAsia="宋体" w:cs="宋体"/>
                <w:color w:val="auto"/>
                <w:kern w:val="0"/>
                <w:sz w:val="15"/>
                <w:szCs w:val="15"/>
                <w:highlight w:val="none"/>
                <w:lang w:val="en-US" w:eastAsia="zh-CN" w:bidi="ar"/>
              </w:rPr>
            </w:pPr>
            <w:r>
              <w:rPr>
                <w:rFonts w:hint="eastAsia" w:ascii="宋体" w:hAnsi="宋体" w:eastAsia="宋体" w:cs="宋体"/>
                <w:color w:val="auto"/>
                <w:kern w:val="0"/>
                <w:sz w:val="15"/>
                <w:szCs w:val="15"/>
                <w:highlight w:val="none"/>
                <w:lang w:val="en-US" w:eastAsia="zh-CN" w:bidi="ar"/>
              </w:rPr>
              <w:t>p</w:t>
            </w:r>
            <w:r>
              <w:rPr>
                <w:rFonts w:hint="eastAsia" w:ascii="宋体" w:hAnsi="宋体" w:eastAsia="宋体" w:cs="宋体"/>
                <w:color w:val="auto"/>
                <w:kern w:val="0"/>
                <w:sz w:val="15"/>
                <w:szCs w:val="15"/>
                <w:highlight w:val="none"/>
                <w:lang w:bidi="ar"/>
              </w:rPr>
              <w:t>H</w:t>
            </w:r>
            <w:r>
              <w:rPr>
                <w:rFonts w:hint="eastAsia" w:ascii="宋体" w:hAnsi="宋体" w:eastAsia="宋体" w:cs="宋体"/>
                <w:color w:val="auto"/>
                <w:kern w:val="0"/>
                <w:sz w:val="15"/>
                <w:szCs w:val="15"/>
                <w:highlight w:val="none"/>
                <w:lang w:val="en-US" w:eastAsia="zh-CN" w:bidi="ar"/>
              </w:rPr>
              <w:t>/T</w:t>
            </w:r>
            <w:r>
              <w:rPr>
                <w:rFonts w:hint="eastAsia" w:ascii="宋体" w:hAnsi="宋体" w:eastAsia="宋体" w:cs="宋体"/>
                <w:color w:val="auto"/>
                <w:kern w:val="0"/>
                <w:sz w:val="15"/>
                <w:szCs w:val="15"/>
                <w:highlight w:val="none"/>
                <w:lang w:bidi="ar"/>
              </w:rPr>
              <w:t>在线监测设备</w:t>
            </w:r>
          </w:p>
        </w:tc>
        <w:tc>
          <w:tcPr>
            <w:tcW w:w="542" w:type="dxa"/>
            <w:tcBorders>
              <w:tl2br w:val="nil"/>
              <w:tr2bl w:val="nil"/>
            </w:tcBorders>
            <w:shd w:val="clear" w:color="auto" w:fill="auto"/>
            <w:vAlign w:val="center"/>
          </w:tcPr>
          <w:p w14:paraId="74FDB39B">
            <w:pPr>
              <w:widowControl/>
              <w:jc w:val="center"/>
              <w:textAlignment w:val="center"/>
              <w:rPr>
                <w:rFonts w:hint="eastAsia" w:ascii="宋体" w:hAnsi="宋体" w:eastAsia="宋体" w:cs="宋体"/>
                <w:color w:val="auto"/>
                <w:kern w:val="0"/>
                <w:sz w:val="15"/>
                <w:szCs w:val="15"/>
                <w:highlight w:val="none"/>
                <w:lang w:val="en-US" w:eastAsia="zh-CN" w:bidi="ar"/>
              </w:rPr>
            </w:pPr>
            <w:r>
              <w:rPr>
                <w:rFonts w:hint="eastAsia" w:ascii="宋体" w:hAnsi="宋体" w:eastAsia="宋体" w:cs="宋体"/>
                <w:color w:val="auto"/>
                <w:kern w:val="0"/>
                <w:sz w:val="15"/>
                <w:szCs w:val="15"/>
                <w:highlight w:val="none"/>
                <w:lang w:bidi="ar"/>
              </w:rPr>
              <w:t>出水在线监测房</w:t>
            </w:r>
          </w:p>
        </w:tc>
        <w:tc>
          <w:tcPr>
            <w:tcW w:w="554" w:type="dxa"/>
            <w:tcBorders>
              <w:tl2br w:val="nil"/>
              <w:tr2bl w:val="nil"/>
            </w:tcBorders>
            <w:shd w:val="clear" w:color="auto" w:fill="auto"/>
            <w:vAlign w:val="center"/>
          </w:tcPr>
          <w:p w14:paraId="74970438">
            <w:pPr>
              <w:widowControl/>
              <w:jc w:val="center"/>
              <w:textAlignment w:val="center"/>
              <w:rPr>
                <w:rFonts w:hint="eastAsia" w:ascii="宋体" w:hAnsi="宋体" w:eastAsia="宋体" w:cs="宋体"/>
                <w:color w:val="auto"/>
                <w:kern w:val="0"/>
                <w:sz w:val="15"/>
                <w:szCs w:val="15"/>
                <w:highlight w:val="none"/>
                <w:lang w:val="en-US" w:eastAsia="zh-CN" w:bidi="ar"/>
              </w:rPr>
            </w:pPr>
            <w:r>
              <w:rPr>
                <w:rFonts w:hint="eastAsia" w:ascii="宋体" w:hAnsi="宋体" w:eastAsia="宋体" w:cs="宋体"/>
                <w:color w:val="auto"/>
                <w:kern w:val="0"/>
                <w:sz w:val="15"/>
                <w:szCs w:val="15"/>
                <w:highlight w:val="none"/>
                <w:lang w:bidi="ar"/>
              </w:rPr>
              <w:t>是</w:t>
            </w:r>
          </w:p>
        </w:tc>
        <w:tc>
          <w:tcPr>
            <w:tcW w:w="531" w:type="dxa"/>
            <w:tcBorders>
              <w:tl2br w:val="nil"/>
              <w:tr2bl w:val="nil"/>
            </w:tcBorders>
            <w:shd w:val="clear" w:color="auto" w:fill="auto"/>
            <w:vAlign w:val="center"/>
          </w:tcPr>
          <w:p w14:paraId="6F40D33B">
            <w:pPr>
              <w:adjustRightInd w:val="0"/>
              <w:snapToGrid w:val="0"/>
              <w:spacing w:beforeLines="80"/>
              <w:jc w:val="center"/>
              <w:rPr>
                <w:rFonts w:hint="eastAsia" w:ascii="宋体" w:hAnsi="宋体" w:eastAsia="宋体" w:cs="宋体"/>
                <w:color w:val="auto"/>
                <w:kern w:val="0"/>
                <w:sz w:val="15"/>
                <w:szCs w:val="15"/>
                <w:highlight w:val="none"/>
                <w:lang w:val="en-US" w:eastAsia="zh-CN" w:bidi="ar"/>
              </w:rPr>
            </w:pPr>
            <w:r>
              <w:rPr>
                <w:rFonts w:hint="eastAsia" w:ascii="宋体" w:hAnsi="宋体" w:eastAsia="宋体" w:cs="宋体"/>
                <w:color w:val="000000"/>
                <w:kern w:val="0"/>
                <w:sz w:val="24"/>
                <w:szCs w:val="24"/>
              </w:rPr>
              <w:t>/</w:t>
            </w:r>
          </w:p>
        </w:tc>
        <w:tc>
          <w:tcPr>
            <w:tcW w:w="727" w:type="dxa"/>
            <w:tcBorders>
              <w:tl2br w:val="nil"/>
              <w:tr2bl w:val="nil"/>
            </w:tcBorders>
            <w:shd w:val="clear" w:color="auto" w:fill="auto"/>
            <w:vAlign w:val="center"/>
          </w:tcPr>
          <w:p w14:paraId="26EA62CE">
            <w:pPr>
              <w:adjustRightInd w:val="0"/>
              <w:snapToGrid w:val="0"/>
              <w:spacing w:beforeLines="80"/>
              <w:jc w:val="center"/>
              <w:rPr>
                <w:rFonts w:hint="eastAsia" w:ascii="宋体" w:hAnsi="宋体" w:eastAsia="宋体" w:cs="宋体"/>
                <w:color w:val="auto"/>
                <w:kern w:val="0"/>
                <w:sz w:val="15"/>
                <w:szCs w:val="15"/>
                <w:highlight w:val="none"/>
                <w:lang w:val="en-US" w:eastAsia="zh-CN" w:bidi="ar"/>
              </w:rPr>
            </w:pPr>
            <w:r>
              <w:rPr>
                <w:rFonts w:hint="eastAsia" w:ascii="宋体" w:hAnsi="宋体" w:eastAsia="宋体" w:cs="宋体"/>
                <w:color w:val="000000"/>
                <w:kern w:val="0"/>
                <w:sz w:val="24"/>
                <w:szCs w:val="24"/>
              </w:rPr>
              <w:t>/</w:t>
            </w:r>
          </w:p>
        </w:tc>
        <w:tc>
          <w:tcPr>
            <w:tcW w:w="3070" w:type="dxa"/>
            <w:tcBorders>
              <w:tl2br w:val="nil"/>
              <w:tr2bl w:val="nil"/>
            </w:tcBorders>
            <w:shd w:val="clear" w:color="auto" w:fill="auto"/>
            <w:vAlign w:val="center"/>
          </w:tcPr>
          <w:p w14:paraId="02B978A6">
            <w:pPr>
              <w:adjustRightInd w:val="0"/>
              <w:snapToGrid w:val="0"/>
              <w:spacing w:beforeLines="80"/>
              <w:jc w:val="center"/>
              <w:rPr>
                <w:rFonts w:hint="eastAsia" w:ascii="宋体" w:hAnsi="宋体" w:eastAsia="宋体" w:cs="宋体"/>
                <w:color w:val="auto"/>
                <w:kern w:val="0"/>
                <w:sz w:val="15"/>
                <w:szCs w:val="15"/>
                <w:highlight w:val="none"/>
                <w:lang w:val="en-US" w:eastAsia="zh-CN" w:bidi="ar"/>
              </w:rPr>
            </w:pPr>
            <w:r>
              <w:rPr>
                <w:rFonts w:hint="eastAsia" w:ascii="宋体" w:hAnsi="宋体" w:eastAsia="宋体" w:cs="宋体"/>
                <w:color w:val="000000"/>
                <w:kern w:val="0"/>
                <w:sz w:val="24"/>
                <w:szCs w:val="24"/>
              </w:rPr>
              <w:t>/</w:t>
            </w:r>
          </w:p>
        </w:tc>
        <w:tc>
          <w:tcPr>
            <w:tcW w:w="1164" w:type="dxa"/>
            <w:tcBorders>
              <w:tl2br w:val="nil"/>
              <w:tr2bl w:val="nil"/>
            </w:tcBorders>
            <w:shd w:val="clear" w:color="auto" w:fill="auto"/>
            <w:vAlign w:val="center"/>
          </w:tcPr>
          <w:p w14:paraId="6197312B">
            <w:pPr>
              <w:adjustRightInd w:val="0"/>
              <w:snapToGrid w:val="0"/>
              <w:spacing w:beforeLines="80"/>
              <w:jc w:val="center"/>
              <w:rPr>
                <w:rFonts w:hint="eastAsia" w:ascii="宋体" w:hAnsi="宋体" w:eastAsia="宋体" w:cs="宋体"/>
                <w:color w:val="auto"/>
                <w:kern w:val="0"/>
                <w:sz w:val="15"/>
                <w:szCs w:val="15"/>
                <w:highlight w:val="none"/>
                <w:lang w:val="en-US" w:eastAsia="zh-CN" w:bidi="ar"/>
              </w:rPr>
            </w:pPr>
            <w:r>
              <w:rPr>
                <w:rFonts w:hint="eastAsia" w:ascii="宋体" w:hAnsi="宋体" w:eastAsia="宋体" w:cs="宋体"/>
                <w:color w:val="000000"/>
                <w:kern w:val="0"/>
                <w:sz w:val="24"/>
                <w:szCs w:val="24"/>
              </w:rPr>
              <w:t>/</w:t>
            </w:r>
          </w:p>
        </w:tc>
        <w:tc>
          <w:tcPr>
            <w:tcW w:w="1542" w:type="dxa"/>
            <w:tcBorders>
              <w:tl2br w:val="nil"/>
              <w:tr2bl w:val="nil"/>
            </w:tcBorders>
            <w:shd w:val="clear" w:color="auto" w:fill="auto"/>
            <w:vAlign w:val="center"/>
          </w:tcPr>
          <w:p w14:paraId="6881F4E6">
            <w:pPr>
              <w:adjustRightInd w:val="0"/>
              <w:snapToGrid w:val="0"/>
              <w:spacing w:beforeLines="80"/>
              <w:jc w:val="center"/>
              <w:rPr>
                <w:rFonts w:hint="eastAsia" w:ascii="宋体" w:hAnsi="宋体" w:eastAsia="宋体" w:cs="宋体"/>
                <w:color w:val="auto"/>
                <w:kern w:val="0"/>
                <w:sz w:val="15"/>
                <w:szCs w:val="15"/>
                <w:highlight w:val="none"/>
                <w:lang w:val="en-US" w:eastAsia="zh-CN" w:bidi="ar"/>
              </w:rPr>
            </w:pPr>
            <w:r>
              <w:rPr>
                <w:rFonts w:hint="eastAsia" w:ascii="宋体" w:hAnsi="宋体" w:eastAsia="宋体" w:cs="宋体"/>
                <w:color w:val="000000"/>
                <w:kern w:val="0"/>
                <w:sz w:val="24"/>
                <w:szCs w:val="24"/>
              </w:rPr>
              <w:t>/</w:t>
            </w:r>
          </w:p>
        </w:tc>
        <w:tc>
          <w:tcPr>
            <w:tcW w:w="828" w:type="dxa"/>
            <w:tcBorders>
              <w:tl2br w:val="nil"/>
              <w:tr2bl w:val="nil"/>
            </w:tcBorders>
            <w:shd w:val="clear" w:color="auto" w:fill="auto"/>
            <w:vAlign w:val="center"/>
          </w:tcPr>
          <w:p w14:paraId="60AF0134">
            <w:pPr>
              <w:adjustRightInd w:val="0"/>
              <w:snapToGrid w:val="0"/>
              <w:spacing w:before="255" w:beforeLines="80"/>
              <w:jc w:val="left"/>
              <w:rPr>
                <w:rFonts w:hint="eastAsia" w:ascii="宋体" w:hAnsi="宋体" w:eastAsia="宋体" w:cs="宋体"/>
                <w:color w:val="auto"/>
                <w:kern w:val="0"/>
                <w:sz w:val="15"/>
                <w:szCs w:val="15"/>
                <w:highlight w:val="none"/>
                <w:lang w:val="en-US" w:eastAsia="zh-CN" w:bidi="ar"/>
              </w:rPr>
            </w:pPr>
            <w:r>
              <w:rPr>
                <w:rFonts w:hint="eastAsia" w:ascii="宋体" w:hAnsi="宋体" w:eastAsia="宋体" w:cs="宋体"/>
                <w:color w:val="auto"/>
                <w:kern w:val="0"/>
                <w:sz w:val="15"/>
                <w:szCs w:val="15"/>
                <w:highlight w:val="none"/>
                <w:lang w:bidi="ar"/>
              </w:rPr>
              <w:t>自动监测设备出现故障时开展手工监测，每</w:t>
            </w:r>
            <w:r>
              <w:rPr>
                <w:rFonts w:hint="eastAsia" w:ascii="宋体" w:hAnsi="宋体" w:eastAsia="宋体" w:cs="宋体"/>
                <w:color w:val="auto"/>
                <w:kern w:val="0"/>
                <w:sz w:val="15"/>
                <w:szCs w:val="15"/>
                <w:highlight w:val="none"/>
                <w:lang w:val="en-US" w:eastAsia="zh-CN" w:bidi="ar"/>
              </w:rPr>
              <w:t>6</w:t>
            </w:r>
            <w:r>
              <w:rPr>
                <w:rFonts w:hint="eastAsia" w:ascii="宋体" w:hAnsi="宋体" w:eastAsia="宋体" w:cs="宋体"/>
                <w:color w:val="auto"/>
                <w:kern w:val="0"/>
                <w:sz w:val="15"/>
                <w:szCs w:val="15"/>
                <w:highlight w:val="none"/>
                <w:lang w:bidi="ar"/>
              </w:rPr>
              <w:t>小时监测一次</w:t>
            </w:r>
          </w:p>
        </w:tc>
      </w:tr>
      <w:tr w14:paraId="21B59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328" w:type="dxa"/>
            <w:tcBorders>
              <w:tl2br w:val="nil"/>
              <w:tr2bl w:val="nil"/>
            </w:tcBorders>
            <w:shd w:val="clear" w:color="auto" w:fill="auto"/>
            <w:vAlign w:val="center"/>
          </w:tcPr>
          <w:p w14:paraId="306E1CC6">
            <w:pPr>
              <w:widowControl/>
              <w:jc w:val="center"/>
              <w:textAlignment w:val="center"/>
              <w:rPr>
                <w:rFonts w:hint="eastAsia" w:ascii="宋体" w:hAnsi="宋体" w:eastAsia="宋体" w:cs="宋体"/>
                <w:color w:val="auto"/>
                <w:kern w:val="0"/>
                <w:sz w:val="15"/>
                <w:szCs w:val="15"/>
                <w:highlight w:val="none"/>
                <w:lang w:val="en-US" w:eastAsia="zh-CN" w:bidi="ar"/>
              </w:rPr>
            </w:pPr>
            <w:r>
              <w:rPr>
                <w:rFonts w:hint="eastAsia" w:ascii="宋体" w:hAnsi="宋体" w:eastAsia="宋体" w:cs="宋体"/>
                <w:color w:val="auto"/>
                <w:kern w:val="0"/>
                <w:sz w:val="15"/>
                <w:szCs w:val="15"/>
                <w:highlight w:val="none"/>
                <w:lang w:bidi="ar"/>
              </w:rPr>
              <w:t>2</w:t>
            </w:r>
            <w:r>
              <w:rPr>
                <w:rFonts w:hint="eastAsia" w:ascii="宋体" w:hAnsi="宋体" w:eastAsia="宋体" w:cs="宋体"/>
                <w:color w:val="auto"/>
                <w:kern w:val="0"/>
                <w:sz w:val="15"/>
                <w:szCs w:val="15"/>
                <w:highlight w:val="none"/>
                <w:lang w:val="en-US" w:eastAsia="zh-CN" w:bidi="ar"/>
              </w:rPr>
              <w:t>6</w:t>
            </w:r>
          </w:p>
        </w:tc>
        <w:tc>
          <w:tcPr>
            <w:tcW w:w="585" w:type="dxa"/>
            <w:tcBorders>
              <w:tl2br w:val="nil"/>
              <w:tr2bl w:val="nil"/>
            </w:tcBorders>
            <w:shd w:val="clear" w:color="auto" w:fill="auto"/>
            <w:vAlign w:val="center"/>
          </w:tcPr>
          <w:p w14:paraId="73FC3DFD">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废水</w:t>
            </w:r>
          </w:p>
        </w:tc>
        <w:tc>
          <w:tcPr>
            <w:tcW w:w="660" w:type="dxa"/>
            <w:tcBorders>
              <w:tl2br w:val="nil"/>
              <w:tr2bl w:val="nil"/>
            </w:tcBorders>
            <w:shd w:val="clear" w:color="auto" w:fill="auto"/>
            <w:vAlign w:val="center"/>
          </w:tcPr>
          <w:p w14:paraId="73BA975C">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MW00</w:t>
            </w:r>
            <w:r>
              <w:rPr>
                <w:rStyle w:val="20"/>
                <w:rFonts w:hint="eastAsia" w:ascii="宋体" w:hAnsi="宋体" w:eastAsia="宋体" w:cs="宋体"/>
                <w:color w:val="auto"/>
                <w:sz w:val="15"/>
                <w:szCs w:val="15"/>
                <w:highlight w:val="none"/>
                <w:lang w:bidi="ar"/>
              </w:rPr>
              <w:t>1</w:t>
            </w:r>
          </w:p>
        </w:tc>
        <w:tc>
          <w:tcPr>
            <w:tcW w:w="540" w:type="dxa"/>
            <w:tcBorders>
              <w:tl2br w:val="nil"/>
              <w:tr2bl w:val="nil"/>
            </w:tcBorders>
            <w:shd w:val="clear" w:color="auto" w:fill="auto"/>
            <w:vAlign w:val="center"/>
          </w:tcPr>
          <w:p w14:paraId="3E2C254E">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进水口</w:t>
            </w:r>
          </w:p>
        </w:tc>
        <w:tc>
          <w:tcPr>
            <w:tcW w:w="555" w:type="dxa"/>
            <w:tcBorders>
              <w:tl2br w:val="nil"/>
              <w:tr2bl w:val="nil"/>
            </w:tcBorders>
            <w:shd w:val="clear" w:color="auto" w:fill="auto"/>
            <w:vAlign w:val="center"/>
          </w:tcPr>
          <w:p w14:paraId="4AB4A594">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流量</w:t>
            </w:r>
          </w:p>
        </w:tc>
        <w:tc>
          <w:tcPr>
            <w:tcW w:w="330" w:type="dxa"/>
            <w:tcBorders>
              <w:tl2br w:val="nil"/>
              <w:tr2bl w:val="nil"/>
            </w:tcBorders>
            <w:shd w:val="clear" w:color="auto" w:fill="auto"/>
            <w:vAlign w:val="center"/>
          </w:tcPr>
          <w:p w14:paraId="0D813BDF">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自动</w:t>
            </w:r>
          </w:p>
        </w:tc>
        <w:tc>
          <w:tcPr>
            <w:tcW w:w="1464" w:type="dxa"/>
            <w:tcBorders>
              <w:tl2br w:val="nil"/>
              <w:tr2bl w:val="nil"/>
            </w:tcBorders>
            <w:shd w:val="clear" w:color="auto" w:fill="auto"/>
            <w:vAlign w:val="center"/>
          </w:tcPr>
          <w:p w14:paraId="18EDDD8F">
            <w:pPr>
              <w:jc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sz w:val="15"/>
                <w:szCs w:val="15"/>
                <w:highlight w:val="none"/>
                <w:lang w:val="en-US" w:eastAsia="zh-CN"/>
              </w:rPr>
              <w:t>江西洪城水业环保有限公司广昌县分公司纳管标准</w:t>
            </w:r>
          </w:p>
        </w:tc>
        <w:tc>
          <w:tcPr>
            <w:tcW w:w="727" w:type="dxa"/>
            <w:tcBorders>
              <w:tl2br w:val="nil"/>
              <w:tr2bl w:val="nil"/>
            </w:tcBorders>
            <w:shd w:val="clear" w:color="auto" w:fill="auto"/>
            <w:vAlign w:val="center"/>
          </w:tcPr>
          <w:p w14:paraId="4C9A481A">
            <w:pPr>
              <w:jc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w:t>
            </w:r>
          </w:p>
        </w:tc>
        <w:tc>
          <w:tcPr>
            <w:tcW w:w="473" w:type="dxa"/>
            <w:tcBorders>
              <w:tl2br w:val="nil"/>
              <w:tr2bl w:val="nil"/>
            </w:tcBorders>
            <w:shd w:val="clear" w:color="auto" w:fill="auto"/>
            <w:vAlign w:val="center"/>
          </w:tcPr>
          <w:p w14:paraId="0EF5E63B">
            <w:pPr>
              <w:jc w:val="center"/>
              <w:rPr>
                <w:rFonts w:hint="eastAsia" w:ascii="宋体" w:hAnsi="宋体" w:eastAsia="宋体" w:cs="宋体"/>
                <w:color w:val="auto"/>
                <w:kern w:val="0"/>
                <w:sz w:val="15"/>
                <w:szCs w:val="15"/>
                <w:highlight w:val="none"/>
                <w:lang w:val="en-US" w:eastAsia="zh-CN" w:bidi="ar"/>
              </w:rPr>
            </w:pPr>
            <w:r>
              <w:rPr>
                <w:rFonts w:hint="eastAsia" w:ascii="宋体" w:hAnsi="宋体" w:eastAsia="宋体" w:cs="宋体"/>
                <w:color w:val="auto"/>
                <w:kern w:val="0"/>
                <w:sz w:val="15"/>
                <w:szCs w:val="15"/>
                <w:highlight w:val="none"/>
                <w:lang w:val="en-US" w:eastAsia="zh-CN" w:bidi="ar"/>
              </w:rPr>
              <w:t>0</w:t>
            </w:r>
          </w:p>
        </w:tc>
        <w:tc>
          <w:tcPr>
            <w:tcW w:w="519" w:type="dxa"/>
            <w:tcBorders>
              <w:tl2br w:val="nil"/>
              <w:tr2bl w:val="nil"/>
            </w:tcBorders>
            <w:shd w:val="clear" w:color="auto" w:fill="auto"/>
            <w:vAlign w:val="center"/>
          </w:tcPr>
          <w:p w14:paraId="17CC4A93">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是</w:t>
            </w:r>
          </w:p>
        </w:tc>
        <w:tc>
          <w:tcPr>
            <w:tcW w:w="554" w:type="dxa"/>
            <w:tcBorders>
              <w:tl2br w:val="nil"/>
              <w:tr2bl w:val="nil"/>
            </w:tcBorders>
            <w:shd w:val="clear" w:color="auto" w:fill="auto"/>
            <w:vAlign w:val="center"/>
          </w:tcPr>
          <w:p w14:paraId="7FCB8590">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val="en-US" w:eastAsia="zh-CN" w:bidi="ar"/>
              </w:rPr>
              <w:t>电池</w:t>
            </w:r>
            <w:r>
              <w:rPr>
                <w:rFonts w:hint="eastAsia" w:ascii="宋体" w:hAnsi="宋体" w:eastAsia="宋体" w:cs="宋体"/>
                <w:color w:val="auto"/>
                <w:kern w:val="0"/>
                <w:sz w:val="15"/>
                <w:szCs w:val="15"/>
                <w:highlight w:val="none"/>
                <w:lang w:bidi="ar"/>
              </w:rPr>
              <w:t>流量计</w:t>
            </w:r>
          </w:p>
        </w:tc>
        <w:tc>
          <w:tcPr>
            <w:tcW w:w="542" w:type="dxa"/>
            <w:tcBorders>
              <w:tl2br w:val="nil"/>
              <w:tr2bl w:val="nil"/>
            </w:tcBorders>
            <w:shd w:val="clear" w:color="auto" w:fill="auto"/>
            <w:vAlign w:val="center"/>
          </w:tcPr>
          <w:p w14:paraId="1F8C6D19">
            <w:pPr>
              <w:widowControl/>
              <w:jc w:val="center"/>
              <w:textAlignment w:val="center"/>
              <w:rPr>
                <w:rFonts w:hint="eastAsia" w:ascii="宋体" w:hAnsi="宋体" w:eastAsia="宋体" w:cs="宋体"/>
                <w:color w:val="auto"/>
                <w:kern w:val="0"/>
                <w:sz w:val="15"/>
                <w:szCs w:val="15"/>
                <w:highlight w:val="none"/>
                <w:lang w:eastAsia="zh-CN" w:bidi="ar"/>
              </w:rPr>
            </w:pPr>
            <w:r>
              <w:rPr>
                <w:rFonts w:hint="eastAsia" w:ascii="宋体" w:hAnsi="宋体" w:eastAsia="宋体" w:cs="宋体"/>
                <w:color w:val="auto"/>
                <w:kern w:val="0"/>
                <w:sz w:val="15"/>
                <w:szCs w:val="15"/>
                <w:highlight w:val="none"/>
                <w:lang w:bidi="ar"/>
              </w:rPr>
              <w:t>进水</w:t>
            </w:r>
            <w:r>
              <w:rPr>
                <w:rFonts w:hint="eastAsia" w:ascii="宋体" w:hAnsi="宋体" w:eastAsia="宋体" w:cs="宋体"/>
                <w:color w:val="auto"/>
                <w:kern w:val="0"/>
                <w:sz w:val="15"/>
                <w:szCs w:val="15"/>
                <w:highlight w:val="none"/>
                <w:lang w:val="en-US" w:eastAsia="zh-CN" w:bidi="ar"/>
              </w:rPr>
              <w:t>口</w:t>
            </w:r>
          </w:p>
        </w:tc>
        <w:tc>
          <w:tcPr>
            <w:tcW w:w="554" w:type="dxa"/>
            <w:tcBorders>
              <w:tl2br w:val="nil"/>
              <w:tr2bl w:val="nil"/>
            </w:tcBorders>
            <w:shd w:val="clear" w:color="auto" w:fill="auto"/>
            <w:vAlign w:val="center"/>
          </w:tcPr>
          <w:p w14:paraId="68B030E5">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是</w:t>
            </w:r>
          </w:p>
        </w:tc>
        <w:tc>
          <w:tcPr>
            <w:tcW w:w="531" w:type="dxa"/>
            <w:tcBorders>
              <w:tl2br w:val="nil"/>
              <w:tr2bl w:val="nil"/>
            </w:tcBorders>
            <w:shd w:val="clear" w:color="auto" w:fill="auto"/>
            <w:vAlign w:val="center"/>
          </w:tcPr>
          <w:p w14:paraId="76AD5FC3">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w:t>
            </w:r>
          </w:p>
        </w:tc>
        <w:tc>
          <w:tcPr>
            <w:tcW w:w="727" w:type="dxa"/>
            <w:tcBorders>
              <w:tl2br w:val="nil"/>
              <w:tr2bl w:val="nil"/>
            </w:tcBorders>
            <w:shd w:val="clear" w:color="auto" w:fill="auto"/>
            <w:vAlign w:val="center"/>
          </w:tcPr>
          <w:p w14:paraId="6B713CF4">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w:t>
            </w:r>
          </w:p>
        </w:tc>
        <w:tc>
          <w:tcPr>
            <w:tcW w:w="3070" w:type="dxa"/>
            <w:tcBorders>
              <w:tl2br w:val="nil"/>
              <w:tr2bl w:val="nil"/>
            </w:tcBorders>
            <w:shd w:val="clear" w:color="auto" w:fill="auto"/>
            <w:vAlign w:val="center"/>
          </w:tcPr>
          <w:p w14:paraId="0911A66A">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w:t>
            </w:r>
          </w:p>
        </w:tc>
        <w:tc>
          <w:tcPr>
            <w:tcW w:w="1164" w:type="dxa"/>
            <w:tcBorders>
              <w:tl2br w:val="nil"/>
              <w:tr2bl w:val="nil"/>
            </w:tcBorders>
            <w:shd w:val="clear" w:color="auto" w:fill="auto"/>
            <w:vAlign w:val="center"/>
          </w:tcPr>
          <w:p w14:paraId="1A7B7CAA">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w:t>
            </w:r>
          </w:p>
        </w:tc>
        <w:tc>
          <w:tcPr>
            <w:tcW w:w="1542" w:type="dxa"/>
            <w:tcBorders>
              <w:tl2br w:val="nil"/>
              <w:tr2bl w:val="nil"/>
            </w:tcBorders>
            <w:shd w:val="clear" w:color="auto" w:fill="auto"/>
            <w:vAlign w:val="center"/>
          </w:tcPr>
          <w:p w14:paraId="1563BC06">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w:t>
            </w:r>
          </w:p>
        </w:tc>
        <w:tc>
          <w:tcPr>
            <w:tcW w:w="828" w:type="dxa"/>
            <w:tcBorders>
              <w:tl2br w:val="nil"/>
              <w:tr2bl w:val="nil"/>
            </w:tcBorders>
            <w:shd w:val="clear" w:color="auto" w:fill="auto"/>
            <w:vAlign w:val="center"/>
          </w:tcPr>
          <w:p w14:paraId="29AAB8D7">
            <w:pPr>
              <w:widowControl/>
              <w:jc w:val="left"/>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w:t>
            </w:r>
          </w:p>
        </w:tc>
      </w:tr>
      <w:tr w14:paraId="0D14A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6" w:hRule="atLeast"/>
        </w:trPr>
        <w:tc>
          <w:tcPr>
            <w:tcW w:w="328" w:type="dxa"/>
            <w:tcBorders>
              <w:tl2br w:val="nil"/>
              <w:tr2bl w:val="nil"/>
            </w:tcBorders>
            <w:shd w:val="clear" w:color="auto" w:fill="auto"/>
            <w:vAlign w:val="center"/>
          </w:tcPr>
          <w:p w14:paraId="0C98464D">
            <w:pPr>
              <w:widowControl/>
              <w:jc w:val="center"/>
              <w:textAlignment w:val="center"/>
              <w:rPr>
                <w:rFonts w:hint="eastAsia" w:ascii="宋体" w:hAnsi="宋体" w:eastAsia="宋体" w:cs="宋体"/>
                <w:color w:val="auto"/>
                <w:sz w:val="15"/>
                <w:szCs w:val="15"/>
                <w:highlight w:val="none"/>
                <w:lang w:val="en-US" w:eastAsia="zh-CN"/>
              </w:rPr>
            </w:pPr>
            <w:r>
              <w:rPr>
                <w:rFonts w:hint="eastAsia" w:ascii="宋体" w:hAnsi="宋体" w:eastAsia="宋体" w:cs="宋体"/>
                <w:color w:val="auto"/>
                <w:kern w:val="0"/>
                <w:sz w:val="15"/>
                <w:szCs w:val="15"/>
                <w:highlight w:val="none"/>
                <w:lang w:bidi="ar"/>
              </w:rPr>
              <w:t>2</w:t>
            </w:r>
            <w:r>
              <w:rPr>
                <w:rFonts w:hint="eastAsia" w:ascii="宋体" w:hAnsi="宋体" w:eastAsia="宋体" w:cs="宋体"/>
                <w:color w:val="auto"/>
                <w:kern w:val="0"/>
                <w:sz w:val="15"/>
                <w:szCs w:val="15"/>
                <w:highlight w:val="none"/>
                <w:lang w:val="en-US" w:eastAsia="zh-CN" w:bidi="ar"/>
              </w:rPr>
              <w:t>7</w:t>
            </w:r>
          </w:p>
        </w:tc>
        <w:tc>
          <w:tcPr>
            <w:tcW w:w="585" w:type="dxa"/>
            <w:tcBorders>
              <w:tl2br w:val="nil"/>
              <w:tr2bl w:val="nil"/>
            </w:tcBorders>
            <w:shd w:val="clear" w:color="auto" w:fill="auto"/>
            <w:vAlign w:val="center"/>
          </w:tcPr>
          <w:p w14:paraId="37F30C02">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废水</w:t>
            </w:r>
          </w:p>
        </w:tc>
        <w:tc>
          <w:tcPr>
            <w:tcW w:w="660" w:type="dxa"/>
            <w:tcBorders>
              <w:tl2br w:val="nil"/>
              <w:tr2bl w:val="nil"/>
            </w:tcBorders>
            <w:shd w:val="clear" w:color="auto" w:fill="auto"/>
            <w:vAlign w:val="center"/>
          </w:tcPr>
          <w:p w14:paraId="49625110">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MW00</w:t>
            </w:r>
            <w:r>
              <w:rPr>
                <w:rStyle w:val="20"/>
                <w:rFonts w:hint="eastAsia" w:ascii="宋体" w:hAnsi="宋体" w:eastAsia="宋体" w:cs="宋体"/>
                <w:color w:val="auto"/>
                <w:sz w:val="15"/>
                <w:szCs w:val="15"/>
                <w:highlight w:val="none"/>
                <w:lang w:bidi="ar"/>
              </w:rPr>
              <w:t>1</w:t>
            </w:r>
          </w:p>
        </w:tc>
        <w:tc>
          <w:tcPr>
            <w:tcW w:w="540" w:type="dxa"/>
            <w:tcBorders>
              <w:tl2br w:val="nil"/>
              <w:tr2bl w:val="nil"/>
            </w:tcBorders>
            <w:shd w:val="clear" w:color="auto" w:fill="auto"/>
            <w:vAlign w:val="center"/>
          </w:tcPr>
          <w:p w14:paraId="010AD8EA">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进水口</w:t>
            </w:r>
          </w:p>
        </w:tc>
        <w:tc>
          <w:tcPr>
            <w:tcW w:w="555" w:type="dxa"/>
            <w:tcBorders>
              <w:tl2br w:val="nil"/>
              <w:tr2bl w:val="nil"/>
            </w:tcBorders>
            <w:shd w:val="clear" w:color="auto" w:fill="auto"/>
            <w:vAlign w:val="center"/>
          </w:tcPr>
          <w:p w14:paraId="7DE30E1E">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总氮（以N计）</w:t>
            </w:r>
          </w:p>
        </w:tc>
        <w:tc>
          <w:tcPr>
            <w:tcW w:w="330" w:type="dxa"/>
            <w:tcBorders>
              <w:tl2br w:val="nil"/>
              <w:tr2bl w:val="nil"/>
            </w:tcBorders>
            <w:shd w:val="clear" w:color="auto" w:fill="auto"/>
            <w:vAlign w:val="center"/>
          </w:tcPr>
          <w:p w14:paraId="41463770">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手工</w:t>
            </w:r>
          </w:p>
        </w:tc>
        <w:tc>
          <w:tcPr>
            <w:tcW w:w="1464" w:type="dxa"/>
            <w:tcBorders>
              <w:tl2br w:val="nil"/>
              <w:tr2bl w:val="nil"/>
            </w:tcBorders>
            <w:shd w:val="clear" w:color="auto" w:fill="auto"/>
            <w:vAlign w:val="center"/>
          </w:tcPr>
          <w:p w14:paraId="0886E8D0">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lang w:val="en-US" w:eastAsia="zh-CN"/>
              </w:rPr>
              <w:t>江西洪城水业环保有限公司广昌县分公司纳管标准</w:t>
            </w:r>
          </w:p>
        </w:tc>
        <w:tc>
          <w:tcPr>
            <w:tcW w:w="727" w:type="dxa"/>
            <w:tcBorders>
              <w:tl2br w:val="nil"/>
              <w:tr2bl w:val="nil"/>
            </w:tcBorders>
            <w:shd w:val="clear" w:color="auto" w:fill="auto"/>
            <w:vAlign w:val="center"/>
          </w:tcPr>
          <w:p w14:paraId="0D6CD0EE">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35mg/L</w:t>
            </w:r>
          </w:p>
        </w:tc>
        <w:tc>
          <w:tcPr>
            <w:tcW w:w="473" w:type="dxa"/>
            <w:tcBorders>
              <w:tl2br w:val="nil"/>
              <w:tr2bl w:val="nil"/>
            </w:tcBorders>
            <w:shd w:val="clear" w:color="auto" w:fill="auto"/>
            <w:vAlign w:val="center"/>
          </w:tcPr>
          <w:p w14:paraId="2D27B418">
            <w:pPr>
              <w:jc w:val="center"/>
              <w:rPr>
                <w:rFonts w:hint="eastAsia" w:ascii="宋体" w:hAnsi="宋体" w:eastAsia="宋体" w:cs="宋体"/>
                <w:color w:val="auto"/>
                <w:kern w:val="2"/>
                <w:sz w:val="15"/>
                <w:szCs w:val="15"/>
                <w:lang w:val="en-US" w:eastAsia="zh-CN" w:bidi="ar-SA"/>
              </w:rPr>
            </w:pPr>
            <w:r>
              <w:rPr>
                <w:rFonts w:hint="eastAsia" w:ascii="宋体" w:hAnsi="宋体" w:eastAsia="宋体" w:cs="宋体"/>
                <w:color w:val="auto"/>
                <w:sz w:val="15"/>
                <w:szCs w:val="15"/>
              </w:rPr>
              <w:t>0.05mg/L</w:t>
            </w:r>
          </w:p>
        </w:tc>
        <w:tc>
          <w:tcPr>
            <w:tcW w:w="519" w:type="dxa"/>
            <w:tcBorders>
              <w:tl2br w:val="nil"/>
              <w:tr2bl w:val="nil"/>
            </w:tcBorders>
            <w:shd w:val="clear" w:color="auto" w:fill="auto"/>
            <w:vAlign w:val="center"/>
          </w:tcPr>
          <w:p w14:paraId="6CB3FC92">
            <w:pPr>
              <w:jc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val="en-US" w:eastAsia="zh-CN" w:bidi="ar"/>
              </w:rPr>
              <w:t>/</w:t>
            </w:r>
          </w:p>
        </w:tc>
        <w:tc>
          <w:tcPr>
            <w:tcW w:w="554" w:type="dxa"/>
            <w:tcBorders>
              <w:tl2br w:val="nil"/>
              <w:tr2bl w:val="nil"/>
            </w:tcBorders>
            <w:shd w:val="clear" w:color="auto" w:fill="auto"/>
            <w:vAlign w:val="center"/>
          </w:tcPr>
          <w:p w14:paraId="31FD7B19">
            <w:pPr>
              <w:jc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val="en-US" w:eastAsia="zh-CN" w:bidi="ar"/>
              </w:rPr>
              <w:t>/</w:t>
            </w:r>
          </w:p>
        </w:tc>
        <w:tc>
          <w:tcPr>
            <w:tcW w:w="542" w:type="dxa"/>
            <w:tcBorders>
              <w:tl2br w:val="nil"/>
              <w:tr2bl w:val="nil"/>
            </w:tcBorders>
            <w:shd w:val="clear" w:color="auto" w:fill="auto"/>
            <w:vAlign w:val="center"/>
          </w:tcPr>
          <w:p w14:paraId="351B2340">
            <w:pPr>
              <w:jc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val="en-US" w:eastAsia="zh-CN" w:bidi="ar"/>
              </w:rPr>
              <w:t>/</w:t>
            </w:r>
          </w:p>
        </w:tc>
        <w:tc>
          <w:tcPr>
            <w:tcW w:w="554" w:type="dxa"/>
            <w:tcBorders>
              <w:tl2br w:val="nil"/>
              <w:tr2bl w:val="nil"/>
            </w:tcBorders>
            <w:shd w:val="clear" w:color="auto" w:fill="auto"/>
            <w:vAlign w:val="center"/>
          </w:tcPr>
          <w:p w14:paraId="5BC10A3D">
            <w:pPr>
              <w:jc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val="en-US" w:eastAsia="zh-CN" w:bidi="ar"/>
              </w:rPr>
              <w:t>/</w:t>
            </w:r>
          </w:p>
        </w:tc>
        <w:tc>
          <w:tcPr>
            <w:tcW w:w="531" w:type="dxa"/>
            <w:tcBorders>
              <w:tl2br w:val="nil"/>
              <w:tr2bl w:val="nil"/>
            </w:tcBorders>
            <w:shd w:val="clear" w:color="auto" w:fill="auto"/>
            <w:vAlign w:val="center"/>
          </w:tcPr>
          <w:p w14:paraId="3514189A">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 xml:space="preserve">瞬时采样 </w:t>
            </w:r>
          </w:p>
          <w:p w14:paraId="3512FCE7">
            <w:pPr>
              <w:ind w:firstLine="0" w:firstLineChars="0"/>
              <w:jc w:val="center"/>
              <w:rPr>
                <w:rFonts w:hint="default" w:ascii="宋体" w:hAnsi="宋体" w:eastAsia="宋体" w:cs="宋体"/>
                <w:color w:val="auto"/>
                <w:sz w:val="15"/>
                <w:szCs w:val="15"/>
                <w:highlight w:val="none"/>
                <w:lang w:val="en-US" w:eastAsia="zh-CN"/>
              </w:rPr>
            </w:pPr>
            <w:r>
              <w:rPr>
                <w:rFonts w:hint="eastAsia" w:ascii="宋体" w:hAnsi="宋体" w:eastAsia="宋体" w:cs="宋体"/>
                <w:color w:val="auto"/>
                <w:kern w:val="0"/>
                <w:sz w:val="15"/>
                <w:szCs w:val="15"/>
                <w:highlight w:val="none"/>
                <w:lang w:val="en-US" w:eastAsia="zh-CN" w:bidi="ar"/>
              </w:rPr>
              <w:t>3</w:t>
            </w:r>
            <w:r>
              <w:rPr>
                <w:rFonts w:hint="eastAsia" w:ascii="宋体" w:hAnsi="宋体" w:eastAsia="宋体" w:cs="宋体"/>
                <w:color w:val="auto"/>
                <w:kern w:val="0"/>
                <w:sz w:val="15"/>
                <w:szCs w:val="15"/>
                <w:highlight w:val="none"/>
                <w:lang w:bidi="ar"/>
              </w:rPr>
              <w:t>个瞬时样</w:t>
            </w:r>
          </w:p>
        </w:tc>
        <w:tc>
          <w:tcPr>
            <w:tcW w:w="727" w:type="dxa"/>
            <w:tcBorders>
              <w:tl2br w:val="nil"/>
              <w:tr2bl w:val="nil"/>
            </w:tcBorders>
            <w:shd w:val="clear" w:color="auto" w:fill="auto"/>
            <w:vAlign w:val="center"/>
          </w:tcPr>
          <w:p w14:paraId="167CE393">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1次/日</w:t>
            </w:r>
          </w:p>
        </w:tc>
        <w:tc>
          <w:tcPr>
            <w:tcW w:w="3070" w:type="dxa"/>
            <w:tcBorders>
              <w:tl2br w:val="nil"/>
              <w:tr2bl w:val="nil"/>
            </w:tcBorders>
            <w:shd w:val="clear" w:color="auto" w:fill="auto"/>
            <w:vAlign w:val="center"/>
          </w:tcPr>
          <w:p w14:paraId="70294805">
            <w:pPr>
              <w:ind w:firstLine="0" w:firstLineChars="0"/>
              <w:jc w:val="center"/>
              <w:rPr>
                <w:rFonts w:hint="eastAsia"/>
                <w:color w:val="auto"/>
                <w:sz w:val="15"/>
                <w:szCs w:val="15"/>
                <w:highlight w:val="none"/>
                <w:lang w:val="en-US" w:eastAsia="zh-CN"/>
              </w:rPr>
            </w:pPr>
            <w:r>
              <w:rPr>
                <w:rFonts w:hint="eastAsia"/>
                <w:color w:val="auto"/>
                <w:sz w:val="15"/>
                <w:szCs w:val="15"/>
                <w:highlight w:val="none"/>
                <w:lang w:val="en-US" w:eastAsia="zh-CN"/>
              </w:rPr>
              <w:t>水质 总氮的测定 碱性过硫酸钾消解紫外分光光度法</w:t>
            </w:r>
          </w:p>
          <w:p w14:paraId="0421B5AC">
            <w:pPr>
              <w:ind w:firstLine="0" w:firstLineChars="0"/>
              <w:jc w:val="center"/>
              <w:rPr>
                <w:rFonts w:hint="eastAsia" w:ascii="宋体" w:hAnsi="宋体" w:eastAsia="宋体" w:cs="宋体"/>
                <w:color w:val="auto"/>
                <w:sz w:val="15"/>
                <w:szCs w:val="15"/>
                <w:highlight w:val="none"/>
              </w:rPr>
            </w:pPr>
            <w:r>
              <w:rPr>
                <w:rFonts w:hint="eastAsia"/>
                <w:color w:val="auto"/>
                <w:sz w:val="15"/>
                <w:szCs w:val="15"/>
                <w:highlight w:val="none"/>
                <w:lang w:val="en-US" w:eastAsia="zh-CN"/>
              </w:rPr>
              <w:t>HJ 636-2012</w:t>
            </w:r>
          </w:p>
        </w:tc>
        <w:tc>
          <w:tcPr>
            <w:tcW w:w="1164" w:type="dxa"/>
            <w:tcBorders>
              <w:tl2br w:val="nil"/>
              <w:tr2bl w:val="nil"/>
            </w:tcBorders>
            <w:shd w:val="clear" w:color="auto" w:fill="auto"/>
            <w:vAlign w:val="center"/>
          </w:tcPr>
          <w:p w14:paraId="0DFFE05A">
            <w:pPr>
              <w:ind w:firstLine="0" w:firstLineChars="0"/>
              <w:jc w:val="center"/>
              <w:rPr>
                <w:rStyle w:val="19"/>
                <w:rFonts w:hint="eastAsia" w:ascii="宋体" w:hAnsi="宋体" w:eastAsia="宋体" w:cs="宋体"/>
                <w:color w:val="auto"/>
                <w:sz w:val="15"/>
                <w:szCs w:val="15"/>
                <w:highlight w:val="none"/>
                <w:lang w:bidi="ar"/>
              </w:rPr>
            </w:pPr>
            <w:r>
              <w:rPr>
                <w:rFonts w:hint="eastAsia"/>
                <w:color w:val="auto"/>
                <w:sz w:val="15"/>
                <w:szCs w:val="15"/>
                <w:highlight w:val="none"/>
                <w:lang w:val="en-US" w:eastAsia="zh-CN"/>
              </w:rPr>
              <w:t>紫外可见分光光度计</w:t>
            </w:r>
          </w:p>
        </w:tc>
        <w:tc>
          <w:tcPr>
            <w:tcW w:w="1542" w:type="dxa"/>
            <w:tcBorders>
              <w:tl2br w:val="nil"/>
              <w:tr2bl w:val="nil"/>
            </w:tcBorders>
            <w:shd w:val="clear" w:color="auto" w:fill="auto"/>
            <w:vAlign w:val="center"/>
          </w:tcPr>
          <w:p w14:paraId="2543ADB2">
            <w:pPr>
              <w:ind w:firstLine="0" w:firstLineChars="0"/>
              <w:jc w:val="center"/>
              <w:rPr>
                <w:rFonts w:hint="eastAsia" w:ascii="宋体" w:hAnsi="宋体" w:eastAsia="宋体" w:cs="宋体"/>
                <w:color w:val="auto"/>
                <w:sz w:val="15"/>
                <w:szCs w:val="15"/>
                <w:highlight w:val="none"/>
              </w:rPr>
            </w:pPr>
            <w:r>
              <w:rPr>
                <w:rFonts w:hint="eastAsia"/>
                <w:color w:val="auto"/>
                <w:sz w:val="15"/>
                <w:szCs w:val="15"/>
                <w:highlight w:val="none"/>
                <w:lang w:val="en-US" w:eastAsia="zh-CN"/>
              </w:rPr>
              <w:t>自动采样器有冷藏功能的填“冷藏”，其它根据化验实际操作填写</w:t>
            </w:r>
          </w:p>
        </w:tc>
        <w:tc>
          <w:tcPr>
            <w:tcW w:w="828" w:type="dxa"/>
            <w:tcBorders>
              <w:tl2br w:val="nil"/>
              <w:tr2bl w:val="nil"/>
            </w:tcBorders>
            <w:shd w:val="clear" w:color="auto" w:fill="auto"/>
            <w:vAlign w:val="center"/>
          </w:tcPr>
          <w:p w14:paraId="3E97432D">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w:t>
            </w:r>
          </w:p>
        </w:tc>
      </w:tr>
      <w:tr w14:paraId="11C8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328" w:type="dxa"/>
            <w:tcBorders>
              <w:tl2br w:val="nil"/>
              <w:tr2bl w:val="nil"/>
            </w:tcBorders>
            <w:shd w:val="clear" w:color="auto" w:fill="auto"/>
            <w:vAlign w:val="center"/>
          </w:tcPr>
          <w:p w14:paraId="32BBF98E">
            <w:pPr>
              <w:widowControl/>
              <w:jc w:val="center"/>
              <w:textAlignment w:val="center"/>
              <w:rPr>
                <w:rFonts w:hint="eastAsia" w:ascii="宋体" w:hAnsi="宋体" w:eastAsia="宋体" w:cs="宋体"/>
                <w:color w:val="auto"/>
                <w:sz w:val="15"/>
                <w:szCs w:val="15"/>
                <w:highlight w:val="none"/>
                <w:lang w:val="en-US" w:eastAsia="zh-CN"/>
              </w:rPr>
            </w:pPr>
            <w:r>
              <w:rPr>
                <w:rFonts w:hint="eastAsia" w:ascii="宋体" w:hAnsi="宋体" w:eastAsia="宋体" w:cs="宋体"/>
                <w:color w:val="auto"/>
                <w:kern w:val="0"/>
                <w:sz w:val="15"/>
                <w:szCs w:val="15"/>
                <w:highlight w:val="none"/>
                <w:lang w:bidi="ar"/>
              </w:rPr>
              <w:t>2</w:t>
            </w:r>
            <w:r>
              <w:rPr>
                <w:rFonts w:hint="eastAsia" w:ascii="宋体" w:hAnsi="宋体" w:eastAsia="宋体" w:cs="宋体"/>
                <w:color w:val="auto"/>
                <w:kern w:val="0"/>
                <w:sz w:val="15"/>
                <w:szCs w:val="15"/>
                <w:highlight w:val="none"/>
                <w:lang w:val="en-US" w:eastAsia="zh-CN" w:bidi="ar"/>
              </w:rPr>
              <w:t>8</w:t>
            </w:r>
          </w:p>
        </w:tc>
        <w:tc>
          <w:tcPr>
            <w:tcW w:w="585" w:type="dxa"/>
            <w:tcBorders>
              <w:tl2br w:val="nil"/>
              <w:tr2bl w:val="nil"/>
            </w:tcBorders>
            <w:shd w:val="clear" w:color="auto" w:fill="auto"/>
            <w:vAlign w:val="center"/>
          </w:tcPr>
          <w:p w14:paraId="36D8DC06">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废水</w:t>
            </w:r>
          </w:p>
        </w:tc>
        <w:tc>
          <w:tcPr>
            <w:tcW w:w="660" w:type="dxa"/>
            <w:tcBorders>
              <w:tl2br w:val="nil"/>
              <w:tr2bl w:val="nil"/>
            </w:tcBorders>
            <w:shd w:val="clear" w:color="auto" w:fill="auto"/>
            <w:vAlign w:val="center"/>
          </w:tcPr>
          <w:p w14:paraId="1D98031F">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MW00</w:t>
            </w:r>
            <w:r>
              <w:rPr>
                <w:rStyle w:val="20"/>
                <w:rFonts w:hint="eastAsia" w:ascii="宋体" w:hAnsi="宋体" w:eastAsia="宋体" w:cs="宋体"/>
                <w:color w:val="auto"/>
                <w:sz w:val="15"/>
                <w:szCs w:val="15"/>
                <w:highlight w:val="none"/>
                <w:lang w:bidi="ar"/>
              </w:rPr>
              <w:t>1</w:t>
            </w:r>
          </w:p>
        </w:tc>
        <w:tc>
          <w:tcPr>
            <w:tcW w:w="540" w:type="dxa"/>
            <w:tcBorders>
              <w:tl2br w:val="nil"/>
              <w:tr2bl w:val="nil"/>
            </w:tcBorders>
            <w:shd w:val="clear" w:color="auto" w:fill="auto"/>
            <w:vAlign w:val="center"/>
          </w:tcPr>
          <w:p w14:paraId="4CA92A7A">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进水口</w:t>
            </w:r>
          </w:p>
        </w:tc>
        <w:tc>
          <w:tcPr>
            <w:tcW w:w="555" w:type="dxa"/>
            <w:tcBorders>
              <w:tl2br w:val="nil"/>
              <w:tr2bl w:val="nil"/>
            </w:tcBorders>
            <w:shd w:val="clear" w:color="auto" w:fill="auto"/>
            <w:vAlign w:val="center"/>
          </w:tcPr>
          <w:p w14:paraId="517779DF">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总磷（以P计）</w:t>
            </w:r>
          </w:p>
        </w:tc>
        <w:tc>
          <w:tcPr>
            <w:tcW w:w="330" w:type="dxa"/>
            <w:tcBorders>
              <w:tl2br w:val="nil"/>
              <w:tr2bl w:val="nil"/>
            </w:tcBorders>
            <w:shd w:val="clear" w:color="auto" w:fill="auto"/>
            <w:vAlign w:val="center"/>
          </w:tcPr>
          <w:p w14:paraId="36DF61D9">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手工</w:t>
            </w:r>
          </w:p>
        </w:tc>
        <w:tc>
          <w:tcPr>
            <w:tcW w:w="1464" w:type="dxa"/>
            <w:tcBorders>
              <w:tl2br w:val="nil"/>
              <w:tr2bl w:val="nil"/>
            </w:tcBorders>
            <w:shd w:val="clear" w:color="auto" w:fill="auto"/>
            <w:vAlign w:val="center"/>
          </w:tcPr>
          <w:p w14:paraId="4E4F93AD">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lang w:val="en-US" w:eastAsia="zh-CN"/>
              </w:rPr>
              <w:t>江西洪城水业环保有限公司广昌县分公司纳管标准</w:t>
            </w:r>
          </w:p>
        </w:tc>
        <w:tc>
          <w:tcPr>
            <w:tcW w:w="727" w:type="dxa"/>
            <w:tcBorders>
              <w:tl2br w:val="nil"/>
              <w:tr2bl w:val="nil"/>
            </w:tcBorders>
            <w:shd w:val="clear" w:color="auto" w:fill="auto"/>
            <w:vAlign w:val="center"/>
          </w:tcPr>
          <w:p w14:paraId="17637214">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3mg/L</w:t>
            </w:r>
          </w:p>
        </w:tc>
        <w:tc>
          <w:tcPr>
            <w:tcW w:w="473" w:type="dxa"/>
            <w:tcBorders>
              <w:tl2br w:val="nil"/>
              <w:tr2bl w:val="nil"/>
            </w:tcBorders>
            <w:shd w:val="clear" w:color="auto" w:fill="auto"/>
            <w:vAlign w:val="center"/>
          </w:tcPr>
          <w:p w14:paraId="5DC360E9">
            <w:pPr>
              <w:jc w:val="center"/>
              <w:rPr>
                <w:rFonts w:hint="eastAsia" w:ascii="宋体" w:hAnsi="宋体" w:eastAsia="宋体" w:cs="宋体"/>
                <w:color w:val="auto"/>
                <w:kern w:val="2"/>
                <w:sz w:val="15"/>
                <w:szCs w:val="15"/>
                <w:lang w:val="en-US" w:eastAsia="zh-CN" w:bidi="ar-SA"/>
              </w:rPr>
            </w:pPr>
            <w:r>
              <w:rPr>
                <w:rFonts w:hint="eastAsia" w:ascii="宋体" w:hAnsi="宋体" w:eastAsia="宋体" w:cs="宋体"/>
                <w:color w:val="auto"/>
                <w:sz w:val="15"/>
                <w:szCs w:val="15"/>
              </w:rPr>
              <w:t>0.01mg/L</w:t>
            </w:r>
          </w:p>
        </w:tc>
        <w:tc>
          <w:tcPr>
            <w:tcW w:w="519" w:type="dxa"/>
            <w:tcBorders>
              <w:tl2br w:val="nil"/>
              <w:tr2bl w:val="nil"/>
            </w:tcBorders>
            <w:shd w:val="clear" w:color="auto" w:fill="auto"/>
            <w:vAlign w:val="center"/>
          </w:tcPr>
          <w:p w14:paraId="5A06C443">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0"/>
                <w:sz w:val="15"/>
                <w:szCs w:val="15"/>
                <w:highlight w:val="none"/>
                <w:lang w:val="en-US" w:eastAsia="zh-CN" w:bidi="ar"/>
              </w:rPr>
              <w:t>/</w:t>
            </w:r>
          </w:p>
        </w:tc>
        <w:tc>
          <w:tcPr>
            <w:tcW w:w="554" w:type="dxa"/>
            <w:tcBorders>
              <w:tl2br w:val="nil"/>
              <w:tr2bl w:val="nil"/>
            </w:tcBorders>
            <w:shd w:val="clear" w:color="auto" w:fill="auto"/>
            <w:vAlign w:val="center"/>
          </w:tcPr>
          <w:p w14:paraId="7F0E8A55">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0"/>
                <w:sz w:val="15"/>
                <w:szCs w:val="15"/>
                <w:highlight w:val="none"/>
                <w:lang w:val="en-US" w:eastAsia="zh-CN" w:bidi="ar"/>
              </w:rPr>
              <w:t>/</w:t>
            </w:r>
          </w:p>
        </w:tc>
        <w:tc>
          <w:tcPr>
            <w:tcW w:w="542" w:type="dxa"/>
            <w:tcBorders>
              <w:tl2br w:val="nil"/>
              <w:tr2bl w:val="nil"/>
            </w:tcBorders>
            <w:shd w:val="clear" w:color="auto" w:fill="auto"/>
            <w:vAlign w:val="center"/>
          </w:tcPr>
          <w:p w14:paraId="388F10B0">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0"/>
                <w:sz w:val="15"/>
                <w:szCs w:val="15"/>
                <w:highlight w:val="none"/>
                <w:lang w:val="en-US" w:eastAsia="zh-CN" w:bidi="ar"/>
              </w:rPr>
              <w:t>/</w:t>
            </w:r>
          </w:p>
        </w:tc>
        <w:tc>
          <w:tcPr>
            <w:tcW w:w="554" w:type="dxa"/>
            <w:tcBorders>
              <w:tl2br w:val="nil"/>
              <w:tr2bl w:val="nil"/>
            </w:tcBorders>
            <w:shd w:val="clear" w:color="auto" w:fill="auto"/>
            <w:vAlign w:val="center"/>
          </w:tcPr>
          <w:p w14:paraId="0B084DAE">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0"/>
                <w:sz w:val="15"/>
                <w:szCs w:val="15"/>
                <w:highlight w:val="none"/>
                <w:lang w:val="en-US" w:eastAsia="zh-CN" w:bidi="ar"/>
              </w:rPr>
              <w:t>/</w:t>
            </w:r>
          </w:p>
        </w:tc>
        <w:tc>
          <w:tcPr>
            <w:tcW w:w="531" w:type="dxa"/>
            <w:tcBorders>
              <w:tl2br w:val="nil"/>
              <w:tr2bl w:val="nil"/>
            </w:tcBorders>
            <w:shd w:val="clear" w:color="auto" w:fill="auto"/>
            <w:vAlign w:val="center"/>
          </w:tcPr>
          <w:p w14:paraId="5BCC79A2">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 xml:space="preserve">瞬时采样 </w:t>
            </w:r>
          </w:p>
          <w:p w14:paraId="0025E047">
            <w:pPr>
              <w:ind w:firstLine="0" w:firstLineChars="0"/>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0"/>
                <w:sz w:val="15"/>
                <w:szCs w:val="15"/>
                <w:highlight w:val="none"/>
                <w:lang w:val="en-US" w:eastAsia="zh-CN" w:bidi="ar"/>
              </w:rPr>
              <w:t>3</w:t>
            </w:r>
            <w:r>
              <w:rPr>
                <w:rFonts w:hint="eastAsia" w:ascii="宋体" w:hAnsi="宋体" w:eastAsia="宋体" w:cs="宋体"/>
                <w:color w:val="auto"/>
                <w:kern w:val="0"/>
                <w:sz w:val="15"/>
                <w:szCs w:val="15"/>
                <w:highlight w:val="none"/>
                <w:lang w:bidi="ar"/>
              </w:rPr>
              <w:t>个瞬时样</w:t>
            </w:r>
          </w:p>
        </w:tc>
        <w:tc>
          <w:tcPr>
            <w:tcW w:w="727" w:type="dxa"/>
            <w:tcBorders>
              <w:tl2br w:val="nil"/>
              <w:tr2bl w:val="nil"/>
            </w:tcBorders>
            <w:shd w:val="clear" w:color="auto" w:fill="auto"/>
            <w:vAlign w:val="center"/>
          </w:tcPr>
          <w:p w14:paraId="6A29DC37">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1次/日</w:t>
            </w:r>
          </w:p>
        </w:tc>
        <w:tc>
          <w:tcPr>
            <w:tcW w:w="3070" w:type="dxa"/>
            <w:tcBorders>
              <w:tl2br w:val="nil"/>
              <w:tr2bl w:val="nil"/>
            </w:tcBorders>
            <w:shd w:val="clear" w:color="auto" w:fill="auto"/>
            <w:vAlign w:val="center"/>
          </w:tcPr>
          <w:p w14:paraId="583B3721">
            <w:pPr>
              <w:ind w:firstLine="0" w:firstLineChars="0"/>
              <w:jc w:val="center"/>
              <w:rPr>
                <w:rFonts w:hint="eastAsia"/>
                <w:color w:val="auto"/>
                <w:sz w:val="15"/>
                <w:szCs w:val="15"/>
                <w:highlight w:val="none"/>
                <w:lang w:val="en-US" w:eastAsia="zh-CN"/>
              </w:rPr>
            </w:pPr>
            <w:r>
              <w:rPr>
                <w:rFonts w:hint="eastAsia"/>
                <w:color w:val="auto"/>
                <w:sz w:val="15"/>
                <w:szCs w:val="15"/>
                <w:highlight w:val="none"/>
                <w:lang w:val="en-US" w:eastAsia="zh-CN"/>
              </w:rPr>
              <w:t>水质 总磷的测定 钼酸铵分光光度法</w:t>
            </w:r>
          </w:p>
          <w:p w14:paraId="65D5C335">
            <w:pPr>
              <w:ind w:firstLine="0" w:firstLineChars="0"/>
              <w:jc w:val="center"/>
              <w:rPr>
                <w:rFonts w:hint="eastAsia" w:ascii="宋体" w:hAnsi="宋体" w:eastAsia="宋体" w:cs="宋体"/>
                <w:color w:val="auto"/>
                <w:sz w:val="15"/>
                <w:szCs w:val="15"/>
                <w:highlight w:val="none"/>
              </w:rPr>
            </w:pPr>
            <w:r>
              <w:rPr>
                <w:rFonts w:hint="eastAsia"/>
                <w:color w:val="auto"/>
                <w:sz w:val="15"/>
                <w:szCs w:val="15"/>
                <w:highlight w:val="none"/>
                <w:lang w:val="en-US" w:eastAsia="zh-CN"/>
              </w:rPr>
              <w:t>GB 11893-1989</w:t>
            </w:r>
          </w:p>
        </w:tc>
        <w:tc>
          <w:tcPr>
            <w:tcW w:w="1164" w:type="dxa"/>
            <w:tcBorders>
              <w:tl2br w:val="nil"/>
              <w:tr2bl w:val="nil"/>
            </w:tcBorders>
            <w:shd w:val="clear" w:color="auto" w:fill="auto"/>
            <w:vAlign w:val="center"/>
          </w:tcPr>
          <w:p w14:paraId="3C469132">
            <w:pPr>
              <w:ind w:firstLine="0" w:firstLineChars="0"/>
              <w:jc w:val="center"/>
              <w:rPr>
                <w:rFonts w:hint="eastAsia" w:ascii="宋体" w:hAnsi="宋体" w:eastAsia="宋体" w:cs="宋体"/>
                <w:color w:val="auto"/>
                <w:kern w:val="0"/>
                <w:sz w:val="15"/>
                <w:szCs w:val="15"/>
                <w:highlight w:val="none"/>
                <w:lang w:bidi="ar"/>
              </w:rPr>
            </w:pPr>
            <w:r>
              <w:rPr>
                <w:rFonts w:hint="eastAsia"/>
                <w:color w:val="auto"/>
                <w:sz w:val="15"/>
                <w:szCs w:val="15"/>
                <w:highlight w:val="none"/>
                <w:lang w:val="en-US" w:eastAsia="zh-CN"/>
              </w:rPr>
              <w:t>紫外可见分光光度计</w:t>
            </w:r>
          </w:p>
        </w:tc>
        <w:tc>
          <w:tcPr>
            <w:tcW w:w="1542" w:type="dxa"/>
            <w:tcBorders>
              <w:tl2br w:val="nil"/>
              <w:tr2bl w:val="nil"/>
            </w:tcBorders>
            <w:shd w:val="clear" w:color="auto" w:fill="auto"/>
            <w:vAlign w:val="center"/>
          </w:tcPr>
          <w:p w14:paraId="059AB3A5">
            <w:pPr>
              <w:ind w:firstLine="0" w:firstLineChars="0"/>
              <w:jc w:val="center"/>
              <w:rPr>
                <w:rFonts w:hint="eastAsia" w:ascii="宋体" w:hAnsi="宋体" w:eastAsia="宋体" w:cs="宋体"/>
                <w:color w:val="auto"/>
                <w:kern w:val="0"/>
                <w:sz w:val="15"/>
                <w:szCs w:val="15"/>
                <w:highlight w:val="none"/>
                <w:lang w:bidi="ar"/>
              </w:rPr>
            </w:pPr>
            <w:r>
              <w:rPr>
                <w:rFonts w:hint="eastAsia"/>
                <w:color w:val="auto"/>
                <w:sz w:val="15"/>
                <w:szCs w:val="15"/>
                <w:highlight w:val="none"/>
                <w:lang w:val="en-US" w:eastAsia="zh-CN"/>
              </w:rPr>
              <w:t>自动采样器有冷藏功能的填“冷藏”，</w:t>
            </w:r>
          </w:p>
        </w:tc>
        <w:tc>
          <w:tcPr>
            <w:tcW w:w="828" w:type="dxa"/>
            <w:tcBorders>
              <w:tl2br w:val="nil"/>
              <w:tr2bl w:val="nil"/>
            </w:tcBorders>
            <w:shd w:val="clear" w:color="auto" w:fill="auto"/>
            <w:vAlign w:val="center"/>
          </w:tcPr>
          <w:p w14:paraId="63B0B0A1">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w:t>
            </w:r>
          </w:p>
        </w:tc>
      </w:tr>
      <w:tr w14:paraId="1886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328" w:type="dxa"/>
            <w:tcBorders>
              <w:tl2br w:val="nil"/>
              <w:tr2bl w:val="nil"/>
            </w:tcBorders>
            <w:shd w:val="clear" w:color="auto" w:fill="auto"/>
            <w:vAlign w:val="center"/>
          </w:tcPr>
          <w:p w14:paraId="69A785F7">
            <w:pPr>
              <w:widowControl/>
              <w:jc w:val="center"/>
              <w:textAlignment w:val="center"/>
              <w:rPr>
                <w:rFonts w:hint="eastAsia" w:ascii="宋体" w:hAnsi="宋体" w:eastAsia="宋体" w:cs="宋体"/>
                <w:color w:val="auto"/>
                <w:sz w:val="15"/>
                <w:szCs w:val="15"/>
                <w:highlight w:val="none"/>
                <w:lang w:val="en-US" w:eastAsia="zh-CN"/>
              </w:rPr>
            </w:pPr>
            <w:r>
              <w:rPr>
                <w:rFonts w:hint="eastAsia" w:ascii="宋体" w:hAnsi="宋体" w:eastAsia="宋体" w:cs="宋体"/>
                <w:color w:val="auto"/>
                <w:kern w:val="0"/>
                <w:sz w:val="15"/>
                <w:szCs w:val="15"/>
                <w:highlight w:val="none"/>
                <w:lang w:bidi="ar"/>
              </w:rPr>
              <w:t>2</w:t>
            </w:r>
            <w:r>
              <w:rPr>
                <w:rFonts w:hint="eastAsia" w:ascii="宋体" w:hAnsi="宋体" w:eastAsia="宋体" w:cs="宋体"/>
                <w:color w:val="auto"/>
                <w:kern w:val="0"/>
                <w:sz w:val="15"/>
                <w:szCs w:val="15"/>
                <w:highlight w:val="none"/>
                <w:lang w:val="en-US" w:eastAsia="zh-CN" w:bidi="ar"/>
              </w:rPr>
              <w:t>9</w:t>
            </w:r>
          </w:p>
        </w:tc>
        <w:tc>
          <w:tcPr>
            <w:tcW w:w="585" w:type="dxa"/>
            <w:tcBorders>
              <w:tl2br w:val="nil"/>
              <w:tr2bl w:val="nil"/>
            </w:tcBorders>
            <w:shd w:val="clear" w:color="auto" w:fill="auto"/>
            <w:vAlign w:val="center"/>
          </w:tcPr>
          <w:p w14:paraId="3D068986">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雨水</w:t>
            </w:r>
          </w:p>
        </w:tc>
        <w:tc>
          <w:tcPr>
            <w:tcW w:w="660" w:type="dxa"/>
            <w:tcBorders>
              <w:tl2br w:val="nil"/>
              <w:tr2bl w:val="nil"/>
            </w:tcBorders>
            <w:shd w:val="clear" w:color="auto" w:fill="auto"/>
            <w:vAlign w:val="center"/>
          </w:tcPr>
          <w:p w14:paraId="5F779F82">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DW00</w:t>
            </w:r>
            <w:r>
              <w:rPr>
                <w:rStyle w:val="20"/>
                <w:rFonts w:hint="eastAsia" w:ascii="宋体" w:hAnsi="宋体" w:eastAsia="宋体" w:cs="宋体"/>
                <w:color w:val="auto"/>
                <w:sz w:val="15"/>
                <w:szCs w:val="15"/>
                <w:highlight w:val="none"/>
                <w:lang w:bidi="ar"/>
              </w:rPr>
              <w:t>3</w:t>
            </w:r>
          </w:p>
        </w:tc>
        <w:tc>
          <w:tcPr>
            <w:tcW w:w="540" w:type="dxa"/>
            <w:tcBorders>
              <w:tl2br w:val="nil"/>
              <w:tr2bl w:val="nil"/>
            </w:tcBorders>
            <w:shd w:val="clear" w:color="auto" w:fill="auto"/>
            <w:vAlign w:val="center"/>
          </w:tcPr>
          <w:p w14:paraId="6E80443E">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雨</w:t>
            </w:r>
            <w:r>
              <w:rPr>
                <w:rStyle w:val="20"/>
                <w:rFonts w:hint="eastAsia" w:ascii="宋体" w:hAnsi="宋体" w:eastAsia="宋体" w:cs="宋体"/>
                <w:color w:val="auto"/>
                <w:sz w:val="15"/>
                <w:szCs w:val="15"/>
                <w:highlight w:val="none"/>
                <w:lang w:bidi="ar"/>
              </w:rPr>
              <w:t>水排放口</w:t>
            </w:r>
          </w:p>
        </w:tc>
        <w:tc>
          <w:tcPr>
            <w:tcW w:w="555" w:type="dxa"/>
            <w:tcBorders>
              <w:tl2br w:val="nil"/>
              <w:tr2bl w:val="nil"/>
            </w:tcBorders>
            <w:shd w:val="clear" w:color="auto" w:fill="auto"/>
            <w:vAlign w:val="center"/>
          </w:tcPr>
          <w:p w14:paraId="0B551BDC">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pH值</w:t>
            </w:r>
          </w:p>
        </w:tc>
        <w:tc>
          <w:tcPr>
            <w:tcW w:w="330" w:type="dxa"/>
            <w:tcBorders>
              <w:tl2br w:val="nil"/>
              <w:tr2bl w:val="nil"/>
            </w:tcBorders>
            <w:shd w:val="clear" w:color="auto" w:fill="auto"/>
            <w:vAlign w:val="center"/>
          </w:tcPr>
          <w:p w14:paraId="7722ECD6">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手工</w:t>
            </w:r>
          </w:p>
        </w:tc>
        <w:tc>
          <w:tcPr>
            <w:tcW w:w="1464" w:type="dxa"/>
            <w:tcBorders>
              <w:tl2br w:val="nil"/>
              <w:tr2bl w:val="nil"/>
            </w:tcBorders>
            <w:shd w:val="clear" w:color="auto" w:fill="auto"/>
            <w:vAlign w:val="center"/>
          </w:tcPr>
          <w:p w14:paraId="28232C3C">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《污水综合排放标准（GB 8978-1996 ）》中表4其他排污单位的一级标准</w:t>
            </w:r>
          </w:p>
        </w:tc>
        <w:tc>
          <w:tcPr>
            <w:tcW w:w="727" w:type="dxa"/>
            <w:tcBorders>
              <w:tl2br w:val="nil"/>
              <w:tr2bl w:val="nil"/>
            </w:tcBorders>
            <w:shd w:val="clear" w:color="auto" w:fill="auto"/>
            <w:vAlign w:val="center"/>
          </w:tcPr>
          <w:p w14:paraId="00E6E97B">
            <w:pPr>
              <w:jc w:val="center"/>
              <w:rPr>
                <w:rFonts w:hint="default"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6-9</w:t>
            </w:r>
          </w:p>
        </w:tc>
        <w:tc>
          <w:tcPr>
            <w:tcW w:w="473" w:type="dxa"/>
            <w:tcBorders>
              <w:tl2br w:val="nil"/>
              <w:tr2bl w:val="nil"/>
            </w:tcBorders>
            <w:shd w:val="clear" w:color="auto" w:fill="auto"/>
            <w:vAlign w:val="center"/>
          </w:tcPr>
          <w:p w14:paraId="749827EE">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0"/>
                <w:sz w:val="15"/>
                <w:szCs w:val="15"/>
                <w:highlight w:val="none"/>
                <w:lang w:val="en-US" w:eastAsia="zh-CN" w:bidi="ar"/>
              </w:rPr>
              <w:t>/</w:t>
            </w:r>
          </w:p>
        </w:tc>
        <w:tc>
          <w:tcPr>
            <w:tcW w:w="519" w:type="dxa"/>
            <w:tcBorders>
              <w:tl2br w:val="nil"/>
              <w:tr2bl w:val="nil"/>
            </w:tcBorders>
            <w:shd w:val="clear" w:color="auto" w:fill="auto"/>
            <w:vAlign w:val="center"/>
          </w:tcPr>
          <w:p w14:paraId="79C9454C">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0"/>
                <w:sz w:val="15"/>
                <w:szCs w:val="15"/>
                <w:highlight w:val="none"/>
                <w:lang w:val="en-US" w:eastAsia="zh-CN" w:bidi="ar"/>
              </w:rPr>
              <w:t>/</w:t>
            </w:r>
          </w:p>
        </w:tc>
        <w:tc>
          <w:tcPr>
            <w:tcW w:w="554" w:type="dxa"/>
            <w:tcBorders>
              <w:tl2br w:val="nil"/>
              <w:tr2bl w:val="nil"/>
            </w:tcBorders>
            <w:shd w:val="clear" w:color="auto" w:fill="auto"/>
            <w:vAlign w:val="center"/>
          </w:tcPr>
          <w:p w14:paraId="1A87179D">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0"/>
                <w:sz w:val="15"/>
                <w:szCs w:val="15"/>
                <w:highlight w:val="none"/>
                <w:lang w:val="en-US" w:eastAsia="zh-CN" w:bidi="ar"/>
              </w:rPr>
              <w:t>/</w:t>
            </w:r>
          </w:p>
        </w:tc>
        <w:tc>
          <w:tcPr>
            <w:tcW w:w="542" w:type="dxa"/>
            <w:tcBorders>
              <w:tl2br w:val="nil"/>
              <w:tr2bl w:val="nil"/>
            </w:tcBorders>
            <w:shd w:val="clear" w:color="auto" w:fill="auto"/>
            <w:vAlign w:val="center"/>
          </w:tcPr>
          <w:p w14:paraId="6A9109B8">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0"/>
                <w:sz w:val="15"/>
                <w:szCs w:val="15"/>
                <w:highlight w:val="none"/>
                <w:lang w:val="en-US" w:eastAsia="zh-CN" w:bidi="ar"/>
              </w:rPr>
              <w:t>/</w:t>
            </w:r>
          </w:p>
        </w:tc>
        <w:tc>
          <w:tcPr>
            <w:tcW w:w="554" w:type="dxa"/>
            <w:tcBorders>
              <w:tl2br w:val="nil"/>
              <w:tr2bl w:val="nil"/>
            </w:tcBorders>
            <w:shd w:val="clear" w:color="auto" w:fill="auto"/>
            <w:vAlign w:val="center"/>
          </w:tcPr>
          <w:p w14:paraId="4BFB5985">
            <w:pPr>
              <w:jc w:val="center"/>
              <w:rPr>
                <w:rFonts w:hint="default"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w:t>
            </w:r>
          </w:p>
        </w:tc>
        <w:tc>
          <w:tcPr>
            <w:tcW w:w="531" w:type="dxa"/>
            <w:tcBorders>
              <w:tl2br w:val="nil"/>
              <w:tr2bl w:val="nil"/>
            </w:tcBorders>
            <w:shd w:val="clear" w:color="auto" w:fill="auto"/>
            <w:vAlign w:val="center"/>
          </w:tcPr>
          <w:p w14:paraId="1DFA2526">
            <w:pPr>
              <w:widowControl/>
              <w:jc w:val="center"/>
              <w:textAlignment w:val="center"/>
              <w:rPr>
                <w:rFonts w:hint="eastAsia" w:ascii="宋体" w:hAnsi="宋体" w:eastAsia="宋体" w:cs="宋体"/>
                <w:color w:val="auto"/>
                <w:kern w:val="0"/>
                <w:sz w:val="15"/>
                <w:szCs w:val="15"/>
                <w:highlight w:val="none"/>
                <w:shd w:val="clear" w:color="auto" w:fill="auto"/>
                <w:lang w:bidi="ar"/>
              </w:rPr>
            </w:pPr>
            <w:r>
              <w:rPr>
                <w:rFonts w:hint="eastAsia" w:ascii="宋体" w:hAnsi="宋体" w:eastAsia="宋体" w:cs="宋体"/>
                <w:color w:val="auto"/>
                <w:kern w:val="0"/>
                <w:sz w:val="15"/>
                <w:szCs w:val="15"/>
                <w:highlight w:val="none"/>
                <w:shd w:val="clear" w:color="auto" w:fill="auto"/>
                <w:lang w:bidi="ar"/>
              </w:rPr>
              <w:t xml:space="preserve">瞬时采样 </w:t>
            </w:r>
          </w:p>
          <w:p w14:paraId="2A960B5A">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shd w:val="clear" w:color="auto" w:fill="auto"/>
                <w:lang w:val="en-US" w:eastAsia="zh-CN" w:bidi="ar"/>
              </w:rPr>
              <w:t>1</w:t>
            </w:r>
            <w:r>
              <w:rPr>
                <w:rFonts w:hint="eastAsia" w:ascii="宋体" w:hAnsi="宋体" w:eastAsia="宋体" w:cs="宋体"/>
                <w:color w:val="auto"/>
                <w:kern w:val="0"/>
                <w:sz w:val="15"/>
                <w:szCs w:val="15"/>
                <w:highlight w:val="none"/>
                <w:shd w:val="clear" w:color="auto" w:fill="auto"/>
                <w:lang w:bidi="ar"/>
              </w:rPr>
              <w:t>个瞬时样</w:t>
            </w:r>
          </w:p>
        </w:tc>
        <w:tc>
          <w:tcPr>
            <w:tcW w:w="727" w:type="dxa"/>
            <w:tcBorders>
              <w:tl2br w:val="nil"/>
              <w:tr2bl w:val="nil"/>
            </w:tcBorders>
            <w:shd w:val="clear" w:color="auto" w:fill="auto"/>
            <w:vAlign w:val="center"/>
          </w:tcPr>
          <w:p w14:paraId="4F1C68EB">
            <w:pPr>
              <w:widowControl/>
              <w:jc w:val="center"/>
              <w:textAlignment w:val="center"/>
              <w:rPr>
                <w:rFonts w:hint="eastAsia" w:ascii="宋体" w:hAnsi="宋体" w:eastAsia="宋体" w:cs="宋体"/>
                <w:color w:val="auto"/>
                <w:sz w:val="15"/>
                <w:szCs w:val="15"/>
                <w:highlight w:val="none"/>
                <w:lang w:val="en-US" w:eastAsia="zh-CN"/>
              </w:rPr>
            </w:pPr>
            <w:r>
              <w:rPr>
                <w:rFonts w:hint="eastAsia" w:ascii="宋体" w:hAnsi="宋体" w:eastAsia="宋体" w:cs="宋体"/>
                <w:color w:val="auto"/>
                <w:kern w:val="0"/>
                <w:sz w:val="15"/>
                <w:szCs w:val="15"/>
                <w:highlight w:val="none"/>
                <w:lang w:bidi="ar"/>
              </w:rPr>
              <w:t>1次/</w:t>
            </w:r>
            <w:r>
              <w:rPr>
                <w:rFonts w:hint="eastAsia" w:ascii="宋体" w:hAnsi="宋体" w:eastAsia="宋体" w:cs="宋体"/>
                <w:color w:val="auto"/>
                <w:kern w:val="0"/>
                <w:sz w:val="15"/>
                <w:szCs w:val="15"/>
                <w:highlight w:val="none"/>
                <w:lang w:val="en-US" w:eastAsia="zh-CN" w:bidi="ar"/>
              </w:rPr>
              <w:t>季</w:t>
            </w:r>
          </w:p>
        </w:tc>
        <w:tc>
          <w:tcPr>
            <w:tcW w:w="3070" w:type="dxa"/>
            <w:tcBorders>
              <w:tl2br w:val="nil"/>
              <w:tr2bl w:val="nil"/>
            </w:tcBorders>
            <w:shd w:val="clear" w:color="auto" w:fill="auto"/>
            <w:vAlign w:val="center"/>
          </w:tcPr>
          <w:p w14:paraId="45CE1392">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水质 pH值的测定 电极法</w:t>
            </w:r>
          </w:p>
          <w:p w14:paraId="131D6F71">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HJ 1147-2020</w:t>
            </w:r>
          </w:p>
        </w:tc>
        <w:tc>
          <w:tcPr>
            <w:tcW w:w="1164" w:type="dxa"/>
            <w:tcBorders>
              <w:tl2br w:val="nil"/>
              <w:tr2bl w:val="nil"/>
            </w:tcBorders>
            <w:shd w:val="clear" w:color="auto" w:fill="auto"/>
            <w:vAlign w:val="center"/>
          </w:tcPr>
          <w:p w14:paraId="15B6CEBE">
            <w:pPr>
              <w:widowControl/>
              <w:jc w:val="center"/>
              <w:textAlignment w:val="center"/>
              <w:rPr>
                <w:rFonts w:hint="eastAsia" w:ascii="宋体" w:hAnsi="宋体" w:eastAsia="宋体" w:cs="宋体"/>
                <w:color w:val="auto"/>
                <w:kern w:val="0"/>
                <w:sz w:val="15"/>
                <w:szCs w:val="15"/>
                <w:highlight w:val="none"/>
                <w:lang w:bidi="ar"/>
              </w:rPr>
            </w:pPr>
            <w:r>
              <w:rPr>
                <w:rStyle w:val="15"/>
                <w:rFonts w:hint="eastAsia" w:ascii="宋体" w:hAnsi="宋体" w:eastAsia="宋体" w:cs="宋体"/>
                <w:color w:val="auto"/>
                <w:sz w:val="15"/>
                <w:szCs w:val="15"/>
                <w:highlight w:val="none"/>
                <w:lang w:bidi="ar"/>
              </w:rPr>
              <w:t>pH计</w:t>
            </w:r>
          </w:p>
        </w:tc>
        <w:tc>
          <w:tcPr>
            <w:tcW w:w="1542" w:type="dxa"/>
            <w:tcBorders>
              <w:tl2br w:val="nil"/>
              <w:tr2bl w:val="nil"/>
            </w:tcBorders>
            <w:shd w:val="clear" w:color="auto" w:fill="auto"/>
            <w:vAlign w:val="center"/>
          </w:tcPr>
          <w:p w14:paraId="40F0836E">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w:t>
            </w:r>
          </w:p>
        </w:tc>
        <w:tc>
          <w:tcPr>
            <w:tcW w:w="828" w:type="dxa"/>
            <w:tcBorders>
              <w:tl2br w:val="nil"/>
              <w:tr2bl w:val="nil"/>
            </w:tcBorders>
            <w:shd w:val="clear" w:color="auto" w:fill="auto"/>
            <w:vAlign w:val="center"/>
          </w:tcPr>
          <w:p w14:paraId="45C28B30">
            <w:pPr>
              <w:widowControl/>
              <w:jc w:val="left"/>
              <w:textAlignment w:val="center"/>
              <w:rPr>
                <w:rFonts w:hint="eastAsia" w:ascii="宋体" w:hAnsi="宋体" w:eastAsia="宋体" w:cs="宋体"/>
                <w:color w:val="auto"/>
                <w:sz w:val="15"/>
                <w:szCs w:val="15"/>
                <w:highlight w:val="none"/>
              </w:rPr>
            </w:pPr>
            <w:r>
              <w:rPr>
                <w:rFonts w:hint="eastAsia"/>
                <w:color w:val="auto"/>
                <w:sz w:val="15"/>
                <w:szCs w:val="15"/>
                <w:highlight w:val="none"/>
                <w:lang w:val="en-US" w:eastAsia="zh-CN"/>
              </w:rPr>
              <w:t>雨水外排时开展手工监测</w:t>
            </w:r>
          </w:p>
        </w:tc>
      </w:tr>
      <w:tr w14:paraId="0EB9B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328" w:type="dxa"/>
            <w:tcBorders>
              <w:tl2br w:val="nil"/>
              <w:tr2bl w:val="nil"/>
            </w:tcBorders>
            <w:shd w:val="clear" w:color="auto" w:fill="auto"/>
            <w:vAlign w:val="center"/>
          </w:tcPr>
          <w:p w14:paraId="212CCD40">
            <w:pPr>
              <w:widowControl/>
              <w:jc w:val="center"/>
              <w:textAlignment w:val="center"/>
              <w:rPr>
                <w:rFonts w:hint="default" w:ascii="宋体" w:hAnsi="宋体" w:eastAsia="宋体" w:cs="宋体"/>
                <w:color w:val="auto"/>
                <w:sz w:val="15"/>
                <w:szCs w:val="15"/>
                <w:highlight w:val="none"/>
                <w:lang w:val="en-US" w:eastAsia="zh-CN"/>
              </w:rPr>
            </w:pPr>
            <w:r>
              <w:rPr>
                <w:rFonts w:hint="eastAsia" w:ascii="宋体" w:hAnsi="宋体" w:eastAsia="宋体" w:cs="宋体"/>
                <w:color w:val="auto"/>
                <w:kern w:val="0"/>
                <w:sz w:val="15"/>
                <w:szCs w:val="15"/>
                <w:highlight w:val="none"/>
                <w:lang w:bidi="ar"/>
              </w:rPr>
              <w:t>3</w:t>
            </w:r>
            <w:r>
              <w:rPr>
                <w:rFonts w:hint="eastAsia" w:ascii="宋体" w:hAnsi="宋体" w:eastAsia="宋体" w:cs="宋体"/>
                <w:color w:val="auto"/>
                <w:kern w:val="0"/>
                <w:sz w:val="15"/>
                <w:szCs w:val="15"/>
                <w:highlight w:val="none"/>
                <w:lang w:val="en-US" w:eastAsia="zh-CN" w:bidi="ar"/>
              </w:rPr>
              <w:t>0</w:t>
            </w:r>
          </w:p>
        </w:tc>
        <w:tc>
          <w:tcPr>
            <w:tcW w:w="585" w:type="dxa"/>
            <w:tcBorders>
              <w:tl2br w:val="nil"/>
              <w:tr2bl w:val="nil"/>
            </w:tcBorders>
            <w:shd w:val="clear" w:color="auto" w:fill="auto"/>
            <w:vAlign w:val="center"/>
          </w:tcPr>
          <w:p w14:paraId="6AA08E01">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雨水</w:t>
            </w:r>
          </w:p>
        </w:tc>
        <w:tc>
          <w:tcPr>
            <w:tcW w:w="660" w:type="dxa"/>
            <w:tcBorders>
              <w:tl2br w:val="nil"/>
              <w:tr2bl w:val="nil"/>
            </w:tcBorders>
            <w:shd w:val="clear" w:color="auto" w:fill="auto"/>
            <w:vAlign w:val="center"/>
          </w:tcPr>
          <w:p w14:paraId="39D80D1B">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DW003</w:t>
            </w:r>
          </w:p>
        </w:tc>
        <w:tc>
          <w:tcPr>
            <w:tcW w:w="540" w:type="dxa"/>
            <w:tcBorders>
              <w:tl2br w:val="nil"/>
              <w:tr2bl w:val="nil"/>
            </w:tcBorders>
            <w:shd w:val="clear" w:color="auto" w:fill="auto"/>
            <w:vAlign w:val="center"/>
          </w:tcPr>
          <w:p w14:paraId="0B26A6D4">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雨</w:t>
            </w:r>
            <w:r>
              <w:rPr>
                <w:rStyle w:val="20"/>
                <w:rFonts w:hint="eastAsia" w:ascii="宋体" w:hAnsi="宋体" w:eastAsia="宋体" w:cs="宋体"/>
                <w:color w:val="auto"/>
                <w:sz w:val="15"/>
                <w:szCs w:val="15"/>
                <w:highlight w:val="none"/>
                <w:lang w:bidi="ar"/>
              </w:rPr>
              <w:t>水排放口</w:t>
            </w:r>
          </w:p>
        </w:tc>
        <w:tc>
          <w:tcPr>
            <w:tcW w:w="555" w:type="dxa"/>
            <w:tcBorders>
              <w:tl2br w:val="nil"/>
              <w:tr2bl w:val="nil"/>
            </w:tcBorders>
            <w:shd w:val="clear" w:color="auto" w:fill="auto"/>
            <w:vAlign w:val="center"/>
          </w:tcPr>
          <w:p w14:paraId="56DAEC95">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氨氮</w:t>
            </w:r>
          </w:p>
        </w:tc>
        <w:tc>
          <w:tcPr>
            <w:tcW w:w="330" w:type="dxa"/>
            <w:tcBorders>
              <w:tl2br w:val="nil"/>
              <w:tr2bl w:val="nil"/>
            </w:tcBorders>
            <w:shd w:val="clear" w:color="auto" w:fill="auto"/>
            <w:vAlign w:val="center"/>
          </w:tcPr>
          <w:p w14:paraId="15964C12">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手工</w:t>
            </w:r>
          </w:p>
        </w:tc>
        <w:tc>
          <w:tcPr>
            <w:tcW w:w="1464" w:type="dxa"/>
            <w:tcBorders>
              <w:tl2br w:val="nil"/>
              <w:tr2bl w:val="nil"/>
            </w:tcBorders>
            <w:shd w:val="clear" w:color="auto" w:fill="auto"/>
            <w:vAlign w:val="center"/>
          </w:tcPr>
          <w:p w14:paraId="301E3EBB">
            <w:pP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《污水综合排放标准（GB 8978-1996 ）》中表4其他排污单位的一级标准</w:t>
            </w:r>
          </w:p>
        </w:tc>
        <w:tc>
          <w:tcPr>
            <w:tcW w:w="727" w:type="dxa"/>
            <w:tcBorders>
              <w:tl2br w:val="nil"/>
              <w:tr2bl w:val="nil"/>
            </w:tcBorders>
            <w:shd w:val="clear" w:color="auto" w:fill="auto"/>
            <w:vAlign w:val="center"/>
          </w:tcPr>
          <w:p w14:paraId="3C84E2D1">
            <w:pPr>
              <w:jc w:val="center"/>
              <w:rPr>
                <w:rFonts w:hint="eastAsia" w:ascii="宋体" w:hAnsi="宋体" w:eastAsia="宋体" w:cs="宋体"/>
                <w:color w:val="auto"/>
                <w:sz w:val="15"/>
                <w:szCs w:val="15"/>
                <w:highlight w:val="none"/>
                <w:lang w:eastAsia="zh-CN"/>
              </w:rPr>
            </w:pPr>
            <w:r>
              <w:rPr>
                <w:rFonts w:hint="eastAsia" w:ascii="宋体" w:hAnsi="宋体" w:eastAsia="宋体" w:cs="宋体"/>
                <w:color w:val="auto"/>
                <w:sz w:val="15"/>
                <w:szCs w:val="15"/>
                <w:highlight w:val="none"/>
                <w:lang w:val="en-US" w:eastAsia="zh-CN"/>
              </w:rPr>
              <w:t>1</w:t>
            </w:r>
            <w:r>
              <w:rPr>
                <w:rFonts w:hint="eastAsia" w:ascii="宋体" w:hAnsi="宋体" w:eastAsia="宋体" w:cs="宋体"/>
                <w:color w:val="auto"/>
                <w:sz w:val="15"/>
                <w:szCs w:val="15"/>
                <w:highlight w:val="none"/>
              </w:rPr>
              <w:t>5mg/L</w:t>
            </w:r>
          </w:p>
        </w:tc>
        <w:tc>
          <w:tcPr>
            <w:tcW w:w="473" w:type="dxa"/>
            <w:tcBorders>
              <w:tl2br w:val="nil"/>
              <w:tr2bl w:val="nil"/>
            </w:tcBorders>
            <w:shd w:val="clear" w:color="auto" w:fill="auto"/>
            <w:vAlign w:val="center"/>
          </w:tcPr>
          <w:p w14:paraId="08B056DA">
            <w:pPr>
              <w:jc w:val="center"/>
              <w:rPr>
                <w:rFonts w:ascii="宋体" w:hAnsi="宋体" w:eastAsia="宋体" w:cs="宋体"/>
                <w:color w:val="auto"/>
                <w:sz w:val="15"/>
                <w:szCs w:val="15"/>
              </w:rPr>
            </w:pPr>
            <w:r>
              <w:rPr>
                <w:rFonts w:hint="eastAsia" w:ascii="宋体" w:hAnsi="宋体" w:eastAsia="宋体" w:cs="宋体"/>
                <w:color w:val="auto"/>
                <w:sz w:val="15"/>
                <w:szCs w:val="15"/>
              </w:rPr>
              <w:t>0.025</w:t>
            </w:r>
          </w:p>
          <w:p w14:paraId="516A67E1">
            <w:pPr>
              <w:jc w:val="center"/>
              <w:rPr>
                <w:rFonts w:hint="eastAsia" w:ascii="宋体" w:hAnsi="宋体" w:eastAsia="宋体" w:cs="宋体"/>
                <w:color w:val="auto"/>
                <w:kern w:val="2"/>
                <w:sz w:val="15"/>
                <w:szCs w:val="15"/>
                <w:highlight w:val="yellow"/>
                <w:lang w:val="en-US" w:eastAsia="zh-CN" w:bidi="ar-SA"/>
              </w:rPr>
            </w:pPr>
            <w:r>
              <w:rPr>
                <w:rFonts w:hint="eastAsia" w:ascii="宋体" w:hAnsi="宋体" w:eastAsia="宋体" w:cs="宋体"/>
                <w:color w:val="auto"/>
                <w:sz w:val="15"/>
                <w:szCs w:val="15"/>
              </w:rPr>
              <w:t>mg/L</w:t>
            </w:r>
          </w:p>
        </w:tc>
        <w:tc>
          <w:tcPr>
            <w:tcW w:w="519" w:type="dxa"/>
            <w:tcBorders>
              <w:tl2br w:val="nil"/>
              <w:tr2bl w:val="nil"/>
            </w:tcBorders>
            <w:shd w:val="clear" w:color="auto" w:fill="auto"/>
            <w:vAlign w:val="center"/>
          </w:tcPr>
          <w:p w14:paraId="36821C39">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0"/>
                <w:sz w:val="15"/>
                <w:szCs w:val="15"/>
                <w:highlight w:val="none"/>
                <w:lang w:val="en-US" w:eastAsia="zh-CN" w:bidi="ar"/>
              </w:rPr>
              <w:t>/</w:t>
            </w:r>
          </w:p>
        </w:tc>
        <w:tc>
          <w:tcPr>
            <w:tcW w:w="554" w:type="dxa"/>
            <w:tcBorders>
              <w:tl2br w:val="nil"/>
              <w:tr2bl w:val="nil"/>
            </w:tcBorders>
            <w:shd w:val="clear" w:color="auto" w:fill="auto"/>
            <w:vAlign w:val="center"/>
          </w:tcPr>
          <w:p w14:paraId="0152DDCA">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0"/>
                <w:sz w:val="15"/>
                <w:szCs w:val="15"/>
                <w:highlight w:val="none"/>
                <w:lang w:val="en-US" w:eastAsia="zh-CN" w:bidi="ar"/>
              </w:rPr>
              <w:t>/</w:t>
            </w:r>
          </w:p>
        </w:tc>
        <w:tc>
          <w:tcPr>
            <w:tcW w:w="542" w:type="dxa"/>
            <w:tcBorders>
              <w:tl2br w:val="nil"/>
              <w:tr2bl w:val="nil"/>
            </w:tcBorders>
            <w:shd w:val="clear" w:color="auto" w:fill="auto"/>
            <w:vAlign w:val="center"/>
          </w:tcPr>
          <w:p w14:paraId="4C1158B9">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0"/>
                <w:sz w:val="15"/>
                <w:szCs w:val="15"/>
                <w:highlight w:val="none"/>
                <w:lang w:val="en-US" w:eastAsia="zh-CN" w:bidi="ar"/>
              </w:rPr>
              <w:t>/</w:t>
            </w:r>
          </w:p>
        </w:tc>
        <w:tc>
          <w:tcPr>
            <w:tcW w:w="554" w:type="dxa"/>
            <w:tcBorders>
              <w:tl2br w:val="nil"/>
              <w:tr2bl w:val="nil"/>
            </w:tcBorders>
            <w:shd w:val="clear" w:color="auto" w:fill="auto"/>
            <w:vAlign w:val="center"/>
          </w:tcPr>
          <w:p w14:paraId="44446CDE">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w:t>
            </w:r>
          </w:p>
        </w:tc>
        <w:tc>
          <w:tcPr>
            <w:tcW w:w="531" w:type="dxa"/>
            <w:tcBorders>
              <w:tl2br w:val="nil"/>
              <w:tr2bl w:val="nil"/>
            </w:tcBorders>
            <w:shd w:val="clear" w:color="auto" w:fill="auto"/>
            <w:vAlign w:val="center"/>
          </w:tcPr>
          <w:p w14:paraId="617C2979">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 xml:space="preserve">瞬时采样 </w:t>
            </w:r>
          </w:p>
          <w:p w14:paraId="3F58C3C1">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val="en-US" w:eastAsia="zh-CN" w:bidi="ar"/>
              </w:rPr>
              <w:t>1</w:t>
            </w:r>
            <w:r>
              <w:rPr>
                <w:rFonts w:hint="eastAsia" w:ascii="宋体" w:hAnsi="宋体" w:eastAsia="宋体" w:cs="宋体"/>
                <w:color w:val="auto"/>
                <w:kern w:val="0"/>
                <w:sz w:val="15"/>
                <w:szCs w:val="15"/>
                <w:highlight w:val="none"/>
                <w:lang w:bidi="ar"/>
              </w:rPr>
              <w:t>个瞬时样</w:t>
            </w:r>
          </w:p>
        </w:tc>
        <w:tc>
          <w:tcPr>
            <w:tcW w:w="727" w:type="dxa"/>
            <w:tcBorders>
              <w:tl2br w:val="nil"/>
              <w:tr2bl w:val="nil"/>
            </w:tcBorders>
            <w:shd w:val="clear" w:color="auto" w:fill="auto"/>
            <w:vAlign w:val="center"/>
          </w:tcPr>
          <w:p w14:paraId="784363DD">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1次/</w:t>
            </w:r>
            <w:r>
              <w:rPr>
                <w:rFonts w:hint="eastAsia" w:ascii="宋体" w:hAnsi="宋体" w:eastAsia="宋体" w:cs="宋体"/>
                <w:color w:val="auto"/>
                <w:kern w:val="0"/>
                <w:sz w:val="15"/>
                <w:szCs w:val="15"/>
                <w:highlight w:val="none"/>
                <w:lang w:val="en-US" w:eastAsia="zh-CN" w:bidi="ar"/>
              </w:rPr>
              <w:t>季</w:t>
            </w:r>
          </w:p>
        </w:tc>
        <w:tc>
          <w:tcPr>
            <w:tcW w:w="3070" w:type="dxa"/>
            <w:tcBorders>
              <w:tl2br w:val="nil"/>
              <w:tr2bl w:val="nil"/>
            </w:tcBorders>
            <w:shd w:val="clear" w:color="auto" w:fill="auto"/>
            <w:vAlign w:val="center"/>
          </w:tcPr>
          <w:p w14:paraId="7D05042A">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水质 氨氮的测定 纳氏试剂分光光度法</w:t>
            </w:r>
          </w:p>
          <w:p w14:paraId="0D4CBA5C">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HJ</w:t>
            </w:r>
            <w:r>
              <w:rPr>
                <w:rFonts w:hint="eastAsia" w:ascii="宋体" w:hAnsi="宋体" w:eastAsia="宋体" w:cs="宋体"/>
                <w:color w:val="auto"/>
                <w:sz w:val="15"/>
                <w:szCs w:val="15"/>
                <w:highlight w:val="none"/>
                <w:lang w:val="en-US" w:eastAsia="zh-CN"/>
              </w:rPr>
              <w:t xml:space="preserve"> </w:t>
            </w:r>
            <w:r>
              <w:rPr>
                <w:rFonts w:hint="eastAsia" w:ascii="宋体" w:hAnsi="宋体" w:eastAsia="宋体" w:cs="宋体"/>
                <w:color w:val="auto"/>
                <w:sz w:val="15"/>
                <w:szCs w:val="15"/>
                <w:highlight w:val="none"/>
              </w:rPr>
              <w:t>535-2009</w:t>
            </w:r>
          </w:p>
        </w:tc>
        <w:tc>
          <w:tcPr>
            <w:tcW w:w="1164" w:type="dxa"/>
            <w:tcBorders>
              <w:tl2br w:val="nil"/>
              <w:tr2bl w:val="nil"/>
            </w:tcBorders>
            <w:shd w:val="clear" w:color="auto" w:fill="auto"/>
            <w:vAlign w:val="center"/>
          </w:tcPr>
          <w:p w14:paraId="3DC7445B">
            <w:pPr>
              <w:jc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紫外可见分光光度计</w:t>
            </w:r>
          </w:p>
        </w:tc>
        <w:tc>
          <w:tcPr>
            <w:tcW w:w="1542" w:type="dxa"/>
            <w:tcBorders>
              <w:tl2br w:val="nil"/>
              <w:tr2bl w:val="nil"/>
            </w:tcBorders>
            <w:shd w:val="clear" w:color="auto" w:fill="auto"/>
            <w:vAlign w:val="center"/>
          </w:tcPr>
          <w:p w14:paraId="61548EF1">
            <w:pPr>
              <w:jc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w:t>
            </w:r>
          </w:p>
        </w:tc>
        <w:tc>
          <w:tcPr>
            <w:tcW w:w="828" w:type="dxa"/>
            <w:tcBorders>
              <w:tl2br w:val="nil"/>
              <w:tr2bl w:val="nil"/>
            </w:tcBorders>
            <w:shd w:val="clear" w:color="auto" w:fill="auto"/>
            <w:vAlign w:val="center"/>
          </w:tcPr>
          <w:p w14:paraId="117CC5F3">
            <w:pPr>
              <w:widowControl/>
              <w:jc w:val="left"/>
              <w:textAlignment w:val="center"/>
              <w:rPr>
                <w:rFonts w:hint="eastAsia" w:ascii="宋体" w:hAnsi="宋体" w:eastAsia="宋体" w:cs="宋体"/>
                <w:color w:val="auto"/>
                <w:sz w:val="15"/>
                <w:szCs w:val="15"/>
                <w:highlight w:val="none"/>
              </w:rPr>
            </w:pPr>
            <w:r>
              <w:rPr>
                <w:rFonts w:hint="eastAsia"/>
                <w:color w:val="auto"/>
                <w:sz w:val="15"/>
                <w:szCs w:val="15"/>
                <w:highlight w:val="none"/>
                <w:lang w:val="en-US" w:eastAsia="zh-CN"/>
              </w:rPr>
              <w:t>雨水外排时开展手工监测</w:t>
            </w:r>
          </w:p>
        </w:tc>
      </w:tr>
      <w:tr w14:paraId="1615F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328" w:type="dxa"/>
            <w:tcBorders>
              <w:tl2br w:val="nil"/>
              <w:tr2bl w:val="nil"/>
            </w:tcBorders>
            <w:shd w:val="clear" w:color="auto" w:fill="auto"/>
            <w:vAlign w:val="center"/>
          </w:tcPr>
          <w:p w14:paraId="2C2BBB49">
            <w:pPr>
              <w:widowControl/>
              <w:jc w:val="center"/>
              <w:textAlignment w:val="center"/>
              <w:rPr>
                <w:rFonts w:hint="eastAsia" w:ascii="宋体" w:hAnsi="宋体" w:eastAsia="宋体" w:cs="宋体"/>
                <w:color w:val="auto"/>
                <w:sz w:val="15"/>
                <w:szCs w:val="15"/>
                <w:highlight w:val="none"/>
                <w:lang w:val="en-US" w:eastAsia="zh-CN"/>
              </w:rPr>
            </w:pPr>
            <w:r>
              <w:rPr>
                <w:rFonts w:hint="eastAsia" w:ascii="宋体" w:hAnsi="宋体" w:eastAsia="宋体" w:cs="宋体"/>
                <w:color w:val="auto"/>
                <w:kern w:val="0"/>
                <w:sz w:val="15"/>
                <w:szCs w:val="15"/>
                <w:highlight w:val="none"/>
                <w:lang w:bidi="ar"/>
              </w:rPr>
              <w:t>3</w:t>
            </w:r>
            <w:r>
              <w:rPr>
                <w:rFonts w:hint="eastAsia" w:ascii="宋体" w:hAnsi="宋体" w:eastAsia="宋体" w:cs="宋体"/>
                <w:color w:val="auto"/>
                <w:kern w:val="0"/>
                <w:sz w:val="15"/>
                <w:szCs w:val="15"/>
                <w:highlight w:val="none"/>
                <w:lang w:val="en-US" w:eastAsia="zh-CN" w:bidi="ar"/>
              </w:rPr>
              <w:t>1</w:t>
            </w:r>
          </w:p>
        </w:tc>
        <w:tc>
          <w:tcPr>
            <w:tcW w:w="585" w:type="dxa"/>
            <w:tcBorders>
              <w:tl2br w:val="nil"/>
              <w:tr2bl w:val="nil"/>
            </w:tcBorders>
            <w:shd w:val="clear" w:color="auto" w:fill="auto"/>
            <w:vAlign w:val="center"/>
          </w:tcPr>
          <w:p w14:paraId="6CFCAFED">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雨水</w:t>
            </w:r>
          </w:p>
        </w:tc>
        <w:tc>
          <w:tcPr>
            <w:tcW w:w="660" w:type="dxa"/>
            <w:tcBorders>
              <w:tl2br w:val="nil"/>
              <w:tr2bl w:val="nil"/>
            </w:tcBorders>
            <w:shd w:val="clear" w:color="auto" w:fill="auto"/>
            <w:vAlign w:val="center"/>
          </w:tcPr>
          <w:p w14:paraId="4DDBDABD">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DW003</w:t>
            </w:r>
          </w:p>
        </w:tc>
        <w:tc>
          <w:tcPr>
            <w:tcW w:w="540" w:type="dxa"/>
            <w:tcBorders>
              <w:tl2br w:val="nil"/>
              <w:tr2bl w:val="nil"/>
            </w:tcBorders>
            <w:shd w:val="clear" w:color="auto" w:fill="auto"/>
            <w:vAlign w:val="center"/>
          </w:tcPr>
          <w:p w14:paraId="56FF5EC5">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雨</w:t>
            </w:r>
            <w:r>
              <w:rPr>
                <w:rStyle w:val="20"/>
                <w:rFonts w:hint="eastAsia" w:ascii="宋体" w:hAnsi="宋体" w:eastAsia="宋体" w:cs="宋体"/>
                <w:color w:val="auto"/>
                <w:sz w:val="15"/>
                <w:szCs w:val="15"/>
                <w:highlight w:val="none"/>
                <w:lang w:bidi="ar"/>
              </w:rPr>
              <w:t>水排放口</w:t>
            </w:r>
          </w:p>
        </w:tc>
        <w:tc>
          <w:tcPr>
            <w:tcW w:w="555" w:type="dxa"/>
            <w:tcBorders>
              <w:tl2br w:val="nil"/>
              <w:tr2bl w:val="nil"/>
            </w:tcBorders>
            <w:shd w:val="clear" w:color="auto" w:fill="auto"/>
            <w:vAlign w:val="center"/>
          </w:tcPr>
          <w:p w14:paraId="623CDB82">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悬浮物</w:t>
            </w:r>
          </w:p>
        </w:tc>
        <w:tc>
          <w:tcPr>
            <w:tcW w:w="330" w:type="dxa"/>
            <w:tcBorders>
              <w:tl2br w:val="nil"/>
              <w:tr2bl w:val="nil"/>
            </w:tcBorders>
            <w:shd w:val="clear" w:color="auto" w:fill="auto"/>
            <w:vAlign w:val="center"/>
          </w:tcPr>
          <w:p w14:paraId="4F13DE36">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手工</w:t>
            </w:r>
          </w:p>
        </w:tc>
        <w:tc>
          <w:tcPr>
            <w:tcW w:w="1464" w:type="dxa"/>
            <w:tcBorders>
              <w:tl2br w:val="nil"/>
              <w:tr2bl w:val="nil"/>
            </w:tcBorders>
            <w:shd w:val="clear" w:color="auto" w:fill="auto"/>
            <w:vAlign w:val="center"/>
          </w:tcPr>
          <w:p w14:paraId="37DEAF3D">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《污水综合排放标准（GB 8978-1996 ）》中表4其他排污单位的一级标准</w:t>
            </w:r>
          </w:p>
        </w:tc>
        <w:tc>
          <w:tcPr>
            <w:tcW w:w="727" w:type="dxa"/>
            <w:tcBorders>
              <w:tl2br w:val="nil"/>
              <w:tr2bl w:val="nil"/>
            </w:tcBorders>
            <w:shd w:val="clear" w:color="auto" w:fill="auto"/>
            <w:vAlign w:val="center"/>
          </w:tcPr>
          <w:p w14:paraId="0E7DFB9C">
            <w:pPr>
              <w:jc w:val="center"/>
              <w:rPr>
                <w:rFonts w:hint="eastAsia" w:ascii="宋体" w:hAnsi="宋体" w:eastAsia="宋体" w:cs="宋体"/>
                <w:color w:val="auto"/>
                <w:sz w:val="15"/>
                <w:szCs w:val="15"/>
                <w:highlight w:val="none"/>
                <w:lang w:eastAsia="zh-CN"/>
              </w:rPr>
            </w:pPr>
            <w:r>
              <w:rPr>
                <w:rFonts w:hint="eastAsia" w:ascii="宋体" w:hAnsi="宋体" w:eastAsia="宋体" w:cs="宋体"/>
                <w:color w:val="auto"/>
                <w:sz w:val="15"/>
                <w:szCs w:val="15"/>
                <w:highlight w:val="none"/>
                <w:lang w:val="en-US" w:eastAsia="zh-CN"/>
              </w:rPr>
              <w:t>7</w:t>
            </w:r>
            <w:r>
              <w:rPr>
                <w:rFonts w:hint="eastAsia" w:ascii="宋体" w:hAnsi="宋体" w:eastAsia="宋体" w:cs="宋体"/>
                <w:color w:val="auto"/>
                <w:sz w:val="15"/>
                <w:szCs w:val="15"/>
                <w:highlight w:val="none"/>
              </w:rPr>
              <w:t>0mg/L</w:t>
            </w:r>
          </w:p>
        </w:tc>
        <w:tc>
          <w:tcPr>
            <w:tcW w:w="473" w:type="dxa"/>
            <w:tcBorders>
              <w:tl2br w:val="nil"/>
              <w:tr2bl w:val="nil"/>
            </w:tcBorders>
            <w:shd w:val="clear" w:color="auto" w:fill="auto"/>
            <w:vAlign w:val="center"/>
          </w:tcPr>
          <w:p w14:paraId="7586A074">
            <w:pPr>
              <w:jc w:val="center"/>
              <w:rPr>
                <w:rFonts w:hint="eastAsia" w:ascii="宋体" w:hAnsi="宋体" w:eastAsia="宋体" w:cs="宋体"/>
                <w:color w:val="auto"/>
                <w:kern w:val="2"/>
                <w:sz w:val="15"/>
                <w:szCs w:val="15"/>
                <w:highlight w:val="yellow"/>
                <w:lang w:val="en-US" w:eastAsia="zh-CN" w:bidi="ar-SA"/>
              </w:rPr>
            </w:pPr>
            <w:r>
              <w:rPr>
                <w:rFonts w:hint="eastAsia" w:ascii="宋体" w:hAnsi="宋体" w:eastAsia="宋体" w:cs="宋体"/>
                <w:color w:val="auto"/>
                <w:sz w:val="15"/>
                <w:szCs w:val="15"/>
              </w:rPr>
              <w:t>5mg/L</w:t>
            </w:r>
          </w:p>
        </w:tc>
        <w:tc>
          <w:tcPr>
            <w:tcW w:w="519" w:type="dxa"/>
            <w:tcBorders>
              <w:tl2br w:val="nil"/>
              <w:tr2bl w:val="nil"/>
            </w:tcBorders>
            <w:shd w:val="clear" w:color="auto" w:fill="auto"/>
            <w:vAlign w:val="center"/>
          </w:tcPr>
          <w:p w14:paraId="37DAD7E5">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0"/>
                <w:sz w:val="15"/>
                <w:szCs w:val="15"/>
                <w:highlight w:val="none"/>
                <w:lang w:val="en-US" w:eastAsia="zh-CN" w:bidi="ar"/>
              </w:rPr>
              <w:t>/</w:t>
            </w:r>
          </w:p>
        </w:tc>
        <w:tc>
          <w:tcPr>
            <w:tcW w:w="554" w:type="dxa"/>
            <w:tcBorders>
              <w:tl2br w:val="nil"/>
              <w:tr2bl w:val="nil"/>
            </w:tcBorders>
            <w:shd w:val="clear" w:color="auto" w:fill="auto"/>
            <w:vAlign w:val="center"/>
          </w:tcPr>
          <w:p w14:paraId="44458627">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0"/>
                <w:sz w:val="15"/>
                <w:szCs w:val="15"/>
                <w:highlight w:val="none"/>
                <w:lang w:val="en-US" w:eastAsia="zh-CN" w:bidi="ar"/>
              </w:rPr>
              <w:t>/</w:t>
            </w:r>
          </w:p>
        </w:tc>
        <w:tc>
          <w:tcPr>
            <w:tcW w:w="542" w:type="dxa"/>
            <w:tcBorders>
              <w:tl2br w:val="nil"/>
              <w:tr2bl w:val="nil"/>
            </w:tcBorders>
            <w:shd w:val="clear" w:color="auto" w:fill="auto"/>
            <w:vAlign w:val="center"/>
          </w:tcPr>
          <w:p w14:paraId="4D985553">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0"/>
                <w:sz w:val="15"/>
                <w:szCs w:val="15"/>
                <w:highlight w:val="none"/>
                <w:lang w:val="en-US" w:eastAsia="zh-CN" w:bidi="ar"/>
              </w:rPr>
              <w:t>/</w:t>
            </w:r>
          </w:p>
        </w:tc>
        <w:tc>
          <w:tcPr>
            <w:tcW w:w="554" w:type="dxa"/>
            <w:tcBorders>
              <w:tl2br w:val="nil"/>
              <w:tr2bl w:val="nil"/>
            </w:tcBorders>
            <w:shd w:val="clear" w:color="auto" w:fill="auto"/>
            <w:vAlign w:val="center"/>
          </w:tcPr>
          <w:p w14:paraId="130F96DE">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w:t>
            </w:r>
          </w:p>
        </w:tc>
        <w:tc>
          <w:tcPr>
            <w:tcW w:w="531" w:type="dxa"/>
            <w:tcBorders>
              <w:tl2br w:val="nil"/>
              <w:tr2bl w:val="nil"/>
            </w:tcBorders>
            <w:shd w:val="clear" w:color="auto" w:fill="auto"/>
            <w:vAlign w:val="center"/>
          </w:tcPr>
          <w:p w14:paraId="5CF9F7C9">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 xml:space="preserve">瞬时采样 </w:t>
            </w:r>
          </w:p>
          <w:p w14:paraId="2BE980B4">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val="en-US" w:eastAsia="zh-CN" w:bidi="ar"/>
              </w:rPr>
              <w:t>1</w:t>
            </w:r>
            <w:r>
              <w:rPr>
                <w:rFonts w:hint="eastAsia" w:ascii="宋体" w:hAnsi="宋体" w:eastAsia="宋体" w:cs="宋体"/>
                <w:color w:val="auto"/>
                <w:kern w:val="0"/>
                <w:sz w:val="15"/>
                <w:szCs w:val="15"/>
                <w:highlight w:val="none"/>
                <w:lang w:bidi="ar"/>
              </w:rPr>
              <w:t>个瞬时样</w:t>
            </w:r>
          </w:p>
        </w:tc>
        <w:tc>
          <w:tcPr>
            <w:tcW w:w="727" w:type="dxa"/>
            <w:tcBorders>
              <w:tl2br w:val="nil"/>
              <w:tr2bl w:val="nil"/>
            </w:tcBorders>
            <w:shd w:val="clear" w:color="auto" w:fill="auto"/>
            <w:vAlign w:val="center"/>
          </w:tcPr>
          <w:p w14:paraId="0CECF163">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1次/</w:t>
            </w:r>
            <w:r>
              <w:rPr>
                <w:rFonts w:hint="eastAsia" w:ascii="宋体" w:hAnsi="宋体" w:eastAsia="宋体" w:cs="宋体"/>
                <w:color w:val="auto"/>
                <w:kern w:val="0"/>
                <w:sz w:val="15"/>
                <w:szCs w:val="15"/>
                <w:highlight w:val="none"/>
                <w:lang w:val="en-US" w:eastAsia="zh-CN" w:bidi="ar"/>
              </w:rPr>
              <w:t>季</w:t>
            </w:r>
          </w:p>
        </w:tc>
        <w:tc>
          <w:tcPr>
            <w:tcW w:w="3070" w:type="dxa"/>
            <w:tcBorders>
              <w:tl2br w:val="nil"/>
              <w:tr2bl w:val="nil"/>
            </w:tcBorders>
            <w:shd w:val="clear" w:color="auto" w:fill="auto"/>
            <w:vAlign w:val="center"/>
          </w:tcPr>
          <w:p w14:paraId="4B018E98">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水质 悬浮物的测定 重量法</w:t>
            </w:r>
          </w:p>
          <w:p w14:paraId="07C08BCB">
            <w:pPr>
              <w:widowControl/>
              <w:jc w:val="center"/>
              <w:textAlignment w:val="center"/>
              <w:rPr>
                <w:rFonts w:hint="eastAsia" w:ascii="宋体" w:hAnsi="宋体" w:eastAsia="宋体" w:cs="宋体"/>
                <w:color w:val="auto"/>
                <w:sz w:val="15"/>
                <w:szCs w:val="15"/>
                <w:highlight w:val="none"/>
              </w:rPr>
            </w:pPr>
            <w:r>
              <w:rPr>
                <w:rStyle w:val="17"/>
                <w:rFonts w:hint="eastAsia" w:ascii="宋体" w:hAnsi="宋体" w:eastAsia="宋体" w:cs="宋体"/>
                <w:color w:val="auto"/>
                <w:sz w:val="15"/>
                <w:szCs w:val="15"/>
                <w:highlight w:val="none"/>
                <w:lang w:bidi="ar"/>
              </w:rPr>
              <w:t>GB/T 11901-1989</w:t>
            </w:r>
          </w:p>
        </w:tc>
        <w:tc>
          <w:tcPr>
            <w:tcW w:w="1164" w:type="dxa"/>
            <w:tcBorders>
              <w:tl2br w:val="nil"/>
              <w:tr2bl w:val="nil"/>
            </w:tcBorders>
            <w:shd w:val="clear" w:color="auto" w:fill="auto"/>
            <w:vAlign w:val="center"/>
          </w:tcPr>
          <w:p w14:paraId="1B88EEB3">
            <w:pPr>
              <w:widowControl/>
              <w:jc w:val="center"/>
              <w:textAlignment w:val="center"/>
              <w:rPr>
                <w:rFonts w:hint="eastAsia" w:ascii="宋体" w:hAnsi="宋体" w:eastAsia="宋体" w:cs="宋体"/>
                <w:color w:val="auto"/>
                <w:kern w:val="0"/>
                <w:sz w:val="15"/>
                <w:szCs w:val="15"/>
                <w:highlight w:val="none"/>
                <w:lang w:val="en-US" w:eastAsia="zh-CN" w:bidi="ar"/>
              </w:rPr>
            </w:pPr>
            <w:r>
              <w:rPr>
                <w:rFonts w:hint="eastAsia" w:ascii="宋体" w:hAnsi="宋体" w:eastAsia="宋体" w:cs="宋体"/>
                <w:color w:val="auto"/>
                <w:kern w:val="0"/>
                <w:sz w:val="15"/>
                <w:szCs w:val="15"/>
                <w:highlight w:val="none"/>
                <w:lang w:val="en-US" w:eastAsia="zh-CN" w:bidi="ar"/>
              </w:rPr>
              <w:t>万分之一天秤</w:t>
            </w:r>
          </w:p>
        </w:tc>
        <w:tc>
          <w:tcPr>
            <w:tcW w:w="1542" w:type="dxa"/>
            <w:tcBorders>
              <w:tl2br w:val="nil"/>
              <w:tr2bl w:val="nil"/>
            </w:tcBorders>
            <w:shd w:val="clear" w:color="auto" w:fill="auto"/>
            <w:vAlign w:val="center"/>
          </w:tcPr>
          <w:p w14:paraId="22A2E1F1">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w:t>
            </w:r>
          </w:p>
        </w:tc>
        <w:tc>
          <w:tcPr>
            <w:tcW w:w="828" w:type="dxa"/>
            <w:tcBorders>
              <w:tl2br w:val="nil"/>
              <w:tr2bl w:val="nil"/>
            </w:tcBorders>
            <w:shd w:val="clear" w:color="auto" w:fill="auto"/>
            <w:vAlign w:val="center"/>
          </w:tcPr>
          <w:p w14:paraId="121C94C2">
            <w:pPr>
              <w:widowControl/>
              <w:jc w:val="left"/>
              <w:textAlignment w:val="center"/>
              <w:rPr>
                <w:rFonts w:hint="eastAsia" w:ascii="宋体" w:hAnsi="宋体" w:eastAsia="宋体" w:cs="宋体"/>
                <w:color w:val="auto"/>
                <w:sz w:val="15"/>
                <w:szCs w:val="15"/>
                <w:highlight w:val="none"/>
              </w:rPr>
            </w:pPr>
            <w:r>
              <w:rPr>
                <w:rFonts w:hint="eastAsia"/>
                <w:color w:val="auto"/>
                <w:sz w:val="15"/>
                <w:szCs w:val="15"/>
                <w:highlight w:val="none"/>
                <w:lang w:val="en-US" w:eastAsia="zh-CN"/>
              </w:rPr>
              <w:t>雨水外排时开展手工监测</w:t>
            </w:r>
          </w:p>
        </w:tc>
      </w:tr>
      <w:tr w14:paraId="35635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28" w:type="dxa"/>
            <w:tcBorders>
              <w:tl2br w:val="nil"/>
              <w:tr2bl w:val="nil"/>
            </w:tcBorders>
            <w:shd w:val="clear" w:color="auto" w:fill="auto"/>
            <w:vAlign w:val="center"/>
          </w:tcPr>
          <w:p w14:paraId="527EDF70">
            <w:pPr>
              <w:widowControl/>
              <w:jc w:val="center"/>
              <w:textAlignment w:val="center"/>
              <w:rPr>
                <w:rFonts w:hint="eastAsia" w:ascii="宋体" w:hAnsi="宋体" w:eastAsia="宋体" w:cs="宋体"/>
                <w:color w:val="auto"/>
                <w:sz w:val="15"/>
                <w:szCs w:val="15"/>
                <w:highlight w:val="none"/>
                <w:lang w:val="en-US" w:eastAsia="zh-CN"/>
              </w:rPr>
            </w:pPr>
            <w:r>
              <w:rPr>
                <w:rFonts w:hint="eastAsia" w:ascii="宋体" w:hAnsi="宋体" w:eastAsia="宋体" w:cs="宋体"/>
                <w:color w:val="auto"/>
                <w:kern w:val="0"/>
                <w:sz w:val="15"/>
                <w:szCs w:val="15"/>
                <w:highlight w:val="none"/>
                <w:lang w:bidi="ar"/>
              </w:rPr>
              <w:t>3</w:t>
            </w:r>
            <w:r>
              <w:rPr>
                <w:rFonts w:hint="eastAsia" w:ascii="宋体" w:hAnsi="宋体" w:eastAsia="宋体" w:cs="宋体"/>
                <w:color w:val="auto"/>
                <w:kern w:val="0"/>
                <w:sz w:val="15"/>
                <w:szCs w:val="15"/>
                <w:highlight w:val="none"/>
                <w:lang w:val="en-US" w:eastAsia="zh-CN" w:bidi="ar"/>
              </w:rPr>
              <w:t>2</w:t>
            </w:r>
          </w:p>
        </w:tc>
        <w:tc>
          <w:tcPr>
            <w:tcW w:w="585" w:type="dxa"/>
            <w:tcBorders>
              <w:tl2br w:val="nil"/>
              <w:tr2bl w:val="nil"/>
            </w:tcBorders>
            <w:shd w:val="clear" w:color="auto" w:fill="auto"/>
            <w:vAlign w:val="center"/>
          </w:tcPr>
          <w:p w14:paraId="4B23342E">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雨水</w:t>
            </w:r>
          </w:p>
        </w:tc>
        <w:tc>
          <w:tcPr>
            <w:tcW w:w="660" w:type="dxa"/>
            <w:tcBorders>
              <w:tl2br w:val="nil"/>
              <w:tr2bl w:val="nil"/>
            </w:tcBorders>
            <w:shd w:val="clear" w:color="auto" w:fill="auto"/>
            <w:vAlign w:val="center"/>
          </w:tcPr>
          <w:p w14:paraId="1F6132D4">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DW003</w:t>
            </w:r>
          </w:p>
        </w:tc>
        <w:tc>
          <w:tcPr>
            <w:tcW w:w="540" w:type="dxa"/>
            <w:tcBorders>
              <w:tl2br w:val="nil"/>
              <w:tr2bl w:val="nil"/>
            </w:tcBorders>
            <w:shd w:val="clear" w:color="auto" w:fill="auto"/>
            <w:vAlign w:val="center"/>
          </w:tcPr>
          <w:p w14:paraId="2D2AE8F2">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雨</w:t>
            </w:r>
            <w:r>
              <w:rPr>
                <w:rStyle w:val="20"/>
                <w:rFonts w:hint="eastAsia" w:ascii="宋体" w:hAnsi="宋体" w:eastAsia="宋体" w:cs="宋体"/>
                <w:color w:val="auto"/>
                <w:sz w:val="15"/>
                <w:szCs w:val="15"/>
                <w:highlight w:val="none"/>
                <w:lang w:bidi="ar"/>
              </w:rPr>
              <w:t>水排放口</w:t>
            </w:r>
          </w:p>
        </w:tc>
        <w:tc>
          <w:tcPr>
            <w:tcW w:w="555" w:type="dxa"/>
            <w:tcBorders>
              <w:tl2br w:val="nil"/>
              <w:tr2bl w:val="nil"/>
            </w:tcBorders>
            <w:shd w:val="clear" w:color="auto" w:fill="auto"/>
            <w:vAlign w:val="center"/>
          </w:tcPr>
          <w:p w14:paraId="2C5F6CBD">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化学需氧量</w:t>
            </w:r>
          </w:p>
        </w:tc>
        <w:tc>
          <w:tcPr>
            <w:tcW w:w="330" w:type="dxa"/>
            <w:tcBorders>
              <w:tl2br w:val="nil"/>
              <w:tr2bl w:val="nil"/>
            </w:tcBorders>
            <w:shd w:val="clear" w:color="auto" w:fill="auto"/>
            <w:vAlign w:val="center"/>
          </w:tcPr>
          <w:p w14:paraId="6EEEA8F1">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手工</w:t>
            </w:r>
          </w:p>
        </w:tc>
        <w:tc>
          <w:tcPr>
            <w:tcW w:w="1464" w:type="dxa"/>
            <w:tcBorders>
              <w:tl2br w:val="nil"/>
              <w:tr2bl w:val="nil"/>
            </w:tcBorders>
            <w:shd w:val="clear" w:color="auto" w:fill="auto"/>
            <w:vAlign w:val="center"/>
          </w:tcPr>
          <w:p w14:paraId="3EE99B42">
            <w:pPr>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《污水综合排放标准（GB 8978-1996 ）》中表4其他排污单位的一级标准</w:t>
            </w:r>
          </w:p>
        </w:tc>
        <w:tc>
          <w:tcPr>
            <w:tcW w:w="727" w:type="dxa"/>
            <w:tcBorders>
              <w:tl2br w:val="nil"/>
              <w:tr2bl w:val="nil"/>
            </w:tcBorders>
            <w:shd w:val="clear" w:color="auto" w:fill="auto"/>
            <w:vAlign w:val="center"/>
          </w:tcPr>
          <w:p w14:paraId="2D87590C">
            <w:pPr>
              <w:jc w:val="center"/>
              <w:rPr>
                <w:rFonts w:hint="eastAsia" w:ascii="宋体" w:hAnsi="宋体" w:eastAsia="宋体" w:cs="宋体"/>
                <w:color w:val="auto"/>
                <w:sz w:val="15"/>
                <w:szCs w:val="15"/>
                <w:highlight w:val="none"/>
                <w:lang w:eastAsia="zh-CN"/>
              </w:rPr>
            </w:pPr>
            <w:r>
              <w:rPr>
                <w:rFonts w:hint="eastAsia" w:ascii="宋体" w:hAnsi="宋体" w:eastAsia="宋体" w:cs="宋体"/>
                <w:color w:val="auto"/>
                <w:sz w:val="15"/>
                <w:szCs w:val="15"/>
                <w:highlight w:val="none"/>
              </w:rPr>
              <w:t>10</w:t>
            </w:r>
            <w:r>
              <w:rPr>
                <w:rFonts w:hint="eastAsia" w:ascii="宋体" w:hAnsi="宋体" w:eastAsia="宋体" w:cs="宋体"/>
                <w:color w:val="auto"/>
                <w:sz w:val="15"/>
                <w:szCs w:val="15"/>
                <w:highlight w:val="none"/>
                <w:lang w:val="en-US" w:eastAsia="zh-CN"/>
              </w:rPr>
              <w:t>0</w:t>
            </w:r>
            <w:r>
              <w:rPr>
                <w:rFonts w:hint="eastAsia" w:ascii="宋体" w:hAnsi="宋体" w:eastAsia="宋体" w:cs="宋体"/>
                <w:color w:val="auto"/>
                <w:sz w:val="15"/>
                <w:szCs w:val="15"/>
                <w:highlight w:val="none"/>
              </w:rPr>
              <w:t>mg/L</w:t>
            </w:r>
          </w:p>
        </w:tc>
        <w:tc>
          <w:tcPr>
            <w:tcW w:w="473" w:type="dxa"/>
            <w:tcBorders>
              <w:tl2br w:val="nil"/>
              <w:tr2bl w:val="nil"/>
            </w:tcBorders>
            <w:shd w:val="clear" w:color="auto" w:fill="auto"/>
            <w:vAlign w:val="center"/>
          </w:tcPr>
          <w:p w14:paraId="06525DF9">
            <w:pPr>
              <w:jc w:val="center"/>
              <w:rPr>
                <w:rFonts w:hint="eastAsia" w:ascii="宋体" w:hAnsi="宋体" w:eastAsia="宋体" w:cs="宋体"/>
                <w:color w:val="auto"/>
                <w:kern w:val="2"/>
                <w:sz w:val="15"/>
                <w:szCs w:val="15"/>
                <w:highlight w:val="yellow"/>
                <w:lang w:val="en-US" w:eastAsia="zh-CN" w:bidi="ar-SA"/>
              </w:rPr>
            </w:pPr>
            <w:r>
              <w:rPr>
                <w:rFonts w:hint="eastAsia" w:ascii="宋体" w:hAnsi="宋体" w:eastAsia="宋体" w:cs="宋体"/>
                <w:color w:val="auto"/>
                <w:sz w:val="15"/>
                <w:szCs w:val="15"/>
              </w:rPr>
              <w:t>4mg/L</w:t>
            </w:r>
          </w:p>
        </w:tc>
        <w:tc>
          <w:tcPr>
            <w:tcW w:w="519" w:type="dxa"/>
            <w:tcBorders>
              <w:tl2br w:val="nil"/>
              <w:tr2bl w:val="nil"/>
            </w:tcBorders>
            <w:shd w:val="clear" w:color="auto" w:fill="auto"/>
            <w:vAlign w:val="center"/>
          </w:tcPr>
          <w:p w14:paraId="4006B736">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0"/>
                <w:sz w:val="15"/>
                <w:szCs w:val="15"/>
                <w:highlight w:val="none"/>
                <w:lang w:val="en-US" w:eastAsia="zh-CN" w:bidi="ar"/>
              </w:rPr>
              <w:t>/</w:t>
            </w:r>
          </w:p>
        </w:tc>
        <w:tc>
          <w:tcPr>
            <w:tcW w:w="554" w:type="dxa"/>
            <w:tcBorders>
              <w:tl2br w:val="nil"/>
              <w:tr2bl w:val="nil"/>
            </w:tcBorders>
            <w:shd w:val="clear" w:color="auto" w:fill="auto"/>
            <w:vAlign w:val="center"/>
          </w:tcPr>
          <w:p w14:paraId="509CA971">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0"/>
                <w:sz w:val="15"/>
                <w:szCs w:val="15"/>
                <w:highlight w:val="none"/>
                <w:lang w:val="en-US" w:eastAsia="zh-CN" w:bidi="ar"/>
              </w:rPr>
              <w:t>/</w:t>
            </w:r>
          </w:p>
        </w:tc>
        <w:tc>
          <w:tcPr>
            <w:tcW w:w="542" w:type="dxa"/>
            <w:tcBorders>
              <w:tl2br w:val="nil"/>
              <w:tr2bl w:val="nil"/>
            </w:tcBorders>
            <w:shd w:val="clear" w:color="auto" w:fill="auto"/>
            <w:vAlign w:val="center"/>
          </w:tcPr>
          <w:p w14:paraId="47A9347A">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0"/>
                <w:sz w:val="15"/>
                <w:szCs w:val="15"/>
                <w:highlight w:val="none"/>
                <w:lang w:val="en-US" w:eastAsia="zh-CN" w:bidi="ar"/>
              </w:rPr>
              <w:t>/</w:t>
            </w:r>
          </w:p>
        </w:tc>
        <w:tc>
          <w:tcPr>
            <w:tcW w:w="554" w:type="dxa"/>
            <w:tcBorders>
              <w:tl2br w:val="nil"/>
              <w:tr2bl w:val="nil"/>
            </w:tcBorders>
            <w:shd w:val="clear" w:color="auto" w:fill="auto"/>
            <w:vAlign w:val="center"/>
          </w:tcPr>
          <w:p w14:paraId="7BC6F9F3">
            <w:pPr>
              <w:jc w:val="cente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w:t>
            </w:r>
          </w:p>
        </w:tc>
        <w:tc>
          <w:tcPr>
            <w:tcW w:w="531" w:type="dxa"/>
            <w:tcBorders>
              <w:tl2br w:val="nil"/>
              <w:tr2bl w:val="nil"/>
            </w:tcBorders>
            <w:shd w:val="clear" w:color="auto" w:fill="auto"/>
            <w:vAlign w:val="center"/>
          </w:tcPr>
          <w:p w14:paraId="6E0E6C00">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 xml:space="preserve">瞬时采样 </w:t>
            </w:r>
          </w:p>
          <w:p w14:paraId="1AD539EF">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val="en-US" w:eastAsia="zh-CN" w:bidi="ar"/>
              </w:rPr>
              <w:t>1</w:t>
            </w:r>
            <w:r>
              <w:rPr>
                <w:rFonts w:hint="eastAsia" w:ascii="宋体" w:hAnsi="宋体" w:eastAsia="宋体" w:cs="宋体"/>
                <w:color w:val="auto"/>
                <w:kern w:val="0"/>
                <w:sz w:val="15"/>
                <w:szCs w:val="15"/>
                <w:highlight w:val="none"/>
                <w:lang w:bidi="ar"/>
              </w:rPr>
              <w:t>个瞬时样</w:t>
            </w:r>
          </w:p>
        </w:tc>
        <w:tc>
          <w:tcPr>
            <w:tcW w:w="727" w:type="dxa"/>
            <w:tcBorders>
              <w:tl2br w:val="nil"/>
              <w:tr2bl w:val="nil"/>
            </w:tcBorders>
            <w:shd w:val="clear" w:color="auto" w:fill="auto"/>
            <w:vAlign w:val="center"/>
          </w:tcPr>
          <w:p w14:paraId="58B93462">
            <w:pPr>
              <w:widowControl/>
              <w:jc w:val="center"/>
              <w:textAlignment w:val="center"/>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1次/</w:t>
            </w:r>
            <w:r>
              <w:rPr>
                <w:rFonts w:hint="eastAsia" w:ascii="宋体" w:hAnsi="宋体" w:eastAsia="宋体" w:cs="宋体"/>
                <w:color w:val="auto"/>
                <w:kern w:val="0"/>
                <w:sz w:val="15"/>
                <w:szCs w:val="15"/>
                <w:highlight w:val="none"/>
                <w:lang w:val="en-US" w:eastAsia="zh-CN" w:bidi="ar"/>
              </w:rPr>
              <w:t>季</w:t>
            </w:r>
          </w:p>
        </w:tc>
        <w:tc>
          <w:tcPr>
            <w:tcW w:w="3070" w:type="dxa"/>
            <w:tcBorders>
              <w:tl2br w:val="nil"/>
              <w:tr2bl w:val="nil"/>
            </w:tcBorders>
            <w:shd w:val="clear" w:color="auto" w:fill="auto"/>
            <w:vAlign w:val="center"/>
          </w:tcPr>
          <w:p w14:paraId="779829AA">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水质 化学需氧量的测定 重铬酸盐法</w:t>
            </w:r>
          </w:p>
          <w:p w14:paraId="098F32CF">
            <w:pPr>
              <w:widowControl/>
              <w:jc w:val="center"/>
              <w:textAlignment w:val="center"/>
              <w:rPr>
                <w:rFonts w:hint="eastAsia" w:ascii="宋体" w:hAnsi="宋体" w:eastAsia="宋体" w:cs="宋体"/>
                <w:color w:val="auto"/>
                <w:sz w:val="15"/>
                <w:szCs w:val="15"/>
                <w:highlight w:val="none"/>
              </w:rPr>
            </w:pPr>
            <w:r>
              <w:rPr>
                <w:rStyle w:val="19"/>
                <w:rFonts w:hint="eastAsia" w:ascii="宋体" w:hAnsi="宋体" w:eastAsia="宋体" w:cs="宋体"/>
                <w:color w:val="auto"/>
                <w:sz w:val="15"/>
                <w:szCs w:val="15"/>
                <w:highlight w:val="none"/>
                <w:lang w:bidi="ar"/>
              </w:rPr>
              <w:t>HJ 828-2017</w:t>
            </w:r>
          </w:p>
        </w:tc>
        <w:tc>
          <w:tcPr>
            <w:tcW w:w="1164" w:type="dxa"/>
            <w:tcBorders>
              <w:tl2br w:val="nil"/>
              <w:tr2bl w:val="nil"/>
            </w:tcBorders>
            <w:shd w:val="clear" w:color="auto" w:fill="auto"/>
            <w:vAlign w:val="center"/>
          </w:tcPr>
          <w:p w14:paraId="1844EFB8">
            <w:pPr>
              <w:widowControl/>
              <w:jc w:val="center"/>
              <w:textAlignment w:val="center"/>
              <w:rPr>
                <w:rFonts w:hint="eastAsia" w:ascii="宋体" w:hAnsi="宋体" w:eastAsia="宋体" w:cs="宋体"/>
                <w:color w:val="auto"/>
                <w:kern w:val="0"/>
                <w:sz w:val="15"/>
                <w:szCs w:val="15"/>
                <w:highlight w:val="none"/>
                <w:lang w:bidi="ar"/>
              </w:rPr>
            </w:pPr>
            <w:r>
              <w:rPr>
                <w:rStyle w:val="15"/>
                <w:rFonts w:hint="eastAsia" w:ascii="宋体" w:hAnsi="宋体" w:eastAsia="宋体" w:cs="宋体"/>
                <w:color w:val="auto"/>
                <w:sz w:val="15"/>
                <w:szCs w:val="15"/>
                <w:highlight w:val="none"/>
                <w:lang w:bidi="ar"/>
              </w:rPr>
              <w:t>标准 COD消解仪</w:t>
            </w:r>
          </w:p>
        </w:tc>
        <w:tc>
          <w:tcPr>
            <w:tcW w:w="1542" w:type="dxa"/>
            <w:tcBorders>
              <w:tl2br w:val="nil"/>
              <w:tr2bl w:val="nil"/>
            </w:tcBorders>
            <w:shd w:val="clear" w:color="auto" w:fill="auto"/>
            <w:vAlign w:val="center"/>
          </w:tcPr>
          <w:p w14:paraId="1035C51C">
            <w:pPr>
              <w:widowControl/>
              <w:jc w:val="center"/>
              <w:textAlignment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w:t>
            </w:r>
          </w:p>
        </w:tc>
        <w:tc>
          <w:tcPr>
            <w:tcW w:w="828" w:type="dxa"/>
            <w:tcBorders>
              <w:tl2br w:val="nil"/>
              <w:tr2bl w:val="nil"/>
            </w:tcBorders>
            <w:shd w:val="clear" w:color="auto" w:fill="auto"/>
            <w:vAlign w:val="center"/>
          </w:tcPr>
          <w:p w14:paraId="2572C47E">
            <w:pPr>
              <w:widowControl/>
              <w:jc w:val="left"/>
              <w:textAlignment w:val="center"/>
              <w:rPr>
                <w:rFonts w:hint="eastAsia" w:ascii="宋体" w:hAnsi="宋体" w:eastAsia="宋体" w:cs="宋体"/>
                <w:color w:val="auto"/>
                <w:sz w:val="15"/>
                <w:szCs w:val="15"/>
                <w:highlight w:val="none"/>
              </w:rPr>
            </w:pPr>
            <w:r>
              <w:rPr>
                <w:rFonts w:hint="eastAsia"/>
                <w:color w:val="auto"/>
                <w:sz w:val="15"/>
                <w:szCs w:val="15"/>
                <w:highlight w:val="none"/>
                <w:lang w:val="en-US" w:eastAsia="zh-CN"/>
              </w:rPr>
              <w:t>雨水外排时开展手工监测</w:t>
            </w:r>
          </w:p>
        </w:tc>
      </w:tr>
    </w:tbl>
    <w:p w14:paraId="3A556FEA">
      <w:pPr>
        <w:pStyle w:val="7"/>
        <w:numPr>
          <w:ilvl w:val="0"/>
          <w:numId w:val="0"/>
        </w:numPr>
        <w:spacing w:before="0" w:after="0" w:line="240" w:lineRule="auto"/>
        <w:jc w:val="both"/>
        <w:rPr>
          <w:rFonts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3、</w:t>
      </w:r>
      <w:r>
        <w:rPr>
          <w:rFonts w:hint="eastAsia" w:ascii="宋体" w:hAnsi="宋体" w:eastAsia="宋体" w:cs="宋体"/>
          <w:b w:val="0"/>
          <w:bCs w:val="0"/>
          <w:color w:val="auto"/>
          <w:sz w:val="28"/>
          <w:szCs w:val="28"/>
          <w:highlight w:val="none"/>
        </w:rPr>
        <w:t>污泥监测方案</w:t>
      </w:r>
    </w:p>
    <w:tbl>
      <w:tblPr>
        <w:tblStyle w:val="9"/>
        <w:tblpPr w:leftFromText="180" w:rightFromText="180" w:vertAnchor="text" w:horzAnchor="page" w:tblpX="641" w:tblpY="135"/>
        <w:tblOverlap w:val="never"/>
        <w:tblW w:w="157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4"/>
        <w:gridCol w:w="1557"/>
        <w:gridCol w:w="2016"/>
        <w:gridCol w:w="3423"/>
        <w:gridCol w:w="5931"/>
      </w:tblGrid>
      <w:tr w14:paraId="0196E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804" w:type="dxa"/>
          </w:tcPr>
          <w:p w14:paraId="7EF2F16A">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监测指标</w:t>
            </w:r>
          </w:p>
        </w:tc>
        <w:tc>
          <w:tcPr>
            <w:tcW w:w="1557" w:type="dxa"/>
          </w:tcPr>
          <w:p w14:paraId="7B5481D8">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监测频次</w:t>
            </w:r>
          </w:p>
        </w:tc>
        <w:tc>
          <w:tcPr>
            <w:tcW w:w="2016" w:type="dxa"/>
          </w:tcPr>
          <w:p w14:paraId="0852F223">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监测方式</w:t>
            </w:r>
          </w:p>
        </w:tc>
        <w:tc>
          <w:tcPr>
            <w:tcW w:w="3423" w:type="dxa"/>
          </w:tcPr>
          <w:p w14:paraId="70E947C7">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监测方法</w:t>
            </w:r>
          </w:p>
        </w:tc>
        <w:tc>
          <w:tcPr>
            <w:tcW w:w="5931" w:type="dxa"/>
          </w:tcPr>
          <w:p w14:paraId="0A8065CB">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检测设备</w:t>
            </w:r>
          </w:p>
        </w:tc>
      </w:tr>
      <w:tr w14:paraId="522AC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4" w:type="dxa"/>
          </w:tcPr>
          <w:p w14:paraId="73AEB733">
            <w:pPr>
              <w:rPr>
                <w:rFonts w:hint="eastAsia" w:eastAsiaTheme="minorEastAsia"/>
                <w:lang w:val="en-US" w:eastAsia="zh-CN"/>
              </w:rPr>
            </w:pPr>
            <w:r>
              <w:rPr>
                <w:rFonts w:hint="eastAsia"/>
              </w:rPr>
              <w:t>含水</w:t>
            </w:r>
            <w:r>
              <w:rPr>
                <w:rFonts w:hint="eastAsia"/>
                <w:lang w:val="en-US" w:eastAsia="zh-CN"/>
              </w:rPr>
              <w:t>率</w:t>
            </w:r>
          </w:p>
        </w:tc>
        <w:tc>
          <w:tcPr>
            <w:tcW w:w="1557" w:type="dxa"/>
          </w:tcPr>
          <w:p w14:paraId="4BB3CA7C">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1次/日</w:t>
            </w:r>
          </w:p>
        </w:tc>
        <w:tc>
          <w:tcPr>
            <w:tcW w:w="2016" w:type="dxa"/>
          </w:tcPr>
          <w:p w14:paraId="43485058">
            <w:pPr>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手工</w:t>
            </w:r>
          </w:p>
        </w:tc>
        <w:tc>
          <w:tcPr>
            <w:tcW w:w="3423" w:type="dxa"/>
            <w:vAlign w:val="top"/>
          </w:tcPr>
          <w:p w14:paraId="4EEC6B90">
            <w:pPr>
              <w:rPr>
                <w:rFonts w:hint="eastAsia" w:ascii="宋体" w:hAnsi="宋体" w:eastAsia="宋体" w:cs="宋体"/>
                <w:color w:val="auto"/>
                <w:sz w:val="24"/>
                <w:szCs w:val="24"/>
                <w:highlight w:val="none"/>
                <w:lang w:eastAsia="zh-CN"/>
              </w:rPr>
            </w:pPr>
            <w:r>
              <w:rPr>
                <w:rFonts w:hint="eastAsia"/>
              </w:rPr>
              <w:t>CJ/T221-2023</w:t>
            </w:r>
          </w:p>
        </w:tc>
        <w:tc>
          <w:tcPr>
            <w:tcW w:w="5931" w:type="dxa"/>
            <w:vAlign w:val="top"/>
          </w:tcPr>
          <w:p w14:paraId="0B06C1EC">
            <w:pPr>
              <w:rPr>
                <w:rFonts w:ascii="宋体" w:hAnsi="宋体" w:eastAsia="宋体" w:cs="宋体"/>
                <w:color w:val="auto"/>
                <w:sz w:val="24"/>
                <w:szCs w:val="24"/>
                <w:highlight w:val="none"/>
              </w:rPr>
            </w:pPr>
            <w:r>
              <w:rPr>
                <w:rFonts w:hint="eastAsia" w:ascii="宋体" w:hAnsi="宋体" w:eastAsia="宋体" w:cs="宋体"/>
                <w:color w:val="auto"/>
                <w:sz w:val="24"/>
                <w:szCs w:val="24"/>
              </w:rPr>
              <w:t>千分之一电子天平</w:t>
            </w:r>
          </w:p>
        </w:tc>
      </w:tr>
    </w:tbl>
    <w:p w14:paraId="1BE228ED">
      <w:pPr>
        <w:pStyle w:val="12"/>
        <w:bidi w:val="0"/>
        <w:ind w:left="0" w:leftChars="0" w:firstLine="0" w:firstLineChars="0"/>
        <w:rPr>
          <w:rFonts w:hint="eastAsia"/>
          <w:lang w:val="en-US" w:eastAsia="zh-CN"/>
        </w:rPr>
        <w:sectPr>
          <w:pgSz w:w="16838" w:h="11906" w:orient="landscape"/>
          <w:pgMar w:top="1417" w:right="567" w:bottom="1417" w:left="567" w:header="851" w:footer="992" w:gutter="0"/>
          <w:cols w:space="425" w:num="1"/>
          <w:docGrid w:type="lines" w:linePitch="312" w:charSpace="0"/>
        </w:sectPr>
      </w:pPr>
      <w:bookmarkStart w:id="1" w:name="_GoBack"/>
      <w:bookmarkEnd w:id="1"/>
    </w:p>
    <w:p w14:paraId="48C78C84">
      <w:pPr>
        <w:pStyle w:val="12"/>
        <w:numPr>
          <w:ilvl w:val="0"/>
          <w:numId w:val="0"/>
        </w:numPr>
        <w:spacing w:line="240" w:lineRule="auto"/>
        <w:ind w:left="0" w:leftChars="0"/>
        <w:rPr>
          <w:rFonts w:hint="default" w:ascii="宋体" w:hAnsi="宋体" w:eastAsia="宋体"/>
          <w:b/>
          <w:bCs/>
          <w:sz w:val="28"/>
          <w:szCs w:val="28"/>
          <w:highlight w:val="none"/>
          <w:lang w:val="en-US" w:eastAsia="zh-CN"/>
        </w:rPr>
      </w:pPr>
      <w:r>
        <w:rPr>
          <w:rFonts w:hint="eastAsia" w:ascii="宋体" w:hAnsi="宋体"/>
          <w:b/>
          <w:bCs/>
          <w:sz w:val="28"/>
          <w:szCs w:val="28"/>
          <w:highlight w:val="none"/>
          <w:lang w:val="en-US" w:eastAsia="zh-CN"/>
        </w:rPr>
        <w:t>四</w:t>
      </w:r>
      <w:r>
        <w:rPr>
          <w:rFonts w:hint="eastAsia" w:ascii="宋体" w:hAnsi="宋体"/>
          <w:b/>
          <w:bCs/>
          <w:sz w:val="28"/>
          <w:szCs w:val="28"/>
          <w:highlight w:val="none"/>
          <w:lang w:eastAsia="zh-CN"/>
        </w:rPr>
        <w:t>、</w:t>
      </w:r>
      <w:r>
        <w:rPr>
          <w:rFonts w:hint="eastAsia" w:ascii="宋体" w:hAnsi="宋体"/>
          <w:b/>
          <w:bCs/>
          <w:sz w:val="28"/>
          <w:szCs w:val="28"/>
          <w:highlight w:val="none"/>
          <w:lang w:val="en-US" w:eastAsia="zh-CN"/>
        </w:rPr>
        <w:t>周边环境监测方案</w:t>
      </w:r>
    </w:p>
    <w:p w14:paraId="6B3E8D87">
      <w:pPr>
        <w:rPr>
          <w:rFonts w:hint="default"/>
          <w:lang w:val="en-US"/>
        </w:rPr>
      </w:pPr>
      <w:r>
        <w:rPr>
          <w:rFonts w:hint="eastAsia" w:ascii="宋体" w:hAnsi="宋体" w:eastAsia="宋体" w:cs="宋体"/>
          <w:b w:val="0"/>
          <w:bCs w:val="0"/>
          <w:sz w:val="28"/>
          <w:szCs w:val="28"/>
          <w:highlight w:val="none"/>
          <w:lang w:val="en-US" w:eastAsia="zh-CN"/>
        </w:rPr>
        <w:t>1、地表水上游自行监测及记录信息表</w:t>
      </w:r>
    </w:p>
    <w:tbl>
      <w:tblPr>
        <w:tblStyle w:val="9"/>
        <w:tblpPr w:leftFromText="180" w:rightFromText="180" w:vertAnchor="text" w:horzAnchor="page" w:tblpX="646" w:tblpY="222"/>
        <w:tblOverlap w:val="never"/>
        <w:tblW w:w="10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2"/>
        <w:gridCol w:w="963"/>
        <w:gridCol w:w="1419"/>
        <w:gridCol w:w="936"/>
        <w:gridCol w:w="1059"/>
        <w:gridCol w:w="1909"/>
        <w:gridCol w:w="2052"/>
      </w:tblGrid>
      <w:tr w14:paraId="7A2A4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2202" w:type="dxa"/>
            <w:vAlign w:val="center"/>
          </w:tcPr>
          <w:p w14:paraId="42E518F1">
            <w:pPr>
              <w:keepNext w:val="0"/>
              <w:keepLines w:val="0"/>
              <w:pageBreakBefore w:val="0"/>
              <w:kinsoku/>
              <w:wordWrap/>
              <w:overflowPunct/>
              <w:topLinePunct w:val="0"/>
              <w:autoSpaceDE/>
              <w:autoSpaceDN/>
              <w:bidi w:val="0"/>
              <w:adjustRightInd/>
              <w:snapToGrid/>
              <w:spacing w:line="240" w:lineRule="auto"/>
              <w:ind w:left="0" w:leftChars="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监测点位</w:t>
            </w:r>
          </w:p>
        </w:tc>
        <w:tc>
          <w:tcPr>
            <w:tcW w:w="963" w:type="dxa"/>
            <w:vAlign w:val="center"/>
          </w:tcPr>
          <w:p w14:paraId="35654933">
            <w:pPr>
              <w:keepNext w:val="0"/>
              <w:keepLines w:val="0"/>
              <w:pageBreakBefore w:val="0"/>
              <w:kinsoku/>
              <w:wordWrap/>
              <w:overflowPunct/>
              <w:topLinePunct w:val="0"/>
              <w:autoSpaceDE/>
              <w:autoSpaceDN/>
              <w:bidi w:val="0"/>
              <w:adjustRightInd/>
              <w:snapToGrid/>
              <w:spacing w:line="240" w:lineRule="auto"/>
              <w:ind w:left="0" w:leftChars="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监测指标</w:t>
            </w:r>
          </w:p>
        </w:tc>
        <w:tc>
          <w:tcPr>
            <w:tcW w:w="1419" w:type="dxa"/>
            <w:vAlign w:val="center"/>
          </w:tcPr>
          <w:p w14:paraId="12919468">
            <w:pPr>
              <w:keepNext w:val="0"/>
              <w:keepLines w:val="0"/>
              <w:pageBreakBefore w:val="0"/>
              <w:kinsoku/>
              <w:wordWrap/>
              <w:overflowPunct/>
              <w:topLinePunct w:val="0"/>
              <w:autoSpaceDE/>
              <w:autoSpaceDN/>
              <w:bidi w:val="0"/>
              <w:adjustRightInd/>
              <w:snapToGrid/>
              <w:spacing w:line="240" w:lineRule="auto"/>
              <w:ind w:left="0" w:leftChars="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排放限值</w:t>
            </w:r>
          </w:p>
        </w:tc>
        <w:tc>
          <w:tcPr>
            <w:tcW w:w="936" w:type="dxa"/>
            <w:vAlign w:val="center"/>
          </w:tcPr>
          <w:p w14:paraId="3BB40A0C">
            <w:pPr>
              <w:keepNext w:val="0"/>
              <w:keepLines w:val="0"/>
              <w:pageBreakBefore w:val="0"/>
              <w:kinsoku/>
              <w:wordWrap/>
              <w:overflowPunct/>
              <w:topLinePunct w:val="0"/>
              <w:autoSpaceDE/>
              <w:autoSpaceDN/>
              <w:bidi w:val="0"/>
              <w:adjustRightInd/>
              <w:snapToGrid/>
              <w:spacing w:line="240" w:lineRule="auto"/>
              <w:ind w:left="0" w:leftChars="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监测方式</w:t>
            </w:r>
          </w:p>
        </w:tc>
        <w:tc>
          <w:tcPr>
            <w:tcW w:w="1059" w:type="dxa"/>
            <w:vAlign w:val="center"/>
          </w:tcPr>
          <w:p w14:paraId="3D1FFAD5">
            <w:pPr>
              <w:keepNext w:val="0"/>
              <w:keepLines w:val="0"/>
              <w:pageBreakBefore w:val="0"/>
              <w:kinsoku/>
              <w:wordWrap/>
              <w:overflowPunct/>
              <w:topLinePunct w:val="0"/>
              <w:autoSpaceDE/>
              <w:autoSpaceDN/>
              <w:bidi w:val="0"/>
              <w:adjustRightInd/>
              <w:snapToGrid/>
              <w:spacing w:line="240" w:lineRule="auto"/>
              <w:ind w:left="0" w:leftChars="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监测频次</w:t>
            </w:r>
          </w:p>
        </w:tc>
        <w:tc>
          <w:tcPr>
            <w:tcW w:w="1909" w:type="dxa"/>
            <w:vAlign w:val="center"/>
          </w:tcPr>
          <w:p w14:paraId="0E897436">
            <w:pPr>
              <w:keepNext w:val="0"/>
              <w:keepLines w:val="0"/>
              <w:pageBreakBefore w:val="0"/>
              <w:kinsoku/>
              <w:wordWrap/>
              <w:overflowPunct/>
              <w:topLinePunct w:val="0"/>
              <w:autoSpaceDE/>
              <w:autoSpaceDN/>
              <w:bidi w:val="0"/>
              <w:adjustRightInd/>
              <w:snapToGrid/>
              <w:spacing w:line="240" w:lineRule="auto"/>
              <w:ind w:left="0" w:leftChars="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监测仪器</w:t>
            </w:r>
          </w:p>
        </w:tc>
        <w:tc>
          <w:tcPr>
            <w:tcW w:w="2052" w:type="dxa"/>
            <w:vAlign w:val="center"/>
          </w:tcPr>
          <w:p w14:paraId="306941EA">
            <w:pPr>
              <w:keepNext w:val="0"/>
              <w:keepLines w:val="0"/>
              <w:pageBreakBefore w:val="0"/>
              <w:kinsoku/>
              <w:wordWrap/>
              <w:overflowPunct/>
              <w:topLinePunct w:val="0"/>
              <w:autoSpaceDE/>
              <w:autoSpaceDN/>
              <w:bidi w:val="0"/>
              <w:adjustRightInd/>
              <w:snapToGrid/>
              <w:spacing w:line="240" w:lineRule="auto"/>
              <w:ind w:left="0" w:leftChars="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监测方法</w:t>
            </w:r>
          </w:p>
        </w:tc>
      </w:tr>
      <w:tr w14:paraId="0894A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202" w:type="dxa"/>
            <w:vAlign w:val="center"/>
          </w:tcPr>
          <w:p w14:paraId="3B692EDD">
            <w:pPr>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地表水</w:t>
            </w:r>
            <w:r>
              <w:rPr>
                <w:rFonts w:hint="eastAsia" w:ascii="宋体" w:hAnsi="宋体" w:eastAsia="宋体" w:cs="宋体"/>
                <w:color w:val="auto"/>
                <w:kern w:val="0"/>
                <w:sz w:val="24"/>
                <w:szCs w:val="24"/>
                <w:highlight w:val="none"/>
                <w:lang w:eastAsia="zh-CN"/>
              </w:rPr>
              <w:t>盱江河</w:t>
            </w:r>
            <w:r>
              <w:rPr>
                <w:rFonts w:ascii="宋体" w:hAnsi="宋体" w:eastAsia="宋体" w:cs="Times New Roman"/>
                <w:color w:val="auto"/>
                <w:kern w:val="0"/>
                <w:sz w:val="24"/>
                <w:szCs w:val="24"/>
                <w:highlight w:val="none"/>
              </w:rPr>
              <w:t>上游</w:t>
            </w:r>
            <w:r>
              <w:rPr>
                <w:rFonts w:hint="eastAsia" w:ascii="宋体" w:hAnsi="宋体" w:eastAsia="宋体" w:cs="Times New Roman"/>
                <w:color w:val="auto"/>
                <w:kern w:val="0"/>
                <w:sz w:val="24"/>
                <w:szCs w:val="24"/>
                <w:highlight w:val="none"/>
                <w:lang w:val="en-US" w:eastAsia="zh-CN"/>
              </w:rPr>
              <w:t>350米</w:t>
            </w:r>
          </w:p>
        </w:tc>
        <w:tc>
          <w:tcPr>
            <w:tcW w:w="963" w:type="dxa"/>
            <w:vAlign w:val="center"/>
          </w:tcPr>
          <w:p w14:paraId="2332DCBC">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pH值</w:t>
            </w:r>
          </w:p>
        </w:tc>
        <w:tc>
          <w:tcPr>
            <w:tcW w:w="1419" w:type="dxa"/>
            <w:vAlign w:val="center"/>
          </w:tcPr>
          <w:p w14:paraId="072F2E6B">
            <w:pPr>
              <w:keepNext w:val="0"/>
              <w:keepLines w:val="0"/>
              <w:pageBreakBefore w:val="0"/>
              <w:kinsoku/>
              <w:wordWrap/>
              <w:overflowPunct/>
              <w:topLinePunct w:val="0"/>
              <w:autoSpaceDE/>
              <w:autoSpaceDN/>
              <w:bidi w:val="0"/>
              <w:adjustRightInd/>
              <w:snapToGrid/>
              <w:spacing w:line="240" w:lineRule="auto"/>
              <w:ind w:left="0" w:leftChars="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6-9</w:t>
            </w:r>
          </w:p>
        </w:tc>
        <w:tc>
          <w:tcPr>
            <w:tcW w:w="936" w:type="dxa"/>
            <w:vAlign w:val="center"/>
          </w:tcPr>
          <w:p w14:paraId="5D347695">
            <w:pPr>
              <w:keepNext w:val="0"/>
              <w:keepLines w:val="0"/>
              <w:pageBreakBefore w:val="0"/>
              <w:kinsoku/>
              <w:wordWrap/>
              <w:overflowPunct/>
              <w:topLinePunct w:val="0"/>
              <w:autoSpaceDE/>
              <w:autoSpaceDN/>
              <w:bidi w:val="0"/>
              <w:adjustRightInd/>
              <w:snapToGrid/>
              <w:spacing w:line="240" w:lineRule="auto"/>
              <w:ind w:left="0" w:leftChars="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059" w:type="dxa"/>
            <w:vAlign w:val="center"/>
          </w:tcPr>
          <w:p w14:paraId="23FDF9C8">
            <w:pPr>
              <w:keepNext w:val="0"/>
              <w:keepLines w:val="0"/>
              <w:pageBreakBefore w:val="0"/>
              <w:kinsoku/>
              <w:wordWrap/>
              <w:overflowPunct/>
              <w:topLinePunct w:val="0"/>
              <w:autoSpaceDE/>
              <w:autoSpaceDN/>
              <w:bidi w:val="0"/>
              <w:adjustRightInd/>
              <w:snapToGrid/>
              <w:spacing w:line="240" w:lineRule="auto"/>
              <w:ind w:left="0" w:leftChars="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909" w:type="dxa"/>
            <w:vAlign w:val="center"/>
          </w:tcPr>
          <w:p w14:paraId="163051D1">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color w:val="auto"/>
                <w:kern w:val="0"/>
                <w:sz w:val="24"/>
                <w:szCs w:val="24"/>
                <w:highlight w:val="none"/>
              </w:rPr>
            </w:pPr>
            <w:r>
              <w:rPr>
                <w:rFonts w:hint="eastAsia" w:ascii="宋体" w:hAnsi="宋体" w:eastAsia="宋体" w:cs="宋体"/>
                <w:color w:val="auto"/>
                <w:kern w:val="2"/>
                <w:sz w:val="24"/>
                <w:szCs w:val="24"/>
                <w:highlight w:val="none"/>
                <w:lang w:val="en-US" w:eastAsia="zh-CN"/>
              </w:rPr>
              <w:t>PHS-3C</w:t>
            </w:r>
          </w:p>
        </w:tc>
        <w:tc>
          <w:tcPr>
            <w:tcW w:w="2052" w:type="dxa"/>
            <w:vAlign w:val="center"/>
          </w:tcPr>
          <w:p w14:paraId="13A8358B">
            <w:pPr>
              <w:keepNext w:val="0"/>
              <w:keepLines w:val="0"/>
              <w:pageBreakBefore w:val="0"/>
              <w:kinsoku/>
              <w:wordWrap/>
              <w:overflowPunct/>
              <w:topLinePunct w:val="0"/>
              <w:autoSpaceDE/>
              <w:autoSpaceDN/>
              <w:bidi w:val="0"/>
              <w:adjustRightInd/>
              <w:snapToGrid/>
              <w:spacing w:line="240" w:lineRule="auto"/>
              <w:ind w:left="0" w:left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水质 pH值的测定 电极法</w:t>
            </w:r>
          </w:p>
          <w:p w14:paraId="76970479">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center"/>
              <w:rPr>
                <w:rFonts w:ascii="宋体" w:hAnsi="宋体" w:eastAsia="宋体" w:cs="宋体"/>
                <w:color w:val="auto"/>
                <w:kern w:val="0"/>
                <w:sz w:val="21"/>
                <w:szCs w:val="21"/>
                <w:highlight w:val="none"/>
              </w:rPr>
            </w:pPr>
            <w:r>
              <w:rPr>
                <w:rFonts w:hint="eastAsia" w:ascii="宋体" w:hAnsi="宋体" w:eastAsia="宋体" w:cs="Times New Roman"/>
                <w:color w:val="auto"/>
                <w:kern w:val="0"/>
                <w:sz w:val="21"/>
                <w:szCs w:val="21"/>
                <w:highlight w:val="none"/>
              </w:rPr>
              <w:t>HJ 1147-2020</w:t>
            </w:r>
          </w:p>
        </w:tc>
      </w:tr>
      <w:tr w14:paraId="3768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202" w:type="dxa"/>
            <w:vAlign w:val="center"/>
          </w:tcPr>
          <w:p w14:paraId="0404E05B">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地表水</w:t>
            </w:r>
            <w:r>
              <w:rPr>
                <w:rFonts w:hint="eastAsia" w:ascii="宋体" w:hAnsi="宋体" w:eastAsia="宋体" w:cs="宋体"/>
                <w:color w:val="auto"/>
                <w:kern w:val="0"/>
                <w:sz w:val="24"/>
                <w:szCs w:val="24"/>
                <w:highlight w:val="none"/>
                <w:lang w:eastAsia="zh-CN"/>
              </w:rPr>
              <w:t>盱江河</w:t>
            </w:r>
            <w:r>
              <w:rPr>
                <w:rFonts w:ascii="宋体" w:hAnsi="宋体" w:eastAsia="宋体" w:cs="Times New Roman"/>
                <w:color w:val="auto"/>
                <w:kern w:val="0"/>
                <w:sz w:val="24"/>
                <w:szCs w:val="24"/>
                <w:highlight w:val="none"/>
              </w:rPr>
              <w:t>上游</w:t>
            </w:r>
            <w:r>
              <w:rPr>
                <w:rFonts w:hint="eastAsia" w:ascii="宋体" w:hAnsi="宋体" w:eastAsia="宋体" w:cs="Times New Roman"/>
                <w:color w:val="auto"/>
                <w:kern w:val="0"/>
                <w:sz w:val="24"/>
                <w:szCs w:val="24"/>
                <w:highlight w:val="none"/>
                <w:lang w:val="en-US" w:eastAsia="zh-CN"/>
              </w:rPr>
              <w:t>350米</w:t>
            </w:r>
          </w:p>
        </w:tc>
        <w:tc>
          <w:tcPr>
            <w:tcW w:w="963" w:type="dxa"/>
            <w:vAlign w:val="center"/>
          </w:tcPr>
          <w:p w14:paraId="1072F408">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悬浮物</w:t>
            </w:r>
          </w:p>
        </w:tc>
        <w:tc>
          <w:tcPr>
            <w:tcW w:w="1419" w:type="dxa"/>
            <w:vAlign w:val="center"/>
          </w:tcPr>
          <w:p w14:paraId="578AD63B">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color w:val="auto"/>
                <w:kern w:val="0"/>
                <w:sz w:val="24"/>
                <w:szCs w:val="24"/>
                <w:highlight w:val="none"/>
                <w:lang w:val="en-US" w:eastAsia="zh-CN" w:bidi="ar-SA"/>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30</w:t>
            </w:r>
            <w:r>
              <w:rPr>
                <w:rFonts w:hint="eastAsia" w:ascii="宋体" w:hAnsi="宋体" w:eastAsia="宋体" w:cs="宋体"/>
                <w:color w:val="auto"/>
                <w:sz w:val="24"/>
                <w:szCs w:val="24"/>
                <w:highlight w:val="none"/>
              </w:rPr>
              <w:t>mg/L</w:t>
            </w:r>
          </w:p>
        </w:tc>
        <w:tc>
          <w:tcPr>
            <w:tcW w:w="936" w:type="dxa"/>
            <w:vAlign w:val="center"/>
          </w:tcPr>
          <w:p w14:paraId="6AB23C46">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手工</w:t>
            </w:r>
          </w:p>
        </w:tc>
        <w:tc>
          <w:tcPr>
            <w:tcW w:w="1059" w:type="dxa"/>
            <w:vAlign w:val="center"/>
          </w:tcPr>
          <w:p w14:paraId="522089BB">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3次/年</w:t>
            </w:r>
          </w:p>
        </w:tc>
        <w:tc>
          <w:tcPr>
            <w:tcW w:w="1909" w:type="dxa"/>
            <w:vAlign w:val="center"/>
          </w:tcPr>
          <w:p w14:paraId="44B12B1E">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Times New Roman"/>
                <w:color w:val="auto"/>
                <w:kern w:val="0"/>
                <w:sz w:val="24"/>
                <w:szCs w:val="24"/>
                <w:highlight w:val="none"/>
                <w:lang w:val="en-US" w:eastAsia="zh-CN" w:bidi="ar-SA"/>
              </w:rPr>
            </w:pPr>
            <w:r>
              <w:rPr>
                <w:rFonts w:hint="eastAsia" w:ascii="Times New Roman" w:hAnsi="Times New Roman"/>
                <w:color w:val="auto"/>
                <w:sz w:val="24"/>
                <w:szCs w:val="24"/>
                <w:highlight w:val="none"/>
              </w:rPr>
              <w:t>电子天平</w:t>
            </w:r>
          </w:p>
        </w:tc>
        <w:tc>
          <w:tcPr>
            <w:tcW w:w="2052" w:type="dxa"/>
            <w:vAlign w:val="center"/>
          </w:tcPr>
          <w:p w14:paraId="51095BD2">
            <w:pPr>
              <w:keepNext w:val="0"/>
              <w:keepLines w:val="0"/>
              <w:pageBreakBefore w:val="0"/>
              <w:kinsoku/>
              <w:wordWrap/>
              <w:overflowPunct/>
              <w:topLinePunct w:val="0"/>
              <w:autoSpaceDE/>
              <w:autoSpaceDN/>
              <w:bidi w:val="0"/>
              <w:adjustRightInd/>
              <w:snapToGrid/>
              <w:spacing w:line="240" w:lineRule="auto"/>
              <w:ind w:left="0" w:left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水质 悬浮物的测定 重量法</w:t>
            </w:r>
          </w:p>
          <w:p w14:paraId="55FDE1C1">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rPr>
              <w:t xml:space="preserve">GB </w:t>
            </w:r>
            <w:r>
              <w:rPr>
                <w:rFonts w:ascii="宋体" w:hAnsi="宋体" w:eastAsia="宋体" w:cs="Times New Roman"/>
                <w:color w:val="auto"/>
                <w:kern w:val="0"/>
                <w:sz w:val="21"/>
                <w:szCs w:val="21"/>
                <w:highlight w:val="none"/>
              </w:rPr>
              <w:t>1</w:t>
            </w:r>
            <w:r>
              <w:rPr>
                <w:rFonts w:hint="eastAsia" w:ascii="宋体" w:hAnsi="宋体" w:eastAsia="宋体" w:cs="Times New Roman"/>
                <w:color w:val="auto"/>
                <w:kern w:val="0"/>
                <w:sz w:val="21"/>
                <w:szCs w:val="21"/>
                <w:highlight w:val="none"/>
              </w:rPr>
              <w:t>1901-89</w:t>
            </w:r>
          </w:p>
        </w:tc>
      </w:tr>
      <w:tr w14:paraId="5FE79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2202" w:type="dxa"/>
            <w:vAlign w:val="center"/>
          </w:tcPr>
          <w:p w14:paraId="31620024">
            <w:pPr>
              <w:keepNext w:val="0"/>
              <w:keepLines w:val="0"/>
              <w:pageBreakBefore w:val="0"/>
              <w:kinsoku/>
              <w:wordWrap/>
              <w:overflowPunct/>
              <w:topLinePunct w:val="0"/>
              <w:autoSpaceDE/>
              <w:autoSpaceDN/>
              <w:bidi w:val="0"/>
              <w:adjustRightInd/>
              <w:snapToGrid/>
              <w:spacing w:line="240" w:lineRule="auto"/>
              <w:ind w:left="0" w:leftChars="0"/>
              <w:jc w:val="center"/>
              <w:rPr>
                <w:rFonts w:ascii="宋体" w:hAnsi="宋体" w:eastAsia="宋体" w:cs="Times New Roman"/>
                <w:color w:val="auto"/>
                <w:kern w:val="0"/>
                <w:sz w:val="24"/>
                <w:szCs w:val="24"/>
                <w:highlight w:val="none"/>
              </w:rPr>
            </w:pPr>
            <w:r>
              <w:rPr>
                <w:rFonts w:hint="eastAsia" w:ascii="宋体" w:hAnsi="宋体" w:eastAsia="宋体" w:cs="宋体"/>
                <w:color w:val="auto"/>
                <w:kern w:val="0"/>
                <w:sz w:val="24"/>
                <w:szCs w:val="24"/>
                <w:highlight w:val="none"/>
              </w:rPr>
              <w:t>地表水</w:t>
            </w:r>
            <w:r>
              <w:rPr>
                <w:rFonts w:hint="eastAsia" w:ascii="宋体" w:hAnsi="宋体" w:eastAsia="宋体" w:cs="宋体"/>
                <w:color w:val="auto"/>
                <w:kern w:val="0"/>
                <w:sz w:val="24"/>
                <w:szCs w:val="24"/>
                <w:highlight w:val="none"/>
                <w:lang w:eastAsia="zh-CN"/>
              </w:rPr>
              <w:t>盱江河</w:t>
            </w:r>
            <w:r>
              <w:rPr>
                <w:rFonts w:ascii="宋体" w:hAnsi="宋体" w:eastAsia="宋体" w:cs="Times New Roman"/>
                <w:color w:val="auto"/>
                <w:kern w:val="0"/>
                <w:sz w:val="24"/>
                <w:szCs w:val="24"/>
                <w:highlight w:val="none"/>
              </w:rPr>
              <w:t>上游</w:t>
            </w:r>
            <w:r>
              <w:rPr>
                <w:rFonts w:hint="eastAsia" w:ascii="宋体" w:hAnsi="宋体" w:eastAsia="宋体" w:cs="Times New Roman"/>
                <w:color w:val="auto"/>
                <w:kern w:val="0"/>
                <w:sz w:val="24"/>
                <w:szCs w:val="24"/>
                <w:highlight w:val="none"/>
                <w:lang w:val="en-US" w:eastAsia="zh-CN"/>
              </w:rPr>
              <w:t>350米</w:t>
            </w:r>
          </w:p>
        </w:tc>
        <w:tc>
          <w:tcPr>
            <w:tcW w:w="963" w:type="dxa"/>
            <w:vAlign w:val="center"/>
          </w:tcPr>
          <w:p w14:paraId="72728680">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化学需氧量</w:t>
            </w:r>
          </w:p>
        </w:tc>
        <w:tc>
          <w:tcPr>
            <w:tcW w:w="1419" w:type="dxa"/>
            <w:vAlign w:val="center"/>
          </w:tcPr>
          <w:p w14:paraId="36F03999">
            <w:pPr>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宋体" w:hAnsi="宋体" w:eastAsia="宋体" w:cs="宋体"/>
                <w:color w:val="auto"/>
                <w:kern w:val="0"/>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0</w:t>
            </w:r>
            <w:r>
              <w:rPr>
                <w:rFonts w:hint="eastAsia" w:ascii="宋体" w:hAnsi="宋体" w:eastAsia="宋体" w:cs="宋体"/>
                <w:color w:val="auto"/>
                <w:sz w:val="24"/>
                <w:szCs w:val="24"/>
                <w:highlight w:val="none"/>
              </w:rPr>
              <w:t>mg/L</w:t>
            </w:r>
          </w:p>
        </w:tc>
        <w:tc>
          <w:tcPr>
            <w:tcW w:w="936" w:type="dxa"/>
            <w:vAlign w:val="center"/>
          </w:tcPr>
          <w:p w14:paraId="47001FCA">
            <w:pPr>
              <w:keepNext w:val="0"/>
              <w:keepLines w:val="0"/>
              <w:pageBreakBefore w:val="0"/>
              <w:kinsoku/>
              <w:wordWrap/>
              <w:overflowPunct/>
              <w:topLinePunct w:val="0"/>
              <w:autoSpaceDE/>
              <w:autoSpaceDN/>
              <w:bidi w:val="0"/>
              <w:adjustRightInd/>
              <w:snapToGrid/>
              <w:spacing w:line="240" w:lineRule="auto"/>
              <w:ind w:left="0" w:leftChars="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059" w:type="dxa"/>
            <w:vAlign w:val="center"/>
          </w:tcPr>
          <w:p w14:paraId="6A61B97A">
            <w:pPr>
              <w:keepNext w:val="0"/>
              <w:keepLines w:val="0"/>
              <w:pageBreakBefore w:val="0"/>
              <w:kinsoku/>
              <w:wordWrap/>
              <w:overflowPunct/>
              <w:topLinePunct w:val="0"/>
              <w:autoSpaceDE/>
              <w:autoSpaceDN/>
              <w:bidi w:val="0"/>
              <w:adjustRightInd/>
              <w:snapToGrid/>
              <w:spacing w:line="240" w:lineRule="auto"/>
              <w:ind w:left="0" w:leftChars="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909" w:type="dxa"/>
            <w:vAlign w:val="center"/>
          </w:tcPr>
          <w:p w14:paraId="66DEB5A2">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color w:val="auto"/>
                <w:kern w:val="0"/>
                <w:sz w:val="24"/>
                <w:szCs w:val="24"/>
                <w:highlight w:val="none"/>
              </w:rPr>
            </w:pPr>
            <w:r>
              <w:rPr>
                <w:rFonts w:hint="eastAsia" w:ascii="Times New Roman" w:hAnsi="Times New Roman"/>
                <w:color w:val="auto"/>
                <w:sz w:val="24"/>
                <w:szCs w:val="24"/>
                <w:highlight w:val="none"/>
              </w:rPr>
              <w:t>COD消解器</w:t>
            </w:r>
          </w:p>
        </w:tc>
        <w:tc>
          <w:tcPr>
            <w:tcW w:w="2052" w:type="dxa"/>
            <w:vAlign w:val="center"/>
          </w:tcPr>
          <w:p w14:paraId="4BB5C6F4">
            <w:pPr>
              <w:keepNext w:val="0"/>
              <w:keepLines w:val="0"/>
              <w:pageBreakBefore w:val="0"/>
              <w:kinsoku/>
              <w:wordWrap/>
              <w:overflowPunct/>
              <w:topLinePunct w:val="0"/>
              <w:autoSpaceDE/>
              <w:autoSpaceDN/>
              <w:bidi w:val="0"/>
              <w:adjustRightInd/>
              <w:snapToGrid/>
              <w:spacing w:line="240" w:lineRule="auto"/>
              <w:ind w:left="0" w:left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水质 化学需氧量的测定 重铬酸盐法</w:t>
            </w:r>
          </w:p>
          <w:p w14:paraId="74143304">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center"/>
              <w:rPr>
                <w:rFonts w:ascii="宋体" w:hAnsi="宋体" w:eastAsia="宋体" w:cs="宋体"/>
                <w:color w:val="auto"/>
                <w:kern w:val="0"/>
                <w:sz w:val="21"/>
                <w:szCs w:val="21"/>
                <w:highlight w:val="none"/>
              </w:rPr>
            </w:pPr>
            <w:r>
              <w:rPr>
                <w:rFonts w:hint="eastAsia" w:ascii="宋体" w:hAnsi="宋体" w:eastAsia="宋体" w:cs="Times New Roman"/>
                <w:color w:val="auto"/>
                <w:kern w:val="0"/>
                <w:sz w:val="21"/>
                <w:szCs w:val="21"/>
                <w:highlight w:val="none"/>
              </w:rPr>
              <w:t>HJ 828-2017</w:t>
            </w:r>
          </w:p>
        </w:tc>
      </w:tr>
      <w:tr w14:paraId="5BE14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2202" w:type="dxa"/>
            <w:vAlign w:val="center"/>
          </w:tcPr>
          <w:p w14:paraId="7837C8DC">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地表水</w:t>
            </w:r>
            <w:r>
              <w:rPr>
                <w:rFonts w:hint="eastAsia" w:ascii="宋体" w:hAnsi="宋体" w:eastAsia="宋体" w:cs="宋体"/>
                <w:color w:val="auto"/>
                <w:kern w:val="0"/>
                <w:sz w:val="24"/>
                <w:szCs w:val="24"/>
                <w:highlight w:val="none"/>
                <w:lang w:eastAsia="zh-CN"/>
              </w:rPr>
              <w:t>盱江河</w:t>
            </w:r>
            <w:r>
              <w:rPr>
                <w:rFonts w:ascii="宋体" w:hAnsi="宋体" w:eastAsia="宋体" w:cs="Times New Roman"/>
                <w:color w:val="auto"/>
                <w:kern w:val="0"/>
                <w:sz w:val="24"/>
                <w:szCs w:val="24"/>
                <w:highlight w:val="none"/>
              </w:rPr>
              <w:t>上游</w:t>
            </w:r>
            <w:r>
              <w:rPr>
                <w:rFonts w:hint="eastAsia" w:ascii="宋体" w:hAnsi="宋体" w:eastAsia="宋体" w:cs="Times New Roman"/>
                <w:color w:val="auto"/>
                <w:kern w:val="0"/>
                <w:sz w:val="24"/>
                <w:szCs w:val="24"/>
                <w:highlight w:val="none"/>
                <w:lang w:val="en-US" w:eastAsia="zh-CN"/>
              </w:rPr>
              <w:t>350米</w:t>
            </w:r>
          </w:p>
        </w:tc>
        <w:tc>
          <w:tcPr>
            <w:tcW w:w="963" w:type="dxa"/>
            <w:vAlign w:val="center"/>
          </w:tcPr>
          <w:p w14:paraId="21B7171B">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五日生化需氧量</w:t>
            </w:r>
          </w:p>
        </w:tc>
        <w:tc>
          <w:tcPr>
            <w:tcW w:w="1419" w:type="dxa"/>
            <w:vAlign w:val="center"/>
          </w:tcPr>
          <w:p w14:paraId="69D48C9B">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color w:val="auto"/>
                <w:kern w:val="0"/>
                <w:sz w:val="24"/>
                <w:szCs w:val="24"/>
                <w:highlight w:val="none"/>
                <w:lang w:val="en-US" w:eastAsia="zh-CN" w:bidi="ar-SA"/>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宋体" w:hAnsi="宋体" w:eastAsia="宋体" w:cs="宋体"/>
                <w:color w:val="auto"/>
                <w:sz w:val="24"/>
                <w:szCs w:val="24"/>
                <w:highlight w:val="none"/>
              </w:rPr>
              <w:t>mg/L</w:t>
            </w:r>
          </w:p>
        </w:tc>
        <w:tc>
          <w:tcPr>
            <w:tcW w:w="936" w:type="dxa"/>
            <w:vAlign w:val="center"/>
          </w:tcPr>
          <w:p w14:paraId="1714784A">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手工</w:t>
            </w:r>
          </w:p>
        </w:tc>
        <w:tc>
          <w:tcPr>
            <w:tcW w:w="1059" w:type="dxa"/>
            <w:vAlign w:val="center"/>
          </w:tcPr>
          <w:p w14:paraId="579DD10C">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3次/年</w:t>
            </w:r>
          </w:p>
        </w:tc>
        <w:tc>
          <w:tcPr>
            <w:tcW w:w="1909" w:type="dxa"/>
            <w:vAlign w:val="center"/>
          </w:tcPr>
          <w:p w14:paraId="05C26388">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Times New Roman"/>
                <w:color w:val="auto"/>
                <w:kern w:val="0"/>
                <w:sz w:val="24"/>
                <w:szCs w:val="24"/>
                <w:highlight w:val="none"/>
                <w:lang w:val="en-US" w:eastAsia="zh-CN" w:bidi="ar-SA"/>
              </w:rPr>
            </w:pPr>
            <w:r>
              <w:rPr>
                <w:rFonts w:hint="eastAsia" w:ascii="Times New Roman" w:hAnsi="Times New Roman"/>
                <w:color w:val="auto"/>
                <w:sz w:val="24"/>
                <w:szCs w:val="24"/>
                <w:highlight w:val="none"/>
              </w:rPr>
              <w:t>智能生化培养箱</w:t>
            </w:r>
          </w:p>
        </w:tc>
        <w:tc>
          <w:tcPr>
            <w:tcW w:w="2052" w:type="dxa"/>
            <w:vAlign w:val="center"/>
          </w:tcPr>
          <w:p w14:paraId="0336EBFA">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rPr>
              <w:t>水质 五日生化需氧量的测定 稀释与接种法 HJ 505-2009</w:t>
            </w:r>
          </w:p>
        </w:tc>
      </w:tr>
      <w:tr w14:paraId="4741A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2202" w:type="dxa"/>
            <w:vAlign w:val="center"/>
          </w:tcPr>
          <w:p w14:paraId="3F5C1C57">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地表水</w:t>
            </w:r>
            <w:r>
              <w:rPr>
                <w:rFonts w:hint="eastAsia" w:ascii="宋体" w:hAnsi="宋体" w:eastAsia="宋体" w:cs="宋体"/>
                <w:color w:val="auto"/>
                <w:kern w:val="0"/>
                <w:sz w:val="24"/>
                <w:szCs w:val="24"/>
                <w:highlight w:val="none"/>
                <w:lang w:eastAsia="zh-CN"/>
              </w:rPr>
              <w:t>盱江河</w:t>
            </w:r>
            <w:r>
              <w:rPr>
                <w:rFonts w:ascii="宋体" w:hAnsi="宋体" w:eastAsia="宋体" w:cs="Times New Roman"/>
                <w:color w:val="auto"/>
                <w:kern w:val="0"/>
                <w:sz w:val="24"/>
                <w:szCs w:val="24"/>
                <w:highlight w:val="none"/>
              </w:rPr>
              <w:t>上游</w:t>
            </w:r>
            <w:r>
              <w:rPr>
                <w:rFonts w:hint="eastAsia" w:ascii="宋体" w:hAnsi="宋体" w:eastAsia="宋体" w:cs="Times New Roman"/>
                <w:color w:val="auto"/>
                <w:kern w:val="0"/>
                <w:sz w:val="24"/>
                <w:szCs w:val="24"/>
                <w:highlight w:val="none"/>
                <w:lang w:val="en-US" w:eastAsia="zh-CN"/>
              </w:rPr>
              <w:t>350米</w:t>
            </w:r>
          </w:p>
        </w:tc>
        <w:tc>
          <w:tcPr>
            <w:tcW w:w="963" w:type="dxa"/>
            <w:vAlign w:val="center"/>
          </w:tcPr>
          <w:p w14:paraId="564F6617">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氨氮</w:t>
            </w:r>
          </w:p>
        </w:tc>
        <w:tc>
          <w:tcPr>
            <w:tcW w:w="1419" w:type="dxa"/>
            <w:vAlign w:val="center"/>
          </w:tcPr>
          <w:p w14:paraId="30E4846E">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color w:val="auto"/>
                <w:kern w:val="0"/>
                <w:sz w:val="24"/>
                <w:szCs w:val="24"/>
                <w:highlight w:val="none"/>
                <w:lang w:val="en-US" w:eastAsia="zh-CN" w:bidi="ar-SA"/>
              </w:rPr>
            </w:pPr>
            <w:r>
              <w:rPr>
                <w:rFonts w:hint="eastAsia" w:ascii="仿宋" w:hAnsi="仿宋" w:eastAsia="仿宋" w:cs="仿宋"/>
                <w:color w:val="auto"/>
                <w:sz w:val="24"/>
                <w:szCs w:val="24"/>
                <w:highlight w:val="none"/>
              </w:rPr>
              <w:t>≤1</w:t>
            </w:r>
            <w:r>
              <w:rPr>
                <w:rFonts w:hint="eastAsia" w:ascii="宋体" w:hAnsi="宋体" w:eastAsia="宋体" w:cs="宋体"/>
                <w:color w:val="auto"/>
                <w:sz w:val="24"/>
                <w:szCs w:val="24"/>
                <w:highlight w:val="none"/>
              </w:rPr>
              <w:t>mg/L</w:t>
            </w:r>
          </w:p>
        </w:tc>
        <w:tc>
          <w:tcPr>
            <w:tcW w:w="936" w:type="dxa"/>
            <w:vAlign w:val="center"/>
          </w:tcPr>
          <w:p w14:paraId="68B1B769">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手工</w:t>
            </w:r>
          </w:p>
        </w:tc>
        <w:tc>
          <w:tcPr>
            <w:tcW w:w="1059" w:type="dxa"/>
            <w:vAlign w:val="center"/>
          </w:tcPr>
          <w:p w14:paraId="6A002AC6">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3次/年</w:t>
            </w:r>
          </w:p>
        </w:tc>
        <w:tc>
          <w:tcPr>
            <w:tcW w:w="1909" w:type="dxa"/>
            <w:vAlign w:val="center"/>
          </w:tcPr>
          <w:p w14:paraId="704792F9">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Times New Roman"/>
                <w:color w:val="auto"/>
                <w:kern w:val="0"/>
                <w:sz w:val="24"/>
                <w:szCs w:val="24"/>
                <w:highlight w:val="none"/>
                <w:lang w:val="en-US" w:eastAsia="zh-CN" w:bidi="ar-SA"/>
              </w:rPr>
            </w:pPr>
            <w:r>
              <w:rPr>
                <w:rFonts w:hint="eastAsia" w:ascii="Times New Roman" w:hAnsi="Times New Roman"/>
                <w:color w:val="auto"/>
                <w:sz w:val="24"/>
                <w:szCs w:val="24"/>
                <w:highlight w:val="none"/>
              </w:rPr>
              <w:t>紫外分光光度计</w:t>
            </w:r>
          </w:p>
        </w:tc>
        <w:tc>
          <w:tcPr>
            <w:tcW w:w="2052" w:type="dxa"/>
            <w:vAlign w:val="center"/>
          </w:tcPr>
          <w:p w14:paraId="33CE4D27">
            <w:pPr>
              <w:keepNext w:val="0"/>
              <w:keepLines w:val="0"/>
              <w:pageBreakBefore w:val="0"/>
              <w:kinsoku/>
              <w:wordWrap/>
              <w:overflowPunct/>
              <w:topLinePunct w:val="0"/>
              <w:autoSpaceDE/>
              <w:autoSpaceDN/>
              <w:bidi w:val="0"/>
              <w:adjustRightInd/>
              <w:snapToGrid/>
              <w:spacing w:line="240" w:lineRule="auto"/>
              <w:ind w:left="0" w:left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水质 氨氮的测定 纳氏试剂分光光度法</w:t>
            </w:r>
          </w:p>
          <w:p w14:paraId="0DBDC8C2">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rPr>
              <w:t>HJ 535-2009</w:t>
            </w:r>
          </w:p>
        </w:tc>
      </w:tr>
      <w:tr w14:paraId="18EB4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2202" w:type="dxa"/>
            <w:vAlign w:val="center"/>
          </w:tcPr>
          <w:p w14:paraId="633F21D4">
            <w:pPr>
              <w:keepNext w:val="0"/>
              <w:keepLines w:val="0"/>
              <w:pageBreakBefore w:val="0"/>
              <w:kinsoku/>
              <w:wordWrap/>
              <w:overflowPunct/>
              <w:topLinePunct w:val="0"/>
              <w:autoSpaceDE/>
              <w:autoSpaceDN/>
              <w:bidi w:val="0"/>
              <w:adjustRightInd/>
              <w:snapToGrid/>
              <w:spacing w:line="240" w:lineRule="auto"/>
              <w:ind w:left="0" w:leftChars="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地表水</w:t>
            </w:r>
            <w:r>
              <w:rPr>
                <w:rFonts w:hint="eastAsia" w:ascii="宋体" w:hAnsi="宋体" w:eastAsia="宋体" w:cs="宋体"/>
                <w:color w:val="auto"/>
                <w:kern w:val="0"/>
                <w:sz w:val="24"/>
                <w:szCs w:val="24"/>
                <w:highlight w:val="none"/>
                <w:lang w:eastAsia="zh-CN"/>
              </w:rPr>
              <w:t>盱江河</w:t>
            </w:r>
            <w:r>
              <w:rPr>
                <w:rFonts w:ascii="宋体" w:hAnsi="宋体" w:eastAsia="宋体" w:cs="Times New Roman"/>
                <w:color w:val="auto"/>
                <w:kern w:val="0"/>
                <w:sz w:val="24"/>
                <w:szCs w:val="24"/>
                <w:highlight w:val="none"/>
              </w:rPr>
              <w:t>上游</w:t>
            </w:r>
            <w:r>
              <w:rPr>
                <w:rFonts w:hint="eastAsia" w:ascii="宋体" w:hAnsi="宋体" w:eastAsia="宋体" w:cs="Times New Roman"/>
                <w:color w:val="auto"/>
                <w:kern w:val="0"/>
                <w:sz w:val="24"/>
                <w:szCs w:val="24"/>
                <w:highlight w:val="none"/>
                <w:lang w:val="en-US" w:eastAsia="zh-CN"/>
              </w:rPr>
              <w:t>350米</w:t>
            </w:r>
          </w:p>
        </w:tc>
        <w:tc>
          <w:tcPr>
            <w:tcW w:w="963" w:type="dxa"/>
            <w:vAlign w:val="center"/>
          </w:tcPr>
          <w:p w14:paraId="1A564B65">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center"/>
              <w:rPr>
                <w:rFonts w:ascii="宋体" w:hAnsi="宋体" w:eastAsia="宋体" w:cs="宋体"/>
                <w:color w:val="auto"/>
                <w:kern w:val="0"/>
                <w:sz w:val="24"/>
                <w:szCs w:val="24"/>
                <w:highlight w:val="none"/>
              </w:rPr>
            </w:pPr>
            <w:r>
              <w:rPr>
                <w:rFonts w:hint="eastAsia" w:ascii="宋体" w:hAnsi="宋体" w:eastAsia="宋体" w:cs="Times New Roman"/>
                <w:color w:val="auto"/>
                <w:spacing w:val="4"/>
                <w:kern w:val="0"/>
                <w:sz w:val="24"/>
                <w:szCs w:val="24"/>
                <w:highlight w:val="none"/>
              </w:rPr>
              <w:t>总磷</w:t>
            </w:r>
          </w:p>
        </w:tc>
        <w:tc>
          <w:tcPr>
            <w:tcW w:w="1419" w:type="dxa"/>
            <w:vAlign w:val="center"/>
          </w:tcPr>
          <w:p w14:paraId="35F8F550">
            <w:pPr>
              <w:keepNext w:val="0"/>
              <w:keepLines w:val="0"/>
              <w:pageBreakBefore w:val="0"/>
              <w:kinsoku/>
              <w:wordWrap/>
              <w:overflowPunct/>
              <w:topLinePunct w:val="0"/>
              <w:autoSpaceDE/>
              <w:autoSpaceDN/>
              <w:bidi w:val="0"/>
              <w:adjustRightInd/>
              <w:snapToGrid/>
              <w:spacing w:line="240" w:lineRule="auto"/>
              <w:ind w:left="0" w:leftChars="0"/>
              <w:jc w:val="center"/>
              <w:rPr>
                <w:rFonts w:ascii="宋体" w:hAnsi="宋体" w:eastAsia="宋体" w:cs="宋体"/>
                <w:color w:val="auto"/>
                <w:kern w:val="0"/>
                <w:sz w:val="24"/>
                <w:szCs w:val="24"/>
                <w:highlight w:val="none"/>
              </w:rPr>
            </w:pP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2</w:t>
            </w:r>
            <w:r>
              <w:rPr>
                <w:rFonts w:hint="eastAsia" w:ascii="宋体" w:hAnsi="宋体" w:eastAsia="宋体" w:cs="宋体"/>
                <w:color w:val="auto"/>
                <w:sz w:val="24"/>
                <w:szCs w:val="24"/>
                <w:highlight w:val="none"/>
              </w:rPr>
              <w:t>mg/L</w:t>
            </w:r>
          </w:p>
        </w:tc>
        <w:tc>
          <w:tcPr>
            <w:tcW w:w="936" w:type="dxa"/>
            <w:vAlign w:val="center"/>
          </w:tcPr>
          <w:p w14:paraId="1CED2494">
            <w:pPr>
              <w:keepNext w:val="0"/>
              <w:keepLines w:val="0"/>
              <w:pageBreakBefore w:val="0"/>
              <w:kinsoku/>
              <w:wordWrap/>
              <w:overflowPunct/>
              <w:topLinePunct w:val="0"/>
              <w:autoSpaceDE/>
              <w:autoSpaceDN/>
              <w:bidi w:val="0"/>
              <w:adjustRightInd/>
              <w:snapToGrid/>
              <w:spacing w:line="240" w:lineRule="auto"/>
              <w:ind w:left="0" w:leftChars="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059" w:type="dxa"/>
            <w:vAlign w:val="center"/>
          </w:tcPr>
          <w:p w14:paraId="63B4EF8D">
            <w:pPr>
              <w:keepNext w:val="0"/>
              <w:keepLines w:val="0"/>
              <w:pageBreakBefore w:val="0"/>
              <w:kinsoku/>
              <w:wordWrap/>
              <w:overflowPunct/>
              <w:topLinePunct w:val="0"/>
              <w:autoSpaceDE/>
              <w:autoSpaceDN/>
              <w:bidi w:val="0"/>
              <w:adjustRightInd/>
              <w:snapToGrid/>
              <w:spacing w:line="240" w:lineRule="auto"/>
              <w:ind w:left="0" w:leftChars="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909" w:type="dxa"/>
            <w:vAlign w:val="center"/>
          </w:tcPr>
          <w:p w14:paraId="3F84690C">
            <w:pPr>
              <w:keepNext w:val="0"/>
              <w:keepLines w:val="0"/>
              <w:pageBreakBefore w:val="0"/>
              <w:kinsoku/>
              <w:wordWrap/>
              <w:overflowPunct/>
              <w:topLinePunct w:val="0"/>
              <w:autoSpaceDE/>
              <w:autoSpaceDN/>
              <w:bidi w:val="0"/>
              <w:adjustRightInd/>
              <w:snapToGrid/>
              <w:spacing w:line="240" w:lineRule="auto"/>
              <w:ind w:left="0" w:leftChars="0"/>
              <w:jc w:val="center"/>
              <w:rPr>
                <w:rFonts w:ascii="宋体" w:hAnsi="宋体" w:eastAsia="宋体" w:cs="Times New Roman"/>
                <w:color w:val="auto"/>
                <w:kern w:val="0"/>
                <w:sz w:val="24"/>
                <w:szCs w:val="24"/>
                <w:highlight w:val="none"/>
              </w:rPr>
            </w:pPr>
            <w:r>
              <w:rPr>
                <w:rFonts w:hint="eastAsia" w:ascii="Times New Roman" w:hAnsi="Times New Roman"/>
                <w:color w:val="auto"/>
                <w:sz w:val="24"/>
                <w:szCs w:val="24"/>
                <w:highlight w:val="none"/>
              </w:rPr>
              <w:t>紫外分光光度计</w:t>
            </w:r>
          </w:p>
        </w:tc>
        <w:tc>
          <w:tcPr>
            <w:tcW w:w="2052" w:type="dxa"/>
            <w:vAlign w:val="center"/>
          </w:tcPr>
          <w:p w14:paraId="7865167D">
            <w:pPr>
              <w:keepNext w:val="0"/>
              <w:keepLines w:val="0"/>
              <w:pageBreakBefore w:val="0"/>
              <w:kinsoku/>
              <w:wordWrap/>
              <w:overflowPunct/>
              <w:topLinePunct w:val="0"/>
              <w:autoSpaceDE/>
              <w:autoSpaceDN/>
              <w:bidi w:val="0"/>
              <w:adjustRightInd/>
              <w:snapToGrid/>
              <w:spacing w:line="240" w:lineRule="auto"/>
              <w:ind w:left="0" w:left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水质 总磷的测定 钼酸铵分光光度法</w:t>
            </w:r>
          </w:p>
          <w:p w14:paraId="5CE0753C">
            <w:pPr>
              <w:keepNext w:val="0"/>
              <w:keepLines w:val="0"/>
              <w:pageBreakBefore w:val="0"/>
              <w:kinsoku/>
              <w:wordWrap/>
              <w:overflowPunct/>
              <w:topLinePunct w:val="0"/>
              <w:autoSpaceDE/>
              <w:autoSpaceDN/>
              <w:bidi w:val="0"/>
              <w:adjustRightInd/>
              <w:snapToGrid/>
              <w:spacing w:line="240" w:lineRule="auto"/>
              <w:ind w:left="0" w:leftChars="0"/>
              <w:jc w:val="center"/>
              <w:rPr>
                <w:rFonts w:ascii="宋体" w:hAnsi="宋体" w:eastAsia="宋体" w:cs="宋体"/>
                <w:color w:val="auto"/>
                <w:kern w:val="0"/>
                <w:sz w:val="21"/>
                <w:szCs w:val="21"/>
                <w:highlight w:val="none"/>
              </w:rPr>
            </w:pPr>
            <w:r>
              <w:rPr>
                <w:rFonts w:hint="eastAsia" w:ascii="宋体" w:hAnsi="宋体" w:eastAsia="宋体" w:cs="Times New Roman"/>
                <w:color w:val="auto"/>
                <w:kern w:val="0"/>
                <w:sz w:val="21"/>
                <w:szCs w:val="21"/>
                <w:highlight w:val="none"/>
              </w:rPr>
              <w:t>GB 11893-89</w:t>
            </w:r>
          </w:p>
        </w:tc>
      </w:tr>
      <w:tr w14:paraId="33EB4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202" w:type="dxa"/>
            <w:vAlign w:val="center"/>
          </w:tcPr>
          <w:p w14:paraId="764AA8B4">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地表水</w:t>
            </w:r>
            <w:r>
              <w:rPr>
                <w:rFonts w:hint="eastAsia" w:ascii="宋体" w:hAnsi="宋体" w:eastAsia="宋体" w:cs="宋体"/>
                <w:color w:val="auto"/>
                <w:kern w:val="0"/>
                <w:sz w:val="24"/>
                <w:szCs w:val="24"/>
                <w:highlight w:val="none"/>
                <w:lang w:eastAsia="zh-CN"/>
              </w:rPr>
              <w:t>盱江河</w:t>
            </w:r>
            <w:r>
              <w:rPr>
                <w:rFonts w:ascii="宋体" w:hAnsi="宋体" w:eastAsia="宋体" w:cs="Times New Roman"/>
                <w:color w:val="auto"/>
                <w:kern w:val="0"/>
                <w:sz w:val="24"/>
                <w:szCs w:val="24"/>
                <w:highlight w:val="none"/>
              </w:rPr>
              <w:t>上游</w:t>
            </w:r>
            <w:r>
              <w:rPr>
                <w:rFonts w:hint="eastAsia" w:ascii="宋体" w:hAnsi="宋体" w:eastAsia="宋体" w:cs="Times New Roman"/>
                <w:color w:val="auto"/>
                <w:kern w:val="0"/>
                <w:sz w:val="24"/>
                <w:szCs w:val="24"/>
                <w:highlight w:val="none"/>
                <w:lang w:val="en-US" w:eastAsia="zh-CN"/>
              </w:rPr>
              <w:t>350米</w:t>
            </w:r>
          </w:p>
        </w:tc>
        <w:tc>
          <w:tcPr>
            <w:tcW w:w="963" w:type="dxa"/>
            <w:vAlign w:val="center"/>
          </w:tcPr>
          <w:p w14:paraId="5E9D35E2">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center"/>
              <w:rPr>
                <w:rFonts w:hint="default" w:ascii="宋体" w:hAnsi="宋体" w:eastAsia="宋体" w:cs="Times New Roman"/>
                <w:color w:val="auto"/>
                <w:spacing w:val="4"/>
                <w:kern w:val="0"/>
                <w:sz w:val="24"/>
                <w:szCs w:val="24"/>
                <w:highlight w:val="none"/>
                <w:lang w:val="en-US" w:eastAsia="zh-CN"/>
              </w:rPr>
            </w:pPr>
            <w:r>
              <w:rPr>
                <w:rFonts w:hint="eastAsia" w:ascii="宋体" w:hAnsi="宋体" w:eastAsia="宋体" w:cs="Times New Roman"/>
                <w:color w:val="auto"/>
                <w:spacing w:val="4"/>
                <w:kern w:val="0"/>
                <w:sz w:val="24"/>
                <w:szCs w:val="24"/>
                <w:highlight w:val="none"/>
                <w:lang w:val="en-US" w:eastAsia="zh-CN"/>
              </w:rPr>
              <w:t>总氮</w:t>
            </w:r>
          </w:p>
        </w:tc>
        <w:tc>
          <w:tcPr>
            <w:tcW w:w="1419" w:type="dxa"/>
            <w:vAlign w:val="center"/>
          </w:tcPr>
          <w:p w14:paraId="4918C365">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宋体" w:hAnsi="宋体" w:eastAsia="宋体" w:cs="宋体"/>
                <w:color w:val="auto"/>
                <w:sz w:val="24"/>
                <w:szCs w:val="24"/>
                <w:highlight w:val="none"/>
              </w:rPr>
              <w:t>mg/L</w:t>
            </w:r>
          </w:p>
        </w:tc>
        <w:tc>
          <w:tcPr>
            <w:tcW w:w="936" w:type="dxa"/>
            <w:vAlign w:val="center"/>
          </w:tcPr>
          <w:p w14:paraId="68E063D3">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059" w:type="dxa"/>
            <w:vAlign w:val="center"/>
          </w:tcPr>
          <w:p w14:paraId="49F8AC0E">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909" w:type="dxa"/>
            <w:vAlign w:val="center"/>
          </w:tcPr>
          <w:p w14:paraId="521851F4">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Times New Roman"/>
                <w:color w:val="auto"/>
                <w:kern w:val="0"/>
                <w:sz w:val="24"/>
                <w:szCs w:val="24"/>
                <w:highlight w:val="none"/>
                <w:lang w:eastAsia="zh-CN"/>
              </w:rPr>
            </w:pPr>
            <w:r>
              <w:rPr>
                <w:rFonts w:hint="eastAsia" w:ascii="Times New Roman" w:hAnsi="Times New Roman"/>
                <w:color w:val="auto"/>
                <w:sz w:val="24"/>
                <w:szCs w:val="24"/>
                <w:highlight w:val="none"/>
              </w:rPr>
              <w:t>紫外分光光度计</w:t>
            </w:r>
          </w:p>
        </w:tc>
        <w:tc>
          <w:tcPr>
            <w:tcW w:w="2052" w:type="dxa"/>
            <w:vAlign w:val="center"/>
          </w:tcPr>
          <w:p w14:paraId="4E1068BB">
            <w:pPr>
              <w:ind w:firstLine="0" w:firstLineChars="0"/>
              <w:jc w:val="center"/>
              <w:rPr>
                <w:rFonts w:hint="eastAsia"/>
                <w:color w:val="auto"/>
                <w:sz w:val="21"/>
                <w:szCs w:val="21"/>
                <w:highlight w:val="none"/>
                <w:lang w:val="en-US" w:eastAsia="zh-CN"/>
              </w:rPr>
            </w:pPr>
            <w:r>
              <w:rPr>
                <w:rFonts w:hint="eastAsia"/>
                <w:color w:val="auto"/>
                <w:sz w:val="21"/>
                <w:szCs w:val="21"/>
                <w:highlight w:val="none"/>
                <w:lang w:val="en-US" w:eastAsia="zh-CN"/>
              </w:rPr>
              <w:t>水质 总氮的测定 碱性过硫酸钾消解紫外分光光度法</w:t>
            </w:r>
          </w:p>
          <w:p w14:paraId="7695C6E0">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Times New Roman"/>
                <w:color w:val="auto"/>
                <w:kern w:val="0"/>
                <w:sz w:val="21"/>
                <w:szCs w:val="21"/>
                <w:highlight w:val="none"/>
                <w:lang w:eastAsia="zh-CN"/>
              </w:rPr>
            </w:pPr>
            <w:r>
              <w:rPr>
                <w:rFonts w:hint="eastAsia"/>
                <w:color w:val="auto"/>
                <w:sz w:val="21"/>
                <w:szCs w:val="21"/>
                <w:highlight w:val="none"/>
                <w:lang w:val="en-US" w:eastAsia="zh-CN"/>
              </w:rPr>
              <w:t>HJ 636-2012</w:t>
            </w:r>
          </w:p>
        </w:tc>
      </w:tr>
      <w:tr w14:paraId="0D840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202" w:type="dxa"/>
            <w:vAlign w:val="center"/>
          </w:tcPr>
          <w:p w14:paraId="6D4EA545">
            <w:pPr>
              <w:keepNext w:val="0"/>
              <w:keepLines w:val="0"/>
              <w:pageBreakBefore w:val="0"/>
              <w:kinsoku/>
              <w:wordWrap/>
              <w:overflowPunct/>
              <w:topLinePunct w:val="0"/>
              <w:autoSpaceDE/>
              <w:autoSpaceDN/>
              <w:bidi w:val="0"/>
              <w:adjustRightInd/>
              <w:snapToGrid/>
              <w:spacing w:line="240" w:lineRule="auto"/>
              <w:ind w:left="0" w:leftChars="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地表水</w:t>
            </w:r>
            <w:r>
              <w:rPr>
                <w:rFonts w:hint="eastAsia" w:ascii="宋体" w:hAnsi="宋体" w:eastAsia="宋体" w:cs="宋体"/>
                <w:color w:val="auto"/>
                <w:kern w:val="0"/>
                <w:sz w:val="24"/>
                <w:szCs w:val="24"/>
                <w:highlight w:val="none"/>
                <w:lang w:eastAsia="zh-CN"/>
              </w:rPr>
              <w:t>盱江河</w:t>
            </w:r>
            <w:r>
              <w:rPr>
                <w:rFonts w:ascii="宋体" w:hAnsi="宋体" w:eastAsia="宋体" w:cs="Times New Roman"/>
                <w:color w:val="auto"/>
                <w:kern w:val="0"/>
                <w:sz w:val="24"/>
                <w:szCs w:val="24"/>
                <w:highlight w:val="none"/>
              </w:rPr>
              <w:t>上游</w:t>
            </w:r>
            <w:r>
              <w:rPr>
                <w:rFonts w:hint="eastAsia" w:ascii="宋体" w:hAnsi="宋体" w:eastAsia="宋体" w:cs="Times New Roman"/>
                <w:color w:val="auto"/>
                <w:kern w:val="0"/>
                <w:sz w:val="24"/>
                <w:szCs w:val="24"/>
                <w:highlight w:val="none"/>
                <w:lang w:val="en-US" w:eastAsia="zh-CN"/>
              </w:rPr>
              <w:t>350米</w:t>
            </w:r>
          </w:p>
        </w:tc>
        <w:tc>
          <w:tcPr>
            <w:tcW w:w="963" w:type="dxa"/>
            <w:vAlign w:val="center"/>
          </w:tcPr>
          <w:p w14:paraId="3ACD0145">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center"/>
              <w:rPr>
                <w:rFonts w:ascii="宋体" w:hAnsi="宋体" w:eastAsia="宋体" w:cs="宋体"/>
                <w:color w:val="auto"/>
                <w:kern w:val="0"/>
                <w:sz w:val="24"/>
                <w:szCs w:val="24"/>
                <w:highlight w:val="none"/>
              </w:rPr>
            </w:pPr>
            <w:r>
              <w:rPr>
                <w:rFonts w:hint="eastAsia" w:ascii="宋体" w:hAnsi="宋体" w:eastAsia="宋体" w:cs="Times New Roman"/>
                <w:color w:val="auto"/>
                <w:spacing w:val="4"/>
                <w:kern w:val="0"/>
                <w:sz w:val="24"/>
                <w:szCs w:val="24"/>
                <w:highlight w:val="none"/>
                <w:lang w:val="en-US" w:eastAsia="zh-CN"/>
              </w:rPr>
              <w:t>石油类</w:t>
            </w:r>
          </w:p>
        </w:tc>
        <w:tc>
          <w:tcPr>
            <w:tcW w:w="1419" w:type="dxa"/>
            <w:vAlign w:val="center"/>
          </w:tcPr>
          <w:p w14:paraId="05ECA78D">
            <w:pPr>
              <w:keepNext w:val="0"/>
              <w:keepLines w:val="0"/>
              <w:pageBreakBefore w:val="0"/>
              <w:kinsoku/>
              <w:wordWrap/>
              <w:overflowPunct/>
              <w:topLinePunct w:val="0"/>
              <w:autoSpaceDE/>
              <w:autoSpaceDN/>
              <w:bidi w:val="0"/>
              <w:adjustRightInd/>
              <w:snapToGrid/>
              <w:spacing w:line="240" w:lineRule="auto"/>
              <w:ind w:left="0" w:leftChars="0"/>
              <w:jc w:val="center"/>
              <w:rPr>
                <w:rFonts w:ascii="宋体" w:hAnsi="宋体" w:eastAsia="宋体" w:cs="宋体"/>
                <w:color w:val="auto"/>
                <w:kern w:val="0"/>
                <w:sz w:val="24"/>
                <w:szCs w:val="24"/>
                <w:highlight w:val="none"/>
              </w:rPr>
            </w:pP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5</w:t>
            </w:r>
            <w:r>
              <w:rPr>
                <w:rFonts w:hint="eastAsia" w:ascii="宋体" w:hAnsi="宋体" w:eastAsia="宋体" w:cs="宋体"/>
                <w:color w:val="auto"/>
                <w:sz w:val="24"/>
                <w:szCs w:val="24"/>
                <w:highlight w:val="none"/>
              </w:rPr>
              <w:t>mg/L</w:t>
            </w:r>
          </w:p>
        </w:tc>
        <w:tc>
          <w:tcPr>
            <w:tcW w:w="936" w:type="dxa"/>
            <w:vAlign w:val="center"/>
          </w:tcPr>
          <w:p w14:paraId="401168B7">
            <w:pPr>
              <w:keepNext w:val="0"/>
              <w:keepLines w:val="0"/>
              <w:pageBreakBefore w:val="0"/>
              <w:kinsoku/>
              <w:wordWrap/>
              <w:overflowPunct/>
              <w:topLinePunct w:val="0"/>
              <w:autoSpaceDE/>
              <w:autoSpaceDN/>
              <w:bidi w:val="0"/>
              <w:adjustRightInd/>
              <w:snapToGrid/>
              <w:spacing w:line="240" w:lineRule="auto"/>
              <w:ind w:left="0" w:leftChars="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059" w:type="dxa"/>
            <w:vAlign w:val="center"/>
          </w:tcPr>
          <w:p w14:paraId="0AB2BD3C">
            <w:pPr>
              <w:keepNext w:val="0"/>
              <w:keepLines w:val="0"/>
              <w:pageBreakBefore w:val="0"/>
              <w:kinsoku/>
              <w:wordWrap/>
              <w:overflowPunct/>
              <w:topLinePunct w:val="0"/>
              <w:autoSpaceDE/>
              <w:autoSpaceDN/>
              <w:bidi w:val="0"/>
              <w:adjustRightInd/>
              <w:snapToGrid/>
              <w:spacing w:line="240" w:lineRule="auto"/>
              <w:ind w:left="0" w:leftChars="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909" w:type="dxa"/>
            <w:vAlign w:val="center"/>
          </w:tcPr>
          <w:p w14:paraId="6B4A1467">
            <w:pPr>
              <w:keepNext w:val="0"/>
              <w:keepLines w:val="0"/>
              <w:pageBreakBefore w:val="0"/>
              <w:kinsoku/>
              <w:wordWrap/>
              <w:overflowPunct/>
              <w:topLinePunct w:val="0"/>
              <w:autoSpaceDE/>
              <w:autoSpaceDN/>
              <w:bidi w:val="0"/>
              <w:adjustRightInd/>
              <w:snapToGrid/>
              <w:spacing w:line="240" w:lineRule="auto"/>
              <w:ind w:left="0" w:leftChars="0"/>
              <w:jc w:val="center"/>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lang w:eastAsia="zh-CN"/>
              </w:rPr>
              <w:t>全自动红外测油仪</w:t>
            </w:r>
          </w:p>
        </w:tc>
        <w:tc>
          <w:tcPr>
            <w:tcW w:w="2052" w:type="dxa"/>
            <w:vAlign w:val="center"/>
          </w:tcPr>
          <w:p w14:paraId="0501D82E">
            <w:pPr>
              <w:keepNext w:val="0"/>
              <w:keepLines w:val="0"/>
              <w:pageBreakBefore w:val="0"/>
              <w:kinsoku/>
              <w:wordWrap/>
              <w:overflowPunct/>
              <w:topLinePunct w:val="0"/>
              <w:autoSpaceDE/>
              <w:autoSpaceDN/>
              <w:bidi w:val="0"/>
              <w:adjustRightInd/>
              <w:snapToGrid/>
              <w:spacing w:line="240" w:lineRule="auto"/>
              <w:ind w:left="0" w:leftChars="0"/>
              <w:jc w:val="center"/>
              <w:rPr>
                <w:rFonts w:ascii="宋体" w:hAnsi="宋体" w:eastAsia="宋体" w:cs="宋体"/>
                <w:color w:val="auto"/>
                <w:kern w:val="0"/>
                <w:sz w:val="21"/>
                <w:szCs w:val="21"/>
                <w:highlight w:val="none"/>
              </w:rPr>
            </w:pPr>
            <w:r>
              <w:rPr>
                <w:rFonts w:hint="eastAsia" w:ascii="宋体" w:hAnsi="宋体" w:eastAsia="宋体" w:cs="Times New Roman"/>
                <w:color w:val="auto"/>
                <w:kern w:val="0"/>
                <w:sz w:val="21"/>
                <w:szCs w:val="21"/>
                <w:highlight w:val="none"/>
                <w:lang w:eastAsia="zh-CN"/>
              </w:rPr>
              <w:t>水质石油类和动植物油类的测定</w:t>
            </w:r>
            <w:r>
              <w:rPr>
                <w:rFonts w:hint="eastAsia" w:ascii="宋体" w:hAnsi="宋体" w:eastAsia="宋体" w:cs="Times New Roman"/>
                <w:color w:val="auto"/>
                <w:kern w:val="0"/>
                <w:sz w:val="21"/>
                <w:szCs w:val="21"/>
                <w:highlight w:val="none"/>
                <w:lang w:val="en-US" w:eastAsia="zh-CN"/>
              </w:rPr>
              <w:t xml:space="preserve"> 红外分光光度法HJ637-2018</w:t>
            </w:r>
          </w:p>
        </w:tc>
      </w:tr>
      <w:tr w14:paraId="5EA8F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2202" w:type="dxa"/>
            <w:vAlign w:val="center"/>
          </w:tcPr>
          <w:p w14:paraId="24E05C0D">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地表水</w:t>
            </w:r>
            <w:r>
              <w:rPr>
                <w:rFonts w:hint="eastAsia" w:ascii="宋体" w:hAnsi="宋体" w:eastAsia="宋体" w:cs="宋体"/>
                <w:color w:val="auto"/>
                <w:kern w:val="0"/>
                <w:sz w:val="24"/>
                <w:szCs w:val="24"/>
                <w:highlight w:val="none"/>
                <w:lang w:eastAsia="zh-CN"/>
              </w:rPr>
              <w:t>盱江河</w:t>
            </w:r>
            <w:r>
              <w:rPr>
                <w:rFonts w:ascii="宋体" w:hAnsi="宋体" w:eastAsia="宋体" w:cs="Times New Roman"/>
                <w:color w:val="auto"/>
                <w:kern w:val="0"/>
                <w:sz w:val="24"/>
                <w:szCs w:val="24"/>
                <w:highlight w:val="none"/>
              </w:rPr>
              <w:t>上游</w:t>
            </w:r>
            <w:r>
              <w:rPr>
                <w:rFonts w:hint="eastAsia" w:ascii="宋体" w:hAnsi="宋体" w:eastAsia="宋体" w:cs="Times New Roman"/>
                <w:color w:val="auto"/>
                <w:kern w:val="0"/>
                <w:sz w:val="24"/>
                <w:szCs w:val="24"/>
                <w:highlight w:val="none"/>
                <w:lang w:val="en-US" w:eastAsia="zh-CN"/>
              </w:rPr>
              <w:t>350米</w:t>
            </w:r>
          </w:p>
        </w:tc>
        <w:tc>
          <w:tcPr>
            <w:tcW w:w="963" w:type="dxa"/>
            <w:vAlign w:val="center"/>
          </w:tcPr>
          <w:p w14:paraId="160512D2">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Times New Roman"/>
                <w:color w:val="auto"/>
                <w:spacing w:val="4"/>
                <w:kern w:val="0"/>
                <w:sz w:val="24"/>
                <w:szCs w:val="24"/>
                <w:highlight w:val="none"/>
                <w:lang w:val="en-US" w:eastAsia="zh-CN"/>
              </w:rPr>
              <w:t>余氯</w:t>
            </w:r>
          </w:p>
        </w:tc>
        <w:tc>
          <w:tcPr>
            <w:tcW w:w="1419" w:type="dxa"/>
            <w:vAlign w:val="center"/>
          </w:tcPr>
          <w:p w14:paraId="6AE1AB6F">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000000" w:themeColor="text1"/>
                <w:kern w:val="0"/>
                <w:sz w:val="18"/>
                <w:szCs w:val="18"/>
                <w:highlight w:val="none"/>
                <w14:textFill>
                  <w14:solidFill>
                    <w14:schemeClr w14:val="tx1"/>
                  </w14:solidFill>
                </w14:textFill>
              </w:rPr>
              <w:t>雨水余氯项目如今没有标准，不予评价。</w:t>
            </w:r>
          </w:p>
        </w:tc>
        <w:tc>
          <w:tcPr>
            <w:tcW w:w="936" w:type="dxa"/>
            <w:vAlign w:val="center"/>
          </w:tcPr>
          <w:p w14:paraId="5BBCDDF8">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手工</w:t>
            </w:r>
          </w:p>
        </w:tc>
        <w:tc>
          <w:tcPr>
            <w:tcW w:w="1059" w:type="dxa"/>
            <w:vAlign w:val="center"/>
          </w:tcPr>
          <w:p w14:paraId="03354724">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3次/年</w:t>
            </w:r>
          </w:p>
        </w:tc>
        <w:tc>
          <w:tcPr>
            <w:tcW w:w="1909" w:type="dxa"/>
            <w:vAlign w:val="center"/>
          </w:tcPr>
          <w:p w14:paraId="3682A7A8">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宋体"/>
                <w:b w:val="0"/>
                <w:bCs w:val="0"/>
                <w:color w:val="auto"/>
                <w:sz w:val="22"/>
                <w:szCs w:val="22"/>
                <w:highlight w:val="none"/>
                <w:lang w:val="en-US" w:eastAsia="zh-CN"/>
              </w:rPr>
              <w:t>余氯试剂</w:t>
            </w:r>
          </w:p>
        </w:tc>
        <w:tc>
          <w:tcPr>
            <w:tcW w:w="2052" w:type="dxa"/>
            <w:vAlign w:val="center"/>
          </w:tcPr>
          <w:p w14:paraId="3913CFFF">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val="0"/>
                <w:bCs w:val="0"/>
                <w:color w:val="auto"/>
                <w:sz w:val="22"/>
                <w:szCs w:val="22"/>
                <w:highlight w:val="none"/>
                <w:lang w:val="en-US" w:eastAsia="zh-CN"/>
              </w:rPr>
              <w:t>N,N-二乙基对苯二胺（DPD）法 GB 5750.11-2006</w:t>
            </w:r>
          </w:p>
        </w:tc>
      </w:tr>
      <w:tr w14:paraId="741DB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10540" w:type="dxa"/>
            <w:gridSpan w:val="7"/>
            <w:vAlign w:val="center"/>
          </w:tcPr>
          <w:p w14:paraId="7EF0DDB3">
            <w:pPr>
              <w:keepNext w:val="0"/>
              <w:keepLines w:val="0"/>
              <w:pageBreakBefore w:val="0"/>
              <w:kinsoku/>
              <w:wordWrap/>
              <w:overflowPunct/>
              <w:topLinePunct w:val="0"/>
              <w:autoSpaceDE/>
              <w:autoSpaceDN/>
              <w:bidi w:val="0"/>
              <w:adjustRightInd/>
              <w:snapToGrid/>
              <w:spacing w:line="240" w:lineRule="auto"/>
              <w:ind w:left="0" w:leftChars="0"/>
              <w:jc w:val="left"/>
            </w:pPr>
            <w:r>
              <w:rPr>
                <w:rFonts w:hint="eastAsia"/>
              </w:rPr>
              <w:t>备注：1.采用含氯化学品对污水进行消毒的，需要监测余氯；</w:t>
            </w:r>
          </w:p>
          <w:p w14:paraId="641FFBA6">
            <w:pPr>
              <w:keepNext w:val="0"/>
              <w:keepLines w:val="0"/>
              <w:pageBreakBefore w:val="0"/>
              <w:kinsoku/>
              <w:wordWrap/>
              <w:overflowPunct/>
              <w:topLinePunct w:val="0"/>
              <w:autoSpaceDE/>
              <w:autoSpaceDN/>
              <w:bidi w:val="0"/>
              <w:adjustRightInd/>
              <w:snapToGrid/>
              <w:spacing w:line="240" w:lineRule="auto"/>
              <w:ind w:left="0" w:leftChars="0"/>
              <w:jc w:val="left"/>
            </w:pPr>
            <w:r>
              <w:rPr>
                <w:rFonts w:hint="eastAsia"/>
              </w:rPr>
              <w:t xml:space="preserve">      2.有明确要求的特征指标；</w:t>
            </w:r>
          </w:p>
          <w:p w14:paraId="72D07894">
            <w:pPr>
              <w:keepNext w:val="0"/>
              <w:keepLines w:val="0"/>
              <w:pageBreakBefore w:val="0"/>
              <w:kinsoku/>
              <w:wordWrap/>
              <w:overflowPunct/>
              <w:topLinePunct w:val="0"/>
              <w:autoSpaceDE/>
              <w:autoSpaceDN/>
              <w:bidi w:val="0"/>
              <w:adjustRightInd/>
              <w:snapToGrid/>
              <w:spacing w:line="240" w:lineRule="auto"/>
              <w:ind w:left="630" w:leftChars="300" w:firstLine="0" w:firstLineChars="0"/>
              <w:jc w:val="left"/>
              <w:rPr>
                <w:rFonts w:hint="default" w:eastAsiaTheme="minorEastAsia"/>
                <w:lang w:val="en-US" w:eastAsia="zh-CN"/>
              </w:rPr>
            </w:pPr>
            <w:r>
              <w:rPr>
                <w:rFonts w:hint="eastAsia"/>
              </w:rPr>
              <w:t>3.监测频次为丰水期、枯水期、平水期各一次</w:t>
            </w:r>
            <w:r>
              <w:rPr>
                <w:rFonts w:hint="eastAsia"/>
                <w:lang w:eastAsia="zh-CN"/>
              </w:rPr>
              <w:t>；</w:t>
            </w:r>
            <w:r>
              <w:rPr>
                <w:rFonts w:hint="eastAsia"/>
                <w:lang w:val="en-US" w:eastAsia="zh-CN"/>
              </w:rPr>
              <w:t xml:space="preserve">                                                     4.</w:t>
            </w:r>
            <w:r>
              <w:rPr>
                <w:rFonts w:hint="eastAsia" w:asciiTheme="minorHAnsi" w:hAnsiTheme="minorHAnsi" w:eastAsiaTheme="minorEastAsia" w:cstheme="minorBidi"/>
                <w:b w:val="0"/>
                <w:bCs w:val="0"/>
                <w:color w:val="auto"/>
                <w:kern w:val="2"/>
                <w:sz w:val="21"/>
                <w:szCs w:val="21"/>
                <w:highlight w:val="none"/>
                <w:lang w:val="en-US" w:eastAsia="zh-CN" w:bidi="ar-SA"/>
              </w:rPr>
              <w:t>监测点位分上游和下游，需分开填写，不能糅合一起。</w:t>
            </w:r>
          </w:p>
        </w:tc>
      </w:tr>
    </w:tbl>
    <w:p w14:paraId="213B4216">
      <w:pPr>
        <w:rPr>
          <w:rFonts w:hint="default"/>
          <w:lang w:val="en-US"/>
        </w:rPr>
      </w:pPr>
      <w:r>
        <w:rPr>
          <w:rFonts w:hint="eastAsia" w:ascii="宋体" w:hAnsi="宋体" w:eastAsia="宋体" w:cs="宋体"/>
          <w:b w:val="0"/>
          <w:bCs w:val="0"/>
          <w:sz w:val="28"/>
          <w:szCs w:val="28"/>
          <w:highlight w:val="none"/>
          <w:lang w:val="en-US" w:eastAsia="zh-CN"/>
        </w:rPr>
        <w:t>2、地表水下游自行监测及记录信息表</w:t>
      </w:r>
    </w:p>
    <w:tbl>
      <w:tblPr>
        <w:tblStyle w:val="9"/>
        <w:tblpPr w:leftFromText="180" w:rightFromText="180" w:vertAnchor="text" w:horzAnchor="page" w:tblpX="646" w:tblpY="222"/>
        <w:tblOverlap w:val="never"/>
        <w:tblW w:w="10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2"/>
        <w:gridCol w:w="963"/>
        <w:gridCol w:w="1419"/>
        <w:gridCol w:w="936"/>
        <w:gridCol w:w="1059"/>
        <w:gridCol w:w="1909"/>
        <w:gridCol w:w="2052"/>
      </w:tblGrid>
      <w:tr w14:paraId="38E6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2202" w:type="dxa"/>
            <w:vAlign w:val="center"/>
          </w:tcPr>
          <w:p w14:paraId="44C133EC">
            <w:pPr>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地表水</w:t>
            </w:r>
            <w:r>
              <w:rPr>
                <w:rFonts w:hint="eastAsia" w:ascii="宋体" w:hAnsi="宋体" w:eastAsia="宋体" w:cs="宋体"/>
                <w:color w:val="auto"/>
                <w:kern w:val="0"/>
                <w:sz w:val="24"/>
                <w:szCs w:val="24"/>
                <w:highlight w:val="none"/>
                <w:lang w:eastAsia="zh-CN"/>
              </w:rPr>
              <w:t>盱江河下</w:t>
            </w:r>
            <w:r>
              <w:rPr>
                <w:rFonts w:ascii="宋体" w:hAnsi="宋体" w:eastAsia="宋体" w:cs="Times New Roman"/>
                <w:color w:val="auto"/>
                <w:kern w:val="0"/>
                <w:sz w:val="24"/>
                <w:szCs w:val="24"/>
                <w:highlight w:val="none"/>
              </w:rPr>
              <w:t>游</w:t>
            </w:r>
            <w:r>
              <w:rPr>
                <w:rFonts w:hint="eastAsia" w:ascii="宋体" w:hAnsi="宋体" w:eastAsia="宋体" w:cs="Times New Roman"/>
                <w:color w:val="auto"/>
                <w:kern w:val="0"/>
                <w:sz w:val="24"/>
                <w:szCs w:val="24"/>
                <w:highlight w:val="none"/>
                <w:lang w:val="en-US" w:eastAsia="zh-CN"/>
              </w:rPr>
              <w:t>1050米</w:t>
            </w:r>
          </w:p>
        </w:tc>
        <w:tc>
          <w:tcPr>
            <w:tcW w:w="963" w:type="dxa"/>
            <w:vAlign w:val="center"/>
          </w:tcPr>
          <w:p w14:paraId="3DA22834">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pH值</w:t>
            </w:r>
          </w:p>
        </w:tc>
        <w:tc>
          <w:tcPr>
            <w:tcW w:w="1419" w:type="dxa"/>
            <w:vAlign w:val="center"/>
          </w:tcPr>
          <w:p w14:paraId="7F97A798">
            <w:pPr>
              <w:keepNext w:val="0"/>
              <w:keepLines w:val="0"/>
              <w:pageBreakBefore w:val="0"/>
              <w:kinsoku/>
              <w:wordWrap/>
              <w:overflowPunct/>
              <w:topLinePunct w:val="0"/>
              <w:autoSpaceDE/>
              <w:autoSpaceDN/>
              <w:bidi w:val="0"/>
              <w:adjustRightInd/>
              <w:snapToGrid/>
              <w:spacing w:line="240" w:lineRule="auto"/>
              <w:ind w:left="0" w:leftChars="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6-9</w:t>
            </w:r>
          </w:p>
        </w:tc>
        <w:tc>
          <w:tcPr>
            <w:tcW w:w="936" w:type="dxa"/>
            <w:vAlign w:val="center"/>
          </w:tcPr>
          <w:p w14:paraId="654D43E9">
            <w:pPr>
              <w:keepNext w:val="0"/>
              <w:keepLines w:val="0"/>
              <w:pageBreakBefore w:val="0"/>
              <w:kinsoku/>
              <w:wordWrap/>
              <w:overflowPunct/>
              <w:topLinePunct w:val="0"/>
              <w:autoSpaceDE/>
              <w:autoSpaceDN/>
              <w:bidi w:val="0"/>
              <w:adjustRightInd/>
              <w:snapToGrid/>
              <w:spacing w:line="240" w:lineRule="auto"/>
              <w:ind w:left="0" w:leftChars="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手工</w:t>
            </w:r>
          </w:p>
        </w:tc>
        <w:tc>
          <w:tcPr>
            <w:tcW w:w="1059" w:type="dxa"/>
            <w:vAlign w:val="center"/>
          </w:tcPr>
          <w:p w14:paraId="1778CBD3">
            <w:pPr>
              <w:keepNext w:val="0"/>
              <w:keepLines w:val="0"/>
              <w:pageBreakBefore w:val="0"/>
              <w:kinsoku/>
              <w:wordWrap/>
              <w:overflowPunct/>
              <w:topLinePunct w:val="0"/>
              <w:autoSpaceDE/>
              <w:autoSpaceDN/>
              <w:bidi w:val="0"/>
              <w:adjustRightInd/>
              <w:snapToGrid/>
              <w:spacing w:line="240" w:lineRule="auto"/>
              <w:ind w:left="0" w:leftChars="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3次/年</w:t>
            </w:r>
          </w:p>
        </w:tc>
        <w:tc>
          <w:tcPr>
            <w:tcW w:w="1909" w:type="dxa"/>
            <w:vAlign w:val="center"/>
          </w:tcPr>
          <w:p w14:paraId="090F397D">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center"/>
              <w:rPr>
                <w:rFonts w:ascii="宋体" w:hAnsi="宋体" w:eastAsia="宋体" w:cs="Times New Roman"/>
                <w:color w:val="auto"/>
                <w:kern w:val="0"/>
                <w:sz w:val="24"/>
                <w:szCs w:val="24"/>
                <w:highlight w:val="none"/>
              </w:rPr>
            </w:pPr>
            <w:r>
              <w:rPr>
                <w:rFonts w:hint="eastAsia" w:ascii="宋体" w:hAnsi="宋体" w:eastAsia="宋体" w:cs="宋体"/>
                <w:color w:val="auto"/>
                <w:kern w:val="2"/>
                <w:sz w:val="24"/>
                <w:szCs w:val="24"/>
                <w:highlight w:val="none"/>
                <w:lang w:val="en-US" w:eastAsia="zh-CN"/>
              </w:rPr>
              <w:t>PHS-3C</w:t>
            </w:r>
          </w:p>
        </w:tc>
        <w:tc>
          <w:tcPr>
            <w:tcW w:w="2052" w:type="dxa"/>
            <w:vAlign w:val="center"/>
          </w:tcPr>
          <w:p w14:paraId="2556D663">
            <w:pPr>
              <w:keepNext w:val="0"/>
              <w:keepLines w:val="0"/>
              <w:pageBreakBefore w:val="0"/>
              <w:kinsoku/>
              <w:wordWrap/>
              <w:overflowPunct/>
              <w:topLinePunct w:val="0"/>
              <w:autoSpaceDE/>
              <w:autoSpaceDN/>
              <w:bidi w:val="0"/>
              <w:adjustRightInd/>
              <w:snapToGrid/>
              <w:spacing w:line="240" w:lineRule="auto"/>
              <w:ind w:left="0" w:leftChars="0"/>
              <w:jc w:val="center"/>
              <w:rPr>
                <w:rFonts w:ascii="宋体" w:hAnsi="宋体" w:eastAsia="宋体" w:cs="宋体"/>
                <w:color w:val="auto"/>
                <w:kern w:val="0"/>
                <w:sz w:val="21"/>
                <w:szCs w:val="21"/>
                <w:highlight w:val="none"/>
              </w:rPr>
            </w:pPr>
            <w:r>
              <w:rPr>
                <w:rFonts w:hint="eastAsia" w:ascii="宋体" w:hAnsi="宋体" w:eastAsia="宋体" w:cs="Times New Roman"/>
                <w:color w:val="auto"/>
                <w:kern w:val="0"/>
                <w:sz w:val="18"/>
                <w:szCs w:val="18"/>
                <w:highlight w:val="none"/>
              </w:rPr>
              <w:t>水质 pH值的测定 电极法HJ 1147-2020</w:t>
            </w:r>
          </w:p>
        </w:tc>
      </w:tr>
      <w:tr w14:paraId="2A9AD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2202" w:type="dxa"/>
            <w:vAlign w:val="center"/>
          </w:tcPr>
          <w:p w14:paraId="738CCF8D">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地表水</w:t>
            </w:r>
            <w:r>
              <w:rPr>
                <w:rFonts w:hint="eastAsia" w:ascii="宋体" w:hAnsi="宋体" w:eastAsia="宋体" w:cs="宋体"/>
                <w:color w:val="auto"/>
                <w:kern w:val="0"/>
                <w:sz w:val="24"/>
                <w:szCs w:val="24"/>
                <w:highlight w:val="none"/>
                <w:lang w:eastAsia="zh-CN"/>
              </w:rPr>
              <w:t>盱江河下</w:t>
            </w:r>
            <w:r>
              <w:rPr>
                <w:rFonts w:ascii="宋体" w:hAnsi="宋体" w:eastAsia="宋体" w:cs="Times New Roman"/>
                <w:color w:val="auto"/>
                <w:kern w:val="0"/>
                <w:sz w:val="24"/>
                <w:szCs w:val="24"/>
                <w:highlight w:val="none"/>
              </w:rPr>
              <w:t>游</w:t>
            </w:r>
            <w:r>
              <w:rPr>
                <w:rFonts w:hint="eastAsia" w:ascii="宋体" w:hAnsi="宋体" w:eastAsia="宋体" w:cs="Times New Roman"/>
                <w:color w:val="auto"/>
                <w:kern w:val="0"/>
                <w:sz w:val="24"/>
                <w:szCs w:val="24"/>
                <w:highlight w:val="none"/>
                <w:lang w:val="en-US" w:eastAsia="zh-CN"/>
              </w:rPr>
              <w:t>1050米</w:t>
            </w:r>
          </w:p>
        </w:tc>
        <w:tc>
          <w:tcPr>
            <w:tcW w:w="963" w:type="dxa"/>
            <w:vAlign w:val="center"/>
          </w:tcPr>
          <w:p w14:paraId="630361B8">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悬浮物</w:t>
            </w:r>
          </w:p>
        </w:tc>
        <w:tc>
          <w:tcPr>
            <w:tcW w:w="1419" w:type="dxa"/>
            <w:vAlign w:val="center"/>
          </w:tcPr>
          <w:p w14:paraId="30556645">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color w:val="auto"/>
                <w:kern w:val="0"/>
                <w:sz w:val="24"/>
                <w:szCs w:val="24"/>
                <w:highlight w:val="none"/>
                <w:lang w:val="en-US" w:eastAsia="zh-CN" w:bidi="ar-SA"/>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30</w:t>
            </w:r>
            <w:r>
              <w:rPr>
                <w:rFonts w:hint="eastAsia" w:ascii="宋体" w:hAnsi="宋体" w:eastAsia="宋体" w:cs="宋体"/>
                <w:color w:val="auto"/>
                <w:sz w:val="24"/>
                <w:szCs w:val="24"/>
                <w:highlight w:val="none"/>
              </w:rPr>
              <w:t>mg/L</w:t>
            </w:r>
          </w:p>
        </w:tc>
        <w:tc>
          <w:tcPr>
            <w:tcW w:w="936" w:type="dxa"/>
            <w:vAlign w:val="center"/>
          </w:tcPr>
          <w:p w14:paraId="2E5EC3ED">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手工</w:t>
            </w:r>
          </w:p>
        </w:tc>
        <w:tc>
          <w:tcPr>
            <w:tcW w:w="1059" w:type="dxa"/>
            <w:vAlign w:val="center"/>
          </w:tcPr>
          <w:p w14:paraId="14261935">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3次/年</w:t>
            </w:r>
          </w:p>
        </w:tc>
        <w:tc>
          <w:tcPr>
            <w:tcW w:w="1909" w:type="dxa"/>
            <w:vAlign w:val="center"/>
          </w:tcPr>
          <w:p w14:paraId="62D87A7E">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Times New Roman"/>
                <w:color w:val="auto"/>
                <w:kern w:val="0"/>
                <w:sz w:val="24"/>
                <w:szCs w:val="24"/>
                <w:highlight w:val="none"/>
                <w:lang w:val="en-US" w:eastAsia="zh-CN" w:bidi="ar-SA"/>
              </w:rPr>
            </w:pPr>
            <w:r>
              <w:rPr>
                <w:rFonts w:hint="eastAsia" w:ascii="Times New Roman" w:hAnsi="Times New Roman"/>
                <w:color w:val="auto"/>
                <w:sz w:val="24"/>
                <w:szCs w:val="24"/>
                <w:highlight w:val="none"/>
              </w:rPr>
              <w:t>电子天平</w:t>
            </w:r>
          </w:p>
        </w:tc>
        <w:tc>
          <w:tcPr>
            <w:tcW w:w="2052" w:type="dxa"/>
            <w:vAlign w:val="center"/>
          </w:tcPr>
          <w:p w14:paraId="54B16839">
            <w:pPr>
              <w:keepNext w:val="0"/>
              <w:keepLines w:val="0"/>
              <w:pageBreakBefore w:val="0"/>
              <w:kinsoku/>
              <w:wordWrap/>
              <w:overflowPunct/>
              <w:topLinePunct w:val="0"/>
              <w:autoSpaceDE/>
              <w:autoSpaceDN/>
              <w:bidi w:val="0"/>
              <w:adjustRightInd/>
              <w:snapToGrid/>
              <w:spacing w:line="240" w:lineRule="auto"/>
              <w:ind w:left="0" w:left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水质 悬浮物的测定 重量法</w:t>
            </w:r>
          </w:p>
          <w:p w14:paraId="2FBAC3C5">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rPr>
              <w:t xml:space="preserve">GB </w:t>
            </w:r>
            <w:r>
              <w:rPr>
                <w:rFonts w:ascii="宋体" w:hAnsi="宋体" w:eastAsia="宋体" w:cs="Times New Roman"/>
                <w:color w:val="auto"/>
                <w:kern w:val="0"/>
                <w:sz w:val="21"/>
                <w:szCs w:val="21"/>
                <w:highlight w:val="none"/>
              </w:rPr>
              <w:t>1</w:t>
            </w:r>
            <w:r>
              <w:rPr>
                <w:rFonts w:hint="eastAsia" w:ascii="宋体" w:hAnsi="宋体" w:eastAsia="宋体" w:cs="Times New Roman"/>
                <w:color w:val="auto"/>
                <w:kern w:val="0"/>
                <w:sz w:val="21"/>
                <w:szCs w:val="21"/>
                <w:highlight w:val="none"/>
              </w:rPr>
              <w:t>1901-89</w:t>
            </w:r>
          </w:p>
        </w:tc>
      </w:tr>
      <w:tr w14:paraId="3EB15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2202" w:type="dxa"/>
            <w:vAlign w:val="center"/>
          </w:tcPr>
          <w:p w14:paraId="75CB653A">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地表水</w:t>
            </w:r>
            <w:r>
              <w:rPr>
                <w:rFonts w:hint="eastAsia" w:ascii="宋体" w:hAnsi="宋体" w:eastAsia="宋体" w:cs="宋体"/>
                <w:color w:val="auto"/>
                <w:kern w:val="0"/>
                <w:sz w:val="24"/>
                <w:szCs w:val="24"/>
                <w:highlight w:val="none"/>
                <w:lang w:eastAsia="zh-CN"/>
              </w:rPr>
              <w:t>盱江河下</w:t>
            </w:r>
            <w:r>
              <w:rPr>
                <w:rFonts w:ascii="宋体" w:hAnsi="宋体" w:eastAsia="宋体" w:cs="Times New Roman"/>
                <w:color w:val="auto"/>
                <w:kern w:val="0"/>
                <w:sz w:val="24"/>
                <w:szCs w:val="24"/>
                <w:highlight w:val="none"/>
              </w:rPr>
              <w:t>游</w:t>
            </w:r>
            <w:r>
              <w:rPr>
                <w:rFonts w:hint="eastAsia" w:ascii="宋体" w:hAnsi="宋体" w:eastAsia="宋体" w:cs="Times New Roman"/>
                <w:color w:val="auto"/>
                <w:kern w:val="0"/>
                <w:sz w:val="24"/>
                <w:szCs w:val="24"/>
                <w:highlight w:val="none"/>
                <w:lang w:val="en-US" w:eastAsia="zh-CN"/>
              </w:rPr>
              <w:t>1050米</w:t>
            </w:r>
          </w:p>
        </w:tc>
        <w:tc>
          <w:tcPr>
            <w:tcW w:w="963" w:type="dxa"/>
            <w:vAlign w:val="center"/>
          </w:tcPr>
          <w:p w14:paraId="28582E6A">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化学需氧量</w:t>
            </w:r>
          </w:p>
        </w:tc>
        <w:tc>
          <w:tcPr>
            <w:tcW w:w="1419" w:type="dxa"/>
            <w:vAlign w:val="center"/>
          </w:tcPr>
          <w:p w14:paraId="680436C4">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color w:val="auto"/>
                <w:kern w:val="0"/>
                <w:sz w:val="24"/>
                <w:szCs w:val="24"/>
                <w:highlight w:val="none"/>
                <w:lang w:val="en-US" w:eastAsia="zh-CN" w:bidi="ar-SA"/>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0</w:t>
            </w:r>
            <w:r>
              <w:rPr>
                <w:rFonts w:hint="eastAsia" w:ascii="宋体" w:hAnsi="宋体" w:eastAsia="宋体" w:cs="宋体"/>
                <w:color w:val="auto"/>
                <w:sz w:val="24"/>
                <w:szCs w:val="24"/>
                <w:highlight w:val="none"/>
              </w:rPr>
              <w:t>mg/L</w:t>
            </w:r>
          </w:p>
        </w:tc>
        <w:tc>
          <w:tcPr>
            <w:tcW w:w="936" w:type="dxa"/>
            <w:vAlign w:val="center"/>
          </w:tcPr>
          <w:p w14:paraId="7DD079C8">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手工</w:t>
            </w:r>
          </w:p>
        </w:tc>
        <w:tc>
          <w:tcPr>
            <w:tcW w:w="1059" w:type="dxa"/>
            <w:vAlign w:val="center"/>
          </w:tcPr>
          <w:p w14:paraId="31822C17">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3次/年</w:t>
            </w:r>
          </w:p>
        </w:tc>
        <w:tc>
          <w:tcPr>
            <w:tcW w:w="1909" w:type="dxa"/>
            <w:vAlign w:val="center"/>
          </w:tcPr>
          <w:p w14:paraId="600060EC">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Times New Roman"/>
                <w:color w:val="auto"/>
                <w:kern w:val="0"/>
                <w:sz w:val="24"/>
                <w:szCs w:val="24"/>
                <w:highlight w:val="none"/>
                <w:lang w:val="en-US" w:eastAsia="zh-CN" w:bidi="ar-SA"/>
              </w:rPr>
            </w:pPr>
            <w:r>
              <w:rPr>
                <w:rFonts w:hint="eastAsia" w:ascii="Times New Roman" w:hAnsi="Times New Roman"/>
                <w:color w:val="auto"/>
                <w:sz w:val="24"/>
                <w:szCs w:val="24"/>
                <w:highlight w:val="none"/>
              </w:rPr>
              <w:t>COD消解器</w:t>
            </w:r>
          </w:p>
        </w:tc>
        <w:tc>
          <w:tcPr>
            <w:tcW w:w="2052" w:type="dxa"/>
            <w:vAlign w:val="center"/>
          </w:tcPr>
          <w:p w14:paraId="50E26A06">
            <w:pPr>
              <w:keepNext w:val="0"/>
              <w:keepLines w:val="0"/>
              <w:pageBreakBefore w:val="0"/>
              <w:kinsoku/>
              <w:wordWrap/>
              <w:overflowPunct/>
              <w:topLinePunct w:val="0"/>
              <w:autoSpaceDE/>
              <w:autoSpaceDN/>
              <w:bidi w:val="0"/>
              <w:adjustRightInd/>
              <w:snapToGrid/>
              <w:spacing w:line="240" w:lineRule="auto"/>
              <w:ind w:left="0" w:left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水质 化学需氧量的测定 重铬酸盐法</w:t>
            </w:r>
          </w:p>
          <w:p w14:paraId="647AD781">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rPr>
              <w:t>HJ 828-2017</w:t>
            </w:r>
          </w:p>
        </w:tc>
      </w:tr>
      <w:tr w14:paraId="38E92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2202" w:type="dxa"/>
            <w:vAlign w:val="center"/>
          </w:tcPr>
          <w:p w14:paraId="19A406EA">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地表水</w:t>
            </w:r>
            <w:r>
              <w:rPr>
                <w:rFonts w:hint="eastAsia" w:ascii="宋体" w:hAnsi="宋体" w:eastAsia="宋体" w:cs="宋体"/>
                <w:color w:val="auto"/>
                <w:kern w:val="0"/>
                <w:sz w:val="24"/>
                <w:szCs w:val="24"/>
                <w:highlight w:val="none"/>
                <w:lang w:eastAsia="zh-CN"/>
              </w:rPr>
              <w:t>盱江河下</w:t>
            </w:r>
            <w:r>
              <w:rPr>
                <w:rFonts w:ascii="宋体" w:hAnsi="宋体" w:eastAsia="宋体" w:cs="Times New Roman"/>
                <w:color w:val="auto"/>
                <w:kern w:val="0"/>
                <w:sz w:val="24"/>
                <w:szCs w:val="24"/>
                <w:highlight w:val="none"/>
              </w:rPr>
              <w:t>游</w:t>
            </w:r>
            <w:r>
              <w:rPr>
                <w:rFonts w:hint="eastAsia" w:ascii="宋体" w:hAnsi="宋体" w:eastAsia="宋体" w:cs="Times New Roman"/>
                <w:color w:val="auto"/>
                <w:kern w:val="0"/>
                <w:sz w:val="24"/>
                <w:szCs w:val="24"/>
                <w:highlight w:val="none"/>
                <w:lang w:val="en-US" w:eastAsia="zh-CN"/>
              </w:rPr>
              <w:t>1050米</w:t>
            </w:r>
          </w:p>
        </w:tc>
        <w:tc>
          <w:tcPr>
            <w:tcW w:w="963" w:type="dxa"/>
            <w:vAlign w:val="center"/>
          </w:tcPr>
          <w:p w14:paraId="0A667CF7">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五日生化需氧量</w:t>
            </w:r>
          </w:p>
        </w:tc>
        <w:tc>
          <w:tcPr>
            <w:tcW w:w="1419" w:type="dxa"/>
            <w:vAlign w:val="center"/>
          </w:tcPr>
          <w:p w14:paraId="4D901B6E">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color w:val="auto"/>
                <w:kern w:val="0"/>
                <w:sz w:val="24"/>
                <w:szCs w:val="24"/>
                <w:highlight w:val="none"/>
                <w:lang w:val="en-US" w:eastAsia="zh-CN" w:bidi="ar-SA"/>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宋体" w:hAnsi="宋体" w:eastAsia="宋体" w:cs="宋体"/>
                <w:color w:val="auto"/>
                <w:sz w:val="24"/>
                <w:szCs w:val="24"/>
                <w:highlight w:val="none"/>
              </w:rPr>
              <w:t>mg/L</w:t>
            </w:r>
          </w:p>
        </w:tc>
        <w:tc>
          <w:tcPr>
            <w:tcW w:w="936" w:type="dxa"/>
            <w:vAlign w:val="center"/>
          </w:tcPr>
          <w:p w14:paraId="41EC622A">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手工</w:t>
            </w:r>
          </w:p>
        </w:tc>
        <w:tc>
          <w:tcPr>
            <w:tcW w:w="1059" w:type="dxa"/>
            <w:vAlign w:val="center"/>
          </w:tcPr>
          <w:p w14:paraId="601B6098">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3次/年</w:t>
            </w:r>
          </w:p>
        </w:tc>
        <w:tc>
          <w:tcPr>
            <w:tcW w:w="1909" w:type="dxa"/>
            <w:vAlign w:val="center"/>
          </w:tcPr>
          <w:p w14:paraId="57CFEE87">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Times New Roman"/>
                <w:color w:val="auto"/>
                <w:kern w:val="0"/>
                <w:sz w:val="24"/>
                <w:szCs w:val="24"/>
                <w:highlight w:val="none"/>
                <w:lang w:val="en-US" w:eastAsia="zh-CN" w:bidi="ar-SA"/>
              </w:rPr>
            </w:pPr>
            <w:r>
              <w:rPr>
                <w:rFonts w:hint="eastAsia" w:ascii="Times New Roman" w:hAnsi="Times New Roman"/>
                <w:color w:val="auto"/>
                <w:sz w:val="24"/>
                <w:szCs w:val="24"/>
                <w:highlight w:val="none"/>
              </w:rPr>
              <w:t>智能生化培养箱</w:t>
            </w:r>
          </w:p>
        </w:tc>
        <w:tc>
          <w:tcPr>
            <w:tcW w:w="2052" w:type="dxa"/>
            <w:vAlign w:val="center"/>
          </w:tcPr>
          <w:p w14:paraId="3FEEF850">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rPr>
              <w:t>水质 五日生化需氧量的测定 稀释与接种法 HJ 505-2009</w:t>
            </w:r>
          </w:p>
        </w:tc>
      </w:tr>
      <w:tr w14:paraId="3CC29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2202" w:type="dxa"/>
            <w:vAlign w:val="center"/>
          </w:tcPr>
          <w:p w14:paraId="5D4321D8">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地表水</w:t>
            </w:r>
            <w:r>
              <w:rPr>
                <w:rFonts w:hint="eastAsia" w:ascii="宋体" w:hAnsi="宋体" w:eastAsia="宋体" w:cs="宋体"/>
                <w:color w:val="auto"/>
                <w:kern w:val="0"/>
                <w:sz w:val="24"/>
                <w:szCs w:val="24"/>
                <w:highlight w:val="none"/>
                <w:lang w:eastAsia="zh-CN"/>
              </w:rPr>
              <w:t>盱江河下</w:t>
            </w:r>
            <w:r>
              <w:rPr>
                <w:rFonts w:ascii="宋体" w:hAnsi="宋体" w:eastAsia="宋体" w:cs="Times New Roman"/>
                <w:color w:val="auto"/>
                <w:kern w:val="0"/>
                <w:sz w:val="24"/>
                <w:szCs w:val="24"/>
                <w:highlight w:val="none"/>
              </w:rPr>
              <w:t>游</w:t>
            </w:r>
            <w:r>
              <w:rPr>
                <w:rFonts w:hint="eastAsia" w:ascii="宋体" w:hAnsi="宋体" w:eastAsia="宋体" w:cs="Times New Roman"/>
                <w:color w:val="auto"/>
                <w:kern w:val="0"/>
                <w:sz w:val="24"/>
                <w:szCs w:val="24"/>
                <w:highlight w:val="none"/>
                <w:lang w:val="en-US" w:eastAsia="zh-CN"/>
              </w:rPr>
              <w:t>1050米</w:t>
            </w:r>
          </w:p>
        </w:tc>
        <w:tc>
          <w:tcPr>
            <w:tcW w:w="963" w:type="dxa"/>
            <w:vAlign w:val="center"/>
          </w:tcPr>
          <w:p w14:paraId="7F8731E1">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氨氮</w:t>
            </w:r>
          </w:p>
        </w:tc>
        <w:tc>
          <w:tcPr>
            <w:tcW w:w="1419" w:type="dxa"/>
            <w:vAlign w:val="center"/>
          </w:tcPr>
          <w:p w14:paraId="6D656925">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color w:val="auto"/>
                <w:kern w:val="0"/>
                <w:sz w:val="24"/>
                <w:szCs w:val="24"/>
                <w:highlight w:val="none"/>
                <w:lang w:val="en-US" w:eastAsia="zh-CN" w:bidi="ar-SA"/>
              </w:rPr>
            </w:pPr>
            <w:r>
              <w:rPr>
                <w:rFonts w:hint="eastAsia" w:ascii="仿宋" w:hAnsi="仿宋" w:eastAsia="仿宋" w:cs="仿宋"/>
                <w:color w:val="auto"/>
                <w:sz w:val="24"/>
                <w:szCs w:val="24"/>
                <w:highlight w:val="none"/>
              </w:rPr>
              <w:t>≤1</w:t>
            </w:r>
            <w:r>
              <w:rPr>
                <w:rFonts w:hint="eastAsia" w:ascii="宋体" w:hAnsi="宋体" w:eastAsia="宋体" w:cs="宋体"/>
                <w:color w:val="auto"/>
                <w:sz w:val="24"/>
                <w:szCs w:val="24"/>
                <w:highlight w:val="none"/>
              </w:rPr>
              <w:t>mg/L</w:t>
            </w:r>
          </w:p>
        </w:tc>
        <w:tc>
          <w:tcPr>
            <w:tcW w:w="936" w:type="dxa"/>
            <w:vAlign w:val="center"/>
          </w:tcPr>
          <w:p w14:paraId="62BAA91D">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手工</w:t>
            </w:r>
          </w:p>
        </w:tc>
        <w:tc>
          <w:tcPr>
            <w:tcW w:w="1059" w:type="dxa"/>
            <w:vAlign w:val="center"/>
          </w:tcPr>
          <w:p w14:paraId="1F530DD8">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3次/年</w:t>
            </w:r>
          </w:p>
        </w:tc>
        <w:tc>
          <w:tcPr>
            <w:tcW w:w="1909" w:type="dxa"/>
            <w:vAlign w:val="center"/>
          </w:tcPr>
          <w:p w14:paraId="42A3DE77">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Times New Roman"/>
                <w:color w:val="auto"/>
                <w:kern w:val="0"/>
                <w:sz w:val="24"/>
                <w:szCs w:val="24"/>
                <w:highlight w:val="none"/>
                <w:lang w:val="en-US" w:eastAsia="zh-CN" w:bidi="ar-SA"/>
              </w:rPr>
            </w:pPr>
            <w:r>
              <w:rPr>
                <w:rFonts w:hint="eastAsia" w:ascii="Times New Roman" w:hAnsi="Times New Roman"/>
                <w:color w:val="auto"/>
                <w:sz w:val="24"/>
                <w:szCs w:val="24"/>
                <w:highlight w:val="none"/>
              </w:rPr>
              <w:t>紫外分光光度计</w:t>
            </w:r>
          </w:p>
        </w:tc>
        <w:tc>
          <w:tcPr>
            <w:tcW w:w="2052" w:type="dxa"/>
            <w:vAlign w:val="center"/>
          </w:tcPr>
          <w:p w14:paraId="34B32DB8">
            <w:pPr>
              <w:keepNext w:val="0"/>
              <w:keepLines w:val="0"/>
              <w:pageBreakBefore w:val="0"/>
              <w:kinsoku/>
              <w:wordWrap/>
              <w:overflowPunct/>
              <w:topLinePunct w:val="0"/>
              <w:autoSpaceDE/>
              <w:autoSpaceDN/>
              <w:bidi w:val="0"/>
              <w:adjustRightInd/>
              <w:snapToGrid/>
              <w:spacing w:line="240" w:lineRule="auto"/>
              <w:ind w:left="0" w:left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水质 氨氮的测定 纳氏试剂分光光度法</w:t>
            </w:r>
          </w:p>
          <w:p w14:paraId="478A80E4">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rPr>
              <w:t>HJ 535-2009</w:t>
            </w:r>
          </w:p>
        </w:tc>
      </w:tr>
      <w:tr w14:paraId="6CA16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02" w:type="dxa"/>
            <w:vAlign w:val="center"/>
          </w:tcPr>
          <w:p w14:paraId="341A282A">
            <w:pPr>
              <w:keepNext w:val="0"/>
              <w:keepLines w:val="0"/>
              <w:pageBreakBefore w:val="0"/>
              <w:kinsoku/>
              <w:wordWrap/>
              <w:overflowPunct/>
              <w:topLinePunct w:val="0"/>
              <w:autoSpaceDE/>
              <w:autoSpaceDN/>
              <w:bidi w:val="0"/>
              <w:adjustRightInd/>
              <w:snapToGrid/>
              <w:spacing w:line="240" w:lineRule="auto"/>
              <w:ind w:left="0" w:leftChars="0"/>
              <w:jc w:val="center"/>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地表水</w:t>
            </w:r>
            <w:r>
              <w:rPr>
                <w:rFonts w:hint="eastAsia" w:ascii="宋体" w:hAnsi="宋体" w:eastAsia="宋体" w:cs="宋体"/>
                <w:color w:val="auto"/>
                <w:kern w:val="0"/>
                <w:sz w:val="24"/>
                <w:szCs w:val="24"/>
                <w:highlight w:val="none"/>
                <w:lang w:eastAsia="zh-CN"/>
              </w:rPr>
              <w:t>盱江河下</w:t>
            </w:r>
            <w:r>
              <w:rPr>
                <w:rFonts w:ascii="宋体" w:hAnsi="宋体" w:eastAsia="宋体" w:cs="Times New Roman"/>
                <w:color w:val="auto"/>
                <w:kern w:val="0"/>
                <w:sz w:val="24"/>
                <w:szCs w:val="24"/>
                <w:highlight w:val="none"/>
              </w:rPr>
              <w:t>游</w:t>
            </w:r>
            <w:r>
              <w:rPr>
                <w:rFonts w:hint="eastAsia" w:ascii="宋体" w:hAnsi="宋体" w:eastAsia="宋体" w:cs="Times New Roman"/>
                <w:color w:val="auto"/>
                <w:kern w:val="0"/>
                <w:sz w:val="24"/>
                <w:szCs w:val="24"/>
                <w:highlight w:val="none"/>
                <w:lang w:val="en-US" w:eastAsia="zh-CN"/>
              </w:rPr>
              <w:t>1050米</w:t>
            </w:r>
          </w:p>
        </w:tc>
        <w:tc>
          <w:tcPr>
            <w:tcW w:w="963" w:type="dxa"/>
            <w:vAlign w:val="center"/>
          </w:tcPr>
          <w:p w14:paraId="48141906">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Times New Roman"/>
                <w:color w:val="auto"/>
                <w:spacing w:val="4"/>
                <w:kern w:val="0"/>
                <w:sz w:val="24"/>
                <w:szCs w:val="24"/>
                <w:highlight w:val="none"/>
              </w:rPr>
              <w:t>总磷</w:t>
            </w:r>
          </w:p>
        </w:tc>
        <w:tc>
          <w:tcPr>
            <w:tcW w:w="1419" w:type="dxa"/>
            <w:vAlign w:val="center"/>
          </w:tcPr>
          <w:p w14:paraId="134E1020">
            <w:pPr>
              <w:keepNext w:val="0"/>
              <w:keepLines w:val="0"/>
              <w:pageBreakBefore w:val="0"/>
              <w:kinsoku/>
              <w:wordWrap/>
              <w:overflowPunct/>
              <w:topLinePunct w:val="0"/>
              <w:autoSpaceDE/>
              <w:autoSpaceDN/>
              <w:bidi w:val="0"/>
              <w:adjustRightInd/>
              <w:snapToGrid/>
              <w:spacing w:line="240" w:lineRule="auto"/>
              <w:ind w:left="0" w:leftChars="0"/>
              <w:jc w:val="center"/>
              <w:rPr>
                <w:rFonts w:ascii="宋体" w:hAnsi="宋体" w:eastAsia="宋体" w:cs="宋体"/>
                <w:color w:val="auto"/>
                <w:kern w:val="0"/>
                <w:sz w:val="24"/>
                <w:szCs w:val="24"/>
                <w:highlight w:val="none"/>
                <w:lang w:val="en-US" w:eastAsia="zh-CN" w:bidi="ar-SA"/>
              </w:rPr>
            </w:pP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2</w:t>
            </w:r>
            <w:r>
              <w:rPr>
                <w:rFonts w:hint="eastAsia" w:ascii="宋体" w:hAnsi="宋体" w:eastAsia="宋体" w:cs="宋体"/>
                <w:color w:val="auto"/>
                <w:sz w:val="24"/>
                <w:szCs w:val="24"/>
                <w:highlight w:val="none"/>
              </w:rPr>
              <w:t>mg/L</w:t>
            </w:r>
          </w:p>
        </w:tc>
        <w:tc>
          <w:tcPr>
            <w:tcW w:w="936" w:type="dxa"/>
            <w:vAlign w:val="center"/>
          </w:tcPr>
          <w:p w14:paraId="3A9B6520">
            <w:pPr>
              <w:keepNext w:val="0"/>
              <w:keepLines w:val="0"/>
              <w:pageBreakBefore w:val="0"/>
              <w:kinsoku/>
              <w:wordWrap/>
              <w:overflowPunct/>
              <w:topLinePunct w:val="0"/>
              <w:autoSpaceDE/>
              <w:autoSpaceDN/>
              <w:bidi w:val="0"/>
              <w:adjustRightInd/>
              <w:snapToGrid/>
              <w:spacing w:line="240" w:lineRule="auto"/>
              <w:ind w:left="0" w:leftChars="0"/>
              <w:jc w:val="center"/>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手工</w:t>
            </w:r>
          </w:p>
        </w:tc>
        <w:tc>
          <w:tcPr>
            <w:tcW w:w="1059" w:type="dxa"/>
            <w:vAlign w:val="center"/>
          </w:tcPr>
          <w:p w14:paraId="18849ACA">
            <w:pPr>
              <w:keepNext w:val="0"/>
              <w:keepLines w:val="0"/>
              <w:pageBreakBefore w:val="0"/>
              <w:kinsoku/>
              <w:wordWrap/>
              <w:overflowPunct/>
              <w:topLinePunct w:val="0"/>
              <w:autoSpaceDE/>
              <w:autoSpaceDN/>
              <w:bidi w:val="0"/>
              <w:adjustRightInd/>
              <w:snapToGrid/>
              <w:spacing w:line="240" w:lineRule="auto"/>
              <w:ind w:left="0" w:leftChars="0"/>
              <w:jc w:val="center"/>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3次/年</w:t>
            </w:r>
          </w:p>
        </w:tc>
        <w:tc>
          <w:tcPr>
            <w:tcW w:w="1909" w:type="dxa"/>
            <w:vAlign w:val="center"/>
          </w:tcPr>
          <w:p w14:paraId="6B50E8E3">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Times New Roman"/>
                <w:color w:val="auto"/>
                <w:kern w:val="0"/>
                <w:sz w:val="24"/>
                <w:szCs w:val="24"/>
                <w:highlight w:val="none"/>
                <w:lang w:val="en-US" w:eastAsia="zh-CN" w:bidi="ar-SA"/>
              </w:rPr>
            </w:pPr>
            <w:r>
              <w:rPr>
                <w:rFonts w:hint="eastAsia" w:ascii="Times New Roman" w:hAnsi="Times New Roman"/>
                <w:color w:val="auto"/>
                <w:sz w:val="24"/>
                <w:szCs w:val="24"/>
                <w:highlight w:val="none"/>
              </w:rPr>
              <w:t>紫外分光光度计</w:t>
            </w:r>
          </w:p>
        </w:tc>
        <w:tc>
          <w:tcPr>
            <w:tcW w:w="2052" w:type="dxa"/>
            <w:vAlign w:val="center"/>
          </w:tcPr>
          <w:p w14:paraId="3ADDBF8A">
            <w:pPr>
              <w:keepNext w:val="0"/>
              <w:keepLines w:val="0"/>
              <w:pageBreakBefore w:val="0"/>
              <w:kinsoku/>
              <w:wordWrap/>
              <w:overflowPunct/>
              <w:topLinePunct w:val="0"/>
              <w:autoSpaceDE/>
              <w:autoSpaceDN/>
              <w:bidi w:val="0"/>
              <w:adjustRightInd/>
              <w:snapToGrid/>
              <w:spacing w:line="240" w:lineRule="auto"/>
              <w:ind w:left="0" w:leftChars="0"/>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水质 总磷的测定 钼酸铵分光光度法</w:t>
            </w:r>
          </w:p>
          <w:p w14:paraId="7700D9D7">
            <w:pPr>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rPr>
              <w:t>GB 11893-89</w:t>
            </w:r>
          </w:p>
        </w:tc>
      </w:tr>
      <w:tr w14:paraId="22958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2202" w:type="dxa"/>
            <w:vAlign w:val="center"/>
          </w:tcPr>
          <w:p w14:paraId="1E4B89C5">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地表水</w:t>
            </w:r>
            <w:r>
              <w:rPr>
                <w:rFonts w:hint="eastAsia" w:ascii="宋体" w:hAnsi="宋体" w:eastAsia="宋体" w:cs="宋体"/>
                <w:color w:val="auto"/>
                <w:kern w:val="0"/>
                <w:sz w:val="24"/>
                <w:szCs w:val="24"/>
                <w:highlight w:val="none"/>
                <w:lang w:eastAsia="zh-CN"/>
              </w:rPr>
              <w:t>盱江河下</w:t>
            </w:r>
            <w:r>
              <w:rPr>
                <w:rFonts w:ascii="宋体" w:hAnsi="宋体" w:eastAsia="宋体" w:cs="Times New Roman"/>
                <w:color w:val="auto"/>
                <w:kern w:val="0"/>
                <w:sz w:val="24"/>
                <w:szCs w:val="24"/>
                <w:highlight w:val="none"/>
              </w:rPr>
              <w:t>游</w:t>
            </w:r>
            <w:r>
              <w:rPr>
                <w:rFonts w:hint="eastAsia" w:ascii="宋体" w:hAnsi="宋体" w:eastAsia="宋体" w:cs="Times New Roman"/>
                <w:color w:val="auto"/>
                <w:kern w:val="0"/>
                <w:sz w:val="24"/>
                <w:szCs w:val="24"/>
                <w:highlight w:val="none"/>
                <w:lang w:val="en-US" w:eastAsia="zh-CN"/>
              </w:rPr>
              <w:t>1050米</w:t>
            </w:r>
          </w:p>
        </w:tc>
        <w:tc>
          <w:tcPr>
            <w:tcW w:w="963" w:type="dxa"/>
            <w:vAlign w:val="center"/>
          </w:tcPr>
          <w:p w14:paraId="724BBF3D">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Times New Roman"/>
                <w:color w:val="auto"/>
                <w:spacing w:val="4"/>
                <w:kern w:val="0"/>
                <w:sz w:val="24"/>
                <w:szCs w:val="24"/>
                <w:highlight w:val="none"/>
                <w:lang w:val="en-US" w:eastAsia="zh-CN" w:bidi="ar-SA"/>
              </w:rPr>
            </w:pPr>
            <w:r>
              <w:rPr>
                <w:rFonts w:hint="eastAsia" w:ascii="宋体" w:hAnsi="宋体" w:eastAsia="宋体" w:cs="Times New Roman"/>
                <w:color w:val="auto"/>
                <w:spacing w:val="4"/>
                <w:kern w:val="0"/>
                <w:sz w:val="24"/>
                <w:szCs w:val="24"/>
                <w:highlight w:val="none"/>
                <w:lang w:val="en-US" w:eastAsia="zh-CN"/>
              </w:rPr>
              <w:t>总氮</w:t>
            </w:r>
          </w:p>
        </w:tc>
        <w:tc>
          <w:tcPr>
            <w:tcW w:w="1419" w:type="dxa"/>
            <w:vAlign w:val="center"/>
          </w:tcPr>
          <w:p w14:paraId="7867687E">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≤1</w:t>
            </w:r>
            <w:r>
              <w:rPr>
                <w:rFonts w:hint="eastAsia" w:ascii="宋体" w:hAnsi="宋体" w:eastAsia="宋体" w:cs="宋体"/>
                <w:color w:val="auto"/>
                <w:sz w:val="24"/>
                <w:szCs w:val="24"/>
                <w:highlight w:val="none"/>
              </w:rPr>
              <w:t>mg/L</w:t>
            </w:r>
          </w:p>
        </w:tc>
        <w:tc>
          <w:tcPr>
            <w:tcW w:w="936" w:type="dxa"/>
            <w:vAlign w:val="center"/>
          </w:tcPr>
          <w:p w14:paraId="1A5814D4">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手工</w:t>
            </w:r>
          </w:p>
        </w:tc>
        <w:tc>
          <w:tcPr>
            <w:tcW w:w="1059" w:type="dxa"/>
            <w:vAlign w:val="center"/>
          </w:tcPr>
          <w:p w14:paraId="27CC6050">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3次/年</w:t>
            </w:r>
          </w:p>
        </w:tc>
        <w:tc>
          <w:tcPr>
            <w:tcW w:w="1909" w:type="dxa"/>
            <w:vAlign w:val="center"/>
          </w:tcPr>
          <w:p w14:paraId="588D9A9E">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Times New Roman"/>
                <w:color w:val="auto"/>
                <w:kern w:val="0"/>
                <w:sz w:val="24"/>
                <w:szCs w:val="24"/>
                <w:highlight w:val="none"/>
                <w:lang w:val="en-US" w:eastAsia="zh-CN" w:bidi="ar-SA"/>
              </w:rPr>
            </w:pPr>
            <w:r>
              <w:rPr>
                <w:rFonts w:hint="eastAsia" w:ascii="Times New Roman" w:hAnsi="Times New Roman"/>
                <w:color w:val="auto"/>
                <w:sz w:val="24"/>
                <w:szCs w:val="24"/>
                <w:highlight w:val="none"/>
              </w:rPr>
              <w:t>紫外分光光度计</w:t>
            </w:r>
          </w:p>
        </w:tc>
        <w:tc>
          <w:tcPr>
            <w:tcW w:w="2052" w:type="dxa"/>
            <w:vAlign w:val="center"/>
          </w:tcPr>
          <w:p w14:paraId="1C31CE6A">
            <w:pPr>
              <w:ind w:firstLine="0" w:firstLineChars="0"/>
              <w:jc w:val="center"/>
              <w:rPr>
                <w:rFonts w:hint="eastAsia"/>
                <w:color w:val="auto"/>
                <w:sz w:val="21"/>
                <w:szCs w:val="21"/>
                <w:highlight w:val="none"/>
                <w:lang w:val="en-US" w:eastAsia="zh-CN"/>
              </w:rPr>
            </w:pPr>
            <w:r>
              <w:rPr>
                <w:rFonts w:hint="eastAsia"/>
                <w:color w:val="auto"/>
                <w:sz w:val="21"/>
                <w:szCs w:val="21"/>
                <w:highlight w:val="none"/>
                <w:lang w:val="en-US" w:eastAsia="zh-CN"/>
              </w:rPr>
              <w:t>水质 总氮的测定 碱性过硫酸钾消解紫外分光光度法</w:t>
            </w:r>
          </w:p>
          <w:p w14:paraId="03E4863A">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Times New Roman"/>
                <w:color w:val="auto"/>
                <w:kern w:val="0"/>
                <w:sz w:val="21"/>
                <w:szCs w:val="21"/>
                <w:highlight w:val="none"/>
                <w:lang w:val="en-US" w:eastAsia="zh-CN" w:bidi="ar-SA"/>
              </w:rPr>
            </w:pPr>
            <w:r>
              <w:rPr>
                <w:rFonts w:hint="eastAsia"/>
                <w:color w:val="auto"/>
                <w:sz w:val="21"/>
                <w:szCs w:val="21"/>
                <w:highlight w:val="none"/>
                <w:lang w:val="en-US" w:eastAsia="zh-CN"/>
              </w:rPr>
              <w:t>HJ 636-2012</w:t>
            </w:r>
          </w:p>
        </w:tc>
      </w:tr>
      <w:tr w14:paraId="1C56B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02" w:type="dxa"/>
            <w:vAlign w:val="center"/>
          </w:tcPr>
          <w:p w14:paraId="1E65E471">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地表水</w:t>
            </w:r>
            <w:r>
              <w:rPr>
                <w:rFonts w:hint="eastAsia" w:ascii="宋体" w:hAnsi="宋体" w:eastAsia="宋体" w:cs="宋体"/>
                <w:color w:val="auto"/>
                <w:kern w:val="0"/>
                <w:sz w:val="24"/>
                <w:szCs w:val="24"/>
                <w:highlight w:val="none"/>
                <w:lang w:eastAsia="zh-CN"/>
              </w:rPr>
              <w:t>盱江河下</w:t>
            </w:r>
            <w:r>
              <w:rPr>
                <w:rFonts w:ascii="宋体" w:hAnsi="宋体" w:eastAsia="宋体" w:cs="Times New Roman"/>
                <w:color w:val="auto"/>
                <w:kern w:val="0"/>
                <w:sz w:val="24"/>
                <w:szCs w:val="24"/>
                <w:highlight w:val="none"/>
              </w:rPr>
              <w:t>游</w:t>
            </w:r>
            <w:r>
              <w:rPr>
                <w:rFonts w:hint="eastAsia" w:ascii="宋体" w:hAnsi="宋体" w:eastAsia="宋体" w:cs="Times New Roman"/>
                <w:color w:val="auto"/>
                <w:kern w:val="0"/>
                <w:sz w:val="24"/>
                <w:szCs w:val="24"/>
                <w:highlight w:val="none"/>
                <w:lang w:val="en-US" w:eastAsia="zh-CN"/>
              </w:rPr>
              <w:t>1050米</w:t>
            </w:r>
          </w:p>
        </w:tc>
        <w:tc>
          <w:tcPr>
            <w:tcW w:w="963" w:type="dxa"/>
            <w:vAlign w:val="center"/>
          </w:tcPr>
          <w:p w14:paraId="18D5145E">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Times New Roman"/>
                <w:color w:val="auto"/>
                <w:spacing w:val="4"/>
                <w:kern w:val="0"/>
                <w:sz w:val="24"/>
                <w:szCs w:val="24"/>
                <w:highlight w:val="none"/>
                <w:lang w:val="en-US" w:eastAsia="zh-CN"/>
              </w:rPr>
              <w:t>石油类</w:t>
            </w:r>
          </w:p>
        </w:tc>
        <w:tc>
          <w:tcPr>
            <w:tcW w:w="1419" w:type="dxa"/>
            <w:vAlign w:val="center"/>
          </w:tcPr>
          <w:p w14:paraId="0D392D7E">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color w:val="auto"/>
                <w:kern w:val="0"/>
                <w:sz w:val="24"/>
                <w:szCs w:val="24"/>
                <w:highlight w:val="none"/>
                <w:lang w:val="en-US" w:eastAsia="zh-CN" w:bidi="ar-SA"/>
              </w:rPr>
            </w:pPr>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5</w:t>
            </w:r>
            <w:r>
              <w:rPr>
                <w:rFonts w:hint="eastAsia" w:ascii="宋体" w:hAnsi="宋体" w:eastAsia="宋体" w:cs="宋体"/>
                <w:color w:val="auto"/>
                <w:sz w:val="24"/>
                <w:szCs w:val="24"/>
                <w:highlight w:val="none"/>
              </w:rPr>
              <w:t>mg/L</w:t>
            </w:r>
          </w:p>
        </w:tc>
        <w:tc>
          <w:tcPr>
            <w:tcW w:w="936" w:type="dxa"/>
            <w:vAlign w:val="center"/>
          </w:tcPr>
          <w:p w14:paraId="68684510">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手工</w:t>
            </w:r>
          </w:p>
        </w:tc>
        <w:tc>
          <w:tcPr>
            <w:tcW w:w="1059" w:type="dxa"/>
            <w:vAlign w:val="center"/>
          </w:tcPr>
          <w:p w14:paraId="2F97569E">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3次/年</w:t>
            </w:r>
          </w:p>
        </w:tc>
        <w:tc>
          <w:tcPr>
            <w:tcW w:w="1909" w:type="dxa"/>
            <w:vAlign w:val="center"/>
          </w:tcPr>
          <w:p w14:paraId="00E29059">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eastAsia="zh-CN"/>
              </w:rPr>
              <w:t>全自动红外测油仪</w:t>
            </w:r>
          </w:p>
        </w:tc>
        <w:tc>
          <w:tcPr>
            <w:tcW w:w="2052" w:type="dxa"/>
            <w:vAlign w:val="center"/>
          </w:tcPr>
          <w:p w14:paraId="365F0E1B">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eastAsia="zh-CN"/>
              </w:rPr>
              <w:t>水质石油类和动植物油类的测定</w:t>
            </w:r>
            <w:r>
              <w:rPr>
                <w:rFonts w:hint="eastAsia" w:ascii="宋体" w:hAnsi="宋体" w:eastAsia="宋体" w:cs="Times New Roman"/>
                <w:color w:val="auto"/>
                <w:kern w:val="0"/>
                <w:sz w:val="21"/>
                <w:szCs w:val="21"/>
                <w:highlight w:val="none"/>
                <w:lang w:val="en-US" w:eastAsia="zh-CN"/>
              </w:rPr>
              <w:t xml:space="preserve"> 红外分光光度法HJ637-2018</w:t>
            </w:r>
          </w:p>
        </w:tc>
      </w:tr>
      <w:tr w14:paraId="5D656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02" w:type="dxa"/>
            <w:vAlign w:val="center"/>
          </w:tcPr>
          <w:p w14:paraId="17127070">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地表水</w:t>
            </w:r>
            <w:r>
              <w:rPr>
                <w:rFonts w:hint="eastAsia" w:ascii="宋体" w:hAnsi="宋体" w:eastAsia="宋体" w:cs="宋体"/>
                <w:color w:val="auto"/>
                <w:kern w:val="0"/>
                <w:sz w:val="24"/>
                <w:szCs w:val="24"/>
                <w:highlight w:val="none"/>
                <w:lang w:eastAsia="zh-CN"/>
              </w:rPr>
              <w:t>盱江河下</w:t>
            </w:r>
            <w:r>
              <w:rPr>
                <w:rFonts w:ascii="宋体" w:hAnsi="宋体" w:eastAsia="宋体" w:cs="Times New Roman"/>
                <w:color w:val="auto"/>
                <w:kern w:val="0"/>
                <w:sz w:val="24"/>
                <w:szCs w:val="24"/>
                <w:highlight w:val="none"/>
              </w:rPr>
              <w:t>游</w:t>
            </w:r>
            <w:r>
              <w:rPr>
                <w:rFonts w:hint="eastAsia" w:ascii="宋体" w:hAnsi="宋体" w:eastAsia="宋体" w:cs="Times New Roman"/>
                <w:color w:val="auto"/>
                <w:kern w:val="0"/>
                <w:sz w:val="24"/>
                <w:szCs w:val="24"/>
                <w:highlight w:val="none"/>
                <w:lang w:val="en-US" w:eastAsia="zh-CN"/>
              </w:rPr>
              <w:t>1050米</w:t>
            </w:r>
          </w:p>
        </w:tc>
        <w:tc>
          <w:tcPr>
            <w:tcW w:w="963" w:type="dxa"/>
            <w:vAlign w:val="center"/>
          </w:tcPr>
          <w:p w14:paraId="5170E6E7">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Times New Roman"/>
                <w:color w:val="auto"/>
                <w:spacing w:val="4"/>
                <w:kern w:val="0"/>
                <w:sz w:val="24"/>
                <w:szCs w:val="24"/>
                <w:highlight w:val="none"/>
                <w:lang w:val="en-US" w:eastAsia="zh-CN"/>
              </w:rPr>
              <w:t>余氯</w:t>
            </w:r>
          </w:p>
        </w:tc>
        <w:tc>
          <w:tcPr>
            <w:tcW w:w="1419" w:type="dxa"/>
            <w:vAlign w:val="center"/>
          </w:tcPr>
          <w:p w14:paraId="1D9BE9AF">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000000" w:themeColor="text1"/>
                <w:kern w:val="0"/>
                <w:sz w:val="18"/>
                <w:szCs w:val="18"/>
                <w:highlight w:val="none"/>
                <w14:textFill>
                  <w14:solidFill>
                    <w14:schemeClr w14:val="tx1"/>
                  </w14:solidFill>
                </w14:textFill>
              </w:rPr>
              <w:t>雨水余氯项目如今没有标准，不予评价。</w:t>
            </w:r>
          </w:p>
        </w:tc>
        <w:tc>
          <w:tcPr>
            <w:tcW w:w="936" w:type="dxa"/>
            <w:vAlign w:val="center"/>
          </w:tcPr>
          <w:p w14:paraId="297691E1">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手工</w:t>
            </w:r>
          </w:p>
        </w:tc>
        <w:tc>
          <w:tcPr>
            <w:tcW w:w="1059" w:type="dxa"/>
            <w:vAlign w:val="center"/>
          </w:tcPr>
          <w:p w14:paraId="6D51A92A">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3次/年</w:t>
            </w:r>
          </w:p>
        </w:tc>
        <w:tc>
          <w:tcPr>
            <w:tcW w:w="1909" w:type="dxa"/>
            <w:vAlign w:val="center"/>
          </w:tcPr>
          <w:p w14:paraId="0D76A9E0">
            <w:pPr>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宋体"/>
                <w:b w:val="0"/>
                <w:bCs w:val="0"/>
                <w:color w:val="auto"/>
                <w:sz w:val="22"/>
                <w:szCs w:val="22"/>
                <w:highlight w:val="none"/>
                <w:lang w:val="en-US" w:eastAsia="zh-CN"/>
              </w:rPr>
              <w:t>余氯试剂</w:t>
            </w:r>
          </w:p>
        </w:tc>
        <w:tc>
          <w:tcPr>
            <w:tcW w:w="2052" w:type="dxa"/>
            <w:vAlign w:val="center"/>
          </w:tcPr>
          <w:p w14:paraId="7479A308">
            <w:pPr>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b w:val="0"/>
                <w:bCs w:val="0"/>
                <w:color w:val="auto"/>
                <w:sz w:val="22"/>
                <w:szCs w:val="22"/>
                <w:highlight w:val="none"/>
                <w:lang w:val="en-US" w:eastAsia="zh-CN"/>
              </w:rPr>
              <w:t>N,N-二乙基对苯二胺（DPD）法 GB 5750.11-2006</w:t>
            </w:r>
          </w:p>
        </w:tc>
      </w:tr>
      <w:tr w14:paraId="477DE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10540" w:type="dxa"/>
            <w:gridSpan w:val="7"/>
            <w:vAlign w:val="center"/>
          </w:tcPr>
          <w:p w14:paraId="23815CAF">
            <w:pPr>
              <w:keepNext w:val="0"/>
              <w:keepLines w:val="0"/>
              <w:pageBreakBefore w:val="0"/>
              <w:kinsoku/>
              <w:wordWrap/>
              <w:overflowPunct/>
              <w:topLinePunct w:val="0"/>
              <w:autoSpaceDE/>
              <w:autoSpaceDN/>
              <w:bidi w:val="0"/>
              <w:adjustRightInd/>
              <w:snapToGrid/>
              <w:spacing w:line="240" w:lineRule="auto"/>
              <w:ind w:left="0" w:leftChars="0"/>
              <w:jc w:val="left"/>
            </w:pPr>
            <w:r>
              <w:rPr>
                <w:rFonts w:hint="eastAsia"/>
              </w:rPr>
              <w:t>备注：1.采用含氯化学品对污水进行消毒的，需要监测余氯；</w:t>
            </w:r>
          </w:p>
          <w:p w14:paraId="04683D8C">
            <w:pPr>
              <w:keepNext w:val="0"/>
              <w:keepLines w:val="0"/>
              <w:pageBreakBefore w:val="0"/>
              <w:kinsoku/>
              <w:wordWrap/>
              <w:overflowPunct/>
              <w:topLinePunct w:val="0"/>
              <w:autoSpaceDE/>
              <w:autoSpaceDN/>
              <w:bidi w:val="0"/>
              <w:adjustRightInd/>
              <w:snapToGrid/>
              <w:spacing w:line="240" w:lineRule="auto"/>
              <w:ind w:left="0" w:leftChars="0"/>
              <w:jc w:val="left"/>
            </w:pPr>
            <w:r>
              <w:rPr>
                <w:rFonts w:hint="eastAsia"/>
              </w:rPr>
              <w:t xml:space="preserve">      2.有明确要求的特征指标；</w:t>
            </w:r>
          </w:p>
          <w:p w14:paraId="70057B37">
            <w:pPr>
              <w:keepNext w:val="0"/>
              <w:keepLines w:val="0"/>
              <w:pageBreakBefore w:val="0"/>
              <w:kinsoku/>
              <w:wordWrap/>
              <w:overflowPunct/>
              <w:topLinePunct w:val="0"/>
              <w:autoSpaceDE/>
              <w:autoSpaceDN/>
              <w:bidi w:val="0"/>
              <w:adjustRightInd/>
              <w:snapToGrid/>
              <w:spacing w:line="240" w:lineRule="auto"/>
              <w:ind w:left="630" w:leftChars="300" w:firstLine="0" w:firstLineChars="0"/>
              <w:jc w:val="left"/>
              <w:rPr>
                <w:rFonts w:hint="default" w:eastAsiaTheme="minorEastAsia"/>
                <w:lang w:val="en-US" w:eastAsia="zh-CN"/>
              </w:rPr>
            </w:pPr>
            <w:r>
              <w:rPr>
                <w:rFonts w:hint="eastAsia"/>
              </w:rPr>
              <w:t>3.监测频次为丰水期、枯水期、平水期各一次</w:t>
            </w:r>
            <w:r>
              <w:rPr>
                <w:rFonts w:hint="eastAsia"/>
                <w:lang w:eastAsia="zh-CN"/>
              </w:rPr>
              <w:t>；</w:t>
            </w:r>
            <w:r>
              <w:rPr>
                <w:rFonts w:hint="eastAsia"/>
                <w:lang w:val="en-US" w:eastAsia="zh-CN"/>
              </w:rPr>
              <w:t xml:space="preserve">                                                     4.</w:t>
            </w:r>
            <w:r>
              <w:rPr>
                <w:rFonts w:hint="eastAsia" w:asciiTheme="minorHAnsi" w:hAnsiTheme="minorHAnsi" w:eastAsiaTheme="minorEastAsia" w:cstheme="minorBidi"/>
                <w:b w:val="0"/>
                <w:bCs w:val="0"/>
                <w:color w:val="auto"/>
                <w:kern w:val="2"/>
                <w:sz w:val="21"/>
                <w:szCs w:val="21"/>
                <w:highlight w:val="none"/>
                <w:lang w:val="en-US" w:eastAsia="zh-CN" w:bidi="ar-SA"/>
              </w:rPr>
              <w:t>监测点位分上游和下游，需分开填写，不能糅合一起。</w:t>
            </w:r>
          </w:p>
        </w:tc>
      </w:tr>
    </w:tbl>
    <w:p w14:paraId="06FA3775">
      <w:pPr>
        <w:jc w:val="left"/>
        <w:rPr>
          <w:rFonts w:ascii="宋体" w:hAnsi="宋体" w:eastAsia="宋体" w:cs="宋体"/>
          <w:sz w:val="28"/>
          <w:szCs w:val="28"/>
          <w:highlight w:val="none"/>
        </w:rPr>
      </w:pPr>
      <w:r>
        <w:rPr>
          <w:rFonts w:hint="eastAsia" w:ascii="宋体" w:hAnsi="宋体" w:eastAsia="宋体" w:cs="宋体"/>
          <w:sz w:val="28"/>
          <w:szCs w:val="28"/>
          <w:highlight w:val="none"/>
        </w:rPr>
        <w:t>5、</w:t>
      </w:r>
      <w:r>
        <w:rPr>
          <w:rFonts w:hint="eastAsia" w:ascii="宋体" w:hAnsi="宋体" w:eastAsia="宋体" w:cs="宋体"/>
          <w:kern w:val="28"/>
          <w:sz w:val="28"/>
          <w:szCs w:val="28"/>
          <w:highlight w:val="none"/>
        </w:rPr>
        <w:t>厂界噪声监测方案</w:t>
      </w:r>
    </w:p>
    <w:tbl>
      <w:tblPr>
        <w:tblStyle w:val="9"/>
        <w:tblpPr w:leftFromText="180" w:rightFromText="180" w:vertAnchor="text" w:horzAnchor="page" w:tblpX="654" w:tblpY="280"/>
        <w:tblOverlap w:val="never"/>
        <w:tblW w:w="10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2"/>
        <w:gridCol w:w="1317"/>
        <w:gridCol w:w="2183"/>
        <w:gridCol w:w="1367"/>
        <w:gridCol w:w="886"/>
        <w:gridCol w:w="1245"/>
        <w:gridCol w:w="2285"/>
      </w:tblGrid>
      <w:tr w14:paraId="2F07F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blHeader/>
        </w:trPr>
        <w:tc>
          <w:tcPr>
            <w:tcW w:w="1142" w:type="dxa"/>
          </w:tcPr>
          <w:p w14:paraId="30716406">
            <w:pPr>
              <w:jc w:val="center"/>
              <w:rPr>
                <w:highlight w:val="none"/>
              </w:rPr>
            </w:pPr>
            <w:r>
              <w:rPr>
                <w:rFonts w:hint="eastAsia"/>
                <w:highlight w:val="none"/>
              </w:rPr>
              <w:t>监测点位</w:t>
            </w:r>
          </w:p>
        </w:tc>
        <w:tc>
          <w:tcPr>
            <w:tcW w:w="1317" w:type="dxa"/>
          </w:tcPr>
          <w:p w14:paraId="5BB0FF25">
            <w:pPr>
              <w:jc w:val="center"/>
              <w:rPr>
                <w:rFonts w:ascii="宋体" w:hAnsi="宋体" w:eastAsia="宋体" w:cs="宋体"/>
                <w:sz w:val="18"/>
                <w:szCs w:val="18"/>
                <w:highlight w:val="none"/>
              </w:rPr>
            </w:pPr>
            <w:r>
              <w:rPr>
                <w:rFonts w:hint="eastAsia" w:ascii="宋体" w:hAnsi="宋体" w:eastAsia="宋体" w:cs="宋体"/>
                <w:sz w:val="18"/>
                <w:szCs w:val="18"/>
                <w:highlight w:val="none"/>
              </w:rPr>
              <w:t>监测指标</w:t>
            </w:r>
          </w:p>
        </w:tc>
        <w:tc>
          <w:tcPr>
            <w:tcW w:w="2183" w:type="dxa"/>
          </w:tcPr>
          <w:p w14:paraId="2F0383B4">
            <w:pPr>
              <w:jc w:val="center"/>
              <w:rPr>
                <w:rFonts w:ascii="宋体" w:hAnsi="宋体" w:eastAsia="宋体" w:cs="宋体"/>
                <w:sz w:val="18"/>
                <w:szCs w:val="18"/>
                <w:highlight w:val="none"/>
              </w:rPr>
            </w:pPr>
            <w:r>
              <w:rPr>
                <w:rFonts w:hint="eastAsia" w:ascii="宋体" w:hAnsi="宋体" w:eastAsia="宋体" w:cs="宋体"/>
                <w:sz w:val="18"/>
                <w:szCs w:val="18"/>
                <w:highlight w:val="none"/>
              </w:rPr>
              <w:t>排放标准</w:t>
            </w:r>
          </w:p>
        </w:tc>
        <w:tc>
          <w:tcPr>
            <w:tcW w:w="1367" w:type="dxa"/>
          </w:tcPr>
          <w:p w14:paraId="1C8B73B1">
            <w:pPr>
              <w:jc w:val="center"/>
              <w:rPr>
                <w:rFonts w:ascii="宋体" w:hAnsi="宋体" w:eastAsia="宋体" w:cs="宋体"/>
                <w:sz w:val="18"/>
                <w:szCs w:val="18"/>
                <w:highlight w:val="none"/>
              </w:rPr>
            </w:pPr>
            <w:r>
              <w:rPr>
                <w:rFonts w:hint="eastAsia" w:ascii="宋体" w:hAnsi="宋体" w:eastAsia="宋体" w:cs="宋体"/>
                <w:sz w:val="18"/>
                <w:szCs w:val="18"/>
                <w:highlight w:val="none"/>
              </w:rPr>
              <w:t>排放限值</w:t>
            </w:r>
          </w:p>
        </w:tc>
        <w:tc>
          <w:tcPr>
            <w:tcW w:w="886" w:type="dxa"/>
          </w:tcPr>
          <w:p w14:paraId="59AB5E3E">
            <w:pPr>
              <w:jc w:val="center"/>
              <w:rPr>
                <w:rFonts w:ascii="宋体" w:hAnsi="宋体" w:eastAsia="宋体" w:cs="宋体"/>
                <w:sz w:val="18"/>
                <w:szCs w:val="18"/>
                <w:highlight w:val="none"/>
              </w:rPr>
            </w:pPr>
            <w:r>
              <w:rPr>
                <w:rFonts w:hint="eastAsia" w:ascii="宋体" w:hAnsi="宋体" w:eastAsia="宋体" w:cs="宋体"/>
                <w:sz w:val="15"/>
                <w:szCs w:val="15"/>
                <w:highlight w:val="none"/>
              </w:rPr>
              <w:t>监测方式</w:t>
            </w:r>
          </w:p>
        </w:tc>
        <w:tc>
          <w:tcPr>
            <w:tcW w:w="1245" w:type="dxa"/>
          </w:tcPr>
          <w:p w14:paraId="7B5DE722">
            <w:pPr>
              <w:jc w:val="center"/>
              <w:rPr>
                <w:rFonts w:ascii="宋体" w:hAnsi="宋体" w:eastAsia="宋体" w:cs="宋体"/>
                <w:sz w:val="18"/>
                <w:szCs w:val="18"/>
                <w:highlight w:val="none"/>
              </w:rPr>
            </w:pPr>
            <w:r>
              <w:rPr>
                <w:rFonts w:hint="eastAsia" w:ascii="宋体" w:hAnsi="宋体" w:eastAsia="宋体" w:cs="宋体"/>
                <w:sz w:val="18"/>
                <w:szCs w:val="18"/>
                <w:highlight w:val="none"/>
              </w:rPr>
              <w:t>监测频次</w:t>
            </w:r>
          </w:p>
        </w:tc>
        <w:tc>
          <w:tcPr>
            <w:tcW w:w="2285" w:type="dxa"/>
          </w:tcPr>
          <w:p w14:paraId="66805D84">
            <w:pPr>
              <w:jc w:val="center"/>
              <w:rPr>
                <w:rFonts w:ascii="宋体" w:hAnsi="宋体" w:eastAsia="宋体" w:cs="宋体"/>
                <w:sz w:val="18"/>
                <w:szCs w:val="18"/>
                <w:highlight w:val="none"/>
              </w:rPr>
            </w:pPr>
            <w:r>
              <w:rPr>
                <w:rFonts w:hint="eastAsia" w:ascii="宋体" w:hAnsi="宋体" w:eastAsia="宋体" w:cs="宋体"/>
                <w:sz w:val="18"/>
                <w:szCs w:val="18"/>
                <w:highlight w:val="none"/>
              </w:rPr>
              <w:t>监测方法</w:t>
            </w:r>
          </w:p>
        </w:tc>
      </w:tr>
      <w:tr w14:paraId="214BB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142" w:type="dxa"/>
          </w:tcPr>
          <w:p w14:paraId="6185243E">
            <w:pP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东(</w:t>
            </w:r>
            <w:r>
              <w:rPr>
                <w:rFonts w:ascii="宋体" w:hAnsi="宋体" w:eastAsia="宋体" w:cs="宋体"/>
                <w:color w:val="auto"/>
                <w:sz w:val="18"/>
                <w:szCs w:val="18"/>
                <w:highlight w:val="none"/>
              </w:rPr>
              <w:t>ZS-01)</w:t>
            </w:r>
          </w:p>
        </w:tc>
        <w:tc>
          <w:tcPr>
            <w:tcW w:w="1317" w:type="dxa"/>
          </w:tcPr>
          <w:p w14:paraId="489089ED">
            <w:pPr>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等效连续A声级</w:t>
            </w:r>
          </w:p>
        </w:tc>
        <w:tc>
          <w:tcPr>
            <w:tcW w:w="2183" w:type="dxa"/>
            <w:vAlign w:val="center"/>
          </w:tcPr>
          <w:p w14:paraId="3C123669">
            <w:pPr>
              <w:snapToGrid w:val="0"/>
              <w:contextualSpacing/>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工业企业厂界环境噪声排放标准 GB 12348-2008</w:t>
            </w:r>
            <w:r>
              <w:rPr>
                <w:rFonts w:hint="eastAsia" w:ascii="微软雅黑" w:hAnsi="微软雅黑" w:eastAsia="微软雅黑" w:cs="微软雅黑"/>
                <w:color w:val="auto"/>
                <w:sz w:val="18"/>
                <w:szCs w:val="18"/>
                <w:highlight w:val="none"/>
                <w:lang w:val="en-US" w:eastAsia="zh-CN"/>
              </w:rPr>
              <w:t>Ⅱ</w:t>
            </w:r>
            <w:r>
              <w:rPr>
                <w:rFonts w:hint="eastAsia" w:ascii="宋体" w:hAnsi="宋体" w:eastAsia="宋体" w:cs="宋体"/>
                <w:color w:val="auto"/>
                <w:sz w:val="18"/>
                <w:szCs w:val="18"/>
                <w:highlight w:val="none"/>
              </w:rPr>
              <w:t>类排放标准</w:t>
            </w:r>
          </w:p>
        </w:tc>
        <w:tc>
          <w:tcPr>
            <w:tcW w:w="1367" w:type="dxa"/>
            <w:vAlign w:val="center"/>
          </w:tcPr>
          <w:p w14:paraId="734E7F0B">
            <w:pPr>
              <w:snapToGrid w:val="0"/>
              <w:contextualSpacing/>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昼间60dB夜间50dB</w:t>
            </w:r>
          </w:p>
        </w:tc>
        <w:tc>
          <w:tcPr>
            <w:tcW w:w="886" w:type="dxa"/>
            <w:vAlign w:val="center"/>
          </w:tcPr>
          <w:p w14:paraId="6C9BD7B4">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手工</w:t>
            </w:r>
          </w:p>
        </w:tc>
        <w:tc>
          <w:tcPr>
            <w:tcW w:w="1245" w:type="dxa"/>
            <w:vAlign w:val="center"/>
          </w:tcPr>
          <w:p w14:paraId="42D6A45F">
            <w:pPr>
              <w:jc w:val="center"/>
              <w:rPr>
                <w:rFonts w:ascii="宋体" w:hAnsi="宋体" w:eastAsia="宋体" w:cs="宋体"/>
                <w:sz w:val="18"/>
                <w:szCs w:val="18"/>
                <w:highlight w:val="none"/>
              </w:rPr>
            </w:pPr>
            <w:r>
              <w:rPr>
                <w:rFonts w:hint="eastAsia" w:ascii="宋体" w:hAnsi="宋体" w:eastAsia="宋体" w:cs="宋体"/>
                <w:sz w:val="18"/>
                <w:szCs w:val="18"/>
                <w:highlight w:val="none"/>
              </w:rPr>
              <w:t>1次/1季度</w:t>
            </w:r>
          </w:p>
        </w:tc>
        <w:tc>
          <w:tcPr>
            <w:tcW w:w="2285" w:type="dxa"/>
            <w:vAlign w:val="center"/>
          </w:tcPr>
          <w:p w14:paraId="78A33C0D">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工业企业厂界环境噪声排放标准 GB 12348-2008中</w:t>
            </w:r>
            <w:r>
              <w:rPr>
                <w:rFonts w:hint="eastAsia" w:ascii="微软雅黑" w:hAnsi="微软雅黑" w:eastAsia="微软雅黑" w:cs="微软雅黑"/>
                <w:color w:val="auto"/>
                <w:sz w:val="18"/>
                <w:szCs w:val="18"/>
                <w:highlight w:val="none"/>
                <w:lang w:val="en-US" w:eastAsia="zh-CN"/>
              </w:rPr>
              <w:t>Ⅱ</w:t>
            </w:r>
            <w:r>
              <w:rPr>
                <w:rFonts w:hint="eastAsia" w:ascii="宋体" w:hAnsi="宋体" w:eastAsia="宋体" w:cs="宋体"/>
                <w:color w:val="auto"/>
                <w:sz w:val="18"/>
                <w:szCs w:val="18"/>
                <w:highlight w:val="none"/>
              </w:rPr>
              <w:t>类标准</w:t>
            </w:r>
          </w:p>
        </w:tc>
      </w:tr>
      <w:tr w14:paraId="6794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tcPr>
          <w:p w14:paraId="0F55623E">
            <w:pP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南（</w:t>
            </w:r>
            <w:r>
              <w:rPr>
                <w:rFonts w:ascii="宋体" w:hAnsi="宋体" w:eastAsia="宋体" w:cs="宋体"/>
                <w:color w:val="auto"/>
                <w:sz w:val="18"/>
                <w:szCs w:val="18"/>
                <w:highlight w:val="none"/>
              </w:rPr>
              <w:t>ZS-02）</w:t>
            </w:r>
          </w:p>
        </w:tc>
        <w:tc>
          <w:tcPr>
            <w:tcW w:w="1317" w:type="dxa"/>
          </w:tcPr>
          <w:p w14:paraId="03D9FB1D">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等效连续A声级</w:t>
            </w:r>
          </w:p>
        </w:tc>
        <w:tc>
          <w:tcPr>
            <w:tcW w:w="2183" w:type="dxa"/>
          </w:tcPr>
          <w:p w14:paraId="0D6DC787">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工业企业厂界环境噪声排放标准 GB 12348-2008</w:t>
            </w:r>
            <w:r>
              <w:rPr>
                <w:rFonts w:hint="eastAsia" w:ascii="微软雅黑" w:hAnsi="微软雅黑" w:eastAsia="微软雅黑" w:cs="微软雅黑"/>
                <w:color w:val="auto"/>
                <w:sz w:val="18"/>
                <w:szCs w:val="18"/>
                <w:highlight w:val="none"/>
                <w:lang w:val="en-US" w:eastAsia="zh-CN"/>
              </w:rPr>
              <w:t>Ⅱ</w:t>
            </w:r>
            <w:r>
              <w:rPr>
                <w:rFonts w:hint="eastAsia" w:ascii="宋体" w:hAnsi="宋体" w:eastAsia="宋体" w:cs="宋体"/>
                <w:color w:val="auto"/>
                <w:sz w:val="18"/>
                <w:szCs w:val="18"/>
                <w:highlight w:val="none"/>
              </w:rPr>
              <w:t>类排放标准</w:t>
            </w:r>
          </w:p>
        </w:tc>
        <w:tc>
          <w:tcPr>
            <w:tcW w:w="1367" w:type="dxa"/>
          </w:tcPr>
          <w:p w14:paraId="5A6C2B07">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昼间60dB夜间50dB</w:t>
            </w:r>
          </w:p>
        </w:tc>
        <w:tc>
          <w:tcPr>
            <w:tcW w:w="886" w:type="dxa"/>
            <w:vAlign w:val="center"/>
          </w:tcPr>
          <w:p w14:paraId="6CE67FC1">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手工</w:t>
            </w:r>
          </w:p>
        </w:tc>
        <w:tc>
          <w:tcPr>
            <w:tcW w:w="1245" w:type="dxa"/>
            <w:vAlign w:val="center"/>
          </w:tcPr>
          <w:p w14:paraId="69EBD2EB">
            <w:pPr>
              <w:jc w:val="center"/>
              <w:rPr>
                <w:rFonts w:ascii="宋体" w:hAnsi="宋体" w:eastAsia="宋体" w:cs="宋体"/>
                <w:sz w:val="18"/>
                <w:szCs w:val="18"/>
                <w:highlight w:val="none"/>
              </w:rPr>
            </w:pPr>
            <w:r>
              <w:rPr>
                <w:rFonts w:hint="eastAsia" w:ascii="宋体" w:hAnsi="宋体" w:eastAsia="宋体" w:cs="宋体"/>
                <w:sz w:val="18"/>
                <w:szCs w:val="18"/>
                <w:highlight w:val="none"/>
              </w:rPr>
              <w:t>1次/1季度</w:t>
            </w:r>
          </w:p>
        </w:tc>
        <w:tc>
          <w:tcPr>
            <w:tcW w:w="2285" w:type="dxa"/>
            <w:vAlign w:val="center"/>
          </w:tcPr>
          <w:p w14:paraId="2D3A2C66">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工业企业厂界环境噪声排放标准 GB 12348-2008中</w:t>
            </w:r>
            <w:r>
              <w:rPr>
                <w:rFonts w:hint="eastAsia" w:ascii="微软雅黑" w:hAnsi="微软雅黑" w:eastAsia="微软雅黑" w:cs="微软雅黑"/>
                <w:color w:val="auto"/>
                <w:sz w:val="18"/>
                <w:szCs w:val="18"/>
                <w:highlight w:val="none"/>
                <w:lang w:val="en-US" w:eastAsia="zh-CN"/>
              </w:rPr>
              <w:t>Ⅱ</w:t>
            </w:r>
            <w:r>
              <w:rPr>
                <w:rFonts w:hint="eastAsia" w:ascii="宋体" w:hAnsi="宋体" w:eastAsia="宋体" w:cs="宋体"/>
                <w:color w:val="auto"/>
                <w:sz w:val="18"/>
                <w:szCs w:val="18"/>
                <w:highlight w:val="none"/>
              </w:rPr>
              <w:t>类标准</w:t>
            </w:r>
          </w:p>
        </w:tc>
      </w:tr>
      <w:tr w14:paraId="7F3AA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tcPr>
          <w:p w14:paraId="5303EA17">
            <w:pP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西(</w:t>
            </w:r>
            <w:r>
              <w:rPr>
                <w:rFonts w:ascii="宋体" w:hAnsi="宋体" w:eastAsia="宋体" w:cs="宋体"/>
                <w:color w:val="auto"/>
                <w:sz w:val="18"/>
                <w:szCs w:val="18"/>
                <w:highlight w:val="none"/>
              </w:rPr>
              <w:t>ZS-03)</w:t>
            </w:r>
          </w:p>
        </w:tc>
        <w:tc>
          <w:tcPr>
            <w:tcW w:w="1317" w:type="dxa"/>
          </w:tcPr>
          <w:p w14:paraId="37709495">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等效连续A声级</w:t>
            </w:r>
          </w:p>
        </w:tc>
        <w:tc>
          <w:tcPr>
            <w:tcW w:w="2183" w:type="dxa"/>
          </w:tcPr>
          <w:p w14:paraId="2C3FD555">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工业企业厂界环境噪声排放标准 GB 12348-2008</w:t>
            </w:r>
            <w:r>
              <w:rPr>
                <w:rFonts w:hint="eastAsia" w:ascii="微软雅黑" w:hAnsi="微软雅黑" w:eastAsia="微软雅黑" w:cs="微软雅黑"/>
                <w:color w:val="auto"/>
                <w:sz w:val="18"/>
                <w:szCs w:val="18"/>
                <w:highlight w:val="none"/>
                <w:lang w:val="en-US" w:eastAsia="zh-CN"/>
              </w:rPr>
              <w:t>Ⅱ</w:t>
            </w:r>
            <w:r>
              <w:rPr>
                <w:rFonts w:hint="eastAsia" w:ascii="宋体" w:hAnsi="宋体" w:eastAsia="宋体" w:cs="宋体"/>
                <w:color w:val="auto"/>
                <w:sz w:val="18"/>
                <w:szCs w:val="18"/>
                <w:highlight w:val="none"/>
              </w:rPr>
              <w:t>类排放标准</w:t>
            </w:r>
          </w:p>
        </w:tc>
        <w:tc>
          <w:tcPr>
            <w:tcW w:w="1367" w:type="dxa"/>
          </w:tcPr>
          <w:p w14:paraId="47E07CD0">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昼间60dB夜间50dB</w:t>
            </w:r>
          </w:p>
        </w:tc>
        <w:tc>
          <w:tcPr>
            <w:tcW w:w="886" w:type="dxa"/>
            <w:vAlign w:val="center"/>
          </w:tcPr>
          <w:p w14:paraId="4508E5BF">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手工</w:t>
            </w:r>
          </w:p>
        </w:tc>
        <w:tc>
          <w:tcPr>
            <w:tcW w:w="1245" w:type="dxa"/>
            <w:vAlign w:val="center"/>
          </w:tcPr>
          <w:p w14:paraId="4659E5B9">
            <w:pPr>
              <w:jc w:val="center"/>
              <w:rPr>
                <w:rFonts w:ascii="宋体" w:hAnsi="宋体" w:eastAsia="宋体" w:cs="宋体"/>
                <w:sz w:val="18"/>
                <w:szCs w:val="18"/>
                <w:highlight w:val="none"/>
              </w:rPr>
            </w:pPr>
            <w:r>
              <w:rPr>
                <w:rFonts w:hint="eastAsia" w:ascii="宋体" w:hAnsi="宋体" w:eastAsia="宋体" w:cs="宋体"/>
                <w:sz w:val="18"/>
                <w:szCs w:val="18"/>
                <w:highlight w:val="none"/>
              </w:rPr>
              <w:t>1次/1季度</w:t>
            </w:r>
          </w:p>
        </w:tc>
        <w:tc>
          <w:tcPr>
            <w:tcW w:w="2285" w:type="dxa"/>
            <w:vAlign w:val="center"/>
          </w:tcPr>
          <w:p w14:paraId="6A5E5F72">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工业企业厂界环境噪声排放标准 GB 12348-2008中</w:t>
            </w:r>
            <w:r>
              <w:rPr>
                <w:rFonts w:hint="eastAsia" w:ascii="微软雅黑" w:hAnsi="微软雅黑" w:eastAsia="微软雅黑" w:cs="微软雅黑"/>
                <w:color w:val="auto"/>
                <w:sz w:val="18"/>
                <w:szCs w:val="18"/>
                <w:highlight w:val="none"/>
                <w:lang w:val="en-US" w:eastAsia="zh-CN"/>
              </w:rPr>
              <w:t>Ⅱ</w:t>
            </w:r>
            <w:r>
              <w:rPr>
                <w:rFonts w:hint="eastAsia" w:ascii="宋体" w:hAnsi="宋体" w:eastAsia="宋体" w:cs="宋体"/>
                <w:color w:val="auto"/>
                <w:sz w:val="18"/>
                <w:szCs w:val="18"/>
                <w:highlight w:val="none"/>
              </w:rPr>
              <w:t>类标准</w:t>
            </w:r>
          </w:p>
        </w:tc>
      </w:tr>
      <w:tr w14:paraId="5FD78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2" w:type="dxa"/>
          </w:tcPr>
          <w:p w14:paraId="54662FF9">
            <w:pP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北(</w:t>
            </w:r>
            <w:r>
              <w:rPr>
                <w:rFonts w:ascii="宋体" w:hAnsi="宋体" w:eastAsia="宋体" w:cs="宋体"/>
                <w:color w:val="auto"/>
                <w:sz w:val="18"/>
                <w:szCs w:val="18"/>
                <w:highlight w:val="none"/>
              </w:rPr>
              <w:t>ZS-04)</w:t>
            </w:r>
          </w:p>
        </w:tc>
        <w:tc>
          <w:tcPr>
            <w:tcW w:w="1317" w:type="dxa"/>
          </w:tcPr>
          <w:p w14:paraId="54613EF0">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等效连续A声级</w:t>
            </w:r>
          </w:p>
        </w:tc>
        <w:tc>
          <w:tcPr>
            <w:tcW w:w="2183" w:type="dxa"/>
          </w:tcPr>
          <w:p w14:paraId="75EA7309">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工业企业厂界环境噪声排放标准 GB 12348-2008</w:t>
            </w:r>
            <w:r>
              <w:rPr>
                <w:rFonts w:hint="eastAsia" w:ascii="微软雅黑" w:hAnsi="微软雅黑" w:eastAsia="微软雅黑" w:cs="微软雅黑"/>
                <w:color w:val="auto"/>
                <w:sz w:val="18"/>
                <w:szCs w:val="18"/>
                <w:highlight w:val="none"/>
                <w:lang w:val="en-US" w:eastAsia="zh-CN"/>
              </w:rPr>
              <w:t>Ⅱ</w:t>
            </w:r>
            <w:r>
              <w:rPr>
                <w:rFonts w:hint="eastAsia" w:ascii="宋体" w:hAnsi="宋体" w:eastAsia="宋体" w:cs="宋体"/>
                <w:color w:val="auto"/>
                <w:sz w:val="18"/>
                <w:szCs w:val="18"/>
                <w:highlight w:val="none"/>
              </w:rPr>
              <w:t>类排放标准</w:t>
            </w:r>
          </w:p>
        </w:tc>
        <w:tc>
          <w:tcPr>
            <w:tcW w:w="1367" w:type="dxa"/>
          </w:tcPr>
          <w:p w14:paraId="648A1676">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昼间60dB夜间50dB</w:t>
            </w:r>
          </w:p>
        </w:tc>
        <w:tc>
          <w:tcPr>
            <w:tcW w:w="886" w:type="dxa"/>
            <w:vAlign w:val="center"/>
          </w:tcPr>
          <w:p w14:paraId="58ADCCC9">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手工</w:t>
            </w:r>
          </w:p>
        </w:tc>
        <w:tc>
          <w:tcPr>
            <w:tcW w:w="1245" w:type="dxa"/>
            <w:vAlign w:val="center"/>
          </w:tcPr>
          <w:p w14:paraId="3511AC1D">
            <w:pPr>
              <w:jc w:val="center"/>
              <w:rPr>
                <w:rFonts w:ascii="宋体" w:hAnsi="宋体" w:eastAsia="宋体" w:cs="宋体"/>
                <w:sz w:val="18"/>
                <w:szCs w:val="18"/>
                <w:highlight w:val="none"/>
              </w:rPr>
            </w:pPr>
            <w:r>
              <w:rPr>
                <w:rFonts w:hint="eastAsia" w:ascii="宋体" w:hAnsi="宋体" w:eastAsia="宋体" w:cs="宋体"/>
                <w:sz w:val="18"/>
                <w:szCs w:val="18"/>
                <w:highlight w:val="none"/>
              </w:rPr>
              <w:t>1次/1季度</w:t>
            </w:r>
          </w:p>
        </w:tc>
        <w:tc>
          <w:tcPr>
            <w:tcW w:w="2285" w:type="dxa"/>
            <w:vAlign w:val="center"/>
          </w:tcPr>
          <w:p w14:paraId="2A9017D1">
            <w:pPr>
              <w:jc w:val="center"/>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工业企业厂界环境噪声排放标准 GB 12348-2008中</w:t>
            </w:r>
            <w:r>
              <w:rPr>
                <w:rFonts w:hint="eastAsia" w:ascii="微软雅黑" w:hAnsi="微软雅黑" w:eastAsia="微软雅黑" w:cs="微软雅黑"/>
                <w:color w:val="auto"/>
                <w:sz w:val="18"/>
                <w:szCs w:val="18"/>
                <w:highlight w:val="none"/>
                <w:lang w:val="en-US" w:eastAsia="zh-CN"/>
              </w:rPr>
              <w:t>Ⅱ</w:t>
            </w:r>
            <w:r>
              <w:rPr>
                <w:rFonts w:hint="eastAsia" w:ascii="宋体" w:hAnsi="宋体" w:eastAsia="宋体" w:cs="宋体"/>
                <w:color w:val="auto"/>
                <w:sz w:val="18"/>
                <w:szCs w:val="18"/>
                <w:highlight w:val="none"/>
              </w:rPr>
              <w:t>类标准</w:t>
            </w:r>
          </w:p>
        </w:tc>
      </w:tr>
    </w:tbl>
    <w:p w14:paraId="568C89F8">
      <w:pPr>
        <w:pStyle w:val="12"/>
        <w:numPr>
          <w:ilvl w:val="0"/>
          <w:numId w:val="0"/>
        </w:numPr>
        <w:spacing w:line="240" w:lineRule="auto"/>
        <w:ind w:left="0" w:leftChars="0"/>
        <w:rPr>
          <w:rFonts w:ascii="宋体" w:hAnsi="宋体"/>
          <w:b/>
          <w:bCs/>
          <w:sz w:val="28"/>
          <w:szCs w:val="28"/>
          <w:highlight w:val="none"/>
        </w:rPr>
      </w:pPr>
      <w:r>
        <w:rPr>
          <w:rFonts w:hint="eastAsia" w:ascii="宋体" w:hAnsi="宋体"/>
          <w:b/>
          <w:bCs/>
          <w:sz w:val="28"/>
          <w:szCs w:val="28"/>
          <w:highlight w:val="none"/>
          <w:lang w:eastAsia="zh-CN"/>
        </w:rPr>
        <w:t>五、</w:t>
      </w:r>
      <w:r>
        <w:rPr>
          <w:rFonts w:hint="eastAsia" w:ascii="宋体" w:hAnsi="宋体"/>
          <w:b/>
          <w:bCs/>
          <w:sz w:val="28"/>
          <w:szCs w:val="28"/>
          <w:highlight w:val="none"/>
        </w:rPr>
        <w:t>企业在线监测设备信息</w:t>
      </w:r>
    </w:p>
    <w:p w14:paraId="48A1B256">
      <w:pPr>
        <w:pStyle w:val="12"/>
        <w:numPr>
          <w:ilvl w:val="0"/>
          <w:numId w:val="0"/>
        </w:numPr>
        <w:spacing w:line="240" w:lineRule="auto"/>
        <w:ind w:left="0" w:leftChars="0" w:firstLine="0" w:firstLineChars="0"/>
        <w:rPr>
          <w:rFonts w:hint="eastAsia" w:ascii="宋体" w:hAnsi="宋体"/>
          <w:color w:val="auto"/>
          <w:sz w:val="28"/>
          <w:szCs w:val="28"/>
          <w:highlight w:val="none"/>
        </w:rPr>
      </w:pPr>
      <w:r>
        <w:rPr>
          <w:rFonts w:hint="eastAsia" w:ascii="宋体" w:hAnsi="宋体" w:eastAsia="宋体" w:cs="宋体"/>
          <w:color w:val="auto"/>
          <w:kern w:val="2"/>
          <w:sz w:val="28"/>
          <w:szCs w:val="28"/>
          <w:lang w:val="zh-CN" w:eastAsia="zh-CN" w:bidi="ar-SA"/>
        </w:rPr>
        <w:t>1、</w:t>
      </w:r>
      <w:r>
        <w:rPr>
          <w:rFonts w:hint="eastAsia" w:ascii="宋体" w:hAnsi="宋体"/>
          <w:color w:val="auto"/>
          <w:sz w:val="28"/>
          <w:szCs w:val="28"/>
          <w:highlight w:val="none"/>
          <w:lang w:val="en-US" w:eastAsia="zh-CN"/>
        </w:rPr>
        <w:t>进水</w:t>
      </w:r>
      <w:r>
        <w:rPr>
          <w:rFonts w:hint="eastAsia" w:ascii="宋体" w:hAnsi="宋体"/>
          <w:color w:val="auto"/>
          <w:sz w:val="28"/>
          <w:szCs w:val="28"/>
          <w:highlight w:val="none"/>
        </w:rPr>
        <w:t>自动监测设备</w:t>
      </w:r>
    </w:p>
    <w:tbl>
      <w:tblPr>
        <w:tblStyle w:val="9"/>
        <w:tblpPr w:leftFromText="180" w:rightFromText="180" w:vertAnchor="text" w:horzAnchor="page" w:tblpX="903" w:tblpY="669"/>
        <w:tblOverlap w:val="never"/>
        <w:tblW w:w="10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17"/>
        <w:gridCol w:w="2001"/>
        <w:gridCol w:w="815"/>
        <w:gridCol w:w="815"/>
        <w:gridCol w:w="3034"/>
      </w:tblGrid>
      <w:tr w14:paraId="594D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7" w:type="dxa"/>
            <w:vAlign w:val="center"/>
          </w:tcPr>
          <w:p w14:paraId="13C9D9F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监测设备名称</w:t>
            </w:r>
          </w:p>
        </w:tc>
        <w:tc>
          <w:tcPr>
            <w:tcW w:w="2001" w:type="dxa"/>
            <w:vAlign w:val="center"/>
          </w:tcPr>
          <w:p w14:paraId="1AC71F6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型号</w:t>
            </w:r>
          </w:p>
        </w:tc>
        <w:tc>
          <w:tcPr>
            <w:tcW w:w="815" w:type="dxa"/>
            <w:vAlign w:val="center"/>
          </w:tcPr>
          <w:p w14:paraId="756CA931">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eastAsia="zh-CN"/>
              </w:rPr>
              <w:t>数量</w:t>
            </w:r>
          </w:p>
        </w:tc>
        <w:tc>
          <w:tcPr>
            <w:tcW w:w="815" w:type="dxa"/>
            <w:vAlign w:val="center"/>
          </w:tcPr>
          <w:p w14:paraId="6AD82D1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eastAsia="zh-CN"/>
              </w:rPr>
              <w:t>单位</w:t>
            </w:r>
          </w:p>
        </w:tc>
        <w:tc>
          <w:tcPr>
            <w:tcW w:w="3034" w:type="dxa"/>
            <w:vAlign w:val="center"/>
          </w:tcPr>
          <w:p w14:paraId="4DA7487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生产厂家</w:t>
            </w:r>
          </w:p>
        </w:tc>
      </w:tr>
      <w:tr w14:paraId="4C22E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7" w:type="dxa"/>
            <w:vAlign w:val="top"/>
          </w:tcPr>
          <w:p w14:paraId="313F788A">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color w:val="auto"/>
                <w:sz w:val="28"/>
                <w:szCs w:val="28"/>
                <w:highlight w:val="none"/>
              </w:rPr>
              <w:t>进水氨氮在线监测设备</w:t>
            </w:r>
          </w:p>
        </w:tc>
        <w:tc>
          <w:tcPr>
            <w:tcW w:w="2001" w:type="dxa"/>
            <w:vAlign w:val="center"/>
          </w:tcPr>
          <w:p w14:paraId="6196290B">
            <w:pPr>
              <w:jc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color w:val="auto"/>
                <w:sz w:val="21"/>
                <w:szCs w:val="21"/>
                <w:highlight w:val="none"/>
              </w:rPr>
              <w:t>NHN-4210</w:t>
            </w:r>
          </w:p>
        </w:tc>
        <w:tc>
          <w:tcPr>
            <w:tcW w:w="815" w:type="dxa"/>
            <w:vAlign w:val="center"/>
          </w:tcPr>
          <w:p w14:paraId="249D2208">
            <w:pPr>
              <w:keepNext w:val="0"/>
              <w:keepLines w:val="0"/>
              <w:widowControl/>
              <w:suppressLineNumbers w:val="0"/>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w:t>
            </w:r>
          </w:p>
        </w:tc>
        <w:tc>
          <w:tcPr>
            <w:tcW w:w="815" w:type="dxa"/>
            <w:vAlign w:val="center"/>
          </w:tcPr>
          <w:p w14:paraId="1D7D9091">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台</w:t>
            </w:r>
          </w:p>
        </w:tc>
        <w:tc>
          <w:tcPr>
            <w:tcW w:w="3034" w:type="dxa"/>
            <w:vAlign w:val="center"/>
          </w:tcPr>
          <w:p w14:paraId="7B7B0C52">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color w:val="auto"/>
                <w:sz w:val="24"/>
                <w:szCs w:val="24"/>
                <w:highlight w:val="none"/>
              </w:rPr>
              <w:t>岛津仪器（苏州）有限公司</w:t>
            </w:r>
          </w:p>
        </w:tc>
      </w:tr>
      <w:tr w14:paraId="107E6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7" w:type="dxa"/>
            <w:vAlign w:val="top"/>
          </w:tcPr>
          <w:p w14:paraId="1C4B436D">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color w:val="auto"/>
                <w:sz w:val="28"/>
                <w:szCs w:val="28"/>
                <w:highlight w:val="none"/>
              </w:rPr>
              <w:t>进水</w:t>
            </w:r>
            <w:r>
              <w:rPr>
                <w:rFonts w:hint="eastAsia" w:ascii="宋体" w:hAnsi="宋体" w:eastAsia="宋体" w:cs="宋体"/>
                <w:color w:val="auto"/>
                <w:sz w:val="28"/>
                <w:szCs w:val="28"/>
                <w:highlight w:val="none"/>
                <w:lang w:val="en-US" w:eastAsia="zh-CN"/>
              </w:rPr>
              <w:t>p</w:t>
            </w:r>
            <w:r>
              <w:rPr>
                <w:rFonts w:hint="eastAsia" w:ascii="宋体" w:hAnsi="宋体" w:eastAsia="宋体" w:cs="宋体"/>
                <w:color w:val="auto"/>
                <w:sz w:val="28"/>
                <w:szCs w:val="28"/>
                <w:highlight w:val="none"/>
              </w:rPr>
              <w:t>H/T在线监测设备</w:t>
            </w:r>
          </w:p>
        </w:tc>
        <w:tc>
          <w:tcPr>
            <w:tcW w:w="2001" w:type="dxa"/>
            <w:vAlign w:val="center"/>
          </w:tcPr>
          <w:p w14:paraId="4001A282">
            <w:pPr>
              <w:jc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color w:val="auto"/>
                <w:sz w:val="21"/>
                <w:szCs w:val="21"/>
                <w:highlight w:val="none"/>
              </w:rPr>
              <w:t>DIQ/S 282</w:t>
            </w:r>
          </w:p>
        </w:tc>
        <w:tc>
          <w:tcPr>
            <w:tcW w:w="815" w:type="dxa"/>
            <w:vAlign w:val="center"/>
          </w:tcPr>
          <w:p w14:paraId="365C156A">
            <w:pPr>
              <w:keepNext w:val="0"/>
              <w:keepLines w:val="0"/>
              <w:widowControl/>
              <w:suppressLineNumbers w:val="0"/>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w:t>
            </w:r>
          </w:p>
        </w:tc>
        <w:tc>
          <w:tcPr>
            <w:tcW w:w="815" w:type="dxa"/>
            <w:vAlign w:val="center"/>
          </w:tcPr>
          <w:p w14:paraId="2C8389AA">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台</w:t>
            </w:r>
          </w:p>
        </w:tc>
        <w:tc>
          <w:tcPr>
            <w:tcW w:w="3034" w:type="dxa"/>
            <w:vAlign w:val="center"/>
          </w:tcPr>
          <w:p w14:paraId="298BC11F">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aps w:val="0"/>
                <w:color w:val="auto"/>
                <w:spacing w:val="0"/>
                <w:sz w:val="24"/>
                <w:szCs w:val="24"/>
                <w:shd w:val="clear" w:fill="FFFFFF"/>
              </w:rPr>
              <w:t>赛莱默分析仪器（北京）有限公司</w:t>
            </w:r>
          </w:p>
        </w:tc>
      </w:tr>
      <w:tr w14:paraId="686E0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7" w:type="dxa"/>
            <w:vAlign w:val="center"/>
          </w:tcPr>
          <w:p w14:paraId="5D2B6A50">
            <w:pPr>
              <w:pStyle w:val="21"/>
              <w:adjustRightInd w:val="0"/>
              <w:snapToGrid w:val="0"/>
              <w:spacing w:after="0" w:line="240" w:lineRule="auto"/>
              <w:ind w:left="0" w:leftChars="0"/>
              <w:jc w:val="left"/>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color w:val="auto"/>
                <w:sz w:val="28"/>
                <w:szCs w:val="28"/>
                <w:highlight w:val="none"/>
              </w:rPr>
              <w:t>进水</w:t>
            </w:r>
            <w:r>
              <w:rPr>
                <w:rFonts w:hint="eastAsia" w:ascii="宋体" w:hAnsi="宋体" w:eastAsia="宋体" w:cs="宋体"/>
                <w:b w:val="0"/>
                <w:bCs w:val="0"/>
                <w:color w:val="auto"/>
                <w:sz w:val="28"/>
                <w:szCs w:val="28"/>
                <w:highlight w:val="none"/>
              </w:rPr>
              <w:t>COD</w:t>
            </w:r>
            <w:r>
              <w:rPr>
                <w:rFonts w:hint="eastAsia" w:ascii="宋体" w:hAnsi="宋体" w:eastAsia="宋体" w:cs="宋体"/>
                <w:color w:val="auto"/>
                <w:sz w:val="28"/>
                <w:szCs w:val="28"/>
                <w:highlight w:val="none"/>
              </w:rPr>
              <w:t>在线监测设备</w:t>
            </w:r>
          </w:p>
        </w:tc>
        <w:tc>
          <w:tcPr>
            <w:tcW w:w="2001" w:type="dxa"/>
            <w:vAlign w:val="center"/>
          </w:tcPr>
          <w:p w14:paraId="18AF0DDC">
            <w:pPr>
              <w:pStyle w:val="21"/>
              <w:adjustRightInd w:val="0"/>
              <w:snapToGrid w:val="0"/>
              <w:spacing w:after="0" w:line="240" w:lineRule="auto"/>
              <w:ind w:left="0" w:leftChars="0"/>
              <w:jc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lang w:val="en-US" w:eastAsia="zh-CN" w:bidi="en-US"/>
              </w:rPr>
              <w:t>COD-4210</w:t>
            </w:r>
          </w:p>
        </w:tc>
        <w:tc>
          <w:tcPr>
            <w:tcW w:w="815" w:type="dxa"/>
            <w:vAlign w:val="center"/>
          </w:tcPr>
          <w:p w14:paraId="4CD72A7E">
            <w:pPr>
              <w:keepNext w:val="0"/>
              <w:keepLines w:val="0"/>
              <w:widowControl/>
              <w:suppressLineNumbers w:val="0"/>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w:t>
            </w:r>
          </w:p>
        </w:tc>
        <w:tc>
          <w:tcPr>
            <w:tcW w:w="815" w:type="dxa"/>
            <w:vAlign w:val="center"/>
          </w:tcPr>
          <w:p w14:paraId="157BC554">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台</w:t>
            </w:r>
          </w:p>
        </w:tc>
        <w:tc>
          <w:tcPr>
            <w:tcW w:w="3034" w:type="dxa"/>
            <w:vAlign w:val="center"/>
          </w:tcPr>
          <w:p w14:paraId="749272AE">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color w:val="auto"/>
                <w:sz w:val="24"/>
                <w:szCs w:val="24"/>
                <w:highlight w:val="none"/>
              </w:rPr>
              <w:t>岛津仪器（苏州）有限公司</w:t>
            </w:r>
          </w:p>
        </w:tc>
      </w:tr>
      <w:tr w14:paraId="1860E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7" w:type="dxa"/>
            <w:vAlign w:val="center"/>
          </w:tcPr>
          <w:p w14:paraId="3CD30F5B">
            <w:pPr>
              <w:pStyle w:val="21"/>
              <w:adjustRightInd w:val="0"/>
              <w:snapToGrid w:val="0"/>
              <w:spacing w:after="0" w:line="240" w:lineRule="auto"/>
              <w:ind w:left="0" w:leftChars="0"/>
              <w:jc w:val="left"/>
              <w:rPr>
                <w:rFonts w:hint="eastAsia" w:ascii="宋体" w:hAnsi="宋体" w:eastAsia="宋体" w:cs="宋体"/>
                <w:b w:val="0"/>
                <w:bCs w:val="0"/>
                <w:color w:val="auto"/>
                <w:kern w:val="0"/>
                <w:sz w:val="24"/>
                <w:szCs w:val="24"/>
                <w:highlight w:val="none"/>
                <w:lang w:val="en-US" w:eastAsia="zh-CN" w:bidi="en-US"/>
              </w:rPr>
            </w:pPr>
            <w:r>
              <w:rPr>
                <w:rFonts w:hint="eastAsia" w:ascii="宋体" w:hAnsi="宋体" w:eastAsia="宋体" w:cs="宋体"/>
                <w:b w:val="0"/>
                <w:bCs w:val="0"/>
                <w:color w:val="auto"/>
                <w:sz w:val="28"/>
                <w:szCs w:val="28"/>
                <w:highlight w:val="none"/>
                <w:lang w:eastAsia="zh-CN"/>
              </w:rPr>
              <w:t>进水</w:t>
            </w:r>
            <w:r>
              <w:rPr>
                <w:rFonts w:hint="eastAsia" w:ascii="宋体" w:hAnsi="宋体" w:eastAsia="宋体" w:cs="宋体"/>
                <w:color w:val="auto"/>
                <w:kern w:val="2"/>
                <w:sz w:val="28"/>
                <w:szCs w:val="28"/>
                <w:highlight w:val="none"/>
                <w:lang w:val="en-US" w:eastAsia="zh-CN" w:bidi="en-US"/>
              </w:rPr>
              <w:t>等比例采样仪</w:t>
            </w:r>
          </w:p>
        </w:tc>
        <w:tc>
          <w:tcPr>
            <w:tcW w:w="2001" w:type="dxa"/>
            <w:vAlign w:val="center"/>
          </w:tcPr>
          <w:p w14:paraId="23B4B0C2">
            <w:pPr>
              <w:pStyle w:val="21"/>
              <w:adjustRightInd w:val="0"/>
              <w:snapToGrid w:val="0"/>
              <w:spacing w:after="0" w:line="240" w:lineRule="auto"/>
              <w:ind w:left="0" w:leftChars="0"/>
              <w:jc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default" w:ascii="宋体" w:hAnsi="宋体" w:eastAsia="宋体" w:cs="宋体"/>
                <w:color w:val="auto"/>
                <w:kern w:val="2"/>
                <w:sz w:val="21"/>
                <w:szCs w:val="21"/>
                <w:highlight w:val="none"/>
                <w:lang w:val="en-US" w:eastAsia="zh-CN" w:bidi="en-US"/>
              </w:rPr>
              <w:t>SBC-6000</w:t>
            </w:r>
          </w:p>
        </w:tc>
        <w:tc>
          <w:tcPr>
            <w:tcW w:w="815" w:type="dxa"/>
            <w:vAlign w:val="center"/>
          </w:tcPr>
          <w:p w14:paraId="773DA20F">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w:t>
            </w:r>
          </w:p>
        </w:tc>
        <w:tc>
          <w:tcPr>
            <w:tcW w:w="815" w:type="dxa"/>
            <w:vAlign w:val="center"/>
          </w:tcPr>
          <w:p w14:paraId="0D7D0BC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台</w:t>
            </w:r>
          </w:p>
        </w:tc>
        <w:tc>
          <w:tcPr>
            <w:tcW w:w="3034" w:type="dxa"/>
            <w:vAlign w:val="center"/>
          </w:tcPr>
          <w:p w14:paraId="4F8C65B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杭州科盛</w:t>
            </w:r>
          </w:p>
        </w:tc>
      </w:tr>
      <w:tr w14:paraId="7E6DB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7" w:type="dxa"/>
            <w:vAlign w:val="center"/>
          </w:tcPr>
          <w:p w14:paraId="42440C08">
            <w:pPr>
              <w:pStyle w:val="21"/>
              <w:adjustRightInd w:val="0"/>
              <w:snapToGrid w:val="0"/>
              <w:spacing w:after="0" w:line="240" w:lineRule="auto"/>
              <w:ind w:left="0" w:leftChars="0"/>
              <w:jc w:val="left"/>
              <w:rPr>
                <w:rFonts w:hint="eastAsia" w:ascii="宋体" w:hAnsi="宋体" w:eastAsia="宋体" w:cs="宋体"/>
                <w:b w:val="0"/>
                <w:bCs w:val="0"/>
                <w:color w:val="auto"/>
                <w:kern w:val="0"/>
                <w:sz w:val="24"/>
                <w:szCs w:val="24"/>
                <w:highlight w:val="none"/>
                <w:lang w:val="en-US" w:eastAsia="zh-CN" w:bidi="en-US"/>
              </w:rPr>
            </w:pPr>
            <w:r>
              <w:rPr>
                <w:rFonts w:hint="eastAsia" w:ascii="宋体" w:hAnsi="宋体" w:eastAsia="宋体" w:cs="宋体"/>
                <w:b w:val="0"/>
                <w:bCs w:val="0"/>
                <w:color w:val="auto"/>
                <w:sz w:val="28"/>
                <w:szCs w:val="28"/>
                <w:highlight w:val="none"/>
                <w:lang w:eastAsia="zh-CN"/>
              </w:rPr>
              <w:t>进水数据采集仪</w:t>
            </w:r>
          </w:p>
        </w:tc>
        <w:tc>
          <w:tcPr>
            <w:tcW w:w="2001" w:type="dxa"/>
            <w:vAlign w:val="center"/>
          </w:tcPr>
          <w:p w14:paraId="2F2A904C">
            <w:pPr>
              <w:pStyle w:val="21"/>
              <w:adjustRightInd w:val="0"/>
              <w:snapToGrid w:val="0"/>
              <w:spacing w:after="0" w:line="240" w:lineRule="auto"/>
              <w:ind w:left="0" w:leftChars="0"/>
              <w:jc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default" w:ascii="宋体" w:hAnsi="宋体" w:eastAsia="宋体" w:cs="宋体"/>
                <w:color w:val="auto"/>
                <w:kern w:val="2"/>
                <w:sz w:val="21"/>
                <w:szCs w:val="21"/>
                <w:highlight w:val="none"/>
                <w:lang w:val="en-US" w:eastAsia="zh-CN" w:bidi="en-US"/>
              </w:rPr>
              <w:t>K37A</w:t>
            </w:r>
          </w:p>
        </w:tc>
        <w:tc>
          <w:tcPr>
            <w:tcW w:w="815" w:type="dxa"/>
            <w:vAlign w:val="center"/>
          </w:tcPr>
          <w:p w14:paraId="7A8739D7">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w:t>
            </w:r>
          </w:p>
        </w:tc>
        <w:tc>
          <w:tcPr>
            <w:tcW w:w="815" w:type="dxa"/>
            <w:vAlign w:val="center"/>
          </w:tcPr>
          <w:p w14:paraId="0A637B90">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台</w:t>
            </w:r>
          </w:p>
        </w:tc>
        <w:tc>
          <w:tcPr>
            <w:tcW w:w="3034" w:type="dxa"/>
            <w:vAlign w:val="center"/>
          </w:tcPr>
          <w:p w14:paraId="583A4A4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广州博控</w:t>
            </w:r>
          </w:p>
        </w:tc>
      </w:tr>
      <w:tr w14:paraId="7275E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7" w:type="dxa"/>
            <w:vAlign w:val="center"/>
          </w:tcPr>
          <w:p w14:paraId="7899E076">
            <w:pPr>
              <w:pStyle w:val="21"/>
              <w:adjustRightInd w:val="0"/>
              <w:snapToGrid w:val="0"/>
              <w:spacing w:after="0" w:line="240" w:lineRule="auto"/>
              <w:ind w:left="0" w:leftChars="0"/>
              <w:jc w:val="left"/>
              <w:rPr>
                <w:rFonts w:hint="eastAsia" w:ascii="宋体" w:hAnsi="宋体" w:eastAsia="宋体" w:cs="宋体"/>
                <w:b w:val="0"/>
                <w:bCs w:val="0"/>
                <w:color w:val="auto"/>
                <w:kern w:val="0"/>
                <w:sz w:val="28"/>
                <w:szCs w:val="28"/>
                <w:highlight w:val="none"/>
                <w:lang w:val="en-US" w:eastAsia="zh-CN" w:bidi="en-US"/>
              </w:rPr>
            </w:pPr>
            <w:r>
              <w:rPr>
                <w:rFonts w:hint="eastAsia" w:ascii="宋体" w:hAnsi="宋体" w:eastAsia="宋体" w:cs="宋体"/>
                <w:b w:val="0"/>
                <w:bCs w:val="0"/>
                <w:color w:val="auto"/>
                <w:sz w:val="28"/>
                <w:szCs w:val="28"/>
                <w:highlight w:val="none"/>
                <w:lang w:eastAsia="zh-CN"/>
              </w:rPr>
              <w:t>进水电磁流量计</w:t>
            </w:r>
          </w:p>
        </w:tc>
        <w:tc>
          <w:tcPr>
            <w:tcW w:w="2001" w:type="dxa"/>
            <w:vAlign w:val="center"/>
          </w:tcPr>
          <w:p w14:paraId="205F4608">
            <w:pPr>
              <w:pStyle w:val="21"/>
              <w:adjustRightInd w:val="0"/>
              <w:snapToGrid w:val="0"/>
              <w:spacing w:after="0" w:line="240" w:lineRule="auto"/>
              <w:ind w:left="0" w:leftChars="0"/>
              <w:jc w:val="center"/>
              <w:rPr>
                <w:rFonts w:hint="eastAsia" w:ascii="宋体" w:hAnsi="宋体" w:eastAsia="宋体" w:cs="宋体"/>
                <w:color w:val="auto"/>
                <w:kern w:val="2"/>
                <w:sz w:val="21"/>
                <w:szCs w:val="21"/>
                <w:highlight w:val="none"/>
                <w:lang w:val="en-US" w:eastAsia="zh-CN" w:bidi="en-US"/>
              </w:rPr>
            </w:pPr>
            <w:r>
              <w:rPr>
                <w:rFonts w:hint="eastAsia" w:ascii="宋体" w:hAnsi="宋体" w:eastAsia="宋体" w:cs="宋体"/>
                <w:b w:val="0"/>
                <w:bCs w:val="0"/>
                <w:i w:val="0"/>
                <w:iCs w:val="0"/>
                <w:color w:val="auto"/>
                <w:kern w:val="2"/>
                <w:sz w:val="21"/>
                <w:szCs w:val="21"/>
                <w:highlight w:val="none"/>
                <w:u w:val="none"/>
                <w:lang w:val="en-US" w:eastAsia="zh-CN" w:bidi="ar-SA"/>
              </w:rPr>
              <w:t>SITRANS F M MAG6000</w:t>
            </w:r>
          </w:p>
        </w:tc>
        <w:tc>
          <w:tcPr>
            <w:tcW w:w="815" w:type="dxa"/>
            <w:vAlign w:val="center"/>
          </w:tcPr>
          <w:p w14:paraId="1D31404F">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w:t>
            </w:r>
          </w:p>
        </w:tc>
        <w:tc>
          <w:tcPr>
            <w:tcW w:w="815" w:type="dxa"/>
            <w:vAlign w:val="center"/>
          </w:tcPr>
          <w:p w14:paraId="2374E5C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台</w:t>
            </w:r>
          </w:p>
        </w:tc>
        <w:tc>
          <w:tcPr>
            <w:tcW w:w="3034" w:type="dxa"/>
            <w:vAlign w:val="center"/>
          </w:tcPr>
          <w:p w14:paraId="4A02664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西门子（中国）有限公司</w:t>
            </w:r>
          </w:p>
        </w:tc>
      </w:tr>
      <w:tr w14:paraId="5068A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17" w:type="dxa"/>
            <w:vAlign w:val="center"/>
          </w:tcPr>
          <w:p w14:paraId="5B337AD3">
            <w:pPr>
              <w:pStyle w:val="21"/>
              <w:adjustRightInd w:val="0"/>
              <w:snapToGrid w:val="0"/>
              <w:spacing w:after="0" w:line="240" w:lineRule="auto"/>
              <w:ind w:left="0" w:leftChars="0"/>
              <w:jc w:val="left"/>
              <w:rPr>
                <w:rFonts w:hint="eastAsia" w:ascii="宋体" w:hAnsi="宋体" w:eastAsia="宋体" w:cs="宋体"/>
                <w:b w:val="0"/>
                <w:bCs w:val="0"/>
                <w:color w:val="auto"/>
                <w:kern w:val="0"/>
                <w:sz w:val="28"/>
                <w:szCs w:val="28"/>
                <w:highlight w:val="none"/>
                <w:lang w:val="en-US" w:eastAsia="zh-CN" w:bidi="en-US"/>
              </w:rPr>
            </w:pPr>
            <w:r>
              <w:rPr>
                <w:rFonts w:hint="eastAsia" w:ascii="宋体" w:hAnsi="宋体" w:eastAsia="宋体" w:cs="宋体"/>
                <w:b w:val="0"/>
                <w:bCs w:val="0"/>
                <w:color w:val="auto"/>
                <w:sz w:val="28"/>
                <w:szCs w:val="28"/>
                <w:highlight w:val="none"/>
                <w:lang w:eastAsia="zh-CN"/>
              </w:rPr>
              <w:t>进水电磁流量计</w:t>
            </w:r>
          </w:p>
        </w:tc>
        <w:tc>
          <w:tcPr>
            <w:tcW w:w="2001" w:type="dxa"/>
            <w:vAlign w:val="center"/>
          </w:tcPr>
          <w:p w14:paraId="26F1060E">
            <w:pPr>
              <w:pStyle w:val="21"/>
              <w:adjustRightInd w:val="0"/>
              <w:snapToGrid w:val="0"/>
              <w:spacing w:after="0" w:line="240" w:lineRule="auto"/>
              <w:ind w:left="0" w:leftChars="0"/>
              <w:jc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default" w:ascii="宋体" w:hAnsi="宋体" w:eastAsia="宋体" w:cs="宋体"/>
                <w:color w:val="auto"/>
                <w:kern w:val="2"/>
                <w:sz w:val="21"/>
                <w:szCs w:val="21"/>
                <w:highlight w:val="none"/>
                <w:lang w:val="en-US" w:eastAsia="zh-CN" w:bidi="en-US"/>
              </w:rPr>
              <w:t>WT4300</w:t>
            </w:r>
            <w:r>
              <w:rPr>
                <w:rFonts w:hint="eastAsia" w:ascii="宋体" w:hAnsi="宋体" w:eastAsia="宋体" w:cs="宋体"/>
                <w:color w:val="auto"/>
                <w:kern w:val="2"/>
                <w:sz w:val="21"/>
                <w:szCs w:val="21"/>
                <w:highlight w:val="none"/>
                <w:lang w:val="en-US" w:eastAsia="zh-CN" w:bidi="en-US"/>
              </w:rPr>
              <w:t xml:space="preserve"> </w:t>
            </w:r>
            <w:r>
              <w:rPr>
                <w:rFonts w:hint="default" w:ascii="宋体" w:hAnsi="宋体" w:eastAsia="宋体" w:cs="宋体"/>
                <w:color w:val="auto"/>
                <w:kern w:val="2"/>
                <w:sz w:val="21"/>
                <w:szCs w:val="21"/>
                <w:highlight w:val="none"/>
                <w:lang w:val="en-US" w:eastAsia="zh-CN" w:bidi="en-US"/>
              </w:rPr>
              <w:t>E3</w:t>
            </w:r>
          </w:p>
        </w:tc>
        <w:tc>
          <w:tcPr>
            <w:tcW w:w="815" w:type="dxa"/>
            <w:vAlign w:val="center"/>
          </w:tcPr>
          <w:p w14:paraId="39B6BE19">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w:t>
            </w:r>
          </w:p>
        </w:tc>
        <w:tc>
          <w:tcPr>
            <w:tcW w:w="815" w:type="dxa"/>
            <w:vAlign w:val="center"/>
          </w:tcPr>
          <w:p w14:paraId="6CE6B35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台</w:t>
            </w:r>
          </w:p>
        </w:tc>
        <w:tc>
          <w:tcPr>
            <w:tcW w:w="3034" w:type="dxa"/>
            <w:vAlign w:val="center"/>
          </w:tcPr>
          <w:p w14:paraId="18A98EE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上海威尔泰</w:t>
            </w:r>
          </w:p>
        </w:tc>
      </w:tr>
    </w:tbl>
    <w:p w14:paraId="3E94AECE">
      <w:pPr>
        <w:pStyle w:val="7"/>
        <w:spacing w:line="240" w:lineRule="auto"/>
        <w:jc w:val="left"/>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lang w:val="en-US" w:eastAsia="zh-CN" w:bidi="ar-SA"/>
        </w:rPr>
        <w:t>2</w:t>
      </w:r>
      <w:r>
        <w:rPr>
          <w:rFonts w:hint="eastAsia" w:ascii="宋体" w:hAnsi="宋体" w:eastAsia="宋体" w:cs="宋体"/>
          <w:b w:val="0"/>
          <w:bCs w:val="0"/>
          <w:color w:val="auto"/>
          <w:kern w:val="2"/>
          <w:sz w:val="28"/>
          <w:szCs w:val="28"/>
          <w:lang w:val="zh-CN" w:eastAsia="zh-CN" w:bidi="ar-SA"/>
        </w:rPr>
        <w:t>、</w:t>
      </w:r>
      <w:r>
        <w:rPr>
          <w:rFonts w:hint="eastAsia" w:ascii="宋体" w:hAnsi="宋体" w:eastAsia="宋体" w:cs="宋体"/>
          <w:b w:val="0"/>
          <w:bCs w:val="0"/>
          <w:color w:val="auto"/>
          <w:sz w:val="28"/>
          <w:szCs w:val="28"/>
          <w:highlight w:val="none"/>
          <w:lang w:val="en-US" w:eastAsia="zh-CN"/>
        </w:rPr>
        <w:t>出水</w:t>
      </w:r>
      <w:r>
        <w:rPr>
          <w:rFonts w:hint="eastAsia" w:ascii="宋体" w:hAnsi="宋体" w:eastAsia="宋体" w:cs="宋体"/>
          <w:b w:val="0"/>
          <w:bCs w:val="0"/>
          <w:color w:val="auto"/>
          <w:sz w:val="28"/>
          <w:szCs w:val="28"/>
          <w:highlight w:val="none"/>
        </w:rPr>
        <w:t>自动监测设备</w:t>
      </w:r>
    </w:p>
    <w:tbl>
      <w:tblPr>
        <w:tblStyle w:val="9"/>
        <w:tblpPr w:leftFromText="180" w:rightFromText="180" w:vertAnchor="text" w:horzAnchor="page" w:tblpX="784" w:tblpY="668"/>
        <w:tblOverlap w:val="never"/>
        <w:tblW w:w="10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7"/>
        <w:gridCol w:w="1193"/>
        <w:gridCol w:w="707"/>
        <w:gridCol w:w="731"/>
        <w:gridCol w:w="3889"/>
      </w:tblGrid>
      <w:tr w14:paraId="4D16C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57" w:type="dxa"/>
            <w:vAlign w:val="center"/>
          </w:tcPr>
          <w:p w14:paraId="4C4376AD">
            <w:pPr>
              <w:pStyle w:val="21"/>
              <w:adjustRightInd w:val="0"/>
              <w:snapToGrid w:val="0"/>
              <w:spacing w:after="0" w:line="240" w:lineRule="auto"/>
              <w:ind w:left="0" w:leftChars="0"/>
              <w:jc w:val="left"/>
              <w:rPr>
                <w:rFonts w:hint="eastAsia" w:ascii="宋体" w:hAnsi="宋体" w:eastAsia="宋体" w:cs="宋体"/>
                <w:b w:val="0"/>
                <w:bCs w:val="0"/>
                <w:color w:val="auto"/>
                <w:sz w:val="28"/>
                <w:szCs w:val="28"/>
                <w:highlight w:val="none"/>
                <w:lang w:eastAsia="zh-CN"/>
              </w:rPr>
            </w:pPr>
            <w:r>
              <w:rPr>
                <w:rFonts w:hint="eastAsia" w:ascii="宋体" w:hAnsi="宋体" w:eastAsia="宋体" w:cs="宋体"/>
                <w:color w:val="auto"/>
                <w:sz w:val="28"/>
                <w:szCs w:val="28"/>
                <w:highlight w:val="none"/>
                <w:lang w:eastAsia="zh-CN"/>
              </w:rPr>
              <w:t>出水</w:t>
            </w:r>
            <w:r>
              <w:rPr>
                <w:rFonts w:hint="eastAsia" w:ascii="宋体" w:hAnsi="宋体" w:eastAsia="宋体" w:cs="宋体"/>
                <w:color w:val="auto"/>
                <w:sz w:val="28"/>
                <w:szCs w:val="28"/>
                <w:highlight w:val="none"/>
              </w:rPr>
              <w:t>氨氮在线监测设备</w:t>
            </w:r>
          </w:p>
        </w:tc>
        <w:tc>
          <w:tcPr>
            <w:tcW w:w="1193" w:type="dxa"/>
            <w:vAlign w:val="center"/>
          </w:tcPr>
          <w:p w14:paraId="3F57902A">
            <w:pPr>
              <w:pStyle w:val="21"/>
              <w:adjustRightInd w:val="0"/>
              <w:snapToGrid w:val="0"/>
              <w:spacing w:after="0" w:line="240" w:lineRule="auto"/>
              <w:ind w:left="0" w:leftChars="0"/>
              <w:jc w:val="center"/>
              <w:rPr>
                <w:rFonts w:hint="default" w:ascii="宋体" w:hAnsi="宋体" w:eastAsia="宋体" w:cs="宋体"/>
                <w:b w:val="0"/>
                <w:bCs w:val="0"/>
                <w:i w:val="0"/>
                <w:iCs w:val="0"/>
                <w:color w:val="auto"/>
                <w:kern w:val="2"/>
                <w:sz w:val="15"/>
                <w:szCs w:val="15"/>
                <w:highlight w:val="none"/>
                <w:u w:val="none"/>
                <w:lang w:val="en-US" w:eastAsia="zh-CN" w:bidi="ar-SA"/>
              </w:rPr>
            </w:pPr>
            <w:r>
              <w:rPr>
                <w:rFonts w:hint="eastAsia" w:ascii="宋体" w:hAnsi="宋体" w:eastAsia="宋体" w:cs="宋体"/>
                <w:b w:val="0"/>
                <w:bCs w:val="0"/>
                <w:i w:val="0"/>
                <w:iCs w:val="0"/>
                <w:color w:val="auto"/>
                <w:kern w:val="2"/>
                <w:sz w:val="15"/>
                <w:szCs w:val="15"/>
                <w:highlight w:val="none"/>
                <w:u w:val="none"/>
                <w:lang w:val="en-US" w:eastAsia="zh-CN" w:bidi="ar-SA"/>
              </w:rPr>
              <w:t>Amtax NA8000</w:t>
            </w:r>
          </w:p>
        </w:tc>
        <w:tc>
          <w:tcPr>
            <w:tcW w:w="707" w:type="dxa"/>
            <w:vAlign w:val="center"/>
          </w:tcPr>
          <w:p w14:paraId="24524CEC">
            <w:pPr>
              <w:keepNext w:val="0"/>
              <w:keepLines w:val="0"/>
              <w:widowControl/>
              <w:suppressLineNumbers w:val="0"/>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w:t>
            </w:r>
          </w:p>
        </w:tc>
        <w:tc>
          <w:tcPr>
            <w:tcW w:w="731" w:type="dxa"/>
            <w:vAlign w:val="center"/>
          </w:tcPr>
          <w:p w14:paraId="2A4861F4">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台</w:t>
            </w:r>
          </w:p>
        </w:tc>
        <w:tc>
          <w:tcPr>
            <w:tcW w:w="3889" w:type="dxa"/>
            <w:vAlign w:val="center"/>
          </w:tcPr>
          <w:p w14:paraId="6826C7D9">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ascii="宋体" w:hAnsi="宋体" w:eastAsia="宋体"/>
                <w:color w:val="auto"/>
                <w:sz w:val="24"/>
                <w:highlight w:val="none"/>
              </w:rPr>
              <w:t>哈希</w:t>
            </w:r>
            <w:r>
              <w:rPr>
                <w:rFonts w:hint="eastAsia" w:ascii="宋体" w:hAnsi="宋体" w:eastAsia="宋体"/>
                <w:color w:val="auto"/>
                <w:sz w:val="24"/>
                <w:highlight w:val="none"/>
              </w:rPr>
              <w:t>水质分析仪（上海）有限公司</w:t>
            </w:r>
          </w:p>
        </w:tc>
      </w:tr>
      <w:tr w14:paraId="27516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757" w:type="dxa"/>
            <w:vAlign w:val="center"/>
          </w:tcPr>
          <w:p w14:paraId="1C0808CA">
            <w:pPr>
              <w:pStyle w:val="21"/>
              <w:adjustRightInd w:val="0"/>
              <w:snapToGrid w:val="0"/>
              <w:spacing w:after="0" w:line="240" w:lineRule="auto"/>
              <w:ind w:left="0" w:leftChars="0"/>
              <w:jc w:val="left"/>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color w:val="auto"/>
                <w:sz w:val="28"/>
                <w:szCs w:val="28"/>
                <w:highlight w:val="none"/>
                <w:lang w:eastAsia="zh-CN"/>
              </w:rPr>
              <w:t>出水</w:t>
            </w:r>
            <w:r>
              <w:rPr>
                <w:rFonts w:hint="eastAsia" w:ascii="宋体" w:hAnsi="宋体" w:eastAsia="宋体" w:cs="宋体"/>
                <w:color w:val="auto"/>
                <w:sz w:val="28"/>
                <w:szCs w:val="28"/>
                <w:highlight w:val="none"/>
                <w:lang w:val="en-US" w:eastAsia="zh-CN"/>
              </w:rPr>
              <w:t>p</w:t>
            </w:r>
            <w:r>
              <w:rPr>
                <w:rFonts w:hint="eastAsia" w:ascii="宋体" w:hAnsi="宋体" w:eastAsia="宋体" w:cs="宋体"/>
                <w:color w:val="auto"/>
                <w:sz w:val="28"/>
                <w:szCs w:val="28"/>
                <w:highlight w:val="none"/>
              </w:rPr>
              <w:t>H/T在线监测设备</w:t>
            </w:r>
          </w:p>
        </w:tc>
        <w:tc>
          <w:tcPr>
            <w:tcW w:w="1193" w:type="dxa"/>
            <w:vAlign w:val="center"/>
          </w:tcPr>
          <w:p w14:paraId="71E80B80">
            <w:pPr>
              <w:pStyle w:val="21"/>
              <w:adjustRightInd w:val="0"/>
              <w:snapToGrid w:val="0"/>
              <w:spacing w:after="0" w:line="240" w:lineRule="auto"/>
              <w:ind w:left="0" w:leftChars="0"/>
              <w:jc w:val="center"/>
              <w:rPr>
                <w:rFonts w:hint="eastAsia" w:ascii="宋体" w:hAnsi="宋体" w:eastAsia="宋体" w:cs="宋体"/>
                <w:b w:val="0"/>
                <w:bCs w:val="0"/>
                <w:i w:val="0"/>
                <w:iCs w:val="0"/>
                <w:color w:val="auto"/>
                <w:kern w:val="2"/>
                <w:sz w:val="15"/>
                <w:szCs w:val="15"/>
                <w:highlight w:val="none"/>
                <w:u w:val="none"/>
                <w:lang w:val="en-US" w:eastAsia="zh-CN" w:bidi="ar-SA"/>
              </w:rPr>
            </w:pPr>
            <w:r>
              <w:rPr>
                <w:rFonts w:hint="eastAsia" w:ascii="宋体" w:hAnsi="宋体" w:eastAsia="宋体" w:cs="宋体"/>
                <w:b w:val="0"/>
                <w:bCs w:val="0"/>
                <w:i w:val="0"/>
                <w:iCs w:val="0"/>
                <w:color w:val="auto"/>
                <w:kern w:val="2"/>
                <w:sz w:val="15"/>
                <w:szCs w:val="15"/>
                <w:highlight w:val="none"/>
                <w:u w:val="none"/>
                <w:lang w:val="en-US" w:eastAsia="zh-CN" w:bidi="ar-SA"/>
              </w:rPr>
              <w:t>SC200</w:t>
            </w:r>
          </w:p>
        </w:tc>
        <w:tc>
          <w:tcPr>
            <w:tcW w:w="707" w:type="dxa"/>
            <w:vAlign w:val="center"/>
          </w:tcPr>
          <w:p w14:paraId="4DA2F90A">
            <w:pPr>
              <w:keepNext w:val="0"/>
              <w:keepLines w:val="0"/>
              <w:widowControl/>
              <w:suppressLineNumbers w:val="0"/>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w:t>
            </w:r>
          </w:p>
        </w:tc>
        <w:tc>
          <w:tcPr>
            <w:tcW w:w="731" w:type="dxa"/>
            <w:vAlign w:val="center"/>
          </w:tcPr>
          <w:p w14:paraId="7D3FA637">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台</w:t>
            </w:r>
          </w:p>
        </w:tc>
        <w:tc>
          <w:tcPr>
            <w:tcW w:w="3889" w:type="dxa"/>
            <w:vAlign w:val="center"/>
          </w:tcPr>
          <w:p w14:paraId="509AB446">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ascii="宋体" w:hAnsi="宋体" w:eastAsia="宋体"/>
                <w:color w:val="auto"/>
                <w:sz w:val="24"/>
                <w:highlight w:val="none"/>
              </w:rPr>
              <w:t>哈希</w:t>
            </w:r>
            <w:r>
              <w:rPr>
                <w:rFonts w:hint="eastAsia" w:ascii="宋体" w:hAnsi="宋体" w:eastAsia="宋体"/>
                <w:color w:val="auto"/>
                <w:sz w:val="24"/>
                <w:highlight w:val="none"/>
              </w:rPr>
              <w:t>水质分析仪（上海）有限公司</w:t>
            </w:r>
          </w:p>
        </w:tc>
      </w:tr>
      <w:tr w14:paraId="5578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757" w:type="dxa"/>
            <w:vAlign w:val="center"/>
          </w:tcPr>
          <w:p w14:paraId="466089E5">
            <w:pPr>
              <w:pStyle w:val="21"/>
              <w:adjustRightInd w:val="0"/>
              <w:snapToGrid w:val="0"/>
              <w:spacing w:after="0" w:line="240" w:lineRule="auto"/>
              <w:ind w:left="0" w:leftChars="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出水</w:t>
            </w:r>
            <w:r>
              <w:rPr>
                <w:rFonts w:hint="eastAsia" w:ascii="宋体" w:hAnsi="宋体" w:eastAsia="宋体" w:cs="宋体"/>
                <w:b w:val="0"/>
                <w:bCs w:val="0"/>
                <w:color w:val="auto"/>
                <w:sz w:val="28"/>
                <w:szCs w:val="28"/>
                <w:highlight w:val="none"/>
              </w:rPr>
              <w:t>COD</w:t>
            </w:r>
            <w:r>
              <w:rPr>
                <w:rFonts w:hint="eastAsia" w:ascii="宋体" w:hAnsi="宋体" w:eastAsia="宋体" w:cs="宋体"/>
                <w:color w:val="auto"/>
                <w:sz w:val="28"/>
                <w:szCs w:val="28"/>
                <w:highlight w:val="none"/>
              </w:rPr>
              <w:t>在线监测设备</w:t>
            </w:r>
          </w:p>
        </w:tc>
        <w:tc>
          <w:tcPr>
            <w:tcW w:w="1193" w:type="dxa"/>
            <w:vAlign w:val="center"/>
          </w:tcPr>
          <w:p w14:paraId="11A064FD">
            <w:pPr>
              <w:pStyle w:val="21"/>
              <w:adjustRightInd w:val="0"/>
              <w:snapToGrid w:val="0"/>
              <w:spacing w:after="0" w:line="240" w:lineRule="auto"/>
              <w:ind w:left="0" w:leftChars="0"/>
              <w:jc w:val="center"/>
              <w:rPr>
                <w:rFonts w:hint="eastAsia" w:ascii="宋体" w:hAnsi="宋体" w:eastAsia="宋体" w:cs="宋体"/>
                <w:b w:val="0"/>
                <w:bCs w:val="0"/>
                <w:i w:val="0"/>
                <w:iCs w:val="0"/>
                <w:color w:val="auto"/>
                <w:kern w:val="2"/>
                <w:sz w:val="15"/>
                <w:szCs w:val="15"/>
                <w:highlight w:val="none"/>
                <w:u w:val="none"/>
                <w:lang w:val="en-US" w:eastAsia="zh-CN" w:bidi="ar-SA"/>
              </w:rPr>
            </w:pPr>
            <w:r>
              <w:rPr>
                <w:rFonts w:hint="eastAsia" w:ascii="宋体" w:hAnsi="宋体" w:eastAsia="宋体" w:cs="宋体"/>
                <w:b w:val="0"/>
                <w:bCs w:val="0"/>
                <w:i w:val="0"/>
                <w:iCs w:val="0"/>
                <w:color w:val="auto"/>
                <w:kern w:val="2"/>
                <w:sz w:val="15"/>
                <w:szCs w:val="15"/>
                <w:highlight w:val="none"/>
                <w:u w:val="none"/>
                <w:lang w:val="en-US" w:eastAsia="zh-CN" w:bidi="ar-SA"/>
              </w:rPr>
              <w:t>CODMaxⅡ</w:t>
            </w:r>
          </w:p>
        </w:tc>
        <w:tc>
          <w:tcPr>
            <w:tcW w:w="707" w:type="dxa"/>
            <w:vAlign w:val="center"/>
          </w:tcPr>
          <w:p w14:paraId="0909AD9F">
            <w:pPr>
              <w:keepNext w:val="0"/>
              <w:keepLines w:val="0"/>
              <w:widowControl/>
              <w:suppressLineNumbers w:val="0"/>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w:t>
            </w:r>
          </w:p>
        </w:tc>
        <w:tc>
          <w:tcPr>
            <w:tcW w:w="731" w:type="dxa"/>
            <w:vAlign w:val="center"/>
          </w:tcPr>
          <w:p w14:paraId="23630B79">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台</w:t>
            </w:r>
          </w:p>
        </w:tc>
        <w:tc>
          <w:tcPr>
            <w:tcW w:w="3889" w:type="dxa"/>
            <w:vAlign w:val="center"/>
          </w:tcPr>
          <w:p w14:paraId="1C8AB719">
            <w:pPr>
              <w:keepNext w:val="0"/>
              <w:keepLines w:val="0"/>
              <w:widowControl/>
              <w:suppressLineNumbers w:val="0"/>
              <w:jc w:val="center"/>
              <w:textAlignment w:val="center"/>
              <w:rPr>
                <w:rFonts w:hint="eastAsia" w:ascii="宋体" w:hAnsi="宋体" w:eastAsia="宋体" w:cs="宋体"/>
                <w:b w:val="0"/>
                <w:bCs w:val="0"/>
                <w:i w:val="0"/>
                <w:iCs w:val="0"/>
                <w:color w:val="auto"/>
                <w:kern w:val="2"/>
                <w:sz w:val="24"/>
                <w:szCs w:val="24"/>
                <w:highlight w:val="none"/>
                <w:u w:val="none"/>
                <w:lang w:val="en-US" w:eastAsia="zh-CN" w:bidi="ar-SA"/>
              </w:rPr>
            </w:pPr>
            <w:r>
              <w:rPr>
                <w:rFonts w:ascii="宋体" w:hAnsi="宋体" w:eastAsia="宋体"/>
                <w:color w:val="auto"/>
                <w:sz w:val="24"/>
                <w:highlight w:val="none"/>
              </w:rPr>
              <w:t>哈希</w:t>
            </w:r>
            <w:r>
              <w:rPr>
                <w:rFonts w:hint="eastAsia" w:ascii="宋体" w:hAnsi="宋体" w:eastAsia="宋体"/>
                <w:color w:val="auto"/>
                <w:sz w:val="24"/>
                <w:highlight w:val="none"/>
              </w:rPr>
              <w:t>水质分析仪（上海）有限公司</w:t>
            </w:r>
          </w:p>
        </w:tc>
      </w:tr>
      <w:tr w14:paraId="1E932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757" w:type="dxa"/>
            <w:vAlign w:val="top"/>
          </w:tcPr>
          <w:p w14:paraId="0DE8FD77">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color w:val="auto"/>
                <w:sz w:val="28"/>
                <w:szCs w:val="28"/>
                <w:highlight w:val="none"/>
                <w:lang w:eastAsia="zh-CN"/>
              </w:rPr>
              <w:t>出水</w:t>
            </w:r>
            <w:r>
              <w:rPr>
                <w:rFonts w:hint="eastAsia" w:ascii="宋体" w:hAnsi="宋体" w:eastAsia="宋体" w:cs="宋体"/>
                <w:color w:val="auto"/>
                <w:sz w:val="28"/>
                <w:szCs w:val="28"/>
                <w:highlight w:val="none"/>
              </w:rPr>
              <w:t>总磷总氮在线监测设备</w:t>
            </w:r>
          </w:p>
        </w:tc>
        <w:tc>
          <w:tcPr>
            <w:tcW w:w="1193" w:type="dxa"/>
            <w:vAlign w:val="center"/>
          </w:tcPr>
          <w:p w14:paraId="4E5D3470">
            <w:pPr>
              <w:jc w:val="center"/>
              <w:rPr>
                <w:rFonts w:hint="eastAsia" w:ascii="宋体" w:hAnsi="宋体" w:eastAsia="宋体" w:cs="宋体"/>
                <w:b w:val="0"/>
                <w:bCs w:val="0"/>
                <w:color w:val="auto"/>
                <w:kern w:val="2"/>
                <w:sz w:val="15"/>
                <w:szCs w:val="15"/>
                <w:highlight w:val="none"/>
                <w:lang w:val="en-US" w:eastAsia="zh-CN" w:bidi="ar-SA"/>
              </w:rPr>
            </w:pPr>
            <w:r>
              <w:rPr>
                <w:rFonts w:hint="eastAsia" w:ascii="宋体" w:hAnsi="宋体"/>
                <w:color w:val="auto"/>
                <w:sz w:val="15"/>
                <w:szCs w:val="15"/>
                <w:highlight w:val="none"/>
              </w:rPr>
              <w:t>NPW-160</w:t>
            </w:r>
          </w:p>
        </w:tc>
        <w:tc>
          <w:tcPr>
            <w:tcW w:w="707" w:type="dxa"/>
            <w:vAlign w:val="center"/>
          </w:tcPr>
          <w:p w14:paraId="30C86161">
            <w:pPr>
              <w:keepNext w:val="0"/>
              <w:keepLines w:val="0"/>
              <w:pageBreakBefore w:val="0"/>
              <w:kinsoku/>
              <w:wordWrap/>
              <w:overflowPunct/>
              <w:topLinePunct w:val="0"/>
              <w:autoSpaceDE/>
              <w:autoSpaceDN/>
              <w:bidi w:val="0"/>
              <w:spacing w:line="240" w:lineRule="auto"/>
              <w:jc w:val="center"/>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w:t>
            </w:r>
          </w:p>
        </w:tc>
        <w:tc>
          <w:tcPr>
            <w:tcW w:w="731" w:type="dxa"/>
            <w:vAlign w:val="center"/>
          </w:tcPr>
          <w:p w14:paraId="42C3CBC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台</w:t>
            </w:r>
          </w:p>
        </w:tc>
        <w:tc>
          <w:tcPr>
            <w:tcW w:w="3889" w:type="dxa"/>
            <w:vAlign w:val="center"/>
          </w:tcPr>
          <w:p w14:paraId="0CAB317F">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ascii="宋体" w:hAnsi="宋体" w:eastAsia="宋体"/>
                <w:color w:val="auto"/>
                <w:sz w:val="24"/>
                <w:highlight w:val="none"/>
              </w:rPr>
              <w:t>哈希</w:t>
            </w:r>
            <w:r>
              <w:rPr>
                <w:rFonts w:hint="eastAsia" w:ascii="宋体" w:hAnsi="宋体" w:eastAsia="宋体"/>
                <w:color w:val="auto"/>
                <w:sz w:val="24"/>
                <w:highlight w:val="none"/>
              </w:rPr>
              <w:t>水质分析仪（上海）有限公司</w:t>
            </w:r>
          </w:p>
        </w:tc>
      </w:tr>
      <w:tr w14:paraId="4CDA6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757" w:type="dxa"/>
            <w:vAlign w:val="center"/>
          </w:tcPr>
          <w:p w14:paraId="7A49F10C">
            <w:pPr>
              <w:pStyle w:val="21"/>
              <w:adjustRightInd w:val="0"/>
              <w:snapToGrid w:val="0"/>
              <w:spacing w:after="0" w:line="240" w:lineRule="auto"/>
              <w:ind w:left="0" w:leftChars="0"/>
              <w:jc w:val="left"/>
              <w:rPr>
                <w:rFonts w:hint="eastAsia" w:ascii="宋体" w:hAnsi="宋体" w:eastAsia="宋体" w:cs="宋体"/>
                <w:color w:val="auto"/>
                <w:kern w:val="0"/>
                <w:sz w:val="28"/>
                <w:szCs w:val="28"/>
                <w:highlight w:val="none"/>
                <w:lang w:val="en-US" w:eastAsia="zh-CN" w:bidi="en-US"/>
              </w:rPr>
            </w:pPr>
            <w:r>
              <w:rPr>
                <w:rFonts w:hint="eastAsia" w:ascii="宋体" w:hAnsi="宋体" w:eastAsia="宋体" w:cs="宋体"/>
                <w:color w:val="auto"/>
                <w:sz w:val="28"/>
                <w:szCs w:val="28"/>
                <w:highlight w:val="none"/>
                <w:lang w:eastAsia="zh-CN"/>
              </w:rPr>
              <w:t>出水</w:t>
            </w:r>
            <w:r>
              <w:rPr>
                <w:rFonts w:hint="eastAsia" w:ascii="宋体" w:hAnsi="宋体" w:eastAsia="宋体" w:cs="宋体"/>
                <w:b w:val="0"/>
                <w:bCs w:val="0"/>
                <w:color w:val="auto"/>
                <w:sz w:val="28"/>
                <w:szCs w:val="28"/>
                <w:highlight w:val="none"/>
                <w:lang w:val="en-US" w:eastAsia="zh-CN"/>
              </w:rPr>
              <w:t>SS</w:t>
            </w:r>
            <w:r>
              <w:rPr>
                <w:rFonts w:hint="eastAsia" w:ascii="宋体" w:hAnsi="宋体" w:eastAsia="宋体" w:cs="宋体"/>
                <w:color w:val="auto"/>
                <w:sz w:val="28"/>
                <w:szCs w:val="28"/>
                <w:highlight w:val="none"/>
              </w:rPr>
              <w:t>在线监测设备</w:t>
            </w:r>
          </w:p>
        </w:tc>
        <w:tc>
          <w:tcPr>
            <w:tcW w:w="1193" w:type="dxa"/>
            <w:vAlign w:val="center"/>
          </w:tcPr>
          <w:p w14:paraId="63F0C9AA">
            <w:pPr>
              <w:pStyle w:val="21"/>
              <w:adjustRightInd w:val="0"/>
              <w:snapToGrid w:val="0"/>
              <w:spacing w:after="0" w:line="240" w:lineRule="auto"/>
              <w:ind w:left="0" w:leftChars="0"/>
              <w:jc w:val="center"/>
              <w:rPr>
                <w:rFonts w:hint="eastAsia" w:ascii="宋体" w:hAnsi="宋体" w:eastAsia="宋体" w:cs="宋体"/>
                <w:b w:val="0"/>
                <w:bCs w:val="0"/>
                <w:i w:val="0"/>
                <w:iCs w:val="0"/>
                <w:color w:val="auto"/>
                <w:kern w:val="2"/>
                <w:sz w:val="15"/>
                <w:szCs w:val="15"/>
                <w:highlight w:val="none"/>
                <w:u w:val="none"/>
                <w:lang w:val="en-US" w:eastAsia="zh-CN" w:bidi="ar-SA"/>
              </w:rPr>
            </w:pPr>
            <w:r>
              <w:rPr>
                <w:rFonts w:hint="eastAsia" w:ascii="宋体" w:hAnsi="宋体" w:eastAsia="宋体" w:cs="宋体"/>
                <w:b w:val="0"/>
                <w:bCs w:val="0"/>
                <w:i w:val="0"/>
                <w:iCs w:val="0"/>
                <w:color w:val="auto"/>
                <w:kern w:val="2"/>
                <w:sz w:val="15"/>
                <w:szCs w:val="15"/>
                <w:highlight w:val="none"/>
                <w:u w:val="none"/>
                <w:lang w:val="en-US" w:eastAsia="zh-CN" w:bidi="ar-SA"/>
              </w:rPr>
              <w:t>TSS10AC+TSS-S0C10</w:t>
            </w:r>
          </w:p>
        </w:tc>
        <w:tc>
          <w:tcPr>
            <w:tcW w:w="707" w:type="dxa"/>
            <w:vAlign w:val="center"/>
          </w:tcPr>
          <w:p w14:paraId="1C279D35">
            <w:pPr>
              <w:keepNext w:val="0"/>
              <w:keepLines w:val="0"/>
              <w:widowControl/>
              <w:suppressLineNumbers w:val="0"/>
              <w:jc w:val="center"/>
              <w:textAlignment w:val="center"/>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w:t>
            </w:r>
          </w:p>
        </w:tc>
        <w:tc>
          <w:tcPr>
            <w:tcW w:w="731" w:type="dxa"/>
            <w:vAlign w:val="center"/>
          </w:tcPr>
          <w:p w14:paraId="543FFD98">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台</w:t>
            </w:r>
          </w:p>
        </w:tc>
        <w:tc>
          <w:tcPr>
            <w:tcW w:w="3889" w:type="dxa"/>
            <w:vAlign w:val="center"/>
          </w:tcPr>
          <w:p w14:paraId="53F2940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olor w:val="auto"/>
                <w:sz w:val="24"/>
                <w:szCs w:val="24"/>
                <w:highlight w:val="none"/>
              </w:rPr>
              <w:t>天健创新（北京）监测仪表股份有限公司</w:t>
            </w:r>
          </w:p>
        </w:tc>
      </w:tr>
      <w:tr w14:paraId="4E163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757" w:type="dxa"/>
            <w:vAlign w:val="center"/>
          </w:tcPr>
          <w:p w14:paraId="566EA5AA">
            <w:pPr>
              <w:pStyle w:val="21"/>
              <w:adjustRightInd w:val="0"/>
              <w:snapToGrid w:val="0"/>
              <w:spacing w:after="0" w:line="240" w:lineRule="auto"/>
              <w:ind w:left="0" w:leftChars="0"/>
              <w:jc w:val="left"/>
              <w:rPr>
                <w:rFonts w:hint="eastAsia" w:ascii="宋体" w:hAnsi="宋体" w:eastAsia="宋体" w:cs="宋体"/>
                <w:b w:val="0"/>
                <w:bCs w:val="0"/>
                <w:color w:val="auto"/>
                <w:kern w:val="0"/>
                <w:sz w:val="24"/>
                <w:szCs w:val="24"/>
                <w:highlight w:val="none"/>
                <w:lang w:val="en-US" w:eastAsia="zh-CN" w:bidi="en-US"/>
              </w:rPr>
            </w:pPr>
            <w:r>
              <w:rPr>
                <w:rFonts w:hint="eastAsia" w:ascii="宋体" w:hAnsi="宋体" w:eastAsia="宋体" w:cs="宋体"/>
                <w:b w:val="0"/>
                <w:bCs w:val="0"/>
                <w:color w:val="auto"/>
                <w:sz w:val="28"/>
                <w:szCs w:val="28"/>
                <w:highlight w:val="none"/>
                <w:lang w:eastAsia="zh-CN"/>
              </w:rPr>
              <w:t>出水</w:t>
            </w:r>
            <w:r>
              <w:rPr>
                <w:rFonts w:hint="eastAsia" w:ascii="宋体" w:hAnsi="宋体" w:eastAsia="宋体" w:cs="宋体"/>
                <w:color w:val="auto"/>
                <w:kern w:val="2"/>
                <w:sz w:val="28"/>
                <w:szCs w:val="28"/>
                <w:highlight w:val="none"/>
                <w:lang w:val="en-US" w:eastAsia="zh-CN" w:bidi="en-US"/>
              </w:rPr>
              <w:t>等比例采样仪</w:t>
            </w:r>
          </w:p>
        </w:tc>
        <w:tc>
          <w:tcPr>
            <w:tcW w:w="1193" w:type="dxa"/>
            <w:vAlign w:val="center"/>
          </w:tcPr>
          <w:p w14:paraId="388C077E">
            <w:pPr>
              <w:pStyle w:val="21"/>
              <w:adjustRightInd w:val="0"/>
              <w:snapToGrid w:val="0"/>
              <w:spacing w:after="0" w:line="240" w:lineRule="auto"/>
              <w:ind w:left="0" w:leftChars="0"/>
              <w:jc w:val="center"/>
              <w:rPr>
                <w:rFonts w:hint="eastAsia" w:ascii="宋体" w:hAnsi="宋体" w:eastAsia="宋体" w:cs="宋体"/>
                <w:b w:val="0"/>
                <w:bCs w:val="0"/>
                <w:i w:val="0"/>
                <w:iCs w:val="0"/>
                <w:color w:val="auto"/>
                <w:kern w:val="2"/>
                <w:sz w:val="15"/>
                <w:szCs w:val="15"/>
                <w:highlight w:val="none"/>
                <w:u w:val="none"/>
                <w:lang w:val="en-US" w:eastAsia="zh-CN" w:bidi="ar-SA"/>
              </w:rPr>
            </w:pPr>
            <w:r>
              <w:rPr>
                <w:rFonts w:hint="default" w:ascii="宋体" w:hAnsi="宋体" w:eastAsia="宋体" w:cs="宋体"/>
                <w:color w:val="auto"/>
                <w:kern w:val="2"/>
                <w:sz w:val="15"/>
                <w:szCs w:val="15"/>
                <w:highlight w:val="none"/>
                <w:lang w:val="en-US" w:eastAsia="zh-CN" w:bidi="en-US"/>
              </w:rPr>
              <w:t>SBC-6000</w:t>
            </w:r>
          </w:p>
        </w:tc>
        <w:tc>
          <w:tcPr>
            <w:tcW w:w="707" w:type="dxa"/>
            <w:vAlign w:val="center"/>
          </w:tcPr>
          <w:p w14:paraId="005ED293">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w:t>
            </w:r>
          </w:p>
        </w:tc>
        <w:tc>
          <w:tcPr>
            <w:tcW w:w="731" w:type="dxa"/>
            <w:vAlign w:val="center"/>
          </w:tcPr>
          <w:p w14:paraId="388E99BC">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台</w:t>
            </w:r>
          </w:p>
        </w:tc>
        <w:tc>
          <w:tcPr>
            <w:tcW w:w="3889" w:type="dxa"/>
            <w:vAlign w:val="center"/>
          </w:tcPr>
          <w:p w14:paraId="05748F98">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杭州科盛</w:t>
            </w:r>
          </w:p>
        </w:tc>
      </w:tr>
      <w:tr w14:paraId="7DC4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0" w:type="auto"/>
            <w:vAlign w:val="center"/>
          </w:tcPr>
          <w:p w14:paraId="06AD68DD">
            <w:pPr>
              <w:pStyle w:val="21"/>
              <w:adjustRightInd w:val="0"/>
              <w:snapToGrid w:val="0"/>
              <w:spacing w:after="0" w:line="240" w:lineRule="auto"/>
              <w:ind w:left="0" w:leftChars="0"/>
              <w:jc w:val="left"/>
              <w:rPr>
                <w:rFonts w:hint="eastAsia" w:ascii="宋体" w:hAnsi="宋体" w:eastAsia="宋体" w:cs="宋体"/>
                <w:b w:val="0"/>
                <w:bCs w:val="0"/>
                <w:color w:val="auto"/>
                <w:kern w:val="0"/>
                <w:sz w:val="24"/>
                <w:szCs w:val="24"/>
                <w:highlight w:val="none"/>
                <w:lang w:val="en-US" w:eastAsia="zh-CN" w:bidi="en-US"/>
              </w:rPr>
            </w:pPr>
            <w:r>
              <w:rPr>
                <w:rFonts w:hint="eastAsia" w:ascii="宋体" w:hAnsi="宋体" w:eastAsia="宋体" w:cs="宋体"/>
                <w:b w:val="0"/>
                <w:bCs w:val="0"/>
                <w:color w:val="auto"/>
                <w:sz w:val="28"/>
                <w:szCs w:val="28"/>
                <w:highlight w:val="none"/>
                <w:lang w:eastAsia="zh-CN"/>
              </w:rPr>
              <w:t>出水数据采集仪</w:t>
            </w:r>
          </w:p>
        </w:tc>
        <w:tc>
          <w:tcPr>
            <w:tcW w:w="0" w:type="auto"/>
            <w:vAlign w:val="center"/>
          </w:tcPr>
          <w:p w14:paraId="55810DEA">
            <w:pPr>
              <w:pStyle w:val="21"/>
              <w:adjustRightInd w:val="0"/>
              <w:snapToGrid w:val="0"/>
              <w:spacing w:after="0" w:line="240" w:lineRule="auto"/>
              <w:ind w:left="0" w:leftChars="0"/>
              <w:jc w:val="center"/>
              <w:rPr>
                <w:rFonts w:hint="eastAsia" w:ascii="宋体" w:hAnsi="宋体" w:eastAsia="宋体" w:cs="宋体"/>
                <w:b w:val="0"/>
                <w:bCs w:val="0"/>
                <w:i w:val="0"/>
                <w:iCs w:val="0"/>
                <w:color w:val="auto"/>
                <w:kern w:val="2"/>
                <w:sz w:val="15"/>
                <w:szCs w:val="15"/>
                <w:highlight w:val="none"/>
                <w:u w:val="none"/>
                <w:lang w:val="en-US" w:eastAsia="zh-CN" w:bidi="ar-SA"/>
              </w:rPr>
            </w:pPr>
            <w:r>
              <w:rPr>
                <w:rFonts w:hint="default" w:ascii="宋体" w:hAnsi="宋体" w:eastAsia="宋体" w:cs="宋体"/>
                <w:color w:val="auto"/>
                <w:kern w:val="2"/>
                <w:sz w:val="15"/>
                <w:szCs w:val="15"/>
                <w:highlight w:val="none"/>
                <w:lang w:val="en-US" w:eastAsia="zh-CN" w:bidi="en-US"/>
              </w:rPr>
              <w:t>K37A</w:t>
            </w:r>
          </w:p>
        </w:tc>
        <w:tc>
          <w:tcPr>
            <w:tcW w:w="0" w:type="auto"/>
            <w:vAlign w:val="center"/>
          </w:tcPr>
          <w:p w14:paraId="3026F2FB">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w:t>
            </w:r>
          </w:p>
        </w:tc>
        <w:tc>
          <w:tcPr>
            <w:tcW w:w="0" w:type="auto"/>
            <w:vAlign w:val="center"/>
          </w:tcPr>
          <w:p w14:paraId="3230D71E">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i w:val="0"/>
                <w:iCs w:val="0"/>
                <w:color w:val="auto"/>
                <w:kern w:val="0"/>
                <w:sz w:val="24"/>
                <w:szCs w:val="24"/>
                <w:highlight w:val="none"/>
                <w:u w:val="none"/>
                <w:lang w:val="en-US" w:eastAsia="zh-CN" w:bidi="ar"/>
              </w:rPr>
              <w:t>台</w:t>
            </w:r>
          </w:p>
        </w:tc>
        <w:tc>
          <w:tcPr>
            <w:tcW w:w="0" w:type="auto"/>
            <w:vAlign w:val="center"/>
          </w:tcPr>
          <w:p w14:paraId="297CFF36">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rPr>
              <w:t>广州博控</w:t>
            </w:r>
          </w:p>
        </w:tc>
      </w:tr>
      <w:tr w14:paraId="46EC9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0" w:type="auto"/>
            <w:vAlign w:val="center"/>
          </w:tcPr>
          <w:p w14:paraId="3D5B1F5D">
            <w:pPr>
              <w:pStyle w:val="21"/>
              <w:adjustRightInd w:val="0"/>
              <w:snapToGrid w:val="0"/>
              <w:spacing w:after="0" w:line="240" w:lineRule="auto"/>
              <w:ind w:left="0" w:leftChars="0"/>
              <w:jc w:val="left"/>
              <w:rPr>
                <w:rFonts w:hint="eastAsia" w:ascii="宋体" w:hAnsi="宋体" w:eastAsia="宋体" w:cs="宋体"/>
                <w:b w:val="0"/>
                <w:bCs w:val="0"/>
                <w:color w:val="auto"/>
                <w:kern w:val="0"/>
                <w:sz w:val="28"/>
                <w:szCs w:val="28"/>
                <w:highlight w:val="none"/>
                <w:lang w:val="en-US" w:eastAsia="zh-CN" w:bidi="en-US"/>
              </w:rPr>
            </w:pPr>
            <w:r>
              <w:rPr>
                <w:rFonts w:hint="eastAsia" w:ascii="宋体" w:hAnsi="宋体" w:eastAsia="宋体" w:cs="宋体"/>
                <w:b w:val="0"/>
                <w:bCs w:val="0"/>
                <w:color w:val="auto"/>
                <w:sz w:val="28"/>
                <w:szCs w:val="28"/>
                <w:highlight w:val="none"/>
                <w:lang w:eastAsia="zh-CN"/>
              </w:rPr>
              <w:t>出水电磁流量计</w:t>
            </w:r>
          </w:p>
        </w:tc>
        <w:tc>
          <w:tcPr>
            <w:tcW w:w="0" w:type="auto"/>
            <w:vAlign w:val="center"/>
          </w:tcPr>
          <w:p w14:paraId="0C88E1B9">
            <w:pPr>
              <w:pStyle w:val="21"/>
              <w:adjustRightInd w:val="0"/>
              <w:snapToGrid w:val="0"/>
              <w:spacing w:after="0" w:line="240" w:lineRule="auto"/>
              <w:ind w:left="0" w:leftChars="0"/>
              <w:jc w:val="center"/>
              <w:rPr>
                <w:rFonts w:hint="eastAsia" w:ascii="宋体" w:hAnsi="宋体" w:eastAsia="宋体" w:cs="宋体"/>
                <w:b w:val="0"/>
                <w:bCs w:val="0"/>
                <w:i w:val="0"/>
                <w:iCs w:val="0"/>
                <w:color w:val="auto"/>
                <w:kern w:val="2"/>
                <w:sz w:val="15"/>
                <w:szCs w:val="15"/>
                <w:highlight w:val="none"/>
                <w:u w:val="none"/>
                <w:lang w:val="en-US" w:eastAsia="zh-CN" w:bidi="ar-SA"/>
              </w:rPr>
            </w:pPr>
            <w:r>
              <w:rPr>
                <w:rFonts w:hint="eastAsia" w:ascii="宋体" w:hAnsi="宋体" w:eastAsia="宋体" w:cs="宋体"/>
                <w:b w:val="0"/>
                <w:bCs w:val="0"/>
                <w:i w:val="0"/>
                <w:iCs w:val="0"/>
                <w:color w:val="auto"/>
                <w:kern w:val="2"/>
                <w:sz w:val="15"/>
                <w:szCs w:val="15"/>
                <w:highlight w:val="none"/>
                <w:u w:val="none"/>
                <w:lang w:val="en-US" w:eastAsia="zh-CN" w:bidi="ar-SA"/>
              </w:rPr>
              <w:t>SITRANS F M MAG6000</w:t>
            </w:r>
          </w:p>
        </w:tc>
        <w:tc>
          <w:tcPr>
            <w:tcW w:w="0" w:type="auto"/>
            <w:vAlign w:val="center"/>
          </w:tcPr>
          <w:p w14:paraId="606E8214">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w:t>
            </w:r>
          </w:p>
        </w:tc>
        <w:tc>
          <w:tcPr>
            <w:tcW w:w="0" w:type="auto"/>
            <w:vAlign w:val="center"/>
          </w:tcPr>
          <w:p w14:paraId="57288062">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台</w:t>
            </w:r>
          </w:p>
        </w:tc>
        <w:tc>
          <w:tcPr>
            <w:tcW w:w="0" w:type="auto"/>
            <w:vAlign w:val="center"/>
          </w:tcPr>
          <w:p w14:paraId="32EF9C97">
            <w:pPr>
              <w:keepNext w:val="0"/>
              <w:keepLines w:val="0"/>
              <w:pageBreakBefore w:val="0"/>
              <w:kinsoku/>
              <w:wordWrap/>
              <w:overflowPunct/>
              <w:topLinePunct w:val="0"/>
              <w:autoSpaceDE/>
              <w:autoSpaceDN/>
              <w:bidi w:val="0"/>
              <w:spacing w:line="240" w:lineRule="auto"/>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西门子（中国）有限公司</w:t>
            </w:r>
          </w:p>
        </w:tc>
      </w:tr>
    </w:tbl>
    <w:p w14:paraId="0C607B67">
      <w:pPr>
        <w:rPr>
          <w:rFonts w:hint="eastAsia"/>
        </w:rPr>
      </w:pPr>
    </w:p>
    <w:p w14:paraId="101F8BEA">
      <w:pPr>
        <w:pStyle w:val="7"/>
        <w:spacing w:line="240" w:lineRule="auto"/>
        <w:jc w:val="both"/>
        <w:rPr>
          <w:rFonts w:hint="default"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3</w:t>
      </w:r>
      <w:r>
        <w:rPr>
          <w:rFonts w:hint="eastAsia" w:ascii="宋体" w:hAnsi="宋体" w:eastAsia="宋体" w:cs="宋体"/>
          <w:b w:val="0"/>
          <w:bCs w:val="0"/>
          <w:sz w:val="28"/>
          <w:szCs w:val="28"/>
          <w:highlight w:val="none"/>
        </w:rPr>
        <w:t>、手工监测设备</w:t>
      </w:r>
    </w:p>
    <w:tbl>
      <w:tblPr>
        <w:tblStyle w:val="8"/>
        <w:tblW w:w="10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2"/>
        <w:gridCol w:w="2682"/>
        <w:gridCol w:w="3890"/>
      </w:tblGrid>
      <w:tr w14:paraId="1CA35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42" w:type="dxa"/>
            <w:tcBorders>
              <w:top w:val="single" w:color="auto" w:sz="4" w:space="0"/>
              <w:left w:val="single" w:color="auto" w:sz="4" w:space="0"/>
              <w:bottom w:val="single" w:color="auto" w:sz="4" w:space="0"/>
              <w:right w:val="single" w:color="auto" w:sz="4" w:space="0"/>
            </w:tcBorders>
            <w:noWrap w:val="0"/>
            <w:vAlign w:val="center"/>
          </w:tcPr>
          <w:p w14:paraId="282C3488">
            <w:pPr>
              <w:pStyle w:val="21"/>
              <w:adjustRightInd w:val="0"/>
              <w:snapToGrid w:val="0"/>
              <w:spacing w:after="0" w:line="240" w:lineRule="auto"/>
              <w:ind w:left="0"/>
              <w:jc w:val="left"/>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监测设备名称</w:t>
            </w:r>
          </w:p>
        </w:tc>
        <w:tc>
          <w:tcPr>
            <w:tcW w:w="2682" w:type="dxa"/>
            <w:tcBorders>
              <w:top w:val="single" w:color="auto" w:sz="4" w:space="0"/>
              <w:left w:val="single" w:color="auto" w:sz="4" w:space="0"/>
              <w:bottom w:val="single" w:color="auto" w:sz="4" w:space="0"/>
              <w:right w:val="single" w:color="auto" w:sz="4" w:space="0"/>
            </w:tcBorders>
            <w:noWrap w:val="0"/>
            <w:vAlign w:val="center"/>
          </w:tcPr>
          <w:p w14:paraId="52B4C472">
            <w:pPr>
              <w:pStyle w:val="21"/>
              <w:adjustRightInd w:val="0"/>
              <w:snapToGrid w:val="0"/>
              <w:spacing w:after="0" w:line="240" w:lineRule="auto"/>
              <w:ind w:left="0" w:leftChars="0" w:firstLine="0" w:firstLineChars="0"/>
              <w:jc w:val="left"/>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型号</w:t>
            </w:r>
          </w:p>
        </w:tc>
        <w:tc>
          <w:tcPr>
            <w:tcW w:w="3890" w:type="dxa"/>
            <w:tcBorders>
              <w:top w:val="single" w:color="auto" w:sz="4" w:space="0"/>
              <w:left w:val="single" w:color="auto" w:sz="4" w:space="0"/>
              <w:bottom w:val="single" w:color="auto" w:sz="4" w:space="0"/>
              <w:right w:val="single" w:color="auto" w:sz="4" w:space="0"/>
            </w:tcBorders>
            <w:noWrap w:val="0"/>
            <w:vAlign w:val="center"/>
          </w:tcPr>
          <w:p w14:paraId="40D53380">
            <w:pPr>
              <w:pStyle w:val="21"/>
              <w:adjustRightInd w:val="0"/>
              <w:snapToGrid w:val="0"/>
              <w:spacing w:after="0" w:line="240" w:lineRule="auto"/>
              <w:ind w:left="0" w:leftChars="0" w:firstLine="0" w:firstLineChars="0"/>
              <w:jc w:val="left"/>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生产厂家</w:t>
            </w:r>
          </w:p>
        </w:tc>
      </w:tr>
      <w:tr w14:paraId="3A2D7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42" w:type="dxa"/>
            <w:tcBorders>
              <w:top w:val="single" w:color="auto" w:sz="4" w:space="0"/>
              <w:left w:val="single" w:color="auto" w:sz="4" w:space="0"/>
              <w:bottom w:val="single" w:color="auto" w:sz="4" w:space="0"/>
              <w:right w:val="single" w:color="auto" w:sz="4" w:space="0"/>
            </w:tcBorders>
            <w:noWrap w:val="0"/>
            <w:vAlign w:val="center"/>
          </w:tcPr>
          <w:p w14:paraId="5FB19737">
            <w:pPr>
              <w:pStyle w:val="21"/>
              <w:adjustRightInd w:val="0"/>
              <w:snapToGrid w:val="0"/>
              <w:spacing w:after="0" w:line="240" w:lineRule="auto"/>
              <w:ind w:left="0"/>
              <w:jc w:val="left"/>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箱式电阻炉</w:t>
            </w:r>
          </w:p>
        </w:tc>
        <w:tc>
          <w:tcPr>
            <w:tcW w:w="2682" w:type="dxa"/>
            <w:tcBorders>
              <w:top w:val="single" w:color="auto" w:sz="4" w:space="0"/>
              <w:left w:val="single" w:color="auto" w:sz="4" w:space="0"/>
              <w:bottom w:val="single" w:color="auto" w:sz="4" w:space="0"/>
              <w:right w:val="single" w:color="auto" w:sz="4" w:space="0"/>
            </w:tcBorders>
            <w:noWrap w:val="0"/>
            <w:vAlign w:val="center"/>
          </w:tcPr>
          <w:p w14:paraId="7E447311">
            <w:pPr>
              <w:pStyle w:val="21"/>
              <w:adjustRightInd w:val="0"/>
              <w:snapToGrid w:val="0"/>
              <w:spacing w:after="0" w:line="240" w:lineRule="auto"/>
              <w:ind w:left="0"/>
              <w:jc w:val="left"/>
              <w:rPr>
                <w:rFonts w:hint="default"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SX-4-10</w:t>
            </w:r>
          </w:p>
        </w:tc>
        <w:tc>
          <w:tcPr>
            <w:tcW w:w="3890" w:type="dxa"/>
            <w:tcBorders>
              <w:top w:val="single" w:color="auto" w:sz="4" w:space="0"/>
              <w:left w:val="single" w:color="auto" w:sz="4" w:space="0"/>
              <w:bottom w:val="single" w:color="auto" w:sz="4" w:space="0"/>
              <w:right w:val="single" w:color="auto" w:sz="4" w:space="0"/>
            </w:tcBorders>
            <w:noWrap w:val="0"/>
            <w:vAlign w:val="center"/>
          </w:tcPr>
          <w:p w14:paraId="3328FCDB">
            <w:pPr>
              <w:pStyle w:val="21"/>
              <w:adjustRightInd w:val="0"/>
              <w:snapToGrid w:val="0"/>
              <w:spacing w:after="0" w:line="240" w:lineRule="auto"/>
              <w:ind w:left="0"/>
              <w:jc w:val="left"/>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天津天泰仪器有限公司</w:t>
            </w:r>
          </w:p>
        </w:tc>
      </w:tr>
      <w:tr w14:paraId="02807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42" w:type="dxa"/>
            <w:tcBorders>
              <w:top w:val="single" w:color="auto" w:sz="4" w:space="0"/>
              <w:left w:val="single" w:color="auto" w:sz="4" w:space="0"/>
              <w:bottom w:val="single" w:color="auto" w:sz="4" w:space="0"/>
              <w:right w:val="single" w:color="auto" w:sz="4" w:space="0"/>
            </w:tcBorders>
            <w:noWrap w:val="0"/>
            <w:vAlign w:val="center"/>
          </w:tcPr>
          <w:p w14:paraId="674C932B">
            <w:pPr>
              <w:pStyle w:val="21"/>
              <w:adjustRightInd w:val="0"/>
              <w:snapToGrid w:val="0"/>
              <w:spacing w:after="0" w:line="240" w:lineRule="auto"/>
              <w:ind w:left="0"/>
              <w:jc w:val="left"/>
              <w:rPr>
                <w:rFonts w:hint="default"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超纯水机</w:t>
            </w:r>
          </w:p>
        </w:tc>
        <w:tc>
          <w:tcPr>
            <w:tcW w:w="2682" w:type="dxa"/>
            <w:tcBorders>
              <w:top w:val="single" w:color="auto" w:sz="4" w:space="0"/>
              <w:left w:val="single" w:color="auto" w:sz="4" w:space="0"/>
              <w:bottom w:val="single" w:color="auto" w:sz="4" w:space="0"/>
              <w:right w:val="single" w:color="auto" w:sz="4" w:space="0"/>
            </w:tcBorders>
            <w:noWrap w:val="0"/>
            <w:vAlign w:val="center"/>
          </w:tcPr>
          <w:p w14:paraId="26436B62">
            <w:pPr>
              <w:pStyle w:val="21"/>
              <w:adjustRightInd w:val="0"/>
              <w:snapToGrid w:val="0"/>
              <w:spacing w:after="0" w:line="240" w:lineRule="auto"/>
              <w:ind w:left="0"/>
              <w:jc w:val="left"/>
              <w:rPr>
                <w:rFonts w:hint="default"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FST-TV-20</w:t>
            </w:r>
          </w:p>
        </w:tc>
        <w:tc>
          <w:tcPr>
            <w:tcW w:w="3890" w:type="dxa"/>
            <w:tcBorders>
              <w:top w:val="single" w:color="auto" w:sz="4" w:space="0"/>
              <w:left w:val="single" w:color="auto" w:sz="4" w:space="0"/>
              <w:bottom w:val="single" w:color="auto" w:sz="4" w:space="0"/>
              <w:right w:val="single" w:color="auto" w:sz="4" w:space="0"/>
            </w:tcBorders>
            <w:noWrap w:val="0"/>
            <w:vAlign w:val="center"/>
          </w:tcPr>
          <w:p w14:paraId="74A2957C">
            <w:pPr>
              <w:pStyle w:val="21"/>
              <w:adjustRightInd w:val="0"/>
              <w:snapToGrid w:val="0"/>
              <w:spacing w:after="0" w:line="240" w:lineRule="auto"/>
              <w:ind w:left="0"/>
              <w:jc w:val="left"/>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上海富诗特环保科技有限公司</w:t>
            </w:r>
          </w:p>
        </w:tc>
      </w:tr>
      <w:tr w14:paraId="7865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42" w:type="dxa"/>
            <w:tcBorders>
              <w:top w:val="single" w:color="auto" w:sz="4" w:space="0"/>
              <w:left w:val="single" w:color="auto" w:sz="4" w:space="0"/>
              <w:bottom w:val="single" w:color="auto" w:sz="4" w:space="0"/>
              <w:right w:val="single" w:color="auto" w:sz="4" w:space="0"/>
            </w:tcBorders>
            <w:noWrap w:val="0"/>
            <w:vAlign w:val="center"/>
          </w:tcPr>
          <w:p w14:paraId="68E5275E">
            <w:pPr>
              <w:pStyle w:val="21"/>
              <w:adjustRightInd w:val="0"/>
              <w:snapToGrid w:val="0"/>
              <w:spacing w:after="0" w:line="240" w:lineRule="auto"/>
              <w:ind w:left="0"/>
              <w:jc w:val="left"/>
              <w:rPr>
                <w:rFonts w:hint="default"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除湿机</w:t>
            </w:r>
          </w:p>
        </w:tc>
        <w:tc>
          <w:tcPr>
            <w:tcW w:w="2682" w:type="dxa"/>
            <w:tcBorders>
              <w:top w:val="single" w:color="auto" w:sz="4" w:space="0"/>
              <w:left w:val="single" w:color="auto" w:sz="4" w:space="0"/>
              <w:bottom w:val="single" w:color="auto" w:sz="4" w:space="0"/>
              <w:right w:val="single" w:color="auto" w:sz="4" w:space="0"/>
            </w:tcBorders>
            <w:noWrap w:val="0"/>
            <w:vAlign w:val="center"/>
          </w:tcPr>
          <w:p w14:paraId="1C2C62DD">
            <w:pPr>
              <w:pStyle w:val="21"/>
              <w:adjustRightInd w:val="0"/>
              <w:snapToGrid w:val="0"/>
              <w:spacing w:after="0" w:line="240" w:lineRule="auto"/>
              <w:ind w:left="0"/>
              <w:jc w:val="left"/>
              <w:rPr>
                <w:rFonts w:hint="default"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DHG-9202-1</w:t>
            </w:r>
          </w:p>
        </w:tc>
        <w:tc>
          <w:tcPr>
            <w:tcW w:w="3890" w:type="dxa"/>
            <w:tcBorders>
              <w:top w:val="single" w:color="auto" w:sz="4" w:space="0"/>
              <w:left w:val="single" w:color="auto" w:sz="4" w:space="0"/>
              <w:bottom w:val="single" w:color="auto" w:sz="4" w:space="0"/>
              <w:right w:val="single" w:color="auto" w:sz="4" w:space="0"/>
            </w:tcBorders>
            <w:noWrap w:val="0"/>
            <w:vAlign w:val="center"/>
          </w:tcPr>
          <w:p w14:paraId="6F6125ED">
            <w:pPr>
              <w:pStyle w:val="21"/>
              <w:adjustRightInd w:val="0"/>
              <w:snapToGrid w:val="0"/>
              <w:spacing w:after="0" w:line="240" w:lineRule="auto"/>
              <w:ind w:left="0"/>
              <w:jc w:val="left"/>
              <w:rPr>
                <w:rFonts w:hint="default"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杭州松井电器有限公司</w:t>
            </w:r>
          </w:p>
        </w:tc>
      </w:tr>
      <w:tr w14:paraId="37D55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42" w:type="dxa"/>
            <w:tcBorders>
              <w:top w:val="single" w:color="auto" w:sz="4" w:space="0"/>
              <w:left w:val="single" w:color="auto" w:sz="4" w:space="0"/>
              <w:bottom w:val="single" w:color="auto" w:sz="4" w:space="0"/>
              <w:right w:val="single" w:color="auto" w:sz="4" w:space="0"/>
            </w:tcBorders>
            <w:noWrap w:val="0"/>
            <w:vAlign w:val="center"/>
          </w:tcPr>
          <w:p w14:paraId="0580B549">
            <w:pPr>
              <w:pStyle w:val="21"/>
              <w:adjustRightInd w:val="0"/>
              <w:snapToGrid w:val="0"/>
              <w:spacing w:after="0" w:line="240" w:lineRule="auto"/>
              <w:ind w:left="0"/>
              <w:jc w:val="left"/>
              <w:rPr>
                <w:rFonts w:hint="eastAsia"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紫外可见分光光度计</w:t>
            </w:r>
          </w:p>
        </w:tc>
        <w:tc>
          <w:tcPr>
            <w:tcW w:w="2682" w:type="dxa"/>
            <w:tcBorders>
              <w:top w:val="single" w:color="auto" w:sz="4" w:space="0"/>
              <w:left w:val="single" w:color="auto" w:sz="4" w:space="0"/>
              <w:bottom w:val="single" w:color="auto" w:sz="4" w:space="0"/>
              <w:right w:val="single" w:color="auto" w:sz="4" w:space="0"/>
            </w:tcBorders>
            <w:noWrap w:val="0"/>
            <w:vAlign w:val="center"/>
          </w:tcPr>
          <w:p w14:paraId="2B75B182">
            <w:pPr>
              <w:pStyle w:val="21"/>
              <w:adjustRightInd w:val="0"/>
              <w:snapToGrid w:val="0"/>
              <w:spacing w:after="0" w:line="240" w:lineRule="auto"/>
              <w:ind w:left="0"/>
              <w:jc w:val="left"/>
              <w:rPr>
                <w:rFonts w:hint="default" w:ascii="宋体" w:hAnsi="宋体" w:eastAsia="宋体" w:cs="宋体"/>
                <w:kern w:val="2"/>
                <w:sz w:val="24"/>
                <w:szCs w:val="24"/>
                <w:highlight w:val="none"/>
                <w:lang w:val="en-US" w:eastAsia="zh-CN"/>
              </w:rPr>
            </w:pPr>
            <w:r>
              <w:rPr>
                <w:rFonts w:hint="eastAsia" w:ascii="宋体" w:hAnsi="宋体" w:eastAsia="宋体" w:cs="宋体"/>
                <w:kern w:val="2"/>
                <w:sz w:val="24"/>
                <w:szCs w:val="24"/>
                <w:highlight w:val="none"/>
                <w:lang w:val="en-US" w:eastAsia="zh-CN"/>
              </w:rPr>
              <w:t>MODE752</w:t>
            </w:r>
          </w:p>
        </w:tc>
        <w:tc>
          <w:tcPr>
            <w:tcW w:w="3890" w:type="dxa"/>
            <w:tcBorders>
              <w:top w:val="single" w:color="auto" w:sz="4" w:space="0"/>
              <w:left w:val="single" w:color="auto" w:sz="4" w:space="0"/>
              <w:bottom w:val="single" w:color="auto" w:sz="4" w:space="0"/>
              <w:right w:val="single" w:color="auto" w:sz="4" w:space="0"/>
            </w:tcBorders>
            <w:noWrap w:val="0"/>
            <w:vAlign w:val="center"/>
          </w:tcPr>
          <w:p w14:paraId="7E81482C">
            <w:pPr>
              <w:pStyle w:val="21"/>
              <w:adjustRightInd w:val="0"/>
              <w:snapToGrid w:val="0"/>
              <w:spacing w:after="0" w:line="240" w:lineRule="auto"/>
              <w:ind w:left="0"/>
              <w:jc w:val="left"/>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eastAsia="zh-CN"/>
              </w:rPr>
              <w:t>上海屹仪器制造有限公司</w:t>
            </w:r>
          </w:p>
        </w:tc>
      </w:tr>
      <w:tr w14:paraId="1E1D3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42" w:type="dxa"/>
            <w:tcBorders>
              <w:top w:val="single" w:color="auto" w:sz="4" w:space="0"/>
              <w:left w:val="single" w:color="auto" w:sz="4" w:space="0"/>
              <w:bottom w:val="single" w:color="auto" w:sz="4" w:space="0"/>
              <w:right w:val="single" w:color="auto" w:sz="4" w:space="0"/>
            </w:tcBorders>
            <w:noWrap w:val="0"/>
            <w:vAlign w:val="center"/>
          </w:tcPr>
          <w:p w14:paraId="3D57209E">
            <w:pPr>
              <w:pStyle w:val="21"/>
              <w:adjustRightInd w:val="0"/>
              <w:snapToGrid w:val="0"/>
              <w:spacing w:after="0" w:line="240" w:lineRule="auto"/>
              <w:ind w:left="0" w:leftChars="0"/>
              <w:jc w:val="left"/>
              <w:rPr>
                <w:rFonts w:hint="default" w:ascii="宋体" w:hAnsi="宋体" w:eastAsia="宋体" w:cs="宋体"/>
                <w:kern w:val="2"/>
                <w:sz w:val="24"/>
                <w:szCs w:val="24"/>
                <w:highlight w:val="none"/>
                <w:lang w:val="en-US" w:eastAsia="zh-CN" w:bidi="en-US"/>
              </w:rPr>
            </w:pPr>
            <w:r>
              <w:rPr>
                <w:rFonts w:hint="eastAsia" w:ascii="宋体" w:hAnsi="宋体" w:eastAsia="宋体" w:cs="宋体"/>
                <w:kern w:val="2"/>
                <w:sz w:val="24"/>
                <w:szCs w:val="24"/>
                <w:highlight w:val="none"/>
                <w:lang w:eastAsia="zh-CN"/>
              </w:rPr>
              <w:t>生化培养箱</w:t>
            </w:r>
          </w:p>
        </w:tc>
        <w:tc>
          <w:tcPr>
            <w:tcW w:w="2682" w:type="dxa"/>
            <w:tcBorders>
              <w:top w:val="single" w:color="auto" w:sz="4" w:space="0"/>
              <w:left w:val="single" w:color="auto" w:sz="4" w:space="0"/>
              <w:bottom w:val="single" w:color="auto" w:sz="4" w:space="0"/>
              <w:right w:val="single" w:color="auto" w:sz="4" w:space="0"/>
            </w:tcBorders>
            <w:noWrap w:val="0"/>
            <w:vAlign w:val="center"/>
          </w:tcPr>
          <w:p w14:paraId="6B4E0109">
            <w:pPr>
              <w:pStyle w:val="21"/>
              <w:adjustRightInd w:val="0"/>
              <w:snapToGrid w:val="0"/>
              <w:spacing w:after="0" w:line="240" w:lineRule="auto"/>
              <w:ind w:left="0" w:leftChars="0"/>
              <w:jc w:val="left"/>
              <w:rPr>
                <w:rFonts w:hint="default" w:ascii="宋体" w:hAnsi="宋体" w:eastAsia="宋体" w:cs="宋体"/>
                <w:b w:val="0"/>
                <w:bCs w:val="0"/>
                <w:kern w:val="2"/>
                <w:sz w:val="24"/>
                <w:szCs w:val="24"/>
                <w:highlight w:val="none"/>
                <w:lang w:val="en-US" w:eastAsia="zh-CN" w:bidi="en-US"/>
              </w:rPr>
            </w:pPr>
            <w:r>
              <w:rPr>
                <w:rFonts w:hint="eastAsia" w:ascii="宋体" w:hAnsi="宋体" w:eastAsia="宋体" w:cs="宋体"/>
                <w:b w:val="0"/>
                <w:bCs w:val="0"/>
                <w:kern w:val="2"/>
                <w:sz w:val="24"/>
                <w:szCs w:val="24"/>
                <w:highlight w:val="none"/>
                <w:lang w:val="en-US" w:eastAsia="zh-CN"/>
              </w:rPr>
              <w:t>SHP-250</w:t>
            </w:r>
          </w:p>
        </w:tc>
        <w:tc>
          <w:tcPr>
            <w:tcW w:w="3890" w:type="dxa"/>
            <w:tcBorders>
              <w:top w:val="single" w:color="auto" w:sz="4" w:space="0"/>
              <w:left w:val="single" w:color="auto" w:sz="4" w:space="0"/>
              <w:bottom w:val="single" w:color="auto" w:sz="4" w:space="0"/>
              <w:right w:val="single" w:color="auto" w:sz="4" w:space="0"/>
            </w:tcBorders>
            <w:noWrap w:val="0"/>
            <w:vAlign w:val="center"/>
          </w:tcPr>
          <w:p w14:paraId="51C8C6A2">
            <w:pPr>
              <w:pStyle w:val="21"/>
              <w:adjustRightInd w:val="0"/>
              <w:snapToGrid w:val="0"/>
              <w:spacing w:after="0" w:line="240" w:lineRule="auto"/>
              <w:ind w:left="0" w:leftChars="0"/>
              <w:jc w:val="left"/>
              <w:rPr>
                <w:rFonts w:hint="eastAsia" w:ascii="宋体" w:hAnsi="宋体" w:eastAsia="宋体" w:cs="宋体"/>
                <w:kern w:val="2"/>
                <w:sz w:val="24"/>
                <w:szCs w:val="24"/>
                <w:highlight w:val="none"/>
                <w:lang w:val="en-US" w:eastAsia="zh-CN" w:bidi="en-US"/>
              </w:rPr>
            </w:pPr>
            <w:r>
              <w:rPr>
                <w:rFonts w:hint="eastAsia" w:ascii="宋体" w:hAnsi="宋体" w:eastAsia="宋体" w:cs="宋体"/>
                <w:kern w:val="2"/>
                <w:sz w:val="24"/>
                <w:szCs w:val="24"/>
                <w:highlight w:val="none"/>
                <w:lang w:val="en-US" w:eastAsia="zh-CN"/>
              </w:rPr>
              <w:t>上海鸿都电子科技有限公司</w:t>
            </w:r>
          </w:p>
        </w:tc>
      </w:tr>
      <w:tr w14:paraId="2ED54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42" w:type="dxa"/>
            <w:tcBorders>
              <w:top w:val="single" w:color="auto" w:sz="4" w:space="0"/>
              <w:left w:val="single" w:color="auto" w:sz="4" w:space="0"/>
              <w:bottom w:val="single" w:color="auto" w:sz="4" w:space="0"/>
              <w:right w:val="single" w:color="auto" w:sz="4" w:space="0"/>
            </w:tcBorders>
            <w:noWrap w:val="0"/>
            <w:vAlign w:val="center"/>
          </w:tcPr>
          <w:p w14:paraId="41B0DF10">
            <w:pPr>
              <w:pStyle w:val="21"/>
              <w:adjustRightInd w:val="0"/>
              <w:snapToGrid w:val="0"/>
              <w:spacing w:after="0" w:line="240" w:lineRule="auto"/>
              <w:ind w:left="0" w:leftChars="0"/>
              <w:jc w:val="left"/>
              <w:rPr>
                <w:rFonts w:hint="eastAsia" w:ascii="宋体" w:hAnsi="宋体" w:eastAsia="宋体" w:cs="宋体"/>
                <w:kern w:val="2"/>
                <w:sz w:val="24"/>
                <w:szCs w:val="24"/>
                <w:highlight w:val="none"/>
                <w:lang w:val="en-US" w:eastAsia="zh-CN" w:bidi="en-US"/>
              </w:rPr>
            </w:pPr>
            <w:r>
              <w:rPr>
                <w:rFonts w:hint="eastAsia" w:ascii="宋体" w:hAnsi="宋体" w:eastAsia="宋体" w:cs="宋体"/>
                <w:kern w:val="2"/>
                <w:sz w:val="24"/>
                <w:szCs w:val="24"/>
                <w:highlight w:val="none"/>
                <w:lang w:eastAsia="zh-CN"/>
              </w:rPr>
              <w:t>生化培养箱</w:t>
            </w:r>
          </w:p>
        </w:tc>
        <w:tc>
          <w:tcPr>
            <w:tcW w:w="2682" w:type="dxa"/>
            <w:tcBorders>
              <w:top w:val="single" w:color="auto" w:sz="4" w:space="0"/>
              <w:left w:val="single" w:color="auto" w:sz="4" w:space="0"/>
              <w:bottom w:val="single" w:color="auto" w:sz="4" w:space="0"/>
              <w:right w:val="single" w:color="auto" w:sz="4" w:space="0"/>
            </w:tcBorders>
            <w:noWrap w:val="0"/>
            <w:vAlign w:val="center"/>
          </w:tcPr>
          <w:p w14:paraId="40871F24">
            <w:pPr>
              <w:pStyle w:val="21"/>
              <w:adjustRightInd w:val="0"/>
              <w:snapToGrid w:val="0"/>
              <w:spacing w:after="0" w:line="240" w:lineRule="auto"/>
              <w:ind w:left="0" w:leftChars="0"/>
              <w:jc w:val="left"/>
              <w:rPr>
                <w:rFonts w:hint="default" w:ascii="宋体" w:hAnsi="宋体" w:eastAsia="宋体" w:cs="宋体"/>
                <w:kern w:val="2"/>
                <w:sz w:val="24"/>
                <w:szCs w:val="24"/>
                <w:highlight w:val="none"/>
                <w:lang w:val="en-US" w:eastAsia="zh-CN" w:bidi="en-US"/>
              </w:rPr>
            </w:pPr>
            <w:r>
              <w:rPr>
                <w:rFonts w:hint="eastAsia" w:ascii="宋体" w:hAnsi="宋体" w:eastAsia="宋体" w:cs="宋体"/>
                <w:b w:val="0"/>
                <w:bCs w:val="0"/>
                <w:kern w:val="2"/>
                <w:sz w:val="24"/>
                <w:szCs w:val="24"/>
                <w:highlight w:val="none"/>
                <w:lang w:val="en-US" w:eastAsia="zh-CN"/>
              </w:rPr>
              <w:t>SHP-250</w:t>
            </w:r>
          </w:p>
        </w:tc>
        <w:tc>
          <w:tcPr>
            <w:tcW w:w="3890" w:type="dxa"/>
            <w:tcBorders>
              <w:top w:val="single" w:color="auto" w:sz="4" w:space="0"/>
              <w:left w:val="single" w:color="auto" w:sz="4" w:space="0"/>
              <w:bottom w:val="single" w:color="auto" w:sz="4" w:space="0"/>
              <w:right w:val="single" w:color="auto" w:sz="4" w:space="0"/>
            </w:tcBorders>
            <w:noWrap w:val="0"/>
            <w:vAlign w:val="center"/>
          </w:tcPr>
          <w:p w14:paraId="70A0DEA6">
            <w:pPr>
              <w:pStyle w:val="21"/>
              <w:adjustRightInd w:val="0"/>
              <w:snapToGrid w:val="0"/>
              <w:spacing w:after="0" w:line="240" w:lineRule="auto"/>
              <w:ind w:left="0" w:leftChars="0"/>
              <w:jc w:val="left"/>
              <w:rPr>
                <w:rFonts w:hint="eastAsia" w:ascii="宋体" w:hAnsi="宋体" w:eastAsia="宋体" w:cs="宋体"/>
                <w:kern w:val="2"/>
                <w:sz w:val="24"/>
                <w:szCs w:val="24"/>
                <w:highlight w:val="none"/>
                <w:lang w:val="en-US" w:eastAsia="zh-CN" w:bidi="en-US"/>
              </w:rPr>
            </w:pPr>
            <w:r>
              <w:rPr>
                <w:rFonts w:hint="eastAsia" w:ascii="宋体" w:hAnsi="宋体" w:eastAsia="宋体" w:cs="宋体"/>
                <w:kern w:val="2"/>
                <w:sz w:val="24"/>
                <w:szCs w:val="24"/>
                <w:highlight w:val="none"/>
                <w:lang w:val="en-US" w:eastAsia="zh-CN"/>
              </w:rPr>
              <w:t>上海鸿都电子科技有限公司</w:t>
            </w:r>
          </w:p>
        </w:tc>
      </w:tr>
      <w:tr w14:paraId="70FB9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42" w:type="dxa"/>
            <w:tcBorders>
              <w:top w:val="single" w:color="auto" w:sz="4" w:space="0"/>
              <w:left w:val="single" w:color="auto" w:sz="4" w:space="0"/>
              <w:bottom w:val="single" w:color="auto" w:sz="4" w:space="0"/>
              <w:right w:val="single" w:color="auto" w:sz="4" w:space="0"/>
            </w:tcBorders>
            <w:noWrap w:val="0"/>
            <w:vAlign w:val="center"/>
          </w:tcPr>
          <w:p w14:paraId="750B561D">
            <w:pPr>
              <w:pStyle w:val="21"/>
              <w:adjustRightInd w:val="0"/>
              <w:snapToGrid w:val="0"/>
              <w:spacing w:after="0" w:line="240" w:lineRule="auto"/>
              <w:ind w:left="0" w:leftChars="0"/>
              <w:jc w:val="left"/>
              <w:rPr>
                <w:rFonts w:hint="eastAsia" w:ascii="宋体" w:hAnsi="宋体" w:eastAsia="宋体" w:cs="宋体"/>
                <w:kern w:val="2"/>
                <w:sz w:val="24"/>
                <w:szCs w:val="24"/>
                <w:highlight w:val="none"/>
                <w:lang w:val="en-US" w:eastAsia="zh-CN" w:bidi="en-US"/>
              </w:rPr>
            </w:pPr>
            <w:r>
              <w:rPr>
                <w:rFonts w:hint="eastAsia" w:ascii="宋体" w:hAnsi="宋体" w:eastAsia="宋体" w:cs="宋体"/>
                <w:kern w:val="2"/>
                <w:sz w:val="24"/>
                <w:szCs w:val="24"/>
                <w:highlight w:val="none"/>
                <w:lang w:val="en-US" w:eastAsia="zh-CN"/>
              </w:rPr>
              <w:t>显微镜（带电子镜头）</w:t>
            </w:r>
          </w:p>
        </w:tc>
        <w:tc>
          <w:tcPr>
            <w:tcW w:w="2682" w:type="dxa"/>
            <w:tcBorders>
              <w:top w:val="single" w:color="auto" w:sz="4" w:space="0"/>
              <w:left w:val="single" w:color="auto" w:sz="4" w:space="0"/>
              <w:bottom w:val="single" w:color="auto" w:sz="4" w:space="0"/>
              <w:right w:val="single" w:color="auto" w:sz="4" w:space="0"/>
            </w:tcBorders>
            <w:noWrap w:val="0"/>
            <w:vAlign w:val="center"/>
          </w:tcPr>
          <w:p w14:paraId="6DB15059">
            <w:pPr>
              <w:pStyle w:val="21"/>
              <w:adjustRightInd w:val="0"/>
              <w:snapToGrid w:val="0"/>
              <w:spacing w:after="0" w:line="240" w:lineRule="auto"/>
              <w:ind w:left="0" w:leftChars="0"/>
              <w:jc w:val="left"/>
              <w:rPr>
                <w:rFonts w:hint="default" w:ascii="宋体" w:hAnsi="宋体" w:eastAsia="宋体" w:cs="宋体"/>
                <w:kern w:val="2"/>
                <w:sz w:val="24"/>
                <w:szCs w:val="24"/>
                <w:highlight w:val="none"/>
                <w:lang w:val="en-US" w:eastAsia="zh-CN" w:bidi="en-US"/>
              </w:rPr>
            </w:pPr>
            <w:r>
              <w:rPr>
                <w:rFonts w:hint="eastAsia" w:ascii="宋体" w:hAnsi="宋体" w:eastAsia="宋体" w:cs="宋体"/>
                <w:kern w:val="2"/>
                <w:sz w:val="24"/>
                <w:szCs w:val="24"/>
                <w:highlight w:val="none"/>
                <w:lang w:val="en-US" w:eastAsia="zh-CN"/>
              </w:rPr>
              <w:t>XSP-2CA</w:t>
            </w:r>
          </w:p>
        </w:tc>
        <w:tc>
          <w:tcPr>
            <w:tcW w:w="3890" w:type="dxa"/>
            <w:tcBorders>
              <w:top w:val="single" w:color="auto" w:sz="4" w:space="0"/>
              <w:left w:val="single" w:color="auto" w:sz="4" w:space="0"/>
              <w:bottom w:val="single" w:color="auto" w:sz="4" w:space="0"/>
              <w:right w:val="single" w:color="auto" w:sz="4" w:space="0"/>
            </w:tcBorders>
            <w:noWrap w:val="0"/>
            <w:vAlign w:val="center"/>
          </w:tcPr>
          <w:p w14:paraId="42FF0FA0">
            <w:pPr>
              <w:pStyle w:val="21"/>
              <w:adjustRightInd w:val="0"/>
              <w:snapToGrid w:val="0"/>
              <w:spacing w:after="0" w:line="240" w:lineRule="auto"/>
              <w:ind w:left="0" w:leftChars="0"/>
              <w:jc w:val="left"/>
              <w:rPr>
                <w:rFonts w:hint="eastAsia" w:ascii="宋体" w:hAnsi="宋体" w:eastAsia="宋体" w:cs="宋体"/>
                <w:kern w:val="2"/>
                <w:sz w:val="24"/>
                <w:szCs w:val="24"/>
                <w:highlight w:val="none"/>
                <w:lang w:val="en-US" w:eastAsia="zh-CN" w:bidi="en-US"/>
              </w:rPr>
            </w:pPr>
            <w:r>
              <w:rPr>
                <w:rFonts w:hint="eastAsia" w:ascii="宋体" w:hAnsi="宋体" w:eastAsia="宋体" w:cs="宋体"/>
                <w:kern w:val="2"/>
                <w:sz w:val="24"/>
                <w:szCs w:val="24"/>
                <w:highlight w:val="none"/>
                <w:lang w:eastAsia="zh-CN"/>
              </w:rPr>
              <w:t>上海光学仪器六厂</w:t>
            </w:r>
          </w:p>
        </w:tc>
      </w:tr>
      <w:tr w14:paraId="54005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42" w:type="dxa"/>
            <w:tcBorders>
              <w:top w:val="single" w:color="auto" w:sz="4" w:space="0"/>
              <w:left w:val="single" w:color="auto" w:sz="4" w:space="0"/>
              <w:bottom w:val="single" w:color="auto" w:sz="4" w:space="0"/>
              <w:right w:val="single" w:color="auto" w:sz="4" w:space="0"/>
            </w:tcBorders>
            <w:noWrap w:val="0"/>
            <w:vAlign w:val="center"/>
          </w:tcPr>
          <w:p w14:paraId="6A404FCF">
            <w:pPr>
              <w:pStyle w:val="21"/>
              <w:adjustRightInd w:val="0"/>
              <w:snapToGrid w:val="0"/>
              <w:spacing w:after="0" w:line="240" w:lineRule="auto"/>
              <w:ind w:left="0" w:leftChars="0"/>
              <w:jc w:val="left"/>
              <w:rPr>
                <w:rFonts w:hint="default" w:ascii="宋体" w:hAnsi="宋体" w:eastAsia="宋体" w:cs="宋体"/>
                <w:b w:val="0"/>
                <w:bCs w:val="0"/>
                <w:i w:val="0"/>
                <w:color w:val="FF0000"/>
                <w:kern w:val="0"/>
                <w:sz w:val="24"/>
                <w:szCs w:val="24"/>
                <w:highlight w:val="none"/>
                <w:u w:val="none"/>
                <w:lang w:val="en-US" w:eastAsia="zh-CN" w:bidi="ar"/>
              </w:rPr>
            </w:pPr>
            <w:r>
              <w:rPr>
                <w:rFonts w:hint="eastAsia" w:ascii="宋体" w:hAnsi="宋体" w:eastAsia="宋体" w:cs="宋体"/>
                <w:kern w:val="2"/>
                <w:sz w:val="24"/>
                <w:szCs w:val="24"/>
                <w:highlight w:val="none"/>
                <w:lang w:val="en-US" w:eastAsia="zh-CN"/>
              </w:rPr>
              <w:t>高温灭菌器</w:t>
            </w:r>
          </w:p>
        </w:tc>
        <w:tc>
          <w:tcPr>
            <w:tcW w:w="2682" w:type="dxa"/>
            <w:tcBorders>
              <w:top w:val="single" w:color="auto" w:sz="4" w:space="0"/>
              <w:left w:val="single" w:color="auto" w:sz="4" w:space="0"/>
              <w:bottom w:val="single" w:color="auto" w:sz="4" w:space="0"/>
              <w:right w:val="single" w:color="auto" w:sz="4" w:space="0"/>
            </w:tcBorders>
            <w:noWrap w:val="0"/>
            <w:vAlign w:val="center"/>
          </w:tcPr>
          <w:p w14:paraId="3D1AF58D">
            <w:pPr>
              <w:pStyle w:val="21"/>
              <w:adjustRightInd w:val="0"/>
              <w:snapToGrid w:val="0"/>
              <w:spacing w:after="0" w:line="240" w:lineRule="auto"/>
              <w:ind w:left="0" w:leftChars="0"/>
              <w:jc w:val="left"/>
              <w:rPr>
                <w:rFonts w:hint="default" w:ascii="宋体" w:hAnsi="宋体" w:eastAsia="宋体" w:cs="宋体"/>
                <w:b w:val="0"/>
                <w:bCs w:val="0"/>
                <w:color w:val="FF0000"/>
                <w:kern w:val="2"/>
                <w:sz w:val="24"/>
                <w:szCs w:val="24"/>
                <w:highlight w:val="none"/>
                <w:lang w:val="en-US" w:eastAsia="zh-CN" w:bidi="ar-SA"/>
              </w:rPr>
            </w:pPr>
            <w:r>
              <w:rPr>
                <w:rFonts w:hint="eastAsia" w:ascii="宋体" w:hAnsi="宋体" w:eastAsia="宋体" w:cs="宋体"/>
                <w:kern w:val="2"/>
                <w:sz w:val="24"/>
                <w:szCs w:val="24"/>
                <w:highlight w:val="none"/>
                <w:lang w:val="en-US" w:eastAsia="zh-CN"/>
              </w:rPr>
              <w:t>YXQ-LS-30II</w:t>
            </w:r>
          </w:p>
        </w:tc>
        <w:tc>
          <w:tcPr>
            <w:tcW w:w="3890" w:type="dxa"/>
            <w:tcBorders>
              <w:top w:val="single" w:color="auto" w:sz="4" w:space="0"/>
              <w:left w:val="single" w:color="auto" w:sz="4" w:space="0"/>
              <w:bottom w:val="single" w:color="auto" w:sz="4" w:space="0"/>
              <w:right w:val="single" w:color="auto" w:sz="4" w:space="0"/>
            </w:tcBorders>
            <w:noWrap w:val="0"/>
            <w:vAlign w:val="center"/>
          </w:tcPr>
          <w:p w14:paraId="3A01C60F">
            <w:pPr>
              <w:pStyle w:val="21"/>
              <w:adjustRightInd w:val="0"/>
              <w:snapToGrid w:val="0"/>
              <w:spacing w:after="0" w:line="240" w:lineRule="auto"/>
              <w:ind w:left="0" w:leftChars="0"/>
              <w:jc w:val="left"/>
              <w:rPr>
                <w:rFonts w:hint="eastAsia" w:ascii="宋体" w:hAnsi="宋体" w:eastAsia="宋体" w:cs="宋体"/>
                <w:b w:val="0"/>
                <w:bCs w:val="0"/>
                <w:color w:val="FF0000"/>
                <w:kern w:val="2"/>
                <w:sz w:val="24"/>
                <w:szCs w:val="24"/>
                <w:highlight w:val="none"/>
                <w:lang w:val="en-US" w:eastAsia="zh-CN" w:bidi="ar-SA"/>
              </w:rPr>
            </w:pPr>
            <w:r>
              <w:rPr>
                <w:rFonts w:hint="eastAsia" w:ascii="宋体" w:hAnsi="宋体" w:eastAsia="宋体" w:cs="宋体"/>
                <w:kern w:val="2"/>
                <w:sz w:val="24"/>
                <w:szCs w:val="24"/>
                <w:highlight w:val="none"/>
                <w:lang w:val="en-US" w:eastAsia="zh-CN"/>
              </w:rPr>
              <w:t>上海博讯实业有限公司医疗设备厂</w:t>
            </w:r>
          </w:p>
        </w:tc>
      </w:tr>
      <w:tr w14:paraId="396B2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42" w:type="dxa"/>
            <w:tcBorders>
              <w:top w:val="single" w:color="auto" w:sz="4" w:space="0"/>
              <w:left w:val="single" w:color="auto" w:sz="4" w:space="0"/>
              <w:bottom w:val="single" w:color="auto" w:sz="4" w:space="0"/>
              <w:right w:val="single" w:color="auto" w:sz="4" w:space="0"/>
            </w:tcBorders>
            <w:noWrap w:val="0"/>
            <w:vAlign w:val="center"/>
          </w:tcPr>
          <w:p w14:paraId="645E0ACC">
            <w:pPr>
              <w:keepNext w:val="0"/>
              <w:keepLines w:val="0"/>
              <w:widowControl/>
              <w:suppressLineNumbers w:val="0"/>
              <w:jc w:val="both"/>
              <w:textAlignment w:val="center"/>
              <w:rPr>
                <w:rFonts w:hint="eastAsia" w:ascii="宋体" w:hAnsi="宋体" w:eastAsia="宋体" w:cs="宋体"/>
                <w:kern w:val="2"/>
                <w:sz w:val="24"/>
                <w:szCs w:val="24"/>
                <w:highlight w:val="none"/>
                <w:lang w:val="en-US" w:eastAsia="zh-CN" w:bidi="en-US"/>
              </w:rPr>
            </w:pPr>
            <w:r>
              <w:rPr>
                <w:rFonts w:hint="eastAsia" w:ascii="宋体" w:hAnsi="宋体" w:eastAsia="宋体" w:cs="宋体"/>
                <w:kern w:val="2"/>
                <w:sz w:val="24"/>
                <w:szCs w:val="24"/>
                <w:highlight w:val="none"/>
                <w:lang w:val="en-US" w:eastAsia="zh-CN"/>
              </w:rPr>
              <w:t>高温灭菌器</w:t>
            </w:r>
          </w:p>
        </w:tc>
        <w:tc>
          <w:tcPr>
            <w:tcW w:w="2682" w:type="dxa"/>
            <w:tcBorders>
              <w:top w:val="single" w:color="auto" w:sz="4" w:space="0"/>
              <w:left w:val="single" w:color="auto" w:sz="4" w:space="0"/>
              <w:bottom w:val="single" w:color="auto" w:sz="4" w:space="0"/>
              <w:right w:val="single" w:color="auto" w:sz="4" w:space="0"/>
            </w:tcBorders>
            <w:noWrap w:val="0"/>
            <w:vAlign w:val="center"/>
          </w:tcPr>
          <w:p w14:paraId="52CC14E4">
            <w:pPr>
              <w:keepNext w:val="0"/>
              <w:keepLines w:val="0"/>
              <w:widowControl/>
              <w:suppressLineNumbers w:val="0"/>
              <w:jc w:val="both"/>
              <w:textAlignment w:val="center"/>
              <w:rPr>
                <w:rFonts w:hint="default" w:ascii="宋体" w:hAnsi="宋体" w:eastAsia="宋体" w:cs="宋体"/>
                <w:kern w:val="2"/>
                <w:sz w:val="24"/>
                <w:szCs w:val="24"/>
                <w:highlight w:val="none"/>
                <w:lang w:val="en-US" w:eastAsia="zh-CN" w:bidi="en-US"/>
              </w:rPr>
            </w:pPr>
            <w:r>
              <w:rPr>
                <w:rFonts w:hint="eastAsia" w:ascii="宋体" w:hAnsi="宋体" w:eastAsia="宋体" w:cs="宋体"/>
                <w:i w:val="0"/>
                <w:iCs w:val="0"/>
                <w:color w:val="000000"/>
                <w:kern w:val="0"/>
                <w:sz w:val="24"/>
                <w:szCs w:val="24"/>
                <w:highlight w:val="none"/>
                <w:u w:val="none"/>
                <w:lang w:val="en-US" w:eastAsia="zh-CN" w:bidi="ar"/>
              </w:rPr>
              <w:t>22-B3179</w:t>
            </w:r>
          </w:p>
        </w:tc>
        <w:tc>
          <w:tcPr>
            <w:tcW w:w="3890" w:type="dxa"/>
            <w:tcBorders>
              <w:top w:val="single" w:color="auto" w:sz="4" w:space="0"/>
              <w:left w:val="single" w:color="auto" w:sz="4" w:space="0"/>
              <w:bottom w:val="single" w:color="auto" w:sz="4" w:space="0"/>
              <w:right w:val="single" w:color="auto" w:sz="4" w:space="0"/>
            </w:tcBorders>
            <w:noWrap w:val="0"/>
            <w:vAlign w:val="center"/>
          </w:tcPr>
          <w:p w14:paraId="042BCB84">
            <w:pPr>
              <w:keepNext w:val="0"/>
              <w:keepLines w:val="0"/>
              <w:widowControl/>
              <w:suppressLineNumbers w:val="0"/>
              <w:jc w:val="both"/>
              <w:textAlignment w:val="center"/>
              <w:rPr>
                <w:rFonts w:hint="default" w:ascii="宋体" w:hAnsi="宋体" w:eastAsia="宋体" w:cs="宋体"/>
                <w:kern w:val="2"/>
                <w:sz w:val="24"/>
                <w:szCs w:val="24"/>
                <w:highlight w:val="none"/>
                <w:lang w:val="en-US" w:eastAsia="zh-CN" w:bidi="en-US"/>
              </w:rPr>
            </w:pPr>
            <w:r>
              <w:rPr>
                <w:rFonts w:hint="eastAsia" w:ascii="宋体" w:hAnsi="宋体" w:eastAsia="宋体" w:cs="宋体"/>
                <w:kern w:val="2"/>
                <w:sz w:val="24"/>
                <w:szCs w:val="24"/>
                <w:highlight w:val="none"/>
                <w:lang w:val="en-US" w:eastAsia="zh-CN"/>
              </w:rPr>
              <w:t>上海博讯实业有限公司医疗设备厂</w:t>
            </w:r>
          </w:p>
        </w:tc>
      </w:tr>
      <w:tr w14:paraId="5346E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42" w:type="dxa"/>
            <w:tcBorders>
              <w:top w:val="single" w:color="auto" w:sz="4" w:space="0"/>
              <w:left w:val="single" w:color="auto" w:sz="4" w:space="0"/>
              <w:bottom w:val="single" w:color="auto" w:sz="4" w:space="0"/>
              <w:right w:val="single" w:color="auto" w:sz="4" w:space="0"/>
            </w:tcBorders>
            <w:noWrap w:val="0"/>
            <w:vAlign w:val="center"/>
          </w:tcPr>
          <w:p w14:paraId="6606FB63">
            <w:pPr>
              <w:keepNext w:val="0"/>
              <w:keepLines w:val="0"/>
              <w:widowControl/>
              <w:suppressLineNumbers w:val="0"/>
              <w:jc w:val="both"/>
              <w:textAlignment w:val="center"/>
              <w:rPr>
                <w:rFonts w:hint="eastAsia" w:ascii="宋体" w:hAnsi="宋体" w:eastAsia="宋体" w:cs="宋体"/>
                <w:kern w:val="2"/>
                <w:sz w:val="24"/>
                <w:szCs w:val="24"/>
                <w:highlight w:val="none"/>
                <w:lang w:val="en-US" w:eastAsia="zh-CN" w:bidi="en-US"/>
              </w:rPr>
            </w:pPr>
            <w:r>
              <w:rPr>
                <w:rFonts w:hint="eastAsia" w:ascii="宋体" w:hAnsi="宋体" w:eastAsia="宋体" w:cs="宋体"/>
                <w:i w:val="0"/>
                <w:iCs w:val="0"/>
                <w:color w:val="000000"/>
                <w:kern w:val="0"/>
                <w:sz w:val="24"/>
                <w:szCs w:val="24"/>
                <w:highlight w:val="none"/>
                <w:u w:val="none"/>
                <w:lang w:val="en-US" w:eastAsia="zh-CN" w:bidi="ar"/>
              </w:rPr>
              <w:t>快速红外线水分仪</w:t>
            </w:r>
          </w:p>
        </w:tc>
        <w:tc>
          <w:tcPr>
            <w:tcW w:w="2682" w:type="dxa"/>
            <w:tcBorders>
              <w:top w:val="single" w:color="auto" w:sz="4" w:space="0"/>
              <w:left w:val="single" w:color="auto" w:sz="4" w:space="0"/>
              <w:bottom w:val="single" w:color="auto" w:sz="4" w:space="0"/>
              <w:right w:val="single" w:color="auto" w:sz="4" w:space="0"/>
            </w:tcBorders>
            <w:noWrap w:val="0"/>
            <w:vAlign w:val="center"/>
          </w:tcPr>
          <w:p w14:paraId="2D7A8D57">
            <w:pPr>
              <w:keepNext w:val="0"/>
              <w:keepLines w:val="0"/>
              <w:widowControl/>
              <w:suppressLineNumbers w:val="0"/>
              <w:jc w:val="both"/>
              <w:textAlignment w:val="center"/>
              <w:rPr>
                <w:rFonts w:hint="eastAsia" w:ascii="宋体" w:hAnsi="宋体" w:eastAsia="宋体" w:cs="宋体"/>
                <w:kern w:val="2"/>
                <w:sz w:val="24"/>
                <w:szCs w:val="24"/>
                <w:highlight w:val="none"/>
                <w:lang w:val="en-US" w:eastAsia="zh-CN" w:bidi="en-US"/>
              </w:rPr>
            </w:pPr>
            <w:r>
              <w:rPr>
                <w:rFonts w:hint="eastAsia" w:ascii="宋体" w:hAnsi="宋体" w:eastAsia="宋体" w:cs="宋体"/>
                <w:i w:val="0"/>
                <w:iCs w:val="0"/>
                <w:color w:val="000000"/>
                <w:kern w:val="0"/>
                <w:sz w:val="24"/>
                <w:szCs w:val="24"/>
                <w:highlight w:val="none"/>
                <w:u w:val="none"/>
                <w:lang w:val="en-US" w:eastAsia="zh-CN" w:bidi="ar"/>
              </w:rPr>
              <w:t>SFY-60</w:t>
            </w:r>
          </w:p>
        </w:tc>
        <w:tc>
          <w:tcPr>
            <w:tcW w:w="3890" w:type="dxa"/>
            <w:tcBorders>
              <w:top w:val="single" w:color="auto" w:sz="4" w:space="0"/>
              <w:left w:val="single" w:color="auto" w:sz="4" w:space="0"/>
              <w:bottom w:val="single" w:color="auto" w:sz="4" w:space="0"/>
              <w:right w:val="single" w:color="auto" w:sz="4" w:space="0"/>
            </w:tcBorders>
            <w:noWrap w:val="0"/>
            <w:vAlign w:val="center"/>
          </w:tcPr>
          <w:p w14:paraId="1DCF6759">
            <w:pPr>
              <w:keepNext w:val="0"/>
              <w:keepLines w:val="0"/>
              <w:widowControl/>
              <w:suppressLineNumbers w:val="0"/>
              <w:jc w:val="both"/>
              <w:textAlignment w:val="center"/>
              <w:rPr>
                <w:rFonts w:hint="eastAsia" w:ascii="宋体" w:hAnsi="宋体" w:eastAsia="宋体" w:cs="宋体"/>
                <w:kern w:val="2"/>
                <w:sz w:val="24"/>
                <w:szCs w:val="24"/>
                <w:highlight w:val="none"/>
                <w:lang w:val="en-US" w:eastAsia="zh-CN" w:bidi="en-US"/>
              </w:rPr>
            </w:pPr>
            <w:r>
              <w:rPr>
                <w:rFonts w:hint="eastAsia" w:ascii="宋体" w:hAnsi="宋体" w:eastAsia="宋体" w:cs="宋体"/>
                <w:i w:val="0"/>
                <w:iCs w:val="0"/>
                <w:color w:val="000000"/>
                <w:kern w:val="0"/>
                <w:sz w:val="24"/>
                <w:szCs w:val="24"/>
                <w:highlight w:val="none"/>
                <w:u w:val="none"/>
                <w:lang w:val="en-US" w:eastAsia="zh-CN" w:bidi="ar"/>
              </w:rPr>
              <w:t>深圳市冠亚电子科技有限公司</w:t>
            </w:r>
          </w:p>
        </w:tc>
      </w:tr>
      <w:tr w14:paraId="6DEE0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42" w:type="dxa"/>
            <w:tcBorders>
              <w:top w:val="single" w:color="auto" w:sz="4" w:space="0"/>
              <w:left w:val="single" w:color="auto" w:sz="4" w:space="0"/>
              <w:bottom w:val="single" w:color="auto" w:sz="4" w:space="0"/>
              <w:right w:val="single" w:color="auto" w:sz="4" w:space="0"/>
            </w:tcBorders>
            <w:noWrap w:val="0"/>
            <w:vAlign w:val="center"/>
          </w:tcPr>
          <w:p w14:paraId="34EA16D7">
            <w:pPr>
              <w:pStyle w:val="21"/>
              <w:adjustRightInd w:val="0"/>
              <w:snapToGrid w:val="0"/>
              <w:spacing w:after="0" w:line="240" w:lineRule="auto"/>
              <w:ind w:left="0" w:leftChars="0"/>
              <w:jc w:val="left"/>
              <w:rPr>
                <w:rFonts w:hint="eastAsia" w:ascii="宋体" w:hAnsi="宋体" w:eastAsia="宋体" w:cs="宋体"/>
                <w:b w:val="0"/>
                <w:bCs w:val="0"/>
                <w:color w:val="FF0000"/>
                <w:kern w:val="2"/>
                <w:sz w:val="24"/>
                <w:szCs w:val="24"/>
                <w:highlight w:val="none"/>
                <w:lang w:val="en-US" w:eastAsia="zh-CN" w:bidi="ar-SA"/>
              </w:rPr>
            </w:pPr>
            <w:r>
              <w:rPr>
                <w:rFonts w:hint="eastAsia" w:ascii="宋体" w:hAnsi="宋体" w:eastAsia="宋体" w:cs="宋体"/>
                <w:kern w:val="2"/>
                <w:sz w:val="24"/>
                <w:szCs w:val="24"/>
                <w:highlight w:val="none"/>
                <w:lang w:val="en-US" w:eastAsia="zh-CN"/>
              </w:rPr>
              <w:t>电热恒温干燥箱</w:t>
            </w:r>
          </w:p>
        </w:tc>
        <w:tc>
          <w:tcPr>
            <w:tcW w:w="2682" w:type="dxa"/>
            <w:tcBorders>
              <w:top w:val="single" w:color="auto" w:sz="4" w:space="0"/>
              <w:left w:val="single" w:color="auto" w:sz="4" w:space="0"/>
              <w:bottom w:val="single" w:color="auto" w:sz="4" w:space="0"/>
              <w:right w:val="single" w:color="auto" w:sz="4" w:space="0"/>
            </w:tcBorders>
            <w:noWrap w:val="0"/>
            <w:vAlign w:val="center"/>
          </w:tcPr>
          <w:p w14:paraId="669C033A">
            <w:pPr>
              <w:pStyle w:val="21"/>
              <w:adjustRightInd w:val="0"/>
              <w:snapToGrid w:val="0"/>
              <w:spacing w:after="0" w:line="240" w:lineRule="auto"/>
              <w:ind w:left="0" w:leftChars="0"/>
              <w:jc w:val="left"/>
              <w:rPr>
                <w:rFonts w:hint="default" w:ascii="宋体" w:hAnsi="宋体" w:eastAsia="宋体" w:cs="宋体"/>
                <w:b w:val="0"/>
                <w:bCs w:val="0"/>
                <w:color w:val="FF0000"/>
                <w:kern w:val="2"/>
                <w:sz w:val="24"/>
                <w:szCs w:val="24"/>
                <w:highlight w:val="none"/>
                <w:lang w:val="en-US" w:eastAsia="zh-CN" w:bidi="ar-SA"/>
              </w:rPr>
            </w:pPr>
            <w:r>
              <w:rPr>
                <w:rFonts w:hint="eastAsia" w:ascii="宋体" w:hAnsi="宋体" w:eastAsia="宋体" w:cs="宋体"/>
                <w:kern w:val="2"/>
                <w:sz w:val="24"/>
                <w:szCs w:val="24"/>
                <w:highlight w:val="none"/>
                <w:lang w:val="en-US" w:eastAsia="zh-CN"/>
              </w:rPr>
              <w:t>DHG-9202-1</w:t>
            </w:r>
          </w:p>
        </w:tc>
        <w:tc>
          <w:tcPr>
            <w:tcW w:w="3890" w:type="dxa"/>
            <w:tcBorders>
              <w:top w:val="single" w:color="auto" w:sz="4" w:space="0"/>
              <w:left w:val="single" w:color="auto" w:sz="4" w:space="0"/>
              <w:bottom w:val="single" w:color="auto" w:sz="4" w:space="0"/>
              <w:right w:val="single" w:color="auto" w:sz="4" w:space="0"/>
            </w:tcBorders>
            <w:noWrap w:val="0"/>
            <w:vAlign w:val="center"/>
          </w:tcPr>
          <w:p w14:paraId="1C3B6AAB">
            <w:pPr>
              <w:pStyle w:val="21"/>
              <w:adjustRightInd w:val="0"/>
              <w:snapToGrid w:val="0"/>
              <w:spacing w:after="0" w:line="240" w:lineRule="auto"/>
              <w:ind w:left="0" w:leftChars="0"/>
              <w:jc w:val="left"/>
              <w:rPr>
                <w:rFonts w:hint="eastAsia" w:ascii="宋体" w:hAnsi="宋体" w:eastAsia="宋体" w:cs="宋体"/>
                <w:b w:val="0"/>
                <w:bCs w:val="0"/>
                <w:color w:val="FF0000"/>
                <w:kern w:val="2"/>
                <w:sz w:val="24"/>
                <w:szCs w:val="24"/>
                <w:highlight w:val="none"/>
                <w:lang w:val="en-US" w:eastAsia="zh-CN" w:bidi="ar-SA"/>
              </w:rPr>
            </w:pPr>
            <w:r>
              <w:rPr>
                <w:rFonts w:hint="eastAsia" w:ascii="宋体" w:hAnsi="宋体" w:eastAsia="宋体" w:cs="宋体"/>
                <w:kern w:val="2"/>
                <w:sz w:val="24"/>
                <w:szCs w:val="24"/>
                <w:highlight w:val="none"/>
                <w:lang w:eastAsia="zh-CN"/>
              </w:rPr>
              <w:t>上海鸿都电子科技有限公司</w:t>
            </w:r>
          </w:p>
        </w:tc>
      </w:tr>
      <w:tr w14:paraId="7707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42" w:type="dxa"/>
            <w:tcBorders>
              <w:top w:val="single" w:color="auto" w:sz="4" w:space="0"/>
              <w:left w:val="single" w:color="auto" w:sz="4" w:space="0"/>
              <w:bottom w:val="single" w:color="auto" w:sz="4" w:space="0"/>
              <w:right w:val="single" w:color="auto" w:sz="4" w:space="0"/>
            </w:tcBorders>
            <w:noWrap w:val="0"/>
            <w:vAlign w:val="center"/>
          </w:tcPr>
          <w:p w14:paraId="35422169">
            <w:pPr>
              <w:pStyle w:val="21"/>
              <w:adjustRightInd w:val="0"/>
              <w:snapToGrid w:val="0"/>
              <w:spacing w:after="0" w:line="240" w:lineRule="auto"/>
              <w:ind w:left="0" w:leftChars="0"/>
              <w:jc w:val="left"/>
              <w:rPr>
                <w:rFonts w:hint="eastAsia" w:ascii="宋体" w:hAnsi="宋体" w:eastAsia="宋体" w:cs="宋体"/>
                <w:kern w:val="2"/>
                <w:sz w:val="24"/>
                <w:szCs w:val="24"/>
                <w:highlight w:val="none"/>
                <w:lang w:val="en-US" w:eastAsia="zh-CN" w:bidi="en-US"/>
              </w:rPr>
            </w:pPr>
            <w:r>
              <w:rPr>
                <w:rFonts w:hint="eastAsia" w:ascii="宋体" w:hAnsi="宋体" w:eastAsia="宋体" w:cs="宋体"/>
                <w:kern w:val="2"/>
                <w:sz w:val="24"/>
                <w:szCs w:val="24"/>
                <w:highlight w:val="none"/>
                <w:lang w:val="en-US" w:eastAsia="zh-CN"/>
              </w:rPr>
              <w:t>COD消解器</w:t>
            </w:r>
          </w:p>
        </w:tc>
        <w:tc>
          <w:tcPr>
            <w:tcW w:w="2682" w:type="dxa"/>
            <w:tcBorders>
              <w:top w:val="single" w:color="auto" w:sz="4" w:space="0"/>
              <w:left w:val="single" w:color="auto" w:sz="4" w:space="0"/>
              <w:bottom w:val="single" w:color="auto" w:sz="4" w:space="0"/>
              <w:right w:val="single" w:color="auto" w:sz="4" w:space="0"/>
            </w:tcBorders>
            <w:noWrap w:val="0"/>
            <w:vAlign w:val="center"/>
          </w:tcPr>
          <w:p w14:paraId="749A1B9C">
            <w:pPr>
              <w:pStyle w:val="21"/>
              <w:adjustRightInd w:val="0"/>
              <w:snapToGrid w:val="0"/>
              <w:spacing w:after="0" w:line="240" w:lineRule="auto"/>
              <w:ind w:left="0" w:leftChars="0"/>
              <w:jc w:val="left"/>
              <w:rPr>
                <w:rFonts w:hint="default" w:ascii="宋体" w:hAnsi="宋体" w:eastAsia="宋体" w:cs="宋体"/>
                <w:kern w:val="2"/>
                <w:sz w:val="24"/>
                <w:szCs w:val="24"/>
                <w:highlight w:val="none"/>
                <w:lang w:val="en-US" w:eastAsia="zh-CN" w:bidi="en-US"/>
              </w:rPr>
            </w:pPr>
            <w:r>
              <w:rPr>
                <w:rFonts w:hint="eastAsia" w:ascii="宋体" w:hAnsi="宋体" w:eastAsia="宋体" w:cs="宋体"/>
                <w:kern w:val="2"/>
                <w:sz w:val="24"/>
                <w:szCs w:val="24"/>
                <w:highlight w:val="none"/>
                <w:lang w:val="en-US" w:eastAsia="zh-CN"/>
              </w:rPr>
              <w:t>6B-6C</w:t>
            </w:r>
          </w:p>
        </w:tc>
        <w:tc>
          <w:tcPr>
            <w:tcW w:w="3890" w:type="dxa"/>
            <w:tcBorders>
              <w:top w:val="single" w:color="auto" w:sz="4" w:space="0"/>
              <w:left w:val="single" w:color="auto" w:sz="4" w:space="0"/>
              <w:bottom w:val="single" w:color="auto" w:sz="4" w:space="0"/>
              <w:right w:val="single" w:color="auto" w:sz="4" w:space="0"/>
            </w:tcBorders>
            <w:noWrap w:val="0"/>
            <w:vAlign w:val="center"/>
          </w:tcPr>
          <w:p w14:paraId="2D63BD75">
            <w:pPr>
              <w:pStyle w:val="21"/>
              <w:adjustRightInd w:val="0"/>
              <w:snapToGrid w:val="0"/>
              <w:spacing w:after="0" w:line="240" w:lineRule="auto"/>
              <w:ind w:left="0" w:leftChars="0"/>
              <w:jc w:val="left"/>
              <w:rPr>
                <w:rFonts w:hint="eastAsia" w:ascii="宋体" w:hAnsi="宋体" w:eastAsia="宋体" w:cs="宋体"/>
                <w:kern w:val="2"/>
                <w:sz w:val="24"/>
                <w:szCs w:val="24"/>
                <w:highlight w:val="none"/>
                <w:lang w:val="en-US" w:eastAsia="zh-CN" w:bidi="en-US"/>
              </w:rPr>
            </w:pPr>
            <w:r>
              <w:rPr>
                <w:rFonts w:hint="eastAsia" w:ascii="宋体" w:hAnsi="宋体" w:eastAsia="宋体" w:cs="宋体"/>
                <w:kern w:val="2"/>
                <w:sz w:val="24"/>
                <w:szCs w:val="24"/>
                <w:highlight w:val="none"/>
                <w:lang w:val="en-US" w:eastAsia="zh-CN"/>
              </w:rPr>
              <w:t>盛奥华科技</w:t>
            </w:r>
          </w:p>
        </w:tc>
      </w:tr>
      <w:tr w14:paraId="1125E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42" w:type="dxa"/>
            <w:tcBorders>
              <w:top w:val="single" w:color="auto" w:sz="4" w:space="0"/>
              <w:left w:val="single" w:color="auto" w:sz="4" w:space="0"/>
              <w:bottom w:val="single" w:color="auto" w:sz="4" w:space="0"/>
              <w:right w:val="single" w:color="auto" w:sz="4" w:space="0"/>
            </w:tcBorders>
            <w:noWrap w:val="0"/>
            <w:vAlign w:val="center"/>
          </w:tcPr>
          <w:p w14:paraId="74C3D292">
            <w:pPr>
              <w:keepNext w:val="0"/>
              <w:keepLines w:val="0"/>
              <w:widowControl/>
              <w:suppressLineNumbers w:val="0"/>
              <w:jc w:val="both"/>
              <w:textAlignment w:val="center"/>
              <w:rPr>
                <w:rFonts w:hint="eastAsia" w:ascii="宋体" w:hAnsi="宋体" w:eastAsia="宋体" w:cs="宋体"/>
                <w:kern w:val="2"/>
                <w:sz w:val="24"/>
                <w:szCs w:val="24"/>
                <w:highlight w:val="none"/>
                <w:lang w:val="en-US" w:eastAsia="zh-CN" w:bidi="en-US"/>
              </w:rPr>
            </w:pPr>
            <w:r>
              <w:rPr>
                <w:rFonts w:hint="eastAsia" w:ascii="宋体" w:hAnsi="宋体" w:eastAsia="宋体" w:cs="宋体"/>
                <w:kern w:val="2"/>
                <w:sz w:val="24"/>
                <w:szCs w:val="24"/>
                <w:highlight w:val="none"/>
                <w:lang w:val="en-US" w:eastAsia="zh-CN"/>
              </w:rPr>
              <w:t>电子万用炉</w:t>
            </w:r>
          </w:p>
        </w:tc>
        <w:tc>
          <w:tcPr>
            <w:tcW w:w="2682" w:type="dxa"/>
            <w:tcBorders>
              <w:top w:val="single" w:color="auto" w:sz="4" w:space="0"/>
              <w:left w:val="single" w:color="auto" w:sz="4" w:space="0"/>
              <w:bottom w:val="single" w:color="auto" w:sz="4" w:space="0"/>
              <w:right w:val="single" w:color="auto" w:sz="4" w:space="0"/>
            </w:tcBorders>
            <w:noWrap w:val="0"/>
            <w:vAlign w:val="center"/>
          </w:tcPr>
          <w:p w14:paraId="4EFD5E70">
            <w:pPr>
              <w:keepNext w:val="0"/>
              <w:keepLines w:val="0"/>
              <w:widowControl/>
              <w:suppressLineNumbers w:val="0"/>
              <w:jc w:val="both"/>
              <w:textAlignment w:val="center"/>
              <w:rPr>
                <w:rFonts w:hint="eastAsia" w:ascii="宋体" w:hAnsi="宋体" w:eastAsia="宋体" w:cs="宋体"/>
                <w:kern w:val="2"/>
                <w:sz w:val="24"/>
                <w:szCs w:val="24"/>
                <w:highlight w:val="none"/>
                <w:lang w:val="en-US" w:eastAsia="zh-CN" w:bidi="en-US"/>
              </w:rPr>
            </w:pPr>
            <w:r>
              <w:rPr>
                <w:rFonts w:hint="eastAsia" w:ascii="宋体" w:hAnsi="宋体" w:eastAsia="宋体" w:cs="宋体"/>
                <w:b w:val="0"/>
                <w:bCs w:val="0"/>
                <w:color w:val="auto"/>
                <w:kern w:val="2"/>
                <w:sz w:val="24"/>
                <w:szCs w:val="24"/>
                <w:highlight w:val="none"/>
                <w:lang w:val="en-US" w:eastAsia="zh-CN" w:bidi="ar-SA"/>
              </w:rPr>
              <w:t>DL-1</w:t>
            </w:r>
          </w:p>
        </w:tc>
        <w:tc>
          <w:tcPr>
            <w:tcW w:w="3890" w:type="dxa"/>
            <w:tcBorders>
              <w:top w:val="single" w:color="auto" w:sz="4" w:space="0"/>
              <w:left w:val="single" w:color="auto" w:sz="4" w:space="0"/>
              <w:bottom w:val="single" w:color="auto" w:sz="4" w:space="0"/>
              <w:right w:val="single" w:color="auto" w:sz="4" w:space="0"/>
            </w:tcBorders>
            <w:noWrap w:val="0"/>
            <w:vAlign w:val="center"/>
          </w:tcPr>
          <w:p w14:paraId="0C062306">
            <w:pPr>
              <w:keepNext w:val="0"/>
              <w:keepLines w:val="0"/>
              <w:widowControl/>
              <w:suppressLineNumbers w:val="0"/>
              <w:jc w:val="both"/>
              <w:textAlignment w:val="center"/>
              <w:rPr>
                <w:rFonts w:hint="eastAsia" w:ascii="宋体" w:hAnsi="宋体" w:eastAsia="宋体" w:cs="宋体"/>
                <w:kern w:val="2"/>
                <w:sz w:val="24"/>
                <w:szCs w:val="24"/>
                <w:highlight w:val="none"/>
                <w:lang w:val="en-US" w:eastAsia="zh-CN" w:bidi="en-US"/>
              </w:rPr>
            </w:pPr>
            <w:r>
              <w:rPr>
                <w:rFonts w:hint="eastAsia" w:ascii="宋体" w:hAnsi="宋体" w:eastAsia="宋体" w:cs="宋体"/>
                <w:b w:val="0"/>
                <w:bCs w:val="0"/>
                <w:color w:val="auto"/>
                <w:kern w:val="2"/>
                <w:sz w:val="24"/>
                <w:szCs w:val="24"/>
                <w:highlight w:val="none"/>
                <w:lang w:val="en-US" w:eastAsia="zh-CN" w:bidi="ar-SA"/>
              </w:rPr>
              <w:t>北京永光明医疗仪器有限公司</w:t>
            </w:r>
          </w:p>
        </w:tc>
      </w:tr>
      <w:tr w14:paraId="79862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42" w:type="dxa"/>
            <w:tcBorders>
              <w:top w:val="single" w:color="auto" w:sz="4" w:space="0"/>
              <w:left w:val="single" w:color="auto" w:sz="4" w:space="0"/>
              <w:bottom w:val="single" w:color="auto" w:sz="4" w:space="0"/>
              <w:right w:val="single" w:color="auto" w:sz="4" w:space="0"/>
            </w:tcBorders>
            <w:noWrap w:val="0"/>
            <w:vAlign w:val="center"/>
          </w:tcPr>
          <w:p w14:paraId="766FB3F7">
            <w:pPr>
              <w:pStyle w:val="21"/>
              <w:adjustRightInd w:val="0"/>
              <w:snapToGrid w:val="0"/>
              <w:spacing w:after="0" w:line="240" w:lineRule="auto"/>
              <w:ind w:left="0" w:leftChars="0"/>
              <w:jc w:val="left"/>
              <w:rPr>
                <w:rFonts w:hint="eastAsia" w:ascii="宋体" w:hAnsi="宋体" w:eastAsia="宋体" w:cs="宋体"/>
                <w:kern w:val="2"/>
                <w:sz w:val="24"/>
                <w:szCs w:val="24"/>
                <w:highlight w:val="none"/>
                <w:lang w:val="en-US" w:eastAsia="zh-CN" w:bidi="en-US"/>
              </w:rPr>
            </w:pPr>
            <w:r>
              <w:rPr>
                <w:rFonts w:hint="eastAsia" w:ascii="宋体" w:hAnsi="宋体" w:eastAsia="宋体" w:cs="宋体"/>
                <w:kern w:val="2"/>
                <w:sz w:val="24"/>
                <w:szCs w:val="24"/>
                <w:highlight w:val="none"/>
                <w:lang w:val="en-US" w:eastAsia="zh-CN"/>
              </w:rPr>
              <w:t>万分之一分析天平</w:t>
            </w:r>
          </w:p>
        </w:tc>
        <w:tc>
          <w:tcPr>
            <w:tcW w:w="2682" w:type="dxa"/>
            <w:tcBorders>
              <w:top w:val="single" w:color="auto" w:sz="4" w:space="0"/>
              <w:left w:val="single" w:color="auto" w:sz="4" w:space="0"/>
              <w:bottom w:val="single" w:color="auto" w:sz="4" w:space="0"/>
              <w:right w:val="single" w:color="auto" w:sz="4" w:space="0"/>
            </w:tcBorders>
            <w:noWrap w:val="0"/>
            <w:vAlign w:val="center"/>
          </w:tcPr>
          <w:p w14:paraId="6B7F8679">
            <w:pPr>
              <w:pStyle w:val="21"/>
              <w:adjustRightInd w:val="0"/>
              <w:snapToGrid w:val="0"/>
              <w:spacing w:after="0" w:line="240" w:lineRule="auto"/>
              <w:ind w:left="0" w:leftChars="0"/>
              <w:jc w:val="left"/>
              <w:rPr>
                <w:rFonts w:hint="default" w:ascii="宋体" w:hAnsi="宋体" w:eastAsia="宋体" w:cs="宋体"/>
                <w:b w:val="0"/>
                <w:bCs w:val="0"/>
                <w:kern w:val="2"/>
                <w:sz w:val="24"/>
                <w:szCs w:val="24"/>
                <w:highlight w:val="none"/>
                <w:lang w:val="en-US" w:eastAsia="zh-CN" w:bidi="en-US"/>
              </w:rPr>
            </w:pPr>
            <w:r>
              <w:rPr>
                <w:rFonts w:hint="eastAsia" w:ascii="宋体" w:hAnsi="宋体" w:eastAsia="宋体" w:cs="宋体"/>
                <w:kern w:val="2"/>
                <w:sz w:val="24"/>
                <w:szCs w:val="24"/>
                <w:highlight w:val="none"/>
                <w:lang w:val="en-US" w:eastAsia="zh-CN"/>
              </w:rPr>
              <w:t>MAX-100d</w:t>
            </w:r>
          </w:p>
        </w:tc>
        <w:tc>
          <w:tcPr>
            <w:tcW w:w="3890" w:type="dxa"/>
            <w:tcBorders>
              <w:top w:val="single" w:color="auto" w:sz="4" w:space="0"/>
              <w:left w:val="single" w:color="auto" w:sz="4" w:space="0"/>
              <w:bottom w:val="single" w:color="auto" w:sz="4" w:space="0"/>
              <w:right w:val="single" w:color="auto" w:sz="4" w:space="0"/>
            </w:tcBorders>
            <w:noWrap w:val="0"/>
            <w:vAlign w:val="center"/>
          </w:tcPr>
          <w:p w14:paraId="250DFD05">
            <w:pPr>
              <w:pStyle w:val="21"/>
              <w:adjustRightInd w:val="0"/>
              <w:snapToGrid w:val="0"/>
              <w:spacing w:after="0" w:line="240" w:lineRule="auto"/>
              <w:ind w:left="0" w:leftChars="0"/>
              <w:jc w:val="left"/>
              <w:rPr>
                <w:rFonts w:hint="eastAsia" w:ascii="宋体" w:hAnsi="宋体" w:eastAsia="宋体" w:cs="宋体"/>
                <w:kern w:val="2"/>
                <w:sz w:val="24"/>
                <w:szCs w:val="24"/>
                <w:highlight w:val="none"/>
                <w:lang w:val="en-US" w:eastAsia="zh-CN" w:bidi="en-US"/>
              </w:rPr>
            </w:pPr>
            <w:r>
              <w:rPr>
                <w:rFonts w:hint="eastAsia" w:ascii="宋体" w:hAnsi="宋体" w:eastAsia="宋体" w:cs="宋体"/>
                <w:kern w:val="2"/>
                <w:sz w:val="24"/>
                <w:szCs w:val="24"/>
                <w:highlight w:val="none"/>
                <w:lang w:eastAsia="zh-CN"/>
              </w:rPr>
              <w:t>上海良单仪器仪表有限公司</w:t>
            </w:r>
          </w:p>
        </w:tc>
      </w:tr>
      <w:tr w14:paraId="2DC51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42" w:type="dxa"/>
            <w:tcBorders>
              <w:top w:val="single" w:color="auto" w:sz="4" w:space="0"/>
              <w:left w:val="single" w:color="auto" w:sz="4" w:space="0"/>
              <w:bottom w:val="single" w:color="auto" w:sz="4" w:space="0"/>
              <w:right w:val="single" w:color="auto" w:sz="4" w:space="0"/>
            </w:tcBorders>
            <w:noWrap w:val="0"/>
            <w:vAlign w:val="center"/>
          </w:tcPr>
          <w:p w14:paraId="370B8883">
            <w:pPr>
              <w:pStyle w:val="21"/>
              <w:adjustRightInd w:val="0"/>
              <w:snapToGrid w:val="0"/>
              <w:spacing w:after="0" w:line="240" w:lineRule="auto"/>
              <w:ind w:left="0" w:leftChars="0"/>
              <w:jc w:val="left"/>
              <w:rPr>
                <w:rFonts w:hint="eastAsia" w:ascii="宋体" w:hAnsi="宋体" w:eastAsia="宋体" w:cs="宋体"/>
                <w:kern w:val="2"/>
                <w:sz w:val="24"/>
                <w:szCs w:val="24"/>
                <w:highlight w:val="none"/>
                <w:lang w:val="en-US" w:eastAsia="zh-CN" w:bidi="en-US"/>
              </w:rPr>
            </w:pPr>
            <w:r>
              <w:rPr>
                <w:rFonts w:hint="eastAsia" w:ascii="宋体" w:hAnsi="宋体" w:eastAsia="宋体" w:cs="宋体"/>
                <w:kern w:val="2"/>
                <w:sz w:val="24"/>
                <w:szCs w:val="24"/>
                <w:highlight w:val="none"/>
                <w:lang w:val="en-US" w:eastAsia="zh-CN"/>
              </w:rPr>
              <w:t>PH计</w:t>
            </w:r>
          </w:p>
        </w:tc>
        <w:tc>
          <w:tcPr>
            <w:tcW w:w="2682" w:type="dxa"/>
            <w:tcBorders>
              <w:top w:val="single" w:color="auto" w:sz="4" w:space="0"/>
              <w:left w:val="single" w:color="auto" w:sz="4" w:space="0"/>
              <w:bottom w:val="single" w:color="auto" w:sz="4" w:space="0"/>
              <w:right w:val="single" w:color="auto" w:sz="4" w:space="0"/>
            </w:tcBorders>
            <w:noWrap w:val="0"/>
            <w:vAlign w:val="center"/>
          </w:tcPr>
          <w:p w14:paraId="310171AA">
            <w:pPr>
              <w:pStyle w:val="21"/>
              <w:adjustRightInd w:val="0"/>
              <w:snapToGrid w:val="0"/>
              <w:spacing w:after="0" w:line="240" w:lineRule="auto"/>
              <w:ind w:left="0" w:leftChars="0"/>
              <w:jc w:val="left"/>
              <w:rPr>
                <w:rFonts w:hint="default" w:ascii="宋体" w:hAnsi="宋体" w:eastAsia="宋体" w:cs="宋体"/>
                <w:kern w:val="2"/>
                <w:sz w:val="24"/>
                <w:szCs w:val="24"/>
                <w:highlight w:val="none"/>
                <w:lang w:val="en-US" w:eastAsia="zh-CN" w:bidi="en-US"/>
              </w:rPr>
            </w:pPr>
            <w:r>
              <w:rPr>
                <w:rFonts w:hint="eastAsia" w:ascii="宋体" w:hAnsi="宋体" w:eastAsia="宋体" w:cs="宋体"/>
                <w:kern w:val="2"/>
                <w:sz w:val="24"/>
                <w:szCs w:val="24"/>
                <w:highlight w:val="none"/>
                <w:lang w:val="en-US" w:eastAsia="zh-CN"/>
              </w:rPr>
              <w:t>PHS-3C</w:t>
            </w:r>
          </w:p>
        </w:tc>
        <w:tc>
          <w:tcPr>
            <w:tcW w:w="3890" w:type="dxa"/>
            <w:tcBorders>
              <w:top w:val="single" w:color="auto" w:sz="4" w:space="0"/>
              <w:left w:val="single" w:color="auto" w:sz="4" w:space="0"/>
              <w:bottom w:val="single" w:color="auto" w:sz="4" w:space="0"/>
              <w:right w:val="single" w:color="auto" w:sz="4" w:space="0"/>
            </w:tcBorders>
            <w:noWrap w:val="0"/>
            <w:vAlign w:val="center"/>
          </w:tcPr>
          <w:p w14:paraId="710DB129">
            <w:pPr>
              <w:pStyle w:val="21"/>
              <w:adjustRightInd w:val="0"/>
              <w:snapToGrid w:val="0"/>
              <w:spacing w:after="0" w:line="240" w:lineRule="auto"/>
              <w:ind w:left="0" w:leftChars="0"/>
              <w:jc w:val="left"/>
              <w:rPr>
                <w:rFonts w:hint="eastAsia" w:ascii="宋体" w:hAnsi="宋体" w:eastAsia="宋体" w:cs="宋体"/>
                <w:kern w:val="2"/>
                <w:sz w:val="24"/>
                <w:szCs w:val="24"/>
                <w:highlight w:val="none"/>
                <w:lang w:val="en-US" w:eastAsia="zh-CN" w:bidi="en-US"/>
              </w:rPr>
            </w:pPr>
            <w:r>
              <w:rPr>
                <w:rFonts w:hint="eastAsia" w:ascii="宋体" w:hAnsi="宋体" w:eastAsia="宋体" w:cs="宋体"/>
                <w:kern w:val="2"/>
                <w:sz w:val="24"/>
                <w:szCs w:val="24"/>
                <w:highlight w:val="none"/>
                <w:lang w:eastAsia="zh-CN"/>
              </w:rPr>
              <w:t>上海佑科仪器仪表有限公司</w:t>
            </w:r>
          </w:p>
        </w:tc>
      </w:tr>
      <w:tr w14:paraId="31868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42" w:type="dxa"/>
            <w:tcBorders>
              <w:top w:val="single" w:color="auto" w:sz="4" w:space="0"/>
              <w:left w:val="single" w:color="auto" w:sz="4" w:space="0"/>
              <w:bottom w:val="single" w:color="auto" w:sz="4" w:space="0"/>
              <w:right w:val="single" w:color="auto" w:sz="4" w:space="0"/>
            </w:tcBorders>
            <w:noWrap w:val="0"/>
            <w:vAlign w:val="center"/>
          </w:tcPr>
          <w:p w14:paraId="24BE4B8D">
            <w:pPr>
              <w:pStyle w:val="21"/>
              <w:adjustRightInd w:val="0"/>
              <w:snapToGrid w:val="0"/>
              <w:spacing w:after="0" w:line="240" w:lineRule="auto"/>
              <w:ind w:left="0" w:leftChars="0"/>
              <w:jc w:val="left"/>
              <w:rPr>
                <w:rFonts w:hint="eastAsia" w:ascii="宋体" w:hAnsi="宋体" w:eastAsia="宋体" w:cs="宋体"/>
                <w:kern w:val="2"/>
                <w:sz w:val="24"/>
                <w:szCs w:val="24"/>
                <w:highlight w:val="none"/>
                <w:lang w:val="en-US" w:eastAsia="zh-CN" w:bidi="en-US"/>
              </w:rPr>
            </w:pPr>
            <w:r>
              <w:rPr>
                <w:rFonts w:hint="eastAsia" w:ascii="宋体" w:hAnsi="宋体" w:eastAsia="宋体" w:cs="宋体"/>
                <w:kern w:val="2"/>
                <w:sz w:val="24"/>
                <w:szCs w:val="24"/>
                <w:highlight w:val="none"/>
                <w:lang w:val="en-US" w:eastAsia="zh-CN" w:bidi="en-US"/>
              </w:rPr>
              <w:t>双列水浴锅</w:t>
            </w:r>
          </w:p>
        </w:tc>
        <w:tc>
          <w:tcPr>
            <w:tcW w:w="2682" w:type="dxa"/>
            <w:tcBorders>
              <w:top w:val="single" w:color="auto" w:sz="4" w:space="0"/>
              <w:left w:val="single" w:color="auto" w:sz="4" w:space="0"/>
              <w:bottom w:val="single" w:color="auto" w:sz="4" w:space="0"/>
              <w:right w:val="single" w:color="auto" w:sz="4" w:space="0"/>
            </w:tcBorders>
            <w:noWrap w:val="0"/>
            <w:vAlign w:val="center"/>
          </w:tcPr>
          <w:p w14:paraId="65824D7D">
            <w:pPr>
              <w:pStyle w:val="21"/>
              <w:adjustRightInd w:val="0"/>
              <w:snapToGrid w:val="0"/>
              <w:spacing w:after="0" w:line="240" w:lineRule="auto"/>
              <w:ind w:left="0" w:leftChars="0"/>
              <w:jc w:val="left"/>
              <w:rPr>
                <w:rFonts w:hint="default" w:ascii="宋体" w:hAnsi="宋体" w:eastAsia="宋体" w:cs="宋体"/>
                <w:kern w:val="2"/>
                <w:sz w:val="24"/>
                <w:szCs w:val="24"/>
                <w:highlight w:val="none"/>
                <w:lang w:val="en-US" w:eastAsia="zh-CN" w:bidi="en-US"/>
              </w:rPr>
            </w:pPr>
            <w:r>
              <w:rPr>
                <w:rFonts w:hint="eastAsia" w:ascii="宋体" w:hAnsi="宋体" w:eastAsia="宋体" w:cs="宋体"/>
                <w:b w:val="0"/>
                <w:bCs w:val="0"/>
                <w:kern w:val="2"/>
                <w:sz w:val="24"/>
                <w:szCs w:val="24"/>
                <w:highlight w:val="none"/>
                <w:lang w:val="en-US" w:eastAsia="zh-CN" w:bidi="en-US"/>
              </w:rPr>
              <w:t>HH-S4</w:t>
            </w:r>
          </w:p>
        </w:tc>
        <w:tc>
          <w:tcPr>
            <w:tcW w:w="3890" w:type="dxa"/>
            <w:tcBorders>
              <w:top w:val="single" w:color="auto" w:sz="4" w:space="0"/>
              <w:left w:val="single" w:color="auto" w:sz="4" w:space="0"/>
              <w:bottom w:val="single" w:color="auto" w:sz="4" w:space="0"/>
              <w:right w:val="single" w:color="auto" w:sz="4" w:space="0"/>
            </w:tcBorders>
            <w:noWrap w:val="0"/>
            <w:vAlign w:val="center"/>
          </w:tcPr>
          <w:p w14:paraId="12F5AC44">
            <w:pPr>
              <w:pStyle w:val="21"/>
              <w:adjustRightInd w:val="0"/>
              <w:snapToGrid w:val="0"/>
              <w:spacing w:after="0" w:line="240" w:lineRule="auto"/>
              <w:ind w:left="0" w:leftChars="0"/>
              <w:jc w:val="left"/>
              <w:rPr>
                <w:rFonts w:hint="eastAsia" w:ascii="宋体" w:hAnsi="宋体" w:eastAsia="宋体" w:cs="宋体"/>
                <w:kern w:val="2"/>
                <w:sz w:val="24"/>
                <w:szCs w:val="24"/>
                <w:highlight w:val="none"/>
                <w:lang w:val="en-US" w:eastAsia="zh-CN" w:bidi="en-US"/>
              </w:rPr>
            </w:pPr>
            <w:r>
              <w:rPr>
                <w:rFonts w:hint="eastAsia" w:ascii="宋体" w:hAnsi="宋体" w:eastAsia="宋体" w:cs="宋体"/>
                <w:kern w:val="2"/>
                <w:sz w:val="24"/>
                <w:szCs w:val="24"/>
                <w:highlight w:val="none"/>
                <w:lang w:val="en-US" w:eastAsia="zh-CN" w:bidi="en-US"/>
              </w:rPr>
              <w:t>上海江星仪器有限公司</w:t>
            </w:r>
          </w:p>
        </w:tc>
      </w:tr>
      <w:tr w14:paraId="030C3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42" w:type="dxa"/>
            <w:tcBorders>
              <w:top w:val="single" w:color="auto" w:sz="4" w:space="0"/>
              <w:left w:val="single" w:color="auto" w:sz="4" w:space="0"/>
              <w:bottom w:val="single" w:color="auto" w:sz="4" w:space="0"/>
              <w:right w:val="single" w:color="auto" w:sz="4" w:space="0"/>
            </w:tcBorders>
            <w:noWrap w:val="0"/>
            <w:vAlign w:val="center"/>
          </w:tcPr>
          <w:p w14:paraId="685B2D28">
            <w:pPr>
              <w:pStyle w:val="21"/>
              <w:adjustRightInd w:val="0"/>
              <w:snapToGrid w:val="0"/>
              <w:spacing w:after="0" w:line="240" w:lineRule="auto"/>
              <w:ind w:left="0" w:leftChars="0"/>
              <w:jc w:val="left"/>
              <w:rPr>
                <w:rFonts w:hint="default" w:ascii="宋体" w:hAnsi="宋体" w:eastAsia="宋体" w:cs="宋体"/>
                <w:kern w:val="2"/>
                <w:sz w:val="24"/>
                <w:szCs w:val="24"/>
                <w:highlight w:val="none"/>
                <w:lang w:val="en-US" w:eastAsia="zh-CN" w:bidi="en-US"/>
              </w:rPr>
            </w:pPr>
            <w:r>
              <w:rPr>
                <w:rFonts w:hint="eastAsia" w:ascii="宋体" w:hAnsi="宋体" w:eastAsia="宋体" w:cs="宋体"/>
                <w:kern w:val="2"/>
                <w:sz w:val="24"/>
                <w:szCs w:val="24"/>
                <w:highlight w:val="none"/>
                <w:lang w:val="en-US" w:eastAsia="zh-CN" w:bidi="en-US"/>
              </w:rPr>
              <w:t>电冰箱</w:t>
            </w:r>
          </w:p>
        </w:tc>
        <w:tc>
          <w:tcPr>
            <w:tcW w:w="2682" w:type="dxa"/>
            <w:tcBorders>
              <w:top w:val="single" w:color="auto" w:sz="4" w:space="0"/>
              <w:left w:val="single" w:color="auto" w:sz="4" w:space="0"/>
              <w:bottom w:val="single" w:color="auto" w:sz="4" w:space="0"/>
              <w:right w:val="single" w:color="auto" w:sz="4" w:space="0"/>
            </w:tcBorders>
            <w:noWrap w:val="0"/>
            <w:vAlign w:val="center"/>
          </w:tcPr>
          <w:p w14:paraId="34A9C7BF">
            <w:pPr>
              <w:pStyle w:val="21"/>
              <w:adjustRightInd w:val="0"/>
              <w:snapToGrid w:val="0"/>
              <w:spacing w:after="0" w:line="240" w:lineRule="auto"/>
              <w:ind w:left="0" w:leftChars="0"/>
              <w:jc w:val="left"/>
              <w:rPr>
                <w:rFonts w:hint="default" w:ascii="宋体" w:hAnsi="宋体" w:eastAsia="宋体" w:cs="宋体"/>
                <w:kern w:val="2"/>
                <w:sz w:val="24"/>
                <w:szCs w:val="24"/>
                <w:highlight w:val="none"/>
                <w:lang w:val="en-US" w:eastAsia="zh-CN" w:bidi="en-US"/>
              </w:rPr>
            </w:pPr>
            <w:r>
              <w:rPr>
                <w:rFonts w:hint="eastAsia" w:ascii="宋体" w:hAnsi="宋体" w:eastAsia="宋体" w:cs="宋体"/>
                <w:kern w:val="2"/>
                <w:sz w:val="24"/>
                <w:szCs w:val="24"/>
                <w:highlight w:val="none"/>
                <w:lang w:val="en-US" w:eastAsia="zh-CN" w:bidi="en-US"/>
              </w:rPr>
              <w:t>BCD-218</w:t>
            </w:r>
          </w:p>
        </w:tc>
        <w:tc>
          <w:tcPr>
            <w:tcW w:w="3890" w:type="dxa"/>
            <w:tcBorders>
              <w:top w:val="single" w:color="auto" w:sz="4" w:space="0"/>
              <w:left w:val="single" w:color="auto" w:sz="4" w:space="0"/>
              <w:bottom w:val="single" w:color="auto" w:sz="4" w:space="0"/>
              <w:right w:val="single" w:color="auto" w:sz="4" w:space="0"/>
            </w:tcBorders>
            <w:noWrap w:val="0"/>
            <w:vAlign w:val="center"/>
          </w:tcPr>
          <w:p w14:paraId="751C6DA1">
            <w:pPr>
              <w:pStyle w:val="21"/>
              <w:adjustRightInd w:val="0"/>
              <w:snapToGrid w:val="0"/>
              <w:spacing w:after="0" w:line="240" w:lineRule="auto"/>
              <w:ind w:left="0" w:leftChars="0"/>
              <w:jc w:val="left"/>
              <w:rPr>
                <w:rFonts w:hint="default" w:ascii="宋体" w:hAnsi="宋体" w:eastAsia="宋体" w:cs="宋体"/>
                <w:kern w:val="2"/>
                <w:sz w:val="24"/>
                <w:szCs w:val="24"/>
                <w:highlight w:val="none"/>
                <w:lang w:val="en-US" w:eastAsia="zh-CN" w:bidi="en-US"/>
              </w:rPr>
            </w:pPr>
            <w:r>
              <w:rPr>
                <w:rFonts w:hint="eastAsia" w:ascii="宋体" w:hAnsi="宋体" w:eastAsia="宋体" w:cs="宋体"/>
                <w:kern w:val="2"/>
                <w:sz w:val="24"/>
                <w:szCs w:val="24"/>
                <w:highlight w:val="none"/>
                <w:lang w:val="en-US" w:eastAsia="zh-CN" w:bidi="en-US"/>
              </w:rPr>
              <w:t>Haier</w:t>
            </w:r>
          </w:p>
        </w:tc>
      </w:tr>
      <w:tr w14:paraId="08722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42" w:type="dxa"/>
            <w:tcBorders>
              <w:top w:val="single" w:color="auto" w:sz="4" w:space="0"/>
              <w:left w:val="single" w:color="auto" w:sz="4" w:space="0"/>
              <w:bottom w:val="single" w:color="auto" w:sz="4" w:space="0"/>
              <w:right w:val="single" w:color="auto" w:sz="4" w:space="0"/>
            </w:tcBorders>
            <w:noWrap w:val="0"/>
            <w:vAlign w:val="center"/>
          </w:tcPr>
          <w:p w14:paraId="5D5DFF5A">
            <w:pPr>
              <w:pStyle w:val="21"/>
              <w:adjustRightInd w:val="0"/>
              <w:snapToGrid w:val="0"/>
              <w:spacing w:after="0" w:line="240" w:lineRule="auto"/>
              <w:ind w:left="0" w:leftChars="0"/>
              <w:jc w:val="left"/>
              <w:rPr>
                <w:rFonts w:hint="default" w:ascii="宋体" w:hAnsi="宋体" w:eastAsia="宋体" w:cs="宋体"/>
                <w:kern w:val="2"/>
                <w:sz w:val="24"/>
                <w:szCs w:val="24"/>
                <w:highlight w:val="none"/>
                <w:lang w:val="en-US" w:eastAsia="zh-CN" w:bidi="en-US"/>
              </w:rPr>
            </w:pPr>
            <w:r>
              <w:rPr>
                <w:rFonts w:hint="eastAsia" w:ascii="宋体" w:hAnsi="宋体" w:eastAsia="宋体" w:cs="宋体"/>
                <w:kern w:val="2"/>
                <w:sz w:val="24"/>
                <w:szCs w:val="24"/>
                <w:highlight w:val="none"/>
                <w:lang w:val="en-US" w:eastAsia="zh-CN" w:bidi="en-US"/>
              </w:rPr>
              <w:t>千分之一分析天平</w:t>
            </w:r>
          </w:p>
        </w:tc>
        <w:tc>
          <w:tcPr>
            <w:tcW w:w="2682" w:type="dxa"/>
            <w:tcBorders>
              <w:top w:val="single" w:color="auto" w:sz="4" w:space="0"/>
              <w:left w:val="single" w:color="auto" w:sz="4" w:space="0"/>
              <w:bottom w:val="single" w:color="auto" w:sz="4" w:space="0"/>
              <w:right w:val="single" w:color="auto" w:sz="4" w:space="0"/>
            </w:tcBorders>
            <w:noWrap w:val="0"/>
            <w:vAlign w:val="center"/>
          </w:tcPr>
          <w:p w14:paraId="658A6FCF">
            <w:pPr>
              <w:pStyle w:val="21"/>
              <w:adjustRightInd w:val="0"/>
              <w:snapToGrid w:val="0"/>
              <w:spacing w:after="0" w:line="240" w:lineRule="auto"/>
              <w:ind w:left="0" w:leftChars="0"/>
              <w:jc w:val="left"/>
              <w:rPr>
                <w:rFonts w:hint="default" w:ascii="宋体" w:hAnsi="宋体" w:eastAsia="宋体" w:cs="宋体"/>
                <w:kern w:val="2"/>
                <w:sz w:val="24"/>
                <w:szCs w:val="24"/>
                <w:highlight w:val="none"/>
                <w:lang w:val="en-US" w:eastAsia="zh-CN" w:bidi="en-US"/>
              </w:rPr>
            </w:pPr>
            <w:r>
              <w:rPr>
                <w:rFonts w:hint="eastAsia" w:ascii="宋体" w:hAnsi="宋体" w:eastAsia="宋体" w:cs="宋体"/>
                <w:kern w:val="2"/>
                <w:sz w:val="24"/>
                <w:szCs w:val="24"/>
                <w:highlight w:val="none"/>
                <w:lang w:val="en-US" w:eastAsia="zh-CN" w:bidi="en-US"/>
              </w:rPr>
              <w:t>20076198</w:t>
            </w:r>
          </w:p>
        </w:tc>
        <w:tc>
          <w:tcPr>
            <w:tcW w:w="3890" w:type="dxa"/>
            <w:tcBorders>
              <w:top w:val="single" w:color="auto" w:sz="4" w:space="0"/>
              <w:left w:val="single" w:color="auto" w:sz="4" w:space="0"/>
              <w:bottom w:val="single" w:color="auto" w:sz="4" w:space="0"/>
              <w:right w:val="single" w:color="auto" w:sz="4" w:space="0"/>
            </w:tcBorders>
            <w:noWrap w:val="0"/>
            <w:vAlign w:val="center"/>
          </w:tcPr>
          <w:p w14:paraId="66A7A86B">
            <w:pPr>
              <w:pStyle w:val="21"/>
              <w:adjustRightInd w:val="0"/>
              <w:snapToGrid w:val="0"/>
              <w:spacing w:after="0" w:line="240" w:lineRule="auto"/>
              <w:ind w:left="0" w:leftChars="0"/>
              <w:jc w:val="left"/>
              <w:rPr>
                <w:rFonts w:hint="eastAsia" w:ascii="宋体" w:hAnsi="宋体" w:eastAsia="宋体" w:cs="宋体"/>
                <w:kern w:val="2"/>
                <w:sz w:val="24"/>
                <w:szCs w:val="24"/>
                <w:highlight w:val="none"/>
                <w:lang w:val="en-US" w:eastAsia="zh-CN" w:bidi="en-US"/>
              </w:rPr>
            </w:pPr>
            <w:r>
              <w:rPr>
                <w:rFonts w:hint="eastAsia" w:ascii="宋体" w:hAnsi="宋体" w:eastAsia="宋体" w:cs="宋体"/>
                <w:i w:val="0"/>
                <w:iCs w:val="0"/>
                <w:color w:val="000000"/>
                <w:kern w:val="0"/>
                <w:sz w:val="24"/>
                <w:szCs w:val="24"/>
                <w:highlight w:val="none"/>
                <w:u w:val="none"/>
                <w:lang w:val="en-US" w:eastAsia="zh-CN" w:bidi="ar"/>
              </w:rPr>
              <w:t>福州闽衡电子</w:t>
            </w:r>
          </w:p>
        </w:tc>
      </w:tr>
      <w:tr w14:paraId="7B3C9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42" w:type="dxa"/>
            <w:tcBorders>
              <w:top w:val="single" w:color="auto" w:sz="4" w:space="0"/>
              <w:left w:val="single" w:color="auto" w:sz="4" w:space="0"/>
              <w:bottom w:val="single" w:color="auto" w:sz="4" w:space="0"/>
              <w:right w:val="single" w:color="auto" w:sz="4" w:space="0"/>
            </w:tcBorders>
            <w:noWrap w:val="0"/>
            <w:vAlign w:val="center"/>
          </w:tcPr>
          <w:p w14:paraId="74E2EB77">
            <w:pPr>
              <w:pStyle w:val="21"/>
              <w:adjustRightInd w:val="0"/>
              <w:snapToGrid w:val="0"/>
              <w:spacing w:after="0" w:line="240" w:lineRule="auto"/>
              <w:ind w:left="0" w:leftChars="0"/>
              <w:jc w:val="left"/>
              <w:rPr>
                <w:rFonts w:hint="default" w:ascii="宋体" w:hAnsi="宋体" w:eastAsia="宋体" w:cs="宋体"/>
                <w:kern w:val="2"/>
                <w:sz w:val="24"/>
                <w:szCs w:val="24"/>
                <w:highlight w:val="none"/>
                <w:lang w:val="en-US" w:eastAsia="zh-CN" w:bidi="en-US"/>
              </w:rPr>
            </w:pPr>
            <w:r>
              <w:rPr>
                <w:rFonts w:hint="eastAsia" w:ascii="宋体" w:hAnsi="宋体" w:eastAsia="宋体" w:cs="宋体"/>
                <w:kern w:val="2"/>
                <w:sz w:val="24"/>
                <w:szCs w:val="24"/>
                <w:highlight w:val="none"/>
                <w:lang w:val="en-US" w:eastAsia="zh-CN" w:bidi="en-US"/>
              </w:rPr>
              <w:t>显微镜</w:t>
            </w:r>
          </w:p>
        </w:tc>
        <w:tc>
          <w:tcPr>
            <w:tcW w:w="2682" w:type="dxa"/>
            <w:tcBorders>
              <w:top w:val="single" w:color="auto" w:sz="4" w:space="0"/>
              <w:left w:val="single" w:color="auto" w:sz="4" w:space="0"/>
              <w:bottom w:val="single" w:color="auto" w:sz="4" w:space="0"/>
              <w:right w:val="single" w:color="auto" w:sz="4" w:space="0"/>
            </w:tcBorders>
            <w:noWrap w:val="0"/>
            <w:vAlign w:val="center"/>
          </w:tcPr>
          <w:p w14:paraId="67E32E0C">
            <w:pPr>
              <w:pStyle w:val="21"/>
              <w:adjustRightInd w:val="0"/>
              <w:snapToGrid w:val="0"/>
              <w:spacing w:after="0" w:line="240" w:lineRule="auto"/>
              <w:ind w:left="0" w:leftChars="0"/>
              <w:jc w:val="left"/>
              <w:rPr>
                <w:rFonts w:hint="default" w:ascii="宋体" w:hAnsi="宋体" w:eastAsia="宋体" w:cs="宋体"/>
                <w:kern w:val="2"/>
                <w:sz w:val="24"/>
                <w:szCs w:val="24"/>
                <w:highlight w:val="none"/>
                <w:lang w:val="en-US" w:eastAsia="zh-CN" w:bidi="en-US"/>
              </w:rPr>
            </w:pPr>
            <w:r>
              <w:rPr>
                <w:rFonts w:hint="eastAsia" w:ascii="宋体" w:hAnsi="宋体" w:eastAsia="宋体" w:cs="宋体"/>
                <w:kern w:val="2"/>
                <w:sz w:val="24"/>
                <w:szCs w:val="24"/>
                <w:highlight w:val="none"/>
                <w:lang w:val="en-US" w:eastAsia="zh-CN" w:bidi="en-US"/>
              </w:rPr>
              <w:t>FL-30HTV</w:t>
            </w:r>
          </w:p>
        </w:tc>
        <w:tc>
          <w:tcPr>
            <w:tcW w:w="3890" w:type="dxa"/>
            <w:tcBorders>
              <w:top w:val="single" w:color="auto" w:sz="4" w:space="0"/>
              <w:left w:val="single" w:color="auto" w:sz="4" w:space="0"/>
              <w:bottom w:val="single" w:color="auto" w:sz="4" w:space="0"/>
              <w:right w:val="single" w:color="auto" w:sz="4" w:space="0"/>
            </w:tcBorders>
            <w:noWrap w:val="0"/>
            <w:vAlign w:val="center"/>
          </w:tcPr>
          <w:p w14:paraId="266F5D92">
            <w:pPr>
              <w:pStyle w:val="21"/>
              <w:adjustRightInd w:val="0"/>
              <w:snapToGrid w:val="0"/>
              <w:spacing w:after="0" w:line="240" w:lineRule="auto"/>
              <w:ind w:left="0" w:leftChars="0"/>
              <w:jc w:val="left"/>
              <w:rPr>
                <w:rFonts w:hint="default" w:ascii="宋体" w:hAnsi="宋体" w:eastAsia="宋体" w:cs="宋体"/>
                <w:kern w:val="2"/>
                <w:sz w:val="24"/>
                <w:szCs w:val="24"/>
                <w:highlight w:val="none"/>
                <w:lang w:val="en-US" w:eastAsia="zh-CN" w:bidi="en-US"/>
              </w:rPr>
            </w:pPr>
            <w:r>
              <w:rPr>
                <w:rFonts w:hint="eastAsia" w:ascii="宋体" w:hAnsi="宋体" w:eastAsia="宋体" w:cs="宋体"/>
                <w:kern w:val="2"/>
                <w:sz w:val="24"/>
                <w:szCs w:val="24"/>
                <w:highlight w:val="none"/>
                <w:lang w:val="en-US" w:eastAsia="zh-CN" w:bidi="en-US"/>
              </w:rPr>
              <w:t>江西江凤仪器科技有限公司</w:t>
            </w:r>
          </w:p>
        </w:tc>
      </w:tr>
      <w:tr w14:paraId="13914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42" w:type="dxa"/>
            <w:tcBorders>
              <w:top w:val="single" w:color="auto" w:sz="4" w:space="0"/>
              <w:left w:val="single" w:color="auto" w:sz="4" w:space="0"/>
              <w:bottom w:val="single" w:color="auto" w:sz="4" w:space="0"/>
              <w:right w:val="single" w:color="auto" w:sz="4" w:space="0"/>
            </w:tcBorders>
            <w:noWrap w:val="0"/>
            <w:vAlign w:val="center"/>
          </w:tcPr>
          <w:p w14:paraId="03E834E5">
            <w:pPr>
              <w:pStyle w:val="21"/>
              <w:adjustRightInd w:val="0"/>
              <w:snapToGrid w:val="0"/>
              <w:spacing w:after="0" w:line="240" w:lineRule="auto"/>
              <w:ind w:left="0" w:leftChars="0"/>
              <w:jc w:val="left"/>
              <w:rPr>
                <w:rFonts w:hint="default"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TP移液管</w:t>
            </w:r>
          </w:p>
        </w:tc>
        <w:tc>
          <w:tcPr>
            <w:tcW w:w="2682" w:type="dxa"/>
            <w:tcBorders>
              <w:top w:val="single" w:color="auto" w:sz="4" w:space="0"/>
              <w:left w:val="single" w:color="auto" w:sz="4" w:space="0"/>
              <w:bottom w:val="single" w:color="auto" w:sz="4" w:space="0"/>
              <w:right w:val="single" w:color="auto" w:sz="4" w:space="0"/>
            </w:tcBorders>
            <w:noWrap w:val="0"/>
            <w:vAlign w:val="center"/>
          </w:tcPr>
          <w:p w14:paraId="3CE09AEC">
            <w:pPr>
              <w:pStyle w:val="21"/>
              <w:adjustRightInd w:val="0"/>
              <w:snapToGrid w:val="0"/>
              <w:spacing w:after="0" w:line="240" w:lineRule="auto"/>
              <w:ind w:left="0" w:leftChars="0"/>
              <w:jc w:val="left"/>
              <w:rPr>
                <w:rFonts w:hint="eastAsia" w:ascii="宋体" w:hAnsi="宋体" w:eastAsia="宋体" w:cs="宋体"/>
                <w:kern w:val="2"/>
                <w:sz w:val="24"/>
                <w:szCs w:val="24"/>
                <w:highlight w:val="none"/>
                <w:lang w:val="en-US" w:eastAsia="zh-CN" w:bidi="en-US"/>
              </w:rPr>
            </w:pPr>
            <w:r>
              <w:rPr>
                <w:rFonts w:hint="eastAsia" w:ascii="宋体" w:hAnsi="宋体" w:eastAsia="宋体" w:cs="宋体"/>
                <w:kern w:val="2"/>
                <w:sz w:val="24"/>
                <w:szCs w:val="24"/>
                <w:highlight w:val="none"/>
                <w:lang w:val="en-US" w:eastAsia="zh-CN" w:bidi="en-US"/>
              </w:rPr>
              <w:t>10ml</w:t>
            </w:r>
          </w:p>
        </w:tc>
        <w:tc>
          <w:tcPr>
            <w:tcW w:w="3890" w:type="dxa"/>
            <w:tcBorders>
              <w:top w:val="single" w:color="auto" w:sz="4" w:space="0"/>
              <w:left w:val="single" w:color="auto" w:sz="4" w:space="0"/>
              <w:bottom w:val="single" w:color="auto" w:sz="4" w:space="0"/>
              <w:right w:val="single" w:color="auto" w:sz="4" w:space="0"/>
            </w:tcBorders>
            <w:noWrap w:val="0"/>
            <w:vAlign w:val="center"/>
          </w:tcPr>
          <w:p w14:paraId="5AB22E90">
            <w:pPr>
              <w:pStyle w:val="21"/>
              <w:adjustRightInd w:val="0"/>
              <w:snapToGrid w:val="0"/>
              <w:spacing w:after="0" w:line="240" w:lineRule="auto"/>
              <w:ind w:left="0" w:leftChars="0"/>
              <w:jc w:val="left"/>
              <w:rPr>
                <w:rFonts w:hint="default" w:ascii="宋体" w:hAnsi="宋体" w:eastAsia="宋体" w:cs="宋体"/>
                <w:kern w:val="2"/>
                <w:sz w:val="24"/>
                <w:szCs w:val="24"/>
                <w:highlight w:val="none"/>
                <w:lang w:val="en-US" w:eastAsia="zh-CN" w:bidi="en-US"/>
              </w:rPr>
            </w:pPr>
            <w:r>
              <w:rPr>
                <w:rFonts w:hint="eastAsia" w:ascii="宋体" w:hAnsi="宋体" w:eastAsia="宋体" w:cs="宋体"/>
                <w:kern w:val="2"/>
                <w:sz w:val="24"/>
                <w:szCs w:val="24"/>
                <w:highlight w:val="none"/>
                <w:lang w:val="en-US" w:eastAsia="zh-CN" w:bidi="en-US"/>
              </w:rPr>
              <w:t>上海力辰邦西仪器科技有限公司</w:t>
            </w:r>
          </w:p>
        </w:tc>
      </w:tr>
      <w:tr w14:paraId="24CA1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42" w:type="dxa"/>
            <w:tcBorders>
              <w:top w:val="single" w:color="auto" w:sz="4" w:space="0"/>
              <w:left w:val="single" w:color="auto" w:sz="4" w:space="0"/>
              <w:bottom w:val="single" w:color="auto" w:sz="4" w:space="0"/>
              <w:right w:val="single" w:color="auto" w:sz="4" w:space="0"/>
            </w:tcBorders>
            <w:noWrap w:val="0"/>
            <w:vAlign w:val="center"/>
          </w:tcPr>
          <w:p w14:paraId="41878EDB">
            <w:pPr>
              <w:pStyle w:val="21"/>
              <w:adjustRightInd w:val="0"/>
              <w:snapToGrid w:val="0"/>
              <w:spacing w:after="0" w:line="240" w:lineRule="auto"/>
              <w:ind w:left="0" w:leftChars="0"/>
              <w:jc w:val="left"/>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TP移液管</w:t>
            </w:r>
          </w:p>
        </w:tc>
        <w:tc>
          <w:tcPr>
            <w:tcW w:w="2682" w:type="dxa"/>
            <w:tcBorders>
              <w:top w:val="single" w:color="auto" w:sz="4" w:space="0"/>
              <w:left w:val="single" w:color="auto" w:sz="4" w:space="0"/>
              <w:bottom w:val="single" w:color="auto" w:sz="4" w:space="0"/>
              <w:right w:val="single" w:color="auto" w:sz="4" w:space="0"/>
            </w:tcBorders>
            <w:noWrap w:val="0"/>
            <w:vAlign w:val="center"/>
          </w:tcPr>
          <w:p w14:paraId="69A6F5E1">
            <w:pPr>
              <w:pStyle w:val="21"/>
              <w:adjustRightInd w:val="0"/>
              <w:snapToGrid w:val="0"/>
              <w:spacing w:after="0" w:line="240" w:lineRule="auto"/>
              <w:ind w:left="0" w:leftChars="0"/>
              <w:jc w:val="left"/>
              <w:rPr>
                <w:rFonts w:hint="eastAsia" w:ascii="宋体" w:hAnsi="宋体" w:eastAsia="宋体" w:cs="宋体"/>
                <w:kern w:val="2"/>
                <w:sz w:val="24"/>
                <w:szCs w:val="24"/>
                <w:highlight w:val="none"/>
                <w:lang w:val="en-US" w:eastAsia="zh-CN" w:bidi="en-US"/>
              </w:rPr>
            </w:pPr>
            <w:r>
              <w:rPr>
                <w:rFonts w:hint="eastAsia" w:ascii="宋体" w:hAnsi="宋体" w:eastAsia="宋体" w:cs="宋体"/>
                <w:kern w:val="2"/>
                <w:sz w:val="24"/>
                <w:szCs w:val="24"/>
                <w:highlight w:val="none"/>
                <w:lang w:val="en-US" w:eastAsia="zh-CN" w:bidi="en-US"/>
              </w:rPr>
              <w:t>2ml</w:t>
            </w:r>
          </w:p>
        </w:tc>
        <w:tc>
          <w:tcPr>
            <w:tcW w:w="3890" w:type="dxa"/>
            <w:tcBorders>
              <w:top w:val="single" w:color="auto" w:sz="4" w:space="0"/>
              <w:left w:val="single" w:color="auto" w:sz="4" w:space="0"/>
              <w:bottom w:val="single" w:color="auto" w:sz="4" w:space="0"/>
              <w:right w:val="single" w:color="auto" w:sz="4" w:space="0"/>
            </w:tcBorders>
            <w:noWrap w:val="0"/>
            <w:vAlign w:val="center"/>
          </w:tcPr>
          <w:p w14:paraId="04DA8E0C">
            <w:pPr>
              <w:pStyle w:val="21"/>
              <w:adjustRightInd w:val="0"/>
              <w:snapToGrid w:val="0"/>
              <w:spacing w:after="0" w:line="240" w:lineRule="auto"/>
              <w:ind w:left="0" w:leftChars="0"/>
              <w:jc w:val="left"/>
              <w:rPr>
                <w:rFonts w:hint="eastAsia" w:ascii="宋体" w:hAnsi="宋体" w:eastAsia="宋体" w:cs="宋体"/>
                <w:kern w:val="2"/>
                <w:sz w:val="24"/>
                <w:szCs w:val="24"/>
                <w:highlight w:val="none"/>
                <w:lang w:val="en-US" w:eastAsia="zh-CN" w:bidi="en-US"/>
              </w:rPr>
            </w:pPr>
            <w:r>
              <w:rPr>
                <w:rFonts w:hint="eastAsia" w:ascii="宋体" w:hAnsi="宋体" w:eastAsia="宋体" w:cs="宋体"/>
                <w:kern w:val="2"/>
                <w:sz w:val="24"/>
                <w:szCs w:val="24"/>
                <w:highlight w:val="none"/>
                <w:lang w:val="en-US" w:eastAsia="zh-CN" w:bidi="en-US"/>
              </w:rPr>
              <w:t>上海力辰邦西仪器科技有限公司</w:t>
            </w:r>
          </w:p>
        </w:tc>
      </w:tr>
      <w:tr w14:paraId="78C5E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42" w:type="dxa"/>
            <w:tcBorders>
              <w:top w:val="single" w:color="auto" w:sz="4" w:space="0"/>
              <w:left w:val="single" w:color="auto" w:sz="4" w:space="0"/>
              <w:bottom w:val="single" w:color="auto" w:sz="4" w:space="0"/>
              <w:right w:val="single" w:color="auto" w:sz="4" w:space="0"/>
            </w:tcBorders>
            <w:noWrap w:val="0"/>
            <w:vAlign w:val="center"/>
          </w:tcPr>
          <w:p w14:paraId="5DB82BE7">
            <w:pPr>
              <w:pStyle w:val="21"/>
              <w:adjustRightInd w:val="0"/>
              <w:snapToGrid w:val="0"/>
              <w:spacing w:after="0" w:line="240" w:lineRule="auto"/>
              <w:ind w:left="0" w:leftChars="0"/>
              <w:jc w:val="left"/>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TP移液管</w:t>
            </w:r>
          </w:p>
        </w:tc>
        <w:tc>
          <w:tcPr>
            <w:tcW w:w="2682" w:type="dxa"/>
            <w:tcBorders>
              <w:top w:val="single" w:color="auto" w:sz="4" w:space="0"/>
              <w:left w:val="single" w:color="auto" w:sz="4" w:space="0"/>
              <w:bottom w:val="single" w:color="auto" w:sz="4" w:space="0"/>
              <w:right w:val="single" w:color="auto" w:sz="4" w:space="0"/>
            </w:tcBorders>
            <w:noWrap w:val="0"/>
            <w:vAlign w:val="center"/>
          </w:tcPr>
          <w:p w14:paraId="2F7132C7">
            <w:pPr>
              <w:pStyle w:val="21"/>
              <w:adjustRightInd w:val="0"/>
              <w:snapToGrid w:val="0"/>
              <w:spacing w:after="0" w:line="240" w:lineRule="auto"/>
              <w:ind w:left="0" w:leftChars="0"/>
              <w:jc w:val="left"/>
              <w:rPr>
                <w:rFonts w:hint="eastAsia" w:ascii="宋体" w:hAnsi="宋体" w:eastAsia="宋体" w:cs="宋体"/>
                <w:kern w:val="2"/>
                <w:sz w:val="24"/>
                <w:szCs w:val="24"/>
                <w:highlight w:val="none"/>
                <w:lang w:val="en-US" w:eastAsia="zh-CN" w:bidi="en-US"/>
              </w:rPr>
            </w:pPr>
            <w:r>
              <w:rPr>
                <w:rFonts w:hint="eastAsia" w:ascii="宋体" w:hAnsi="宋体" w:eastAsia="宋体" w:cs="宋体"/>
                <w:kern w:val="2"/>
                <w:sz w:val="24"/>
                <w:szCs w:val="24"/>
                <w:highlight w:val="none"/>
                <w:lang w:val="en-US" w:eastAsia="zh-CN" w:bidi="en-US"/>
              </w:rPr>
              <w:t>1ml</w:t>
            </w:r>
          </w:p>
        </w:tc>
        <w:tc>
          <w:tcPr>
            <w:tcW w:w="3890" w:type="dxa"/>
            <w:tcBorders>
              <w:top w:val="single" w:color="auto" w:sz="4" w:space="0"/>
              <w:left w:val="single" w:color="auto" w:sz="4" w:space="0"/>
              <w:bottom w:val="single" w:color="auto" w:sz="4" w:space="0"/>
              <w:right w:val="single" w:color="auto" w:sz="4" w:space="0"/>
            </w:tcBorders>
            <w:noWrap w:val="0"/>
            <w:vAlign w:val="center"/>
          </w:tcPr>
          <w:p w14:paraId="59F2CA1B">
            <w:pPr>
              <w:pStyle w:val="21"/>
              <w:adjustRightInd w:val="0"/>
              <w:snapToGrid w:val="0"/>
              <w:spacing w:after="0" w:line="240" w:lineRule="auto"/>
              <w:ind w:left="0" w:leftChars="0"/>
              <w:jc w:val="left"/>
              <w:rPr>
                <w:rFonts w:hint="eastAsia" w:ascii="宋体" w:hAnsi="宋体" w:eastAsia="宋体" w:cs="宋体"/>
                <w:kern w:val="2"/>
                <w:sz w:val="24"/>
                <w:szCs w:val="24"/>
                <w:highlight w:val="none"/>
                <w:lang w:val="en-US" w:eastAsia="zh-CN" w:bidi="en-US"/>
              </w:rPr>
            </w:pPr>
            <w:r>
              <w:rPr>
                <w:rFonts w:hint="eastAsia" w:ascii="宋体" w:hAnsi="宋体" w:eastAsia="宋体" w:cs="宋体"/>
                <w:kern w:val="2"/>
                <w:sz w:val="24"/>
                <w:szCs w:val="24"/>
                <w:highlight w:val="none"/>
                <w:lang w:val="en-US" w:eastAsia="zh-CN" w:bidi="en-US"/>
              </w:rPr>
              <w:t>上海力辰邦西仪器科技有限公司</w:t>
            </w:r>
          </w:p>
        </w:tc>
      </w:tr>
      <w:tr w14:paraId="3A684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42" w:type="dxa"/>
            <w:tcBorders>
              <w:top w:val="single" w:color="auto" w:sz="4" w:space="0"/>
              <w:left w:val="single" w:color="auto" w:sz="4" w:space="0"/>
              <w:bottom w:val="single" w:color="auto" w:sz="4" w:space="0"/>
              <w:right w:val="single" w:color="auto" w:sz="4" w:space="0"/>
            </w:tcBorders>
            <w:noWrap w:val="0"/>
            <w:vAlign w:val="center"/>
          </w:tcPr>
          <w:p w14:paraId="64F73515">
            <w:pPr>
              <w:pStyle w:val="21"/>
              <w:adjustRightInd w:val="0"/>
              <w:snapToGrid w:val="0"/>
              <w:spacing w:after="0" w:line="240" w:lineRule="auto"/>
              <w:ind w:left="0" w:leftChars="0"/>
              <w:jc w:val="left"/>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TN移液管</w:t>
            </w:r>
          </w:p>
        </w:tc>
        <w:tc>
          <w:tcPr>
            <w:tcW w:w="2682" w:type="dxa"/>
            <w:tcBorders>
              <w:top w:val="single" w:color="auto" w:sz="4" w:space="0"/>
              <w:left w:val="single" w:color="auto" w:sz="4" w:space="0"/>
              <w:bottom w:val="single" w:color="auto" w:sz="4" w:space="0"/>
              <w:right w:val="single" w:color="auto" w:sz="4" w:space="0"/>
            </w:tcBorders>
            <w:noWrap w:val="0"/>
            <w:vAlign w:val="center"/>
          </w:tcPr>
          <w:p w14:paraId="3D3093E4">
            <w:pPr>
              <w:pStyle w:val="21"/>
              <w:adjustRightInd w:val="0"/>
              <w:snapToGrid w:val="0"/>
              <w:spacing w:after="0" w:line="240" w:lineRule="auto"/>
              <w:ind w:left="0" w:leftChars="0"/>
              <w:jc w:val="left"/>
              <w:rPr>
                <w:rFonts w:hint="eastAsia" w:ascii="宋体" w:hAnsi="宋体" w:eastAsia="宋体" w:cs="宋体"/>
                <w:kern w:val="2"/>
                <w:sz w:val="24"/>
                <w:szCs w:val="24"/>
                <w:highlight w:val="none"/>
                <w:lang w:val="en-US" w:eastAsia="zh-CN" w:bidi="en-US"/>
              </w:rPr>
            </w:pPr>
            <w:r>
              <w:rPr>
                <w:rFonts w:hint="eastAsia" w:ascii="宋体" w:hAnsi="宋体" w:eastAsia="宋体" w:cs="宋体"/>
                <w:kern w:val="2"/>
                <w:sz w:val="24"/>
                <w:szCs w:val="24"/>
                <w:highlight w:val="none"/>
                <w:lang w:val="en-US" w:eastAsia="zh-CN" w:bidi="en-US"/>
              </w:rPr>
              <w:t>10ml</w:t>
            </w:r>
          </w:p>
        </w:tc>
        <w:tc>
          <w:tcPr>
            <w:tcW w:w="3890" w:type="dxa"/>
            <w:tcBorders>
              <w:top w:val="single" w:color="auto" w:sz="4" w:space="0"/>
              <w:left w:val="single" w:color="auto" w:sz="4" w:space="0"/>
              <w:bottom w:val="single" w:color="auto" w:sz="4" w:space="0"/>
              <w:right w:val="single" w:color="auto" w:sz="4" w:space="0"/>
            </w:tcBorders>
            <w:noWrap w:val="0"/>
            <w:vAlign w:val="center"/>
          </w:tcPr>
          <w:p w14:paraId="1920951A">
            <w:pPr>
              <w:pStyle w:val="21"/>
              <w:adjustRightInd w:val="0"/>
              <w:snapToGrid w:val="0"/>
              <w:spacing w:after="0" w:line="240" w:lineRule="auto"/>
              <w:ind w:left="0" w:leftChars="0"/>
              <w:jc w:val="left"/>
              <w:rPr>
                <w:rFonts w:hint="eastAsia" w:ascii="宋体" w:hAnsi="宋体" w:eastAsia="宋体" w:cs="宋体"/>
                <w:kern w:val="2"/>
                <w:sz w:val="24"/>
                <w:szCs w:val="24"/>
                <w:highlight w:val="none"/>
                <w:lang w:val="en-US" w:eastAsia="zh-CN" w:bidi="en-US"/>
              </w:rPr>
            </w:pPr>
            <w:r>
              <w:rPr>
                <w:rFonts w:hint="eastAsia" w:ascii="宋体" w:hAnsi="宋体" w:eastAsia="宋体" w:cs="宋体"/>
                <w:kern w:val="2"/>
                <w:sz w:val="24"/>
                <w:szCs w:val="24"/>
                <w:highlight w:val="none"/>
                <w:lang w:val="en-US" w:eastAsia="zh-CN" w:bidi="en-US"/>
              </w:rPr>
              <w:t>上海力辰邦西仪器科技有限公司</w:t>
            </w:r>
          </w:p>
        </w:tc>
      </w:tr>
      <w:tr w14:paraId="2D7E8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42" w:type="dxa"/>
            <w:tcBorders>
              <w:top w:val="single" w:color="auto" w:sz="4" w:space="0"/>
              <w:left w:val="single" w:color="auto" w:sz="4" w:space="0"/>
              <w:bottom w:val="single" w:color="auto" w:sz="4" w:space="0"/>
              <w:right w:val="single" w:color="auto" w:sz="4" w:space="0"/>
            </w:tcBorders>
            <w:noWrap w:val="0"/>
            <w:vAlign w:val="center"/>
          </w:tcPr>
          <w:p w14:paraId="2A1FCB29">
            <w:pPr>
              <w:pStyle w:val="21"/>
              <w:adjustRightInd w:val="0"/>
              <w:snapToGrid w:val="0"/>
              <w:spacing w:after="0" w:line="240" w:lineRule="auto"/>
              <w:ind w:left="0" w:leftChars="0"/>
              <w:jc w:val="left"/>
              <w:rPr>
                <w:rFonts w:hint="eastAsia" w:ascii="宋体" w:hAnsi="宋体" w:eastAsia="宋体" w:cs="宋体"/>
                <w:color w:val="auto"/>
                <w:kern w:val="2"/>
                <w:sz w:val="24"/>
                <w:szCs w:val="24"/>
                <w:highlight w:val="none"/>
                <w:lang w:val="en-US" w:eastAsia="zh-CN" w:bidi="en-US"/>
              </w:rPr>
            </w:pPr>
            <w:r>
              <w:rPr>
                <w:rFonts w:hint="eastAsia" w:ascii="宋体" w:hAnsi="宋体" w:eastAsia="宋体" w:cs="宋体"/>
                <w:color w:val="auto"/>
                <w:kern w:val="2"/>
                <w:sz w:val="24"/>
                <w:szCs w:val="24"/>
                <w:highlight w:val="none"/>
                <w:lang w:val="en-US" w:eastAsia="zh-CN" w:bidi="en-US"/>
              </w:rPr>
              <w:t>TN移液管</w:t>
            </w:r>
          </w:p>
        </w:tc>
        <w:tc>
          <w:tcPr>
            <w:tcW w:w="2682" w:type="dxa"/>
            <w:tcBorders>
              <w:top w:val="single" w:color="auto" w:sz="4" w:space="0"/>
              <w:left w:val="single" w:color="auto" w:sz="4" w:space="0"/>
              <w:bottom w:val="single" w:color="auto" w:sz="4" w:space="0"/>
              <w:right w:val="single" w:color="auto" w:sz="4" w:space="0"/>
            </w:tcBorders>
            <w:noWrap w:val="0"/>
            <w:vAlign w:val="center"/>
          </w:tcPr>
          <w:p w14:paraId="72A9789F">
            <w:pPr>
              <w:pStyle w:val="21"/>
              <w:adjustRightInd w:val="0"/>
              <w:snapToGrid w:val="0"/>
              <w:spacing w:after="0" w:line="240" w:lineRule="auto"/>
              <w:ind w:left="0" w:leftChars="0"/>
              <w:jc w:val="left"/>
              <w:rPr>
                <w:rFonts w:hint="eastAsia" w:ascii="宋体" w:hAnsi="宋体" w:eastAsia="宋体" w:cs="宋体"/>
                <w:kern w:val="2"/>
                <w:sz w:val="24"/>
                <w:szCs w:val="24"/>
                <w:highlight w:val="none"/>
                <w:lang w:val="en-US" w:eastAsia="zh-CN" w:bidi="en-US"/>
              </w:rPr>
            </w:pPr>
            <w:r>
              <w:rPr>
                <w:rFonts w:hint="eastAsia" w:ascii="宋体" w:hAnsi="宋体" w:eastAsia="宋体" w:cs="宋体"/>
                <w:kern w:val="2"/>
                <w:sz w:val="24"/>
                <w:szCs w:val="24"/>
                <w:highlight w:val="none"/>
                <w:lang w:val="en-US" w:eastAsia="zh-CN" w:bidi="en-US"/>
              </w:rPr>
              <w:t>1ml</w:t>
            </w:r>
          </w:p>
        </w:tc>
        <w:tc>
          <w:tcPr>
            <w:tcW w:w="3890" w:type="dxa"/>
            <w:tcBorders>
              <w:top w:val="single" w:color="auto" w:sz="4" w:space="0"/>
              <w:left w:val="single" w:color="auto" w:sz="4" w:space="0"/>
              <w:bottom w:val="single" w:color="auto" w:sz="4" w:space="0"/>
              <w:right w:val="single" w:color="auto" w:sz="4" w:space="0"/>
            </w:tcBorders>
            <w:noWrap w:val="0"/>
            <w:vAlign w:val="center"/>
          </w:tcPr>
          <w:p w14:paraId="2DD8F49B">
            <w:pPr>
              <w:pStyle w:val="21"/>
              <w:adjustRightInd w:val="0"/>
              <w:snapToGrid w:val="0"/>
              <w:spacing w:after="0" w:line="240" w:lineRule="auto"/>
              <w:ind w:left="0" w:leftChars="0"/>
              <w:jc w:val="left"/>
              <w:rPr>
                <w:rFonts w:hint="eastAsia" w:ascii="宋体" w:hAnsi="宋体" w:eastAsia="宋体" w:cs="宋体"/>
                <w:kern w:val="2"/>
                <w:sz w:val="24"/>
                <w:szCs w:val="24"/>
                <w:highlight w:val="none"/>
                <w:lang w:val="en-US" w:eastAsia="zh-CN" w:bidi="en-US"/>
              </w:rPr>
            </w:pPr>
            <w:r>
              <w:rPr>
                <w:rFonts w:hint="eastAsia" w:ascii="宋体" w:hAnsi="宋体" w:eastAsia="宋体" w:cs="宋体"/>
                <w:kern w:val="2"/>
                <w:sz w:val="24"/>
                <w:szCs w:val="24"/>
                <w:highlight w:val="none"/>
                <w:lang w:val="en-US" w:eastAsia="zh-CN" w:bidi="en-US"/>
              </w:rPr>
              <w:t>上海力辰邦西仪器科技有限公司</w:t>
            </w:r>
          </w:p>
        </w:tc>
      </w:tr>
    </w:tbl>
    <w:p w14:paraId="229251E1">
      <w:pPr>
        <w:pStyle w:val="12"/>
        <w:numPr>
          <w:ilvl w:val="0"/>
          <w:numId w:val="0"/>
        </w:numPr>
        <w:spacing w:line="240" w:lineRule="auto"/>
        <w:ind w:leftChars="0"/>
        <w:jc w:val="both"/>
        <w:rPr>
          <w:rFonts w:hint="eastAsia" w:ascii="宋体" w:hAnsi="宋体"/>
          <w:color w:val="auto"/>
          <w:sz w:val="28"/>
          <w:szCs w:val="28"/>
          <w:highlight w:val="none"/>
          <w:lang w:val="en-US" w:eastAsia="zh-CN"/>
        </w:rPr>
        <w:sectPr>
          <w:pgSz w:w="11906" w:h="16838"/>
          <w:pgMar w:top="567" w:right="1417" w:bottom="567" w:left="1417" w:header="851" w:footer="992" w:gutter="0"/>
          <w:cols w:space="425" w:num="1"/>
          <w:docGrid w:type="lines" w:linePitch="312" w:charSpace="0"/>
        </w:sectPr>
      </w:pPr>
    </w:p>
    <w:p w14:paraId="75E6A783">
      <w:pPr>
        <w:pStyle w:val="3"/>
        <w:bidi w:val="0"/>
        <w:spacing w:before="0" w:after="0" w:line="240" w:lineRule="auto"/>
        <w:rPr>
          <w:rFonts w:hint="eastAsia"/>
        </w:rPr>
      </w:pPr>
      <w:r>
        <w:rPr>
          <w:rFonts w:hint="eastAsia" w:ascii="宋体" w:hAnsi="宋体"/>
          <w:b/>
          <w:bCs/>
          <w:sz w:val="28"/>
          <w:szCs w:val="28"/>
          <w:highlight w:val="none"/>
          <w:lang w:eastAsia="zh-CN"/>
        </w:rPr>
        <w:t>六、</w:t>
      </w:r>
      <w:r>
        <w:rPr>
          <w:rFonts w:hint="eastAsia"/>
        </w:rPr>
        <w:t>企业治理设施</w:t>
      </w:r>
    </w:p>
    <w:p w14:paraId="203027A4">
      <w:pPr>
        <w:pStyle w:val="3"/>
        <w:bidi w:val="0"/>
        <w:spacing w:before="0" w:after="0" w:line="240" w:lineRule="auto"/>
        <w:rPr>
          <w:b w:val="0"/>
          <w:bCs w:val="0"/>
          <w:sz w:val="28"/>
          <w:szCs w:val="28"/>
          <w:lang w:val="zh-CN"/>
        </w:rPr>
      </w:pPr>
      <w:r>
        <w:rPr>
          <w:rFonts w:hint="eastAsia"/>
          <w:b w:val="0"/>
          <w:bCs w:val="0"/>
          <w:sz w:val="28"/>
          <w:szCs w:val="28"/>
        </w:rPr>
        <w:t>1、</w:t>
      </w:r>
      <w:r>
        <w:rPr>
          <w:rFonts w:hint="eastAsia"/>
          <w:b w:val="0"/>
          <w:bCs w:val="0"/>
          <w:sz w:val="28"/>
          <w:szCs w:val="28"/>
          <w:lang w:val="zh-CN"/>
        </w:rPr>
        <w:t>废气治理设施</w:t>
      </w:r>
    </w:p>
    <w:tbl>
      <w:tblPr>
        <w:tblStyle w:val="9"/>
        <w:tblpPr w:leftFromText="180" w:rightFromText="180" w:vertAnchor="text" w:horzAnchor="page" w:tblpX="715" w:tblpY="17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1"/>
        <w:gridCol w:w="4744"/>
        <w:gridCol w:w="1463"/>
        <w:gridCol w:w="1837"/>
      </w:tblGrid>
      <w:tr w14:paraId="1A853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01" w:type="dxa"/>
            <w:vAlign w:val="center"/>
          </w:tcPr>
          <w:p w14:paraId="40C76100">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设施名称</w:t>
            </w:r>
          </w:p>
        </w:tc>
        <w:tc>
          <w:tcPr>
            <w:tcW w:w="4744" w:type="dxa"/>
            <w:vAlign w:val="center"/>
          </w:tcPr>
          <w:p w14:paraId="3A4153D2">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所在排放设备</w:t>
            </w:r>
          </w:p>
        </w:tc>
        <w:tc>
          <w:tcPr>
            <w:tcW w:w="1463" w:type="dxa"/>
            <w:vAlign w:val="center"/>
          </w:tcPr>
          <w:p w14:paraId="5922EE6E">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设施类别</w:t>
            </w:r>
          </w:p>
        </w:tc>
        <w:tc>
          <w:tcPr>
            <w:tcW w:w="1837" w:type="dxa"/>
            <w:vAlign w:val="center"/>
          </w:tcPr>
          <w:p w14:paraId="010CDDAE">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处理工艺</w:t>
            </w:r>
          </w:p>
        </w:tc>
      </w:tr>
      <w:tr w14:paraId="38E50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01" w:type="dxa"/>
            <w:vAlign w:val="center"/>
          </w:tcPr>
          <w:p w14:paraId="2080FF4C">
            <w:pPr>
              <w:ind w:firstLine="0" w:firstLineChars="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恶臭气体处理001</w:t>
            </w:r>
          </w:p>
        </w:tc>
        <w:tc>
          <w:tcPr>
            <w:tcW w:w="4744" w:type="dxa"/>
            <w:vAlign w:val="center"/>
          </w:tcPr>
          <w:p w14:paraId="3A831BD4">
            <w:pPr>
              <w:ind w:firstLine="0" w:firstLineChars="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板框机房、污泥间</w:t>
            </w:r>
          </w:p>
        </w:tc>
        <w:tc>
          <w:tcPr>
            <w:tcW w:w="1463" w:type="dxa"/>
            <w:vAlign w:val="center"/>
          </w:tcPr>
          <w:p w14:paraId="55C3B6BC">
            <w:pPr>
              <w:ind w:firstLine="0" w:firstLineChars="0"/>
              <w:jc w:val="center"/>
              <w:rPr>
                <w:rFonts w:ascii="宋体" w:hAnsi="宋体" w:eastAsia="宋体" w:cs="宋体"/>
                <w:color w:val="auto"/>
                <w:sz w:val="24"/>
                <w:highlight w:val="none"/>
              </w:rPr>
            </w:pPr>
            <w:r>
              <w:rPr>
                <w:rFonts w:hint="eastAsia"/>
              </w:rPr>
              <w:t>除臭</w:t>
            </w:r>
          </w:p>
        </w:tc>
        <w:tc>
          <w:tcPr>
            <w:tcW w:w="1837" w:type="dxa"/>
            <w:vAlign w:val="center"/>
          </w:tcPr>
          <w:p w14:paraId="655011DF">
            <w:pPr>
              <w:ind w:firstLine="0" w:firstLineChars="0"/>
              <w:jc w:val="center"/>
              <w:rPr>
                <w:rFonts w:ascii="宋体" w:hAnsi="宋体" w:eastAsia="宋体" w:cs="宋体"/>
                <w:color w:val="auto"/>
                <w:sz w:val="24"/>
                <w:highlight w:val="none"/>
              </w:rPr>
            </w:pPr>
            <w:r>
              <w:rPr>
                <w:rFonts w:hint="eastAsia"/>
              </w:rPr>
              <w:t>生物滤池除臭</w:t>
            </w:r>
          </w:p>
        </w:tc>
      </w:tr>
      <w:tr w14:paraId="522E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601" w:type="dxa"/>
            <w:vAlign w:val="center"/>
          </w:tcPr>
          <w:p w14:paraId="16F066ED">
            <w:pPr>
              <w:ind w:firstLine="0" w:firstLineChars="0"/>
              <w:jc w:val="center"/>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恶臭气体处理002</w:t>
            </w:r>
          </w:p>
        </w:tc>
        <w:tc>
          <w:tcPr>
            <w:tcW w:w="4744" w:type="dxa"/>
            <w:vAlign w:val="center"/>
          </w:tcPr>
          <w:p w14:paraId="5043ED87">
            <w:pPr>
              <w:ind w:firstLine="0" w:firstLineChars="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氧化沟、配水排泥井</w:t>
            </w:r>
          </w:p>
        </w:tc>
        <w:tc>
          <w:tcPr>
            <w:tcW w:w="1463" w:type="dxa"/>
            <w:vAlign w:val="center"/>
          </w:tcPr>
          <w:p w14:paraId="23EA7ACF">
            <w:pPr>
              <w:ind w:firstLine="0" w:firstLineChars="0"/>
              <w:jc w:val="center"/>
              <w:rPr>
                <w:rFonts w:ascii="宋体" w:hAnsi="宋体" w:eastAsia="宋体" w:cs="宋体"/>
                <w:color w:val="auto"/>
                <w:sz w:val="24"/>
                <w:highlight w:val="none"/>
              </w:rPr>
            </w:pPr>
            <w:r>
              <w:rPr>
                <w:rFonts w:hint="eastAsia"/>
              </w:rPr>
              <w:t>除臭</w:t>
            </w:r>
          </w:p>
        </w:tc>
        <w:tc>
          <w:tcPr>
            <w:tcW w:w="1837" w:type="dxa"/>
            <w:vAlign w:val="center"/>
          </w:tcPr>
          <w:p w14:paraId="557A6DFE">
            <w:pPr>
              <w:ind w:firstLine="0" w:firstLineChars="0"/>
              <w:jc w:val="center"/>
              <w:rPr>
                <w:rFonts w:ascii="宋体" w:hAnsi="宋体" w:eastAsia="宋体" w:cs="宋体"/>
                <w:color w:val="auto"/>
                <w:sz w:val="24"/>
                <w:highlight w:val="none"/>
              </w:rPr>
            </w:pPr>
            <w:r>
              <w:rPr>
                <w:rFonts w:hint="eastAsia"/>
              </w:rPr>
              <w:t>生物滤池除臭</w:t>
            </w:r>
          </w:p>
        </w:tc>
      </w:tr>
      <w:tr w14:paraId="6E8F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601" w:type="dxa"/>
            <w:vAlign w:val="center"/>
          </w:tcPr>
          <w:p w14:paraId="0CFE9F89">
            <w:pPr>
              <w:ind w:firstLine="0" w:firstLineChars="0"/>
              <w:jc w:val="center"/>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恶臭气体处理003</w:t>
            </w:r>
          </w:p>
        </w:tc>
        <w:tc>
          <w:tcPr>
            <w:tcW w:w="4744" w:type="dxa"/>
            <w:vAlign w:val="center"/>
          </w:tcPr>
          <w:p w14:paraId="24215B91">
            <w:pPr>
              <w:ind w:firstLine="0" w:firstLineChars="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提升泵、细格栅、沉砂池</w:t>
            </w:r>
          </w:p>
        </w:tc>
        <w:tc>
          <w:tcPr>
            <w:tcW w:w="1463" w:type="dxa"/>
            <w:vAlign w:val="center"/>
          </w:tcPr>
          <w:p w14:paraId="4AC9A372">
            <w:pPr>
              <w:ind w:firstLine="0" w:firstLineChars="0"/>
              <w:jc w:val="center"/>
              <w:rPr>
                <w:rFonts w:hint="eastAsia" w:ascii="宋体" w:hAnsi="宋体" w:eastAsia="宋体" w:cs="宋体"/>
                <w:color w:val="auto"/>
                <w:sz w:val="24"/>
                <w:highlight w:val="none"/>
              </w:rPr>
            </w:pPr>
            <w:r>
              <w:rPr>
                <w:rFonts w:hint="eastAsia"/>
              </w:rPr>
              <w:t>除臭</w:t>
            </w:r>
          </w:p>
        </w:tc>
        <w:tc>
          <w:tcPr>
            <w:tcW w:w="1837" w:type="dxa"/>
            <w:vAlign w:val="center"/>
          </w:tcPr>
          <w:p w14:paraId="3CFFEA09">
            <w:pPr>
              <w:ind w:firstLine="0" w:firstLineChars="0"/>
              <w:jc w:val="center"/>
              <w:rPr>
                <w:rFonts w:hint="eastAsia" w:ascii="宋体" w:hAnsi="宋体" w:eastAsia="宋体" w:cs="宋体"/>
                <w:color w:val="auto"/>
                <w:sz w:val="24"/>
                <w:highlight w:val="none"/>
              </w:rPr>
            </w:pPr>
            <w:r>
              <w:rPr>
                <w:rFonts w:hint="eastAsia"/>
              </w:rPr>
              <w:t>生物滤池除臭</w:t>
            </w:r>
          </w:p>
        </w:tc>
      </w:tr>
      <w:tr w14:paraId="5B9D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601" w:type="dxa"/>
            <w:vAlign w:val="center"/>
          </w:tcPr>
          <w:p w14:paraId="63CE3842">
            <w:pPr>
              <w:ind w:firstLine="0" w:firstLineChars="0"/>
              <w:jc w:val="center"/>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恶臭气体处理004</w:t>
            </w:r>
          </w:p>
        </w:tc>
        <w:tc>
          <w:tcPr>
            <w:tcW w:w="4744" w:type="dxa"/>
            <w:vAlign w:val="center"/>
          </w:tcPr>
          <w:p w14:paraId="6FD1AA6E">
            <w:pPr>
              <w:ind w:firstLine="0" w:firstLineChars="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A²O池</w:t>
            </w:r>
          </w:p>
        </w:tc>
        <w:tc>
          <w:tcPr>
            <w:tcW w:w="1463" w:type="dxa"/>
            <w:vAlign w:val="center"/>
          </w:tcPr>
          <w:p w14:paraId="328F82DF">
            <w:pPr>
              <w:ind w:firstLine="0" w:firstLineChars="0"/>
              <w:jc w:val="center"/>
              <w:rPr>
                <w:rFonts w:hint="eastAsia" w:ascii="宋体" w:hAnsi="宋体" w:eastAsia="宋体" w:cs="宋体"/>
                <w:color w:val="auto"/>
                <w:sz w:val="24"/>
                <w:highlight w:val="none"/>
              </w:rPr>
            </w:pPr>
            <w:r>
              <w:rPr>
                <w:rFonts w:hint="eastAsia"/>
              </w:rPr>
              <w:t>除臭</w:t>
            </w:r>
          </w:p>
        </w:tc>
        <w:tc>
          <w:tcPr>
            <w:tcW w:w="1837" w:type="dxa"/>
            <w:vAlign w:val="center"/>
          </w:tcPr>
          <w:p w14:paraId="0B6801D6">
            <w:pPr>
              <w:ind w:firstLine="0" w:firstLineChars="0"/>
              <w:jc w:val="center"/>
              <w:rPr>
                <w:rFonts w:hint="eastAsia" w:ascii="宋体" w:hAnsi="宋体" w:eastAsia="宋体" w:cs="宋体"/>
                <w:color w:val="auto"/>
                <w:sz w:val="24"/>
                <w:highlight w:val="none"/>
              </w:rPr>
            </w:pPr>
            <w:r>
              <w:rPr>
                <w:rFonts w:hint="eastAsia"/>
              </w:rPr>
              <w:t>生物滤池除臭</w:t>
            </w:r>
          </w:p>
        </w:tc>
      </w:tr>
      <w:tr w14:paraId="6243D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601" w:type="dxa"/>
            <w:vAlign w:val="center"/>
          </w:tcPr>
          <w:p w14:paraId="472EF5CE">
            <w:pPr>
              <w:ind w:firstLine="0" w:firstLineChars="0"/>
              <w:jc w:val="center"/>
              <w:rPr>
                <w:rFonts w:hint="default"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恶臭气体处理005</w:t>
            </w:r>
          </w:p>
        </w:tc>
        <w:tc>
          <w:tcPr>
            <w:tcW w:w="4744" w:type="dxa"/>
            <w:vAlign w:val="center"/>
          </w:tcPr>
          <w:p w14:paraId="377CF0C5">
            <w:pPr>
              <w:ind w:firstLine="0" w:firstLineChars="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低温干化间、污泥间</w:t>
            </w:r>
          </w:p>
        </w:tc>
        <w:tc>
          <w:tcPr>
            <w:tcW w:w="1463" w:type="dxa"/>
            <w:vAlign w:val="center"/>
          </w:tcPr>
          <w:p w14:paraId="64492E30">
            <w:pPr>
              <w:ind w:firstLine="0" w:firstLineChars="0"/>
              <w:jc w:val="center"/>
              <w:rPr>
                <w:rFonts w:hint="eastAsia" w:ascii="宋体" w:hAnsi="宋体" w:eastAsia="宋体" w:cs="宋体"/>
                <w:color w:val="auto"/>
                <w:sz w:val="24"/>
                <w:highlight w:val="none"/>
              </w:rPr>
            </w:pPr>
            <w:r>
              <w:rPr>
                <w:rFonts w:hint="eastAsia"/>
              </w:rPr>
              <w:t>除臭</w:t>
            </w:r>
          </w:p>
        </w:tc>
        <w:tc>
          <w:tcPr>
            <w:tcW w:w="1837" w:type="dxa"/>
            <w:vAlign w:val="center"/>
          </w:tcPr>
          <w:p w14:paraId="65B313F8">
            <w:pPr>
              <w:ind w:firstLine="0" w:firstLineChars="0"/>
              <w:jc w:val="center"/>
              <w:rPr>
                <w:rFonts w:hint="eastAsia" w:ascii="宋体" w:hAnsi="宋体" w:eastAsia="宋体" w:cs="宋体"/>
                <w:color w:val="auto"/>
                <w:sz w:val="24"/>
                <w:highlight w:val="none"/>
              </w:rPr>
            </w:pPr>
            <w:r>
              <w:rPr>
                <w:rFonts w:hint="eastAsia"/>
              </w:rPr>
              <w:t>生物滤池除臭</w:t>
            </w:r>
          </w:p>
        </w:tc>
      </w:tr>
    </w:tbl>
    <w:p w14:paraId="4FD8D96A">
      <w:pPr>
        <w:pStyle w:val="3"/>
        <w:bidi w:val="0"/>
        <w:spacing w:before="0" w:after="0" w:line="240" w:lineRule="auto"/>
        <w:rPr>
          <w:rFonts w:hint="eastAsia"/>
          <w:b w:val="0"/>
          <w:bCs w:val="0"/>
          <w:sz w:val="28"/>
          <w:szCs w:val="28"/>
        </w:rPr>
      </w:pPr>
      <w:r>
        <w:rPr>
          <w:rFonts w:hint="eastAsia"/>
          <w:b w:val="0"/>
          <w:bCs w:val="0"/>
          <w:sz w:val="28"/>
          <w:szCs w:val="28"/>
          <w:lang w:val="en-US" w:eastAsia="zh-CN"/>
        </w:rPr>
        <w:t>2</w:t>
      </w:r>
      <w:r>
        <w:rPr>
          <w:rFonts w:hint="eastAsia"/>
          <w:b w:val="0"/>
          <w:bCs w:val="0"/>
          <w:sz w:val="28"/>
          <w:szCs w:val="28"/>
        </w:rPr>
        <w:t>、</w:t>
      </w:r>
      <w:r>
        <w:rPr>
          <w:rFonts w:hint="eastAsia"/>
          <w:b w:val="0"/>
          <w:bCs w:val="0"/>
          <w:sz w:val="28"/>
          <w:szCs w:val="28"/>
          <w:lang w:val="zh-CN"/>
        </w:rPr>
        <w:t>废</w:t>
      </w:r>
      <w:r>
        <w:rPr>
          <w:rFonts w:hint="eastAsia"/>
          <w:b w:val="0"/>
          <w:bCs w:val="0"/>
          <w:sz w:val="28"/>
          <w:szCs w:val="28"/>
        </w:rPr>
        <w:t>水治理设施</w:t>
      </w:r>
    </w:p>
    <w:tbl>
      <w:tblPr>
        <w:tblStyle w:val="9"/>
        <w:tblpPr w:leftFromText="180" w:rightFromText="180" w:vertAnchor="text" w:horzAnchor="page" w:tblpX="715" w:tblpY="14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1"/>
        <w:gridCol w:w="2044"/>
        <w:gridCol w:w="3769"/>
        <w:gridCol w:w="2231"/>
      </w:tblGrid>
      <w:tr w14:paraId="2CF50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01" w:type="dxa"/>
            <w:vAlign w:val="center"/>
          </w:tcPr>
          <w:p w14:paraId="1E755513">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设施名称</w:t>
            </w:r>
          </w:p>
        </w:tc>
        <w:tc>
          <w:tcPr>
            <w:tcW w:w="2044" w:type="dxa"/>
            <w:vAlign w:val="center"/>
          </w:tcPr>
          <w:p w14:paraId="2F59F7CA">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处理方法</w:t>
            </w:r>
          </w:p>
        </w:tc>
        <w:tc>
          <w:tcPr>
            <w:tcW w:w="3769" w:type="dxa"/>
            <w:vAlign w:val="center"/>
          </w:tcPr>
          <w:p w14:paraId="1F457C53">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处理能力</w:t>
            </w:r>
          </w:p>
        </w:tc>
        <w:tc>
          <w:tcPr>
            <w:tcW w:w="2231" w:type="dxa"/>
            <w:vAlign w:val="center"/>
          </w:tcPr>
          <w:p w14:paraId="23A39C41">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处理工艺</w:t>
            </w:r>
          </w:p>
        </w:tc>
      </w:tr>
      <w:tr w14:paraId="4262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01" w:type="dxa"/>
            <w:vAlign w:val="center"/>
          </w:tcPr>
          <w:p w14:paraId="0CCF22B3">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粗格栅、细格栅、沉砂池、</w:t>
            </w:r>
          </w:p>
        </w:tc>
        <w:tc>
          <w:tcPr>
            <w:tcW w:w="2044" w:type="dxa"/>
            <w:vAlign w:val="center"/>
          </w:tcPr>
          <w:p w14:paraId="3E693921">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物理处理</w:t>
            </w:r>
          </w:p>
        </w:tc>
        <w:tc>
          <w:tcPr>
            <w:tcW w:w="3769" w:type="dxa"/>
            <w:vAlign w:val="center"/>
          </w:tcPr>
          <w:p w14:paraId="6A303558">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每组</w:t>
            </w:r>
            <w:r>
              <w:rPr>
                <w:rFonts w:hint="eastAsia" w:ascii="宋体" w:hAnsi="宋体" w:eastAsia="宋体" w:cs="宋体"/>
                <w:color w:val="auto"/>
                <w:sz w:val="24"/>
                <w:highlight w:val="none"/>
                <w:lang w:val="en-US" w:eastAsia="zh-CN"/>
              </w:rPr>
              <w:t>7500</w:t>
            </w:r>
            <w:r>
              <w:rPr>
                <w:rFonts w:hint="eastAsia" w:ascii="宋体" w:hAnsi="宋体" w:eastAsia="宋体" w:cs="宋体"/>
                <w:color w:val="auto"/>
                <w:sz w:val="24"/>
                <w:highlight w:val="none"/>
              </w:rPr>
              <w:t>吨/天，共2组</w:t>
            </w:r>
          </w:p>
        </w:tc>
        <w:tc>
          <w:tcPr>
            <w:tcW w:w="2231" w:type="dxa"/>
            <w:vAlign w:val="center"/>
          </w:tcPr>
          <w:p w14:paraId="17EF924B">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格栅+旋流沉砂池</w:t>
            </w:r>
          </w:p>
        </w:tc>
      </w:tr>
      <w:tr w14:paraId="0AEC5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01" w:type="dxa"/>
            <w:vAlign w:val="center"/>
          </w:tcPr>
          <w:p w14:paraId="0C686CF4">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氧化沟、</w:t>
            </w:r>
            <w:r>
              <w:rPr>
                <w:rFonts w:hint="eastAsia" w:ascii="宋体" w:hAnsi="宋体" w:eastAsia="宋体" w:cs="宋体"/>
                <w:color w:val="auto"/>
                <w:sz w:val="24"/>
                <w:szCs w:val="24"/>
                <w:highlight w:val="none"/>
                <w:lang w:val="en-US" w:eastAsia="zh-CN"/>
              </w:rPr>
              <w:t>A²O池、</w:t>
            </w:r>
            <w:r>
              <w:rPr>
                <w:rFonts w:hint="eastAsia" w:ascii="宋体" w:hAnsi="宋体" w:eastAsia="宋体" w:cs="宋体"/>
                <w:color w:val="auto"/>
                <w:sz w:val="24"/>
                <w:highlight w:val="none"/>
              </w:rPr>
              <w:t>配水井、二沉池</w:t>
            </w:r>
          </w:p>
        </w:tc>
        <w:tc>
          <w:tcPr>
            <w:tcW w:w="2044" w:type="dxa"/>
            <w:vAlign w:val="center"/>
          </w:tcPr>
          <w:p w14:paraId="06716270">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生物处理</w:t>
            </w:r>
          </w:p>
        </w:tc>
        <w:tc>
          <w:tcPr>
            <w:tcW w:w="3769" w:type="dxa"/>
            <w:vAlign w:val="center"/>
          </w:tcPr>
          <w:p w14:paraId="60D98B0C">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每组</w:t>
            </w:r>
            <w:r>
              <w:rPr>
                <w:rFonts w:hint="eastAsia" w:ascii="宋体" w:hAnsi="宋体" w:eastAsia="宋体" w:cs="宋体"/>
                <w:color w:val="auto"/>
                <w:sz w:val="24"/>
                <w:highlight w:val="none"/>
                <w:lang w:val="en-US" w:eastAsia="zh-CN"/>
              </w:rPr>
              <w:t>7500</w:t>
            </w:r>
            <w:r>
              <w:rPr>
                <w:rFonts w:hint="eastAsia" w:ascii="宋体" w:hAnsi="宋体" w:eastAsia="宋体" w:cs="宋体"/>
                <w:color w:val="auto"/>
                <w:sz w:val="24"/>
                <w:highlight w:val="none"/>
              </w:rPr>
              <w:t>吨/天，共</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组</w:t>
            </w:r>
          </w:p>
        </w:tc>
        <w:tc>
          <w:tcPr>
            <w:tcW w:w="2231" w:type="dxa"/>
            <w:vAlign w:val="center"/>
          </w:tcPr>
          <w:p w14:paraId="3FB7A97F">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氧化沟+二沉池</w:t>
            </w:r>
          </w:p>
        </w:tc>
      </w:tr>
      <w:tr w14:paraId="71E65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01" w:type="dxa"/>
            <w:vAlign w:val="center"/>
          </w:tcPr>
          <w:p w14:paraId="51D52E04">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高效沉淀池、</w:t>
            </w:r>
            <w:r>
              <w:rPr>
                <w:rFonts w:hint="eastAsia" w:ascii="宋体" w:hAnsi="宋体" w:eastAsia="宋体" w:cs="宋体"/>
                <w:color w:val="auto"/>
                <w:sz w:val="24"/>
                <w:highlight w:val="none"/>
                <w:lang w:val="en-US" w:eastAsia="zh-CN"/>
              </w:rPr>
              <w:t>反消公深床</w:t>
            </w:r>
            <w:r>
              <w:rPr>
                <w:rFonts w:hint="eastAsia" w:ascii="宋体" w:hAnsi="宋体" w:eastAsia="宋体" w:cs="宋体"/>
                <w:color w:val="auto"/>
                <w:sz w:val="24"/>
                <w:highlight w:val="none"/>
              </w:rPr>
              <w:t>滤池</w:t>
            </w:r>
          </w:p>
        </w:tc>
        <w:tc>
          <w:tcPr>
            <w:tcW w:w="2044" w:type="dxa"/>
            <w:vAlign w:val="center"/>
          </w:tcPr>
          <w:p w14:paraId="2F1DBA3B">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深度处理</w:t>
            </w:r>
          </w:p>
        </w:tc>
        <w:tc>
          <w:tcPr>
            <w:tcW w:w="3769" w:type="dxa"/>
            <w:vAlign w:val="center"/>
          </w:tcPr>
          <w:p w14:paraId="1C68846C">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30000吨/天</w:t>
            </w:r>
          </w:p>
        </w:tc>
        <w:tc>
          <w:tcPr>
            <w:tcW w:w="2231" w:type="dxa"/>
            <w:vAlign w:val="center"/>
          </w:tcPr>
          <w:p w14:paraId="0D770C70">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PAC+PAM+砂滤</w:t>
            </w:r>
          </w:p>
        </w:tc>
      </w:tr>
      <w:tr w14:paraId="31D73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601" w:type="dxa"/>
            <w:vAlign w:val="center"/>
          </w:tcPr>
          <w:p w14:paraId="64ADC77F">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接触消毒池</w:t>
            </w:r>
          </w:p>
        </w:tc>
        <w:tc>
          <w:tcPr>
            <w:tcW w:w="2044" w:type="dxa"/>
            <w:vAlign w:val="center"/>
          </w:tcPr>
          <w:p w14:paraId="49E7E793">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化学处理</w:t>
            </w:r>
          </w:p>
        </w:tc>
        <w:tc>
          <w:tcPr>
            <w:tcW w:w="3769" w:type="dxa"/>
            <w:vAlign w:val="center"/>
          </w:tcPr>
          <w:p w14:paraId="72C868AD">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0000吨/天</w:t>
            </w:r>
          </w:p>
        </w:tc>
        <w:tc>
          <w:tcPr>
            <w:tcW w:w="2231" w:type="dxa"/>
            <w:vAlign w:val="center"/>
          </w:tcPr>
          <w:p w14:paraId="480C6704">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次氯酸钠消毒</w:t>
            </w:r>
          </w:p>
        </w:tc>
      </w:tr>
    </w:tbl>
    <w:p w14:paraId="6C92704D">
      <w:pPr>
        <w:pStyle w:val="3"/>
        <w:numPr>
          <w:ilvl w:val="0"/>
          <w:numId w:val="2"/>
        </w:numPr>
        <w:bidi w:val="0"/>
        <w:spacing w:before="0" w:after="0" w:line="240" w:lineRule="auto"/>
        <w:ind w:left="0" w:leftChars="0" w:firstLine="0" w:firstLineChars="0"/>
        <w:rPr>
          <w:rFonts w:hint="eastAsia"/>
          <w:b w:val="0"/>
          <w:bCs w:val="0"/>
          <w:sz w:val="28"/>
          <w:szCs w:val="28"/>
        </w:rPr>
      </w:pPr>
      <w:r>
        <w:rPr>
          <w:rFonts w:hint="eastAsia"/>
          <w:b w:val="0"/>
          <w:bCs w:val="0"/>
          <w:sz w:val="28"/>
          <w:szCs w:val="28"/>
          <w:lang w:val="en-US" w:eastAsia="zh-CN"/>
        </w:rPr>
        <w:t>污</w:t>
      </w:r>
      <w:r>
        <w:rPr>
          <w:rFonts w:hint="eastAsia"/>
          <w:b w:val="0"/>
          <w:bCs w:val="0"/>
          <w:sz w:val="28"/>
          <w:szCs w:val="28"/>
        </w:rPr>
        <w:t>泥治理设施</w:t>
      </w:r>
    </w:p>
    <w:tbl>
      <w:tblPr>
        <w:tblStyle w:val="9"/>
        <w:tblpPr w:leftFromText="180" w:rightFromText="180" w:vertAnchor="text" w:horzAnchor="page" w:tblpX="734" w:tblpY="2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2"/>
        <w:gridCol w:w="2025"/>
        <w:gridCol w:w="3788"/>
        <w:gridCol w:w="2231"/>
      </w:tblGrid>
      <w:tr w14:paraId="4E15C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82" w:type="dxa"/>
            <w:vAlign w:val="center"/>
          </w:tcPr>
          <w:p w14:paraId="7A484B0A">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设施名称</w:t>
            </w:r>
          </w:p>
        </w:tc>
        <w:tc>
          <w:tcPr>
            <w:tcW w:w="2025" w:type="dxa"/>
            <w:vAlign w:val="center"/>
          </w:tcPr>
          <w:p w14:paraId="6B014558">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处理方法</w:t>
            </w:r>
          </w:p>
        </w:tc>
        <w:tc>
          <w:tcPr>
            <w:tcW w:w="3788" w:type="dxa"/>
            <w:vAlign w:val="center"/>
          </w:tcPr>
          <w:p w14:paraId="218710FF">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处理能力</w:t>
            </w:r>
          </w:p>
        </w:tc>
        <w:tc>
          <w:tcPr>
            <w:tcW w:w="2231" w:type="dxa"/>
            <w:vAlign w:val="center"/>
          </w:tcPr>
          <w:p w14:paraId="23CDA263">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处理工艺</w:t>
            </w:r>
          </w:p>
        </w:tc>
      </w:tr>
      <w:tr w14:paraId="2349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82" w:type="dxa"/>
            <w:vAlign w:val="center"/>
          </w:tcPr>
          <w:p w14:paraId="235A47BD">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干化机</w:t>
            </w:r>
          </w:p>
        </w:tc>
        <w:tc>
          <w:tcPr>
            <w:tcW w:w="2025" w:type="dxa"/>
            <w:vAlign w:val="center"/>
          </w:tcPr>
          <w:p w14:paraId="27BBF76B">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低温干化</w:t>
            </w:r>
          </w:p>
        </w:tc>
        <w:tc>
          <w:tcPr>
            <w:tcW w:w="3788" w:type="dxa"/>
            <w:vAlign w:val="center"/>
          </w:tcPr>
          <w:p w14:paraId="7A294219">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lang w:eastAsia="zh-CN"/>
              </w:rPr>
              <w:t>蒸发水量</w:t>
            </w:r>
            <w:r>
              <w:rPr>
                <w:rFonts w:hint="eastAsia" w:ascii="宋体" w:hAnsi="宋体" w:eastAsia="宋体" w:cs="宋体"/>
                <w:color w:val="auto"/>
                <w:sz w:val="24"/>
                <w:highlight w:val="none"/>
                <w:lang w:val="en-US" w:eastAsia="zh-CN"/>
              </w:rPr>
              <w:t>14.4t</w:t>
            </w:r>
            <w:r>
              <w:rPr>
                <w:rFonts w:hint="eastAsia" w:ascii="宋体" w:hAnsi="宋体" w:eastAsia="宋体" w:cs="宋体"/>
                <w:color w:val="auto"/>
                <w:sz w:val="24"/>
                <w:highlight w:val="none"/>
              </w:rPr>
              <w:t>/天</w:t>
            </w:r>
          </w:p>
        </w:tc>
        <w:tc>
          <w:tcPr>
            <w:tcW w:w="2231" w:type="dxa"/>
            <w:vAlign w:val="center"/>
          </w:tcPr>
          <w:p w14:paraId="148895FC">
            <w:pPr>
              <w:ind w:firstLine="0" w:firstLineChars="0"/>
              <w:jc w:val="center"/>
              <w:rPr>
                <w:rFonts w:ascii="宋体" w:hAnsi="宋体" w:eastAsia="宋体" w:cs="宋体"/>
                <w:color w:val="auto"/>
                <w:sz w:val="24"/>
                <w:highlight w:val="none"/>
              </w:rPr>
            </w:pPr>
            <w:r>
              <w:rPr>
                <w:rFonts w:hint="eastAsia" w:ascii="宋体" w:hAnsi="宋体" w:eastAsia="宋体" w:cs="宋体"/>
                <w:color w:val="auto"/>
                <w:sz w:val="24"/>
                <w:highlight w:val="none"/>
              </w:rPr>
              <w:t>低温干化</w:t>
            </w:r>
          </w:p>
        </w:tc>
      </w:tr>
      <w:tr w14:paraId="4DCAA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82" w:type="dxa"/>
            <w:vAlign w:val="center"/>
          </w:tcPr>
          <w:p w14:paraId="4B5AC252">
            <w:pPr>
              <w:ind w:firstLine="0" w:firstLineChars="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压滤机</w:t>
            </w:r>
          </w:p>
        </w:tc>
        <w:tc>
          <w:tcPr>
            <w:tcW w:w="2025" w:type="dxa"/>
            <w:vAlign w:val="center"/>
          </w:tcPr>
          <w:p w14:paraId="7DC93EC1">
            <w:pPr>
              <w:ind w:firstLine="0" w:firstLineChars="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隔膜板框</w:t>
            </w:r>
          </w:p>
        </w:tc>
        <w:tc>
          <w:tcPr>
            <w:tcW w:w="3788" w:type="dxa"/>
            <w:vAlign w:val="center"/>
          </w:tcPr>
          <w:p w14:paraId="66EF7307">
            <w:pPr>
              <w:ind w:firstLine="0" w:firstLineChars="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625kg/h</w:t>
            </w:r>
          </w:p>
        </w:tc>
        <w:tc>
          <w:tcPr>
            <w:tcW w:w="2231" w:type="dxa"/>
            <w:vAlign w:val="center"/>
          </w:tcPr>
          <w:p w14:paraId="06CD1E3E">
            <w:pPr>
              <w:ind w:firstLine="0" w:firstLineChars="0"/>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隔膜压滤</w:t>
            </w:r>
          </w:p>
        </w:tc>
      </w:tr>
    </w:tbl>
    <w:p w14:paraId="038F4F69">
      <w:pPr>
        <w:pStyle w:val="12"/>
        <w:numPr>
          <w:ilvl w:val="0"/>
          <w:numId w:val="0"/>
        </w:numPr>
        <w:spacing w:line="240" w:lineRule="auto"/>
        <w:ind w:leftChars="0"/>
        <w:jc w:val="left"/>
        <w:rPr>
          <w:rFonts w:hint="default" w:ascii="宋体" w:hAnsi="宋体"/>
          <w:color w:val="auto"/>
          <w:sz w:val="28"/>
          <w:szCs w:val="28"/>
          <w:highlight w:val="none"/>
          <w:lang w:val="en-US" w:eastAsia="zh-CN"/>
        </w:rPr>
        <w:sectPr>
          <w:pgSz w:w="11906" w:h="16838"/>
          <w:pgMar w:top="1417" w:right="567" w:bottom="1417" w:left="567" w:header="851" w:footer="992" w:gutter="0"/>
          <w:cols w:space="425" w:num="1"/>
          <w:docGrid w:type="lines" w:linePitch="312" w:charSpace="0"/>
        </w:sectPr>
      </w:pPr>
    </w:p>
    <w:p w14:paraId="6F2F0426">
      <w:pPr>
        <w:pStyle w:val="7"/>
        <w:keepNext w:val="0"/>
        <w:keepLines w:val="0"/>
        <w:pageBreakBefore w:val="0"/>
        <w:kinsoku/>
        <w:wordWrap/>
        <w:overflowPunct/>
        <w:topLinePunct w:val="0"/>
        <w:autoSpaceDE/>
        <w:autoSpaceDN/>
        <w:bidi w:val="0"/>
        <w:spacing w:line="240" w:lineRule="auto"/>
        <w:jc w:val="both"/>
        <w:rPr>
          <w:rFonts w:hint="default" w:ascii="宋体" w:hAnsi="宋体" w:eastAsia="宋体" w:cs="宋体"/>
          <w:b/>
          <w:bCs/>
          <w:sz w:val="28"/>
          <w:szCs w:val="28"/>
          <w:highlight w:val="none"/>
          <w:lang w:val="en-US" w:eastAsia="zh-CN"/>
        </w:rPr>
      </w:pPr>
      <w:r>
        <w:rPr>
          <w:rFonts w:hint="eastAsia" w:ascii="宋体" w:hAnsi="宋体" w:cs="宋体"/>
          <w:b/>
          <w:bCs/>
          <w:sz w:val="28"/>
          <w:szCs w:val="28"/>
          <w:highlight w:val="none"/>
          <w:lang w:val="en-US" w:eastAsia="zh-CN"/>
        </w:rPr>
        <w:t>七、样品采集和保存</w:t>
      </w:r>
    </w:p>
    <w:p w14:paraId="4CC3BA1C">
      <w:pPr>
        <w:pStyle w:val="12"/>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1、样品的采样按照《污水监测技术规范》HJ91.1-2019执行。</w:t>
      </w:r>
    </w:p>
    <w:p w14:paraId="0E41688D">
      <w:pPr>
        <w:pStyle w:val="12"/>
        <w:spacing w:line="240" w:lineRule="auto"/>
        <w:ind w:left="-420" w:leftChars="-200" w:firstLine="560"/>
        <w:outlineLvl w:val="1"/>
        <w:rPr>
          <w:rFonts w:hint="eastAsia" w:ascii="宋体" w:hAnsi="宋体" w:eastAsia="宋体"/>
          <w:sz w:val="28"/>
          <w:szCs w:val="28"/>
          <w:lang w:val="en-US" w:eastAsia="zh-CN"/>
        </w:rPr>
      </w:pPr>
      <w:r>
        <w:rPr>
          <w:rFonts w:hint="eastAsia" w:ascii="宋体" w:hAnsi="宋体"/>
          <w:sz w:val="28"/>
          <w:szCs w:val="28"/>
          <w:lang w:val="en-US"/>
        </w:rPr>
        <w:t>1.1采样时应保证采样点的位置准确</w:t>
      </w:r>
      <w:r>
        <w:rPr>
          <w:rFonts w:hint="eastAsia" w:ascii="宋体" w:hAnsi="宋体"/>
          <w:sz w:val="28"/>
          <w:szCs w:val="28"/>
          <w:lang w:val="en-US" w:eastAsia="zh-CN"/>
        </w:rPr>
        <w:t>；</w:t>
      </w:r>
    </w:p>
    <w:p w14:paraId="1EBFDF1C">
      <w:pPr>
        <w:pStyle w:val="12"/>
        <w:spacing w:line="240" w:lineRule="auto"/>
        <w:ind w:left="-420" w:leftChars="-200" w:firstLine="560"/>
        <w:outlineLvl w:val="1"/>
        <w:rPr>
          <w:rFonts w:hint="eastAsia" w:ascii="宋体" w:hAnsi="宋体" w:eastAsia="宋体"/>
          <w:sz w:val="28"/>
          <w:szCs w:val="28"/>
          <w:lang w:val="en-US" w:eastAsia="zh-CN"/>
        </w:rPr>
      </w:pPr>
      <w:r>
        <w:rPr>
          <w:rFonts w:hint="eastAsia" w:ascii="宋体" w:hAnsi="宋体"/>
          <w:sz w:val="28"/>
          <w:szCs w:val="28"/>
          <w:lang w:val="en-US"/>
        </w:rPr>
        <w:t>1.2认真填写采样记录表，字迹应端正清晰，保证采样按时、准确、安全</w:t>
      </w:r>
      <w:r>
        <w:rPr>
          <w:rFonts w:hint="eastAsia" w:ascii="宋体" w:hAnsi="宋体"/>
          <w:sz w:val="28"/>
          <w:szCs w:val="28"/>
          <w:lang w:val="en-US" w:eastAsia="zh-CN"/>
        </w:rPr>
        <w:t>；</w:t>
      </w:r>
    </w:p>
    <w:p w14:paraId="60E726FD">
      <w:pPr>
        <w:pStyle w:val="12"/>
        <w:spacing w:line="240" w:lineRule="auto"/>
        <w:ind w:left="-420" w:leftChars="-200" w:firstLine="560"/>
        <w:outlineLvl w:val="1"/>
        <w:rPr>
          <w:rFonts w:hint="eastAsia" w:ascii="宋体" w:hAnsi="宋体"/>
          <w:sz w:val="28"/>
          <w:szCs w:val="28"/>
          <w:lang w:val="en-US" w:eastAsia="zh-CN"/>
        </w:rPr>
      </w:pPr>
      <w:r>
        <w:rPr>
          <w:rFonts w:hint="eastAsia" w:ascii="宋体" w:hAnsi="宋体"/>
          <w:sz w:val="28"/>
          <w:szCs w:val="28"/>
          <w:lang w:val="en-US"/>
        </w:rPr>
        <w:t>1.3测定油类的水样，应在水面至水面下300 毫米采集柱状水样，并单独采样，全部用于测定。采样瓶不能用采集的水样冲洗</w:t>
      </w:r>
      <w:r>
        <w:rPr>
          <w:rFonts w:hint="eastAsia" w:ascii="宋体" w:hAnsi="宋体"/>
          <w:sz w:val="28"/>
          <w:szCs w:val="28"/>
          <w:lang w:val="en-US" w:eastAsia="zh-CN"/>
        </w:rPr>
        <w:t>；</w:t>
      </w:r>
    </w:p>
    <w:p w14:paraId="53D696A0">
      <w:pPr>
        <w:pStyle w:val="12"/>
        <w:spacing w:line="240" w:lineRule="auto"/>
        <w:ind w:left="-420" w:leftChars="-200" w:firstLine="560"/>
        <w:outlineLvl w:val="1"/>
        <w:rPr>
          <w:rFonts w:hint="eastAsia" w:ascii="宋体" w:hAnsi="宋体" w:eastAsia="宋体"/>
          <w:sz w:val="28"/>
          <w:szCs w:val="28"/>
          <w:lang w:val="en-US" w:eastAsia="zh-CN"/>
        </w:rPr>
      </w:pPr>
      <w:r>
        <w:rPr>
          <w:rFonts w:hint="eastAsia" w:ascii="宋体" w:hAnsi="宋体"/>
          <w:sz w:val="28"/>
          <w:szCs w:val="28"/>
          <w:lang w:val="en-US"/>
        </w:rPr>
        <w:t>1.4测溶解氧、五日生化需氧量和有机污染物等项目时的水样，必须注满容器，不留空间，并用蒸馏水封口</w:t>
      </w:r>
      <w:r>
        <w:rPr>
          <w:rFonts w:hint="eastAsia" w:ascii="宋体" w:hAnsi="宋体"/>
          <w:sz w:val="28"/>
          <w:szCs w:val="28"/>
          <w:lang w:val="en-US" w:eastAsia="zh-CN"/>
        </w:rPr>
        <w:t>；</w:t>
      </w:r>
    </w:p>
    <w:p w14:paraId="3F42A5DC">
      <w:pPr>
        <w:pStyle w:val="12"/>
        <w:spacing w:line="240" w:lineRule="auto"/>
        <w:ind w:left="-420" w:leftChars="-200" w:firstLine="560"/>
        <w:outlineLvl w:val="1"/>
        <w:rPr>
          <w:rFonts w:hint="eastAsia" w:ascii="宋体" w:hAnsi="宋体" w:eastAsia="宋体"/>
          <w:color w:val="auto"/>
          <w:sz w:val="28"/>
          <w:szCs w:val="28"/>
          <w:highlight w:val="none"/>
          <w:lang w:val="en-US" w:eastAsia="zh-CN"/>
        </w:rPr>
      </w:pPr>
      <w:r>
        <w:rPr>
          <w:rFonts w:hint="eastAsia" w:ascii="宋体" w:hAnsi="宋体"/>
          <w:sz w:val="28"/>
          <w:szCs w:val="28"/>
          <w:lang w:val="en-US"/>
        </w:rPr>
        <w:t>1.5测</w:t>
      </w:r>
      <w:r>
        <w:rPr>
          <w:rFonts w:hint="eastAsia" w:ascii="宋体" w:hAnsi="宋体"/>
          <w:sz w:val="28"/>
          <w:szCs w:val="28"/>
          <w:highlight w:val="none"/>
          <w:lang w:val="en-US"/>
        </w:rPr>
        <w:t>定</w:t>
      </w:r>
      <w:r>
        <w:rPr>
          <w:rFonts w:hint="eastAsia" w:ascii="宋体" w:hAnsi="宋体"/>
          <w:sz w:val="28"/>
          <w:szCs w:val="28"/>
          <w:highlight w:val="none"/>
          <w:lang w:val="en-US" w:eastAsia="zh-CN"/>
        </w:rPr>
        <w:t>水温、pH值、色度、</w:t>
      </w:r>
      <w:r>
        <w:rPr>
          <w:rFonts w:hint="eastAsia" w:ascii="宋体" w:hAnsi="宋体"/>
          <w:sz w:val="28"/>
          <w:szCs w:val="28"/>
          <w:lang w:val="en-US"/>
        </w:rPr>
        <w:t>油类、五日生化需氧量、</w:t>
      </w:r>
      <w:r>
        <w:rPr>
          <w:rFonts w:hint="eastAsia" w:ascii="宋体" w:hAnsi="宋体"/>
          <w:color w:val="auto"/>
          <w:sz w:val="28"/>
          <w:szCs w:val="28"/>
          <w:highlight w:val="none"/>
          <w:lang w:val="en-US"/>
        </w:rPr>
        <w:t>溶解氧、余氯、粪大肠菌群、悬浮物等项目要单独采样</w:t>
      </w:r>
      <w:r>
        <w:rPr>
          <w:rFonts w:hint="eastAsia" w:ascii="宋体" w:hAnsi="宋体"/>
          <w:color w:val="auto"/>
          <w:sz w:val="28"/>
          <w:szCs w:val="28"/>
          <w:highlight w:val="none"/>
          <w:lang w:val="en-US" w:eastAsia="zh-CN"/>
        </w:rPr>
        <w:t>；</w:t>
      </w:r>
    </w:p>
    <w:p w14:paraId="08442CC2">
      <w:pPr>
        <w:pStyle w:val="12"/>
        <w:spacing w:line="240" w:lineRule="auto"/>
        <w:ind w:left="-420" w:leftChars="-200" w:firstLine="560"/>
        <w:outlineLvl w:val="1"/>
        <w:rPr>
          <w:rFonts w:hint="eastAsia" w:ascii="宋体" w:hAnsi="宋体" w:eastAsia="宋体"/>
          <w:sz w:val="28"/>
          <w:szCs w:val="28"/>
          <w:lang w:val="en-US" w:eastAsia="zh-CN"/>
        </w:rPr>
      </w:pPr>
      <w:r>
        <w:rPr>
          <w:rFonts w:hint="eastAsia" w:ascii="宋体" w:hAnsi="宋体"/>
          <w:sz w:val="28"/>
          <w:szCs w:val="28"/>
          <w:lang w:val="en-US"/>
        </w:rPr>
        <w:t>1.6在采样期间必须避免样品受到污染</w:t>
      </w:r>
      <w:r>
        <w:rPr>
          <w:rFonts w:hint="eastAsia" w:ascii="宋体" w:hAnsi="宋体"/>
          <w:sz w:val="28"/>
          <w:szCs w:val="28"/>
          <w:lang w:val="en-US" w:eastAsia="zh-CN"/>
        </w:rPr>
        <w:t>，</w:t>
      </w:r>
      <w:r>
        <w:rPr>
          <w:rFonts w:hint="eastAsia" w:ascii="宋体" w:hAnsi="宋体"/>
          <w:sz w:val="28"/>
          <w:szCs w:val="28"/>
          <w:lang w:val="en-US"/>
        </w:rPr>
        <w:t>应该考虑到所有可能的污染来源，必须采取适当的控制措施以避免污染</w:t>
      </w:r>
      <w:r>
        <w:rPr>
          <w:rFonts w:hint="eastAsia" w:ascii="宋体" w:hAnsi="宋体"/>
          <w:sz w:val="28"/>
          <w:szCs w:val="28"/>
          <w:lang w:val="en-US" w:eastAsia="zh-CN"/>
        </w:rPr>
        <w:t>。</w:t>
      </w:r>
    </w:p>
    <w:p w14:paraId="1F120AE6">
      <w:pPr>
        <w:pStyle w:val="12"/>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2、样品的保存按照HJ91.1-2019执行。</w:t>
      </w:r>
    </w:p>
    <w:p w14:paraId="5AF1F833">
      <w:pPr>
        <w:pStyle w:val="12"/>
        <w:spacing w:line="240" w:lineRule="auto"/>
        <w:ind w:left="-420" w:leftChars="-200" w:firstLine="560"/>
        <w:outlineLvl w:val="1"/>
        <w:rPr>
          <w:rFonts w:hint="eastAsia" w:ascii="宋体" w:hAnsi="宋体" w:eastAsia="宋体"/>
          <w:sz w:val="28"/>
          <w:szCs w:val="28"/>
          <w:lang w:val="en-US" w:eastAsia="zh-CN"/>
        </w:rPr>
      </w:pPr>
      <w:r>
        <w:rPr>
          <w:rFonts w:hint="eastAsia" w:ascii="宋体" w:hAnsi="宋体"/>
          <w:sz w:val="28"/>
          <w:szCs w:val="28"/>
          <w:lang w:val="en-US"/>
        </w:rPr>
        <w:t>2.1各种水质的水样，从采集到分析这段时间内，由于物理的、化学的、生物的作用会发生不同程度的变化，这些变化使得进行分析时的样品已不再是采样时的样品，为了使这种变化降低到最小的程度，必须在采样时对样品加以保护</w:t>
      </w:r>
      <w:r>
        <w:rPr>
          <w:rFonts w:hint="eastAsia" w:ascii="宋体" w:hAnsi="宋体"/>
          <w:sz w:val="28"/>
          <w:szCs w:val="28"/>
          <w:lang w:val="en-US" w:eastAsia="zh-CN"/>
        </w:rPr>
        <w:t>；</w:t>
      </w:r>
    </w:p>
    <w:p w14:paraId="7E74DB62">
      <w:pPr>
        <w:pStyle w:val="12"/>
        <w:spacing w:line="240" w:lineRule="auto"/>
        <w:ind w:left="-420" w:leftChars="-200" w:firstLine="560"/>
        <w:outlineLvl w:val="1"/>
        <w:rPr>
          <w:rFonts w:hint="eastAsia" w:ascii="宋体" w:hAnsi="宋体" w:eastAsia="宋体"/>
          <w:sz w:val="28"/>
          <w:szCs w:val="28"/>
          <w:lang w:val="en-US" w:eastAsia="zh-CN"/>
        </w:rPr>
      </w:pPr>
      <w:r>
        <w:rPr>
          <w:rFonts w:hint="eastAsia" w:ascii="宋体" w:hAnsi="宋体"/>
          <w:sz w:val="28"/>
          <w:szCs w:val="28"/>
          <w:lang w:val="en-US"/>
        </w:rPr>
        <w:t>2.2最大限度地防止容器及瓶塞对样品的污染</w:t>
      </w:r>
      <w:r>
        <w:rPr>
          <w:rFonts w:hint="eastAsia" w:ascii="宋体" w:hAnsi="宋体"/>
          <w:sz w:val="28"/>
          <w:szCs w:val="28"/>
          <w:lang w:val="en-US" w:eastAsia="zh-CN"/>
        </w:rPr>
        <w:t>；</w:t>
      </w:r>
    </w:p>
    <w:p w14:paraId="341C7DF5">
      <w:pPr>
        <w:pStyle w:val="12"/>
        <w:spacing w:line="240" w:lineRule="auto"/>
        <w:ind w:left="-420" w:leftChars="-200" w:firstLine="560"/>
        <w:outlineLvl w:val="1"/>
        <w:rPr>
          <w:rFonts w:hint="eastAsia" w:ascii="宋体" w:hAnsi="宋体" w:eastAsia="宋体"/>
          <w:sz w:val="28"/>
          <w:szCs w:val="28"/>
          <w:lang w:val="en-US" w:eastAsia="zh-CN"/>
        </w:rPr>
      </w:pPr>
      <w:r>
        <w:rPr>
          <w:rFonts w:hint="eastAsia" w:ascii="宋体" w:hAnsi="宋体"/>
          <w:sz w:val="28"/>
          <w:szCs w:val="28"/>
          <w:lang w:val="en-US"/>
        </w:rPr>
        <w:t>2.3容器壁应易于清洗、处理，以减少如重金属或放射性核类的微量元素对容器的表面污染</w:t>
      </w:r>
      <w:r>
        <w:rPr>
          <w:rFonts w:hint="eastAsia" w:ascii="宋体" w:hAnsi="宋体"/>
          <w:sz w:val="28"/>
          <w:szCs w:val="28"/>
          <w:lang w:val="en-US" w:eastAsia="zh-CN"/>
        </w:rPr>
        <w:t>；</w:t>
      </w:r>
    </w:p>
    <w:p w14:paraId="71C45D0B">
      <w:pPr>
        <w:pStyle w:val="12"/>
        <w:spacing w:line="240" w:lineRule="auto"/>
        <w:ind w:left="-420" w:leftChars="-200" w:firstLine="560"/>
        <w:outlineLvl w:val="1"/>
        <w:rPr>
          <w:rFonts w:hint="eastAsia" w:ascii="宋体" w:hAnsi="宋体" w:eastAsia="宋体"/>
          <w:sz w:val="28"/>
          <w:szCs w:val="28"/>
          <w:lang w:val="en-US" w:eastAsia="zh-CN"/>
        </w:rPr>
      </w:pPr>
      <w:r>
        <w:rPr>
          <w:rFonts w:hint="eastAsia" w:ascii="宋体" w:hAnsi="宋体"/>
          <w:sz w:val="28"/>
          <w:szCs w:val="28"/>
          <w:lang w:val="en-US"/>
        </w:rPr>
        <w:t>2.4容器或容器塞的化学和生物性质应该是惰性的，以防止容器与样品组分发生反应。如测氟时，水样不能贮于玻璃瓶中，因为玻璃与氟化物发生反应</w:t>
      </w:r>
      <w:r>
        <w:rPr>
          <w:rFonts w:hint="eastAsia" w:ascii="宋体" w:hAnsi="宋体"/>
          <w:sz w:val="28"/>
          <w:szCs w:val="28"/>
          <w:lang w:val="en-US" w:eastAsia="zh-CN"/>
        </w:rPr>
        <w:t>；</w:t>
      </w:r>
    </w:p>
    <w:p w14:paraId="75A86E55">
      <w:pPr>
        <w:pStyle w:val="12"/>
        <w:spacing w:line="240" w:lineRule="auto"/>
        <w:ind w:left="-420" w:leftChars="-200" w:firstLine="560"/>
        <w:outlineLvl w:val="1"/>
        <w:rPr>
          <w:rFonts w:hint="eastAsia" w:ascii="宋体" w:hAnsi="宋体" w:eastAsia="宋体"/>
          <w:sz w:val="28"/>
          <w:szCs w:val="28"/>
          <w:lang w:val="en-US" w:eastAsia="zh-CN"/>
        </w:rPr>
      </w:pPr>
      <w:r>
        <w:rPr>
          <w:rFonts w:hint="eastAsia" w:ascii="宋体" w:hAnsi="宋体"/>
          <w:sz w:val="28"/>
          <w:szCs w:val="28"/>
          <w:lang w:val="en-US"/>
        </w:rPr>
        <w:t>2.5防止容器吸收或吸附待测组分，引起待测组分浓度的变化。微量金属易于受这些因素的影响，其他如清洁剂、杀虫剂、磷酸盐同样也受到影响</w:t>
      </w:r>
      <w:r>
        <w:rPr>
          <w:rFonts w:hint="eastAsia" w:ascii="宋体" w:hAnsi="宋体"/>
          <w:sz w:val="28"/>
          <w:szCs w:val="28"/>
          <w:lang w:val="en-US" w:eastAsia="zh-CN"/>
        </w:rPr>
        <w:t>；</w:t>
      </w:r>
    </w:p>
    <w:p w14:paraId="11827734">
      <w:pPr>
        <w:pStyle w:val="12"/>
        <w:spacing w:line="240" w:lineRule="auto"/>
        <w:ind w:left="-420" w:leftChars="-200" w:firstLine="560"/>
        <w:outlineLvl w:val="1"/>
        <w:rPr>
          <w:rFonts w:hint="eastAsia" w:ascii="宋体" w:hAnsi="宋体" w:eastAsia="宋体"/>
          <w:sz w:val="28"/>
          <w:szCs w:val="28"/>
          <w:lang w:val="en-US" w:eastAsia="zh-CN"/>
        </w:rPr>
      </w:pPr>
      <w:r>
        <w:rPr>
          <w:rFonts w:hint="eastAsia" w:ascii="宋体" w:hAnsi="宋体"/>
          <w:sz w:val="28"/>
          <w:szCs w:val="28"/>
          <w:lang w:val="en-US"/>
        </w:rPr>
        <w:t>3、地表水与废气的采集及保存方法</w:t>
      </w:r>
      <w:r>
        <w:rPr>
          <w:rFonts w:hint="eastAsia" w:ascii="宋体" w:hAnsi="宋体"/>
          <w:sz w:val="28"/>
          <w:szCs w:val="28"/>
          <w:lang w:val="en-US" w:eastAsia="zh-CN"/>
        </w:rPr>
        <w:t>。</w:t>
      </w:r>
    </w:p>
    <w:p w14:paraId="0067F4D5">
      <w:pPr>
        <w:pStyle w:val="12"/>
        <w:spacing w:line="240" w:lineRule="auto"/>
        <w:ind w:left="-420" w:leftChars="-200" w:firstLine="560"/>
        <w:outlineLvl w:val="1"/>
        <w:rPr>
          <w:rFonts w:hint="eastAsia" w:ascii="宋体" w:hAnsi="宋体" w:eastAsia="宋体"/>
          <w:sz w:val="28"/>
          <w:szCs w:val="28"/>
          <w:lang w:eastAsia="zh-CN"/>
        </w:rPr>
      </w:pPr>
      <w:r>
        <w:rPr>
          <w:rFonts w:hint="eastAsia" w:ascii="宋体" w:hAnsi="宋体"/>
          <w:sz w:val="28"/>
          <w:szCs w:val="28"/>
          <w:lang w:val="en-US"/>
        </w:rPr>
        <w:t>3.1、地表水的采集按</w:t>
      </w:r>
      <w:r>
        <w:rPr>
          <w:rFonts w:hint="eastAsia" w:ascii="宋体" w:hAnsi="宋体"/>
          <w:sz w:val="28"/>
          <w:szCs w:val="28"/>
          <w:highlight w:val="none"/>
          <w:lang w:val="en-US"/>
        </w:rPr>
        <w:t>照《地表水</w:t>
      </w:r>
      <w:r>
        <w:rPr>
          <w:rFonts w:hint="eastAsia" w:ascii="宋体" w:hAnsi="宋体"/>
          <w:sz w:val="28"/>
          <w:szCs w:val="28"/>
          <w:highlight w:val="none"/>
          <w:lang w:val="en-US" w:eastAsia="zh-CN"/>
        </w:rPr>
        <w:t>环境质量监测技术规范</w:t>
      </w:r>
      <w:r>
        <w:rPr>
          <w:rFonts w:hint="eastAsia" w:ascii="宋体" w:hAnsi="宋体"/>
          <w:sz w:val="28"/>
          <w:szCs w:val="28"/>
          <w:highlight w:val="none"/>
          <w:lang w:val="en-US"/>
        </w:rPr>
        <w:t>》HJ 91</w:t>
      </w:r>
      <w:r>
        <w:rPr>
          <w:rFonts w:hint="eastAsia" w:ascii="宋体" w:hAnsi="宋体"/>
          <w:sz w:val="28"/>
          <w:szCs w:val="28"/>
          <w:highlight w:val="none"/>
          <w:lang w:val="en-US" w:eastAsia="zh-CN"/>
        </w:rPr>
        <w:t>.2</w:t>
      </w:r>
      <w:r>
        <w:rPr>
          <w:rFonts w:hint="eastAsia" w:ascii="宋体" w:hAnsi="宋体"/>
          <w:sz w:val="28"/>
          <w:szCs w:val="28"/>
          <w:highlight w:val="none"/>
          <w:lang w:val="en-US"/>
        </w:rPr>
        <w:t>-20</w:t>
      </w:r>
      <w:r>
        <w:rPr>
          <w:rFonts w:hint="eastAsia" w:ascii="宋体" w:hAnsi="宋体"/>
          <w:sz w:val="28"/>
          <w:szCs w:val="28"/>
          <w:highlight w:val="none"/>
          <w:lang w:val="en-US" w:eastAsia="zh-CN"/>
        </w:rPr>
        <w:t>2</w:t>
      </w:r>
      <w:r>
        <w:rPr>
          <w:rFonts w:hint="eastAsia" w:ascii="宋体" w:hAnsi="宋体"/>
          <w:sz w:val="28"/>
          <w:szCs w:val="28"/>
          <w:highlight w:val="none"/>
          <w:lang w:val="en-US"/>
        </w:rPr>
        <w:t>2</w:t>
      </w:r>
      <w:r>
        <w:rPr>
          <w:rFonts w:hint="eastAsia" w:ascii="宋体" w:hAnsi="宋体"/>
          <w:sz w:val="28"/>
          <w:szCs w:val="28"/>
          <w:highlight w:val="none"/>
        </w:rPr>
        <w:t xml:space="preserve"> 执行</w:t>
      </w:r>
      <w:r>
        <w:rPr>
          <w:rFonts w:hint="eastAsia" w:ascii="宋体" w:hAnsi="宋体"/>
          <w:sz w:val="28"/>
          <w:szCs w:val="28"/>
        </w:rPr>
        <w:t>，采样方法按照以下要求执行</w:t>
      </w:r>
      <w:r>
        <w:rPr>
          <w:rFonts w:hint="eastAsia" w:ascii="宋体" w:hAnsi="宋体"/>
          <w:sz w:val="28"/>
          <w:szCs w:val="28"/>
          <w:lang w:eastAsia="zh-CN"/>
        </w:rPr>
        <w:t>；</w:t>
      </w:r>
    </w:p>
    <w:p w14:paraId="74AA052B">
      <w:pPr>
        <w:pStyle w:val="12"/>
        <w:spacing w:line="240" w:lineRule="auto"/>
        <w:ind w:left="-420" w:leftChars="-200" w:firstLine="560"/>
        <w:outlineLvl w:val="1"/>
        <w:rPr>
          <w:rFonts w:ascii="宋体" w:hAnsi="宋体"/>
          <w:sz w:val="28"/>
          <w:szCs w:val="28"/>
        </w:rPr>
      </w:pPr>
      <w:r>
        <w:rPr>
          <w:rFonts w:hint="eastAsia" w:ascii="宋体" w:hAnsi="宋体"/>
          <w:sz w:val="28"/>
          <w:szCs w:val="28"/>
          <w:lang w:val="en-US"/>
        </w:rPr>
        <w:t>3.1.1、</w:t>
      </w:r>
      <w:r>
        <w:rPr>
          <w:rFonts w:hint="eastAsia" w:ascii="宋体" w:hAnsi="宋体"/>
          <w:sz w:val="28"/>
          <w:szCs w:val="28"/>
        </w:rPr>
        <w:t>在同一监测断面分层采样时，应自上而下进行，避免不同层次水体混扰；</w:t>
      </w:r>
    </w:p>
    <w:p w14:paraId="03448097">
      <w:pPr>
        <w:pStyle w:val="12"/>
        <w:spacing w:line="240" w:lineRule="auto"/>
        <w:ind w:left="-420" w:leftChars="-200" w:firstLine="560"/>
        <w:outlineLvl w:val="1"/>
        <w:rPr>
          <w:rFonts w:ascii="宋体" w:hAnsi="宋体"/>
          <w:sz w:val="28"/>
          <w:szCs w:val="28"/>
        </w:rPr>
      </w:pPr>
      <w:r>
        <w:rPr>
          <w:rFonts w:hint="eastAsia" w:ascii="宋体" w:hAnsi="宋体"/>
          <w:sz w:val="28"/>
          <w:szCs w:val="28"/>
          <w:lang w:val="en-US"/>
        </w:rPr>
        <w:t>3.1.2、</w:t>
      </w:r>
      <w:r>
        <w:rPr>
          <w:rFonts w:hint="eastAsia" w:ascii="宋体" w:hAnsi="宋体"/>
          <w:sz w:val="28"/>
          <w:szCs w:val="28"/>
        </w:rPr>
        <w:t>除标准分析方法有特殊要求的监测项目外，采样器、静置容器和样品瓶在使用前应先用水样分别荡洗2～3次；</w:t>
      </w:r>
    </w:p>
    <w:p w14:paraId="4B660FB0">
      <w:pPr>
        <w:pStyle w:val="12"/>
        <w:spacing w:line="240" w:lineRule="auto"/>
        <w:ind w:left="-420" w:leftChars="-200" w:firstLine="560"/>
        <w:outlineLvl w:val="1"/>
        <w:rPr>
          <w:rFonts w:ascii="宋体" w:hAnsi="宋体"/>
          <w:sz w:val="28"/>
          <w:szCs w:val="28"/>
        </w:rPr>
      </w:pPr>
      <w:r>
        <w:rPr>
          <w:rFonts w:hint="eastAsia" w:ascii="宋体" w:hAnsi="宋体"/>
          <w:sz w:val="28"/>
          <w:szCs w:val="28"/>
          <w:lang w:val="en-US"/>
        </w:rPr>
        <w:t>3.1.3、</w:t>
      </w:r>
      <w:r>
        <w:rPr>
          <w:rFonts w:hint="eastAsia" w:ascii="宋体" w:hAnsi="宋体"/>
          <w:sz w:val="28"/>
          <w:szCs w:val="28"/>
        </w:rPr>
        <w:t>采样时不可搅动水底的沉积物。除标准分析方法有特殊要求的监测项目外，采集的水样倒入静置容器中，保证足够用量，自然静置30 min。自然静置时，使用防尘盖遮挡，避免灰尘污染；</w:t>
      </w:r>
    </w:p>
    <w:p w14:paraId="45FEDB3B">
      <w:pPr>
        <w:pStyle w:val="12"/>
        <w:spacing w:line="240" w:lineRule="auto"/>
        <w:ind w:left="-420" w:leftChars="-200" w:firstLine="560"/>
        <w:outlineLvl w:val="1"/>
        <w:rPr>
          <w:rFonts w:hint="eastAsia" w:ascii="宋体" w:hAnsi="宋体" w:eastAsia="宋体"/>
          <w:sz w:val="28"/>
          <w:szCs w:val="28"/>
          <w:lang w:eastAsia="zh-CN"/>
        </w:rPr>
      </w:pPr>
      <w:r>
        <w:rPr>
          <w:rFonts w:hint="eastAsia" w:ascii="宋体" w:hAnsi="宋体"/>
          <w:sz w:val="28"/>
          <w:szCs w:val="28"/>
          <w:lang w:val="en-US"/>
        </w:rPr>
        <w:t>3.1.4、</w:t>
      </w:r>
      <w:r>
        <w:rPr>
          <w:rFonts w:hint="eastAsia" w:ascii="宋体" w:hAnsi="宋体"/>
          <w:sz w:val="28"/>
          <w:szCs w:val="28"/>
        </w:rPr>
        <w:t>使用虹吸装置取上层不含沉降性固体的水样，移入样品瓶，虹吸装置进水尖嘴应保持插至水样表层50 mm以下位置</w:t>
      </w:r>
      <w:r>
        <w:rPr>
          <w:rFonts w:hint="eastAsia" w:ascii="宋体" w:hAnsi="宋体"/>
          <w:sz w:val="28"/>
          <w:szCs w:val="28"/>
          <w:lang w:eastAsia="zh-CN"/>
        </w:rPr>
        <w:t>，</w:t>
      </w:r>
    </w:p>
    <w:p w14:paraId="3357D872">
      <w:pPr>
        <w:pStyle w:val="12"/>
        <w:spacing w:line="240" w:lineRule="auto"/>
        <w:ind w:left="-420" w:leftChars="-200" w:firstLine="560"/>
        <w:outlineLvl w:val="1"/>
        <w:rPr>
          <w:rFonts w:hint="eastAsia" w:ascii="宋体" w:hAnsi="宋体" w:eastAsia="宋体"/>
          <w:sz w:val="28"/>
          <w:szCs w:val="28"/>
          <w:lang w:eastAsia="zh-CN"/>
        </w:rPr>
      </w:pPr>
      <w:r>
        <w:rPr>
          <w:rFonts w:hint="eastAsia" w:ascii="宋体" w:hAnsi="宋体"/>
          <w:sz w:val="28"/>
          <w:szCs w:val="28"/>
        </w:rPr>
        <w:t>3.2、废气采集方法</w:t>
      </w:r>
      <w:r>
        <w:rPr>
          <w:rFonts w:hint="eastAsia" w:ascii="宋体" w:hAnsi="宋体"/>
          <w:sz w:val="28"/>
          <w:szCs w:val="28"/>
          <w:lang w:eastAsia="zh-CN"/>
        </w:rPr>
        <w:t>；</w:t>
      </w:r>
    </w:p>
    <w:p w14:paraId="450DDC54">
      <w:pPr>
        <w:pStyle w:val="12"/>
        <w:spacing w:line="240" w:lineRule="auto"/>
        <w:ind w:left="-420" w:leftChars="-200" w:firstLine="560"/>
        <w:outlineLvl w:val="1"/>
        <w:rPr>
          <w:rFonts w:hint="eastAsia" w:ascii="宋体" w:hAnsi="宋体" w:eastAsia="宋体"/>
          <w:sz w:val="28"/>
          <w:szCs w:val="28"/>
          <w:lang w:val="en-US" w:eastAsia="zh-CN"/>
        </w:rPr>
      </w:pPr>
      <w:r>
        <w:rPr>
          <w:rFonts w:hint="eastAsia" w:ascii="宋体" w:hAnsi="宋体"/>
          <w:sz w:val="28"/>
          <w:szCs w:val="28"/>
          <w:lang w:val="en-US"/>
        </w:rPr>
        <w:t>3.2.1、采样位置</w:t>
      </w:r>
    </w:p>
    <w:p w14:paraId="557750DC">
      <w:pPr>
        <w:pStyle w:val="12"/>
        <w:spacing w:line="240" w:lineRule="auto"/>
        <w:ind w:left="-420" w:leftChars="-200" w:firstLine="560"/>
        <w:outlineLvl w:val="1"/>
        <w:rPr>
          <w:rFonts w:hint="eastAsia" w:ascii="宋体" w:hAnsi="宋体" w:eastAsia="宋体"/>
          <w:sz w:val="28"/>
          <w:szCs w:val="28"/>
          <w:lang w:val="en-US" w:eastAsia="zh-CN"/>
        </w:rPr>
      </w:pPr>
      <w:r>
        <w:rPr>
          <w:rFonts w:hint="eastAsia" w:ascii="宋体" w:hAnsi="宋体"/>
          <w:sz w:val="28"/>
          <w:szCs w:val="28"/>
          <w:lang w:val="en-US"/>
        </w:rPr>
        <w:t>3.2.1.1、采样位置应避开对测试人员操作有危险的场所</w:t>
      </w:r>
      <w:r>
        <w:rPr>
          <w:rFonts w:hint="eastAsia" w:ascii="宋体" w:hAnsi="宋体"/>
          <w:sz w:val="28"/>
          <w:szCs w:val="28"/>
          <w:lang w:val="en-US" w:eastAsia="zh-CN"/>
        </w:rPr>
        <w:t>；</w:t>
      </w:r>
    </w:p>
    <w:p w14:paraId="3EFE9AAD">
      <w:pPr>
        <w:pStyle w:val="12"/>
        <w:spacing w:line="240" w:lineRule="auto"/>
        <w:ind w:left="-420" w:leftChars="-200" w:firstLine="560"/>
        <w:outlineLvl w:val="1"/>
        <w:rPr>
          <w:rFonts w:hint="eastAsia" w:ascii="宋体" w:hAnsi="宋体" w:eastAsia="宋体"/>
          <w:sz w:val="28"/>
          <w:szCs w:val="28"/>
          <w:lang w:val="en-US" w:eastAsia="zh-CN"/>
        </w:rPr>
      </w:pPr>
      <w:r>
        <w:rPr>
          <w:rFonts w:hint="eastAsia" w:ascii="宋体" w:hAnsi="宋体"/>
          <w:sz w:val="28"/>
          <w:szCs w:val="28"/>
          <w:lang w:val="en-US"/>
        </w:rPr>
        <w:t>3.2.1.2、采样位置应优先选择在垂直管段，应避开气道弯头和断面急剧变化的部位。采样位置应设置在距弯头、阀门、变径管下游方向不小于6倍直径，和距上述部件上游方向不小于3倍直径处。采样断面的气流速度最好在5m/s以上</w:t>
      </w:r>
      <w:r>
        <w:rPr>
          <w:rFonts w:hint="eastAsia" w:ascii="宋体" w:hAnsi="宋体"/>
          <w:sz w:val="28"/>
          <w:szCs w:val="28"/>
          <w:lang w:val="en-US" w:eastAsia="zh-CN"/>
        </w:rPr>
        <w:t>；</w:t>
      </w:r>
    </w:p>
    <w:p w14:paraId="79599FEF">
      <w:pPr>
        <w:pStyle w:val="12"/>
        <w:spacing w:line="240" w:lineRule="auto"/>
        <w:ind w:left="-420" w:leftChars="-200" w:firstLine="560"/>
        <w:outlineLvl w:val="1"/>
        <w:rPr>
          <w:rFonts w:hint="eastAsia" w:ascii="宋体" w:hAnsi="宋体" w:eastAsia="宋体"/>
          <w:sz w:val="28"/>
          <w:szCs w:val="28"/>
          <w:lang w:val="en-US" w:eastAsia="zh-CN"/>
        </w:rPr>
      </w:pPr>
      <w:r>
        <w:rPr>
          <w:rFonts w:hint="eastAsia" w:ascii="宋体" w:hAnsi="宋体"/>
          <w:sz w:val="28"/>
          <w:szCs w:val="28"/>
          <w:lang w:val="en-US"/>
        </w:rPr>
        <w:t>3.2.1.3、测试现场空间位置有限，很难满足上述要求时，可选比较适宜的管段采样，但采样断面与弯头等的距离至少是气道直径的1.5倍</w:t>
      </w:r>
      <w:r>
        <w:rPr>
          <w:rFonts w:hint="eastAsia" w:ascii="宋体" w:hAnsi="宋体"/>
          <w:sz w:val="28"/>
          <w:szCs w:val="28"/>
          <w:lang w:val="en-US" w:eastAsia="zh-CN"/>
        </w:rPr>
        <w:t>；</w:t>
      </w:r>
    </w:p>
    <w:p w14:paraId="57F922A6">
      <w:pPr>
        <w:pStyle w:val="12"/>
        <w:spacing w:line="240" w:lineRule="auto"/>
        <w:ind w:left="-420" w:leftChars="-200" w:firstLine="560"/>
        <w:outlineLvl w:val="1"/>
        <w:rPr>
          <w:rFonts w:hint="eastAsia" w:ascii="宋体" w:hAnsi="宋体" w:eastAsia="宋体"/>
          <w:sz w:val="28"/>
          <w:szCs w:val="28"/>
          <w:lang w:val="en-US" w:eastAsia="zh-CN"/>
        </w:rPr>
      </w:pPr>
      <w:r>
        <w:rPr>
          <w:rFonts w:hint="eastAsia" w:ascii="宋体" w:hAnsi="宋体"/>
          <w:sz w:val="28"/>
          <w:szCs w:val="28"/>
          <w:lang w:val="en-US"/>
        </w:rPr>
        <w:t>3.2.1.4、对气态污染物，由于混合比较均匀，其采样位置可不受上述规定限制，但应避开涡流区。如果同时测定排气流量，采样位置仍按3.2.1.1.2选取位置</w:t>
      </w:r>
      <w:r>
        <w:rPr>
          <w:rFonts w:hint="eastAsia" w:ascii="宋体" w:hAnsi="宋体"/>
          <w:sz w:val="28"/>
          <w:szCs w:val="28"/>
          <w:lang w:val="en-US" w:eastAsia="zh-CN"/>
        </w:rPr>
        <w:t>；</w:t>
      </w:r>
    </w:p>
    <w:p w14:paraId="722622F1">
      <w:pPr>
        <w:pStyle w:val="12"/>
        <w:spacing w:line="240" w:lineRule="auto"/>
        <w:ind w:left="-420" w:leftChars="-200" w:firstLine="560"/>
        <w:outlineLvl w:val="1"/>
        <w:rPr>
          <w:rFonts w:hint="eastAsia" w:ascii="宋体" w:hAnsi="宋体" w:eastAsia="宋体"/>
          <w:sz w:val="28"/>
          <w:szCs w:val="28"/>
          <w:lang w:val="en-US" w:eastAsia="zh-CN"/>
        </w:rPr>
      </w:pPr>
      <w:r>
        <w:rPr>
          <w:rFonts w:hint="eastAsia" w:ascii="宋体" w:hAnsi="宋体"/>
          <w:sz w:val="28"/>
          <w:szCs w:val="28"/>
          <w:lang w:val="en-US"/>
        </w:rPr>
        <w:t>3.2.1.5、必要时应设置采样平台，采样平台应有足够的工作面积使工作人员安全、方便地操作。平台面积应不小于1.5m</w:t>
      </w:r>
      <w:r>
        <w:rPr>
          <w:rFonts w:hint="eastAsia" w:ascii="宋体" w:hAnsi="宋体"/>
          <w:sz w:val="28"/>
          <w:szCs w:val="28"/>
          <w:vertAlign w:val="superscript"/>
          <w:lang w:val="en-US"/>
        </w:rPr>
        <w:t>2</w:t>
      </w:r>
      <w:r>
        <w:rPr>
          <w:rFonts w:hint="eastAsia" w:ascii="宋体" w:hAnsi="宋体"/>
          <w:sz w:val="28"/>
          <w:szCs w:val="28"/>
          <w:lang w:val="en-US"/>
        </w:rPr>
        <w:t>，并设有高1.1 m的护栏和不低于10cm的脚部挡板，采样平台的承重应不小于200kg/m</w:t>
      </w:r>
      <w:r>
        <w:rPr>
          <w:rFonts w:hint="eastAsia" w:ascii="宋体" w:hAnsi="宋体"/>
          <w:sz w:val="28"/>
          <w:szCs w:val="28"/>
          <w:vertAlign w:val="superscript"/>
          <w:lang w:val="en-US"/>
        </w:rPr>
        <w:t>2</w:t>
      </w:r>
      <w:r>
        <w:rPr>
          <w:rFonts w:hint="eastAsia" w:ascii="宋体" w:hAnsi="宋体"/>
          <w:sz w:val="28"/>
          <w:szCs w:val="28"/>
          <w:lang w:val="en-US"/>
        </w:rPr>
        <w:t>，采样孔距平台面约为1.2m-1.3m</w:t>
      </w:r>
      <w:r>
        <w:rPr>
          <w:rFonts w:hint="eastAsia" w:ascii="宋体" w:hAnsi="宋体"/>
          <w:sz w:val="28"/>
          <w:szCs w:val="28"/>
          <w:lang w:val="en-US" w:eastAsia="zh-CN"/>
        </w:rPr>
        <w:t>；</w:t>
      </w:r>
    </w:p>
    <w:p w14:paraId="07E8D50E">
      <w:pPr>
        <w:pStyle w:val="12"/>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3.2.1.1.2、采样孔</w:t>
      </w:r>
    </w:p>
    <w:p w14:paraId="64711386">
      <w:pPr>
        <w:pStyle w:val="12"/>
        <w:spacing w:line="240" w:lineRule="auto"/>
        <w:ind w:left="-420" w:leftChars="-200" w:firstLine="560"/>
        <w:outlineLvl w:val="1"/>
        <w:rPr>
          <w:rFonts w:hint="eastAsia" w:ascii="宋体" w:hAnsi="宋体" w:eastAsia="宋体"/>
          <w:sz w:val="28"/>
          <w:szCs w:val="28"/>
          <w:lang w:val="en-US" w:eastAsia="zh-CN"/>
        </w:rPr>
      </w:pPr>
      <w:r>
        <w:rPr>
          <w:rFonts w:hint="eastAsia" w:ascii="宋体" w:hAnsi="宋体"/>
          <w:sz w:val="28"/>
          <w:szCs w:val="28"/>
          <w:lang w:val="en-US"/>
        </w:rPr>
        <w:t>3.2.1.1.2.1、在选定的测定位置上开设采样孔，采样孔的内径应不小于80毫米，采样孔管长应不大于50毫米，不使用时应用盖板、堵管或管帽封闭。当采样孔仅用于采集气态污染物时，其内径应不小于40毫米</w:t>
      </w:r>
      <w:r>
        <w:rPr>
          <w:rFonts w:hint="eastAsia" w:ascii="宋体" w:hAnsi="宋体"/>
          <w:sz w:val="28"/>
          <w:szCs w:val="28"/>
          <w:lang w:val="en-US" w:eastAsia="zh-CN"/>
        </w:rPr>
        <w:t>；</w:t>
      </w:r>
    </w:p>
    <w:p w14:paraId="16528631">
      <w:pPr>
        <w:pStyle w:val="12"/>
        <w:spacing w:line="240" w:lineRule="auto"/>
        <w:ind w:left="-420" w:leftChars="-200" w:firstLine="560"/>
        <w:outlineLvl w:val="1"/>
        <w:rPr>
          <w:rFonts w:hint="eastAsia" w:ascii="宋体" w:hAnsi="宋体" w:eastAsia="宋体"/>
          <w:sz w:val="28"/>
          <w:szCs w:val="28"/>
          <w:lang w:val="en-US" w:eastAsia="zh-CN"/>
        </w:rPr>
      </w:pPr>
      <w:r>
        <w:rPr>
          <w:rFonts w:hint="eastAsia" w:ascii="宋体" w:hAnsi="宋体"/>
          <w:sz w:val="28"/>
          <w:szCs w:val="28"/>
          <w:lang w:val="en-US"/>
        </w:rPr>
        <w:t>3.2.1.1.2.2、对正压下输送高温或有毒气体的气道，应采用带有闸板阀的密封采样孔</w:t>
      </w:r>
      <w:r>
        <w:rPr>
          <w:rFonts w:hint="eastAsia" w:ascii="宋体" w:hAnsi="宋体"/>
          <w:sz w:val="28"/>
          <w:szCs w:val="28"/>
          <w:lang w:val="en-US" w:eastAsia="zh-CN"/>
        </w:rPr>
        <w:t>，</w:t>
      </w:r>
    </w:p>
    <w:p w14:paraId="6EC82949">
      <w:pPr>
        <w:pStyle w:val="12"/>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3.2.1.1.3、采样要求</w:t>
      </w:r>
    </w:p>
    <w:p w14:paraId="0F8204BF">
      <w:pPr>
        <w:pStyle w:val="12"/>
        <w:spacing w:line="240" w:lineRule="auto"/>
        <w:ind w:left="-420" w:leftChars="-200" w:firstLine="560"/>
        <w:outlineLvl w:val="1"/>
        <w:rPr>
          <w:rFonts w:hint="eastAsia" w:ascii="宋体" w:hAnsi="宋体"/>
          <w:sz w:val="28"/>
          <w:szCs w:val="28"/>
          <w:lang w:eastAsia="zh-CN"/>
        </w:rPr>
      </w:pPr>
      <w:r>
        <w:rPr>
          <w:rFonts w:hint="eastAsia" w:ascii="宋体" w:hAnsi="宋体"/>
          <w:sz w:val="28"/>
          <w:szCs w:val="28"/>
          <w:lang w:val="en-US"/>
        </w:rPr>
        <w:t>3.2.1.1.3</w:t>
      </w:r>
      <w:r>
        <w:rPr>
          <w:rFonts w:hint="eastAsia" w:ascii="宋体" w:hAnsi="宋体"/>
          <w:sz w:val="28"/>
          <w:szCs w:val="28"/>
        </w:rPr>
        <w:t>.1、采样前检查气密性时要接干燥瓶，吸收瓶不能接以防倒吸</w:t>
      </w:r>
      <w:r>
        <w:rPr>
          <w:rFonts w:hint="eastAsia" w:ascii="宋体" w:hAnsi="宋体"/>
          <w:sz w:val="28"/>
          <w:szCs w:val="28"/>
          <w:lang w:eastAsia="zh-CN"/>
        </w:rPr>
        <w:t>；</w:t>
      </w:r>
    </w:p>
    <w:p w14:paraId="7D28BD1C">
      <w:pPr>
        <w:pStyle w:val="12"/>
        <w:spacing w:line="240" w:lineRule="auto"/>
        <w:ind w:left="-420" w:leftChars="-200" w:firstLine="560"/>
        <w:outlineLvl w:val="1"/>
        <w:rPr>
          <w:rFonts w:hint="eastAsia" w:ascii="宋体" w:hAnsi="宋体" w:eastAsia="宋体"/>
          <w:sz w:val="28"/>
          <w:szCs w:val="28"/>
          <w:lang w:eastAsia="zh-CN"/>
        </w:rPr>
      </w:pPr>
      <w:r>
        <w:rPr>
          <w:rFonts w:hint="eastAsia" w:ascii="宋体" w:hAnsi="宋体"/>
          <w:sz w:val="28"/>
          <w:szCs w:val="28"/>
          <w:lang w:val="en-US"/>
        </w:rPr>
        <w:t>3.2.1.1.3</w:t>
      </w:r>
      <w:r>
        <w:rPr>
          <w:rFonts w:hint="eastAsia" w:ascii="宋体" w:hAnsi="宋体"/>
          <w:sz w:val="28"/>
          <w:szCs w:val="28"/>
        </w:rPr>
        <w:t>.2、采样结束后，取下样品，将气体吸收装置进、出口密封，按相应项目的标准监测分析方法要求运送和保存待测样品</w:t>
      </w:r>
      <w:r>
        <w:rPr>
          <w:rFonts w:hint="eastAsia" w:ascii="宋体" w:hAnsi="宋体"/>
          <w:sz w:val="28"/>
          <w:szCs w:val="28"/>
          <w:lang w:eastAsia="zh-CN"/>
        </w:rPr>
        <w:t>；</w:t>
      </w:r>
    </w:p>
    <w:p w14:paraId="2BFEC45F">
      <w:pPr>
        <w:pStyle w:val="12"/>
        <w:spacing w:line="240" w:lineRule="auto"/>
        <w:ind w:left="-420" w:leftChars="-200" w:firstLine="560"/>
        <w:outlineLvl w:val="1"/>
        <w:rPr>
          <w:rFonts w:hint="eastAsia" w:ascii="宋体" w:hAnsi="宋体" w:eastAsia="宋体"/>
          <w:sz w:val="28"/>
          <w:szCs w:val="28"/>
          <w:lang w:eastAsia="zh-CN"/>
        </w:rPr>
      </w:pPr>
      <w:r>
        <w:rPr>
          <w:rFonts w:hint="eastAsia" w:ascii="宋体" w:hAnsi="宋体"/>
          <w:sz w:val="28"/>
          <w:szCs w:val="28"/>
          <w:lang w:val="en-US"/>
        </w:rPr>
        <w:t>3.2.1.3</w:t>
      </w:r>
      <w:r>
        <w:rPr>
          <w:rFonts w:hint="eastAsia" w:ascii="宋体" w:hAnsi="宋体"/>
          <w:sz w:val="28"/>
          <w:szCs w:val="28"/>
        </w:rPr>
        <w:t>.3、用超细玻璃纤维滤膜采样时，应对光线检查滤膜是否有损坏，如有损坏，停止使用</w:t>
      </w:r>
      <w:r>
        <w:rPr>
          <w:rFonts w:hint="eastAsia" w:ascii="宋体" w:hAnsi="宋体"/>
          <w:sz w:val="28"/>
          <w:szCs w:val="28"/>
          <w:lang w:eastAsia="zh-CN"/>
        </w:rPr>
        <w:t>；</w:t>
      </w:r>
    </w:p>
    <w:p w14:paraId="7629AD1B">
      <w:pPr>
        <w:pStyle w:val="12"/>
        <w:spacing w:line="240" w:lineRule="auto"/>
        <w:ind w:left="-420" w:leftChars="-200" w:firstLine="560"/>
        <w:outlineLvl w:val="1"/>
        <w:rPr>
          <w:rFonts w:hint="eastAsia" w:ascii="宋体" w:hAnsi="宋体" w:eastAsia="宋体"/>
          <w:sz w:val="28"/>
          <w:szCs w:val="28"/>
          <w:lang w:eastAsia="zh-CN"/>
        </w:rPr>
      </w:pPr>
      <w:r>
        <w:rPr>
          <w:rFonts w:hint="eastAsia" w:ascii="宋体" w:hAnsi="宋体"/>
          <w:sz w:val="28"/>
          <w:szCs w:val="28"/>
          <w:lang w:val="en-US"/>
        </w:rPr>
        <w:t>3.2.1.1.3</w:t>
      </w:r>
      <w:r>
        <w:rPr>
          <w:rFonts w:hint="eastAsia" w:ascii="宋体" w:hAnsi="宋体"/>
          <w:sz w:val="28"/>
          <w:szCs w:val="28"/>
        </w:rPr>
        <w:t>.4、采集气体样品时，注意吸收瓶溶液的颜色，如果未采样已变色，则该样品作废</w:t>
      </w:r>
      <w:r>
        <w:rPr>
          <w:rFonts w:hint="eastAsia" w:ascii="宋体" w:hAnsi="宋体"/>
          <w:sz w:val="28"/>
          <w:szCs w:val="28"/>
          <w:lang w:eastAsia="zh-CN"/>
        </w:rPr>
        <w:t>；</w:t>
      </w:r>
    </w:p>
    <w:p w14:paraId="6DB7C9FA">
      <w:pPr>
        <w:pStyle w:val="12"/>
        <w:spacing w:line="240" w:lineRule="auto"/>
        <w:ind w:left="-420" w:leftChars="-200" w:firstLine="560"/>
        <w:outlineLvl w:val="1"/>
        <w:rPr>
          <w:rFonts w:hint="eastAsia" w:ascii="宋体" w:hAnsi="宋体" w:eastAsia="宋体"/>
          <w:sz w:val="28"/>
          <w:szCs w:val="28"/>
          <w:lang w:eastAsia="zh-CN"/>
        </w:rPr>
      </w:pPr>
      <w:r>
        <w:rPr>
          <w:rFonts w:hint="eastAsia" w:ascii="宋体" w:hAnsi="宋体"/>
          <w:sz w:val="28"/>
          <w:szCs w:val="28"/>
          <w:lang w:val="en-US"/>
        </w:rPr>
        <w:t>3.2.1.1.3</w:t>
      </w:r>
      <w:r>
        <w:rPr>
          <w:rFonts w:hint="eastAsia" w:ascii="宋体" w:hAnsi="宋体"/>
          <w:sz w:val="28"/>
          <w:szCs w:val="28"/>
        </w:rPr>
        <w:t>.5、现场空白样的放置：启动采样气路时，同时将空白样的吸收瓶封口膜打开，气路采样结束时，同时将空白样封口；准备空白滤膜装入切割头中放置在空气中，采样后结束后按照滤膜采样同样方法放入滤膜袋中，运回实验室检测，空白滤膜前后两次称量质量之差应远小于采样滤膜上的颗粒物负载量，否则次批次采样监测数据无效</w:t>
      </w:r>
      <w:r>
        <w:rPr>
          <w:rFonts w:hint="eastAsia" w:ascii="宋体" w:hAnsi="宋体"/>
          <w:sz w:val="28"/>
          <w:szCs w:val="28"/>
          <w:lang w:eastAsia="zh-CN"/>
        </w:rPr>
        <w:t>；</w:t>
      </w:r>
    </w:p>
    <w:p w14:paraId="74206CD8">
      <w:pPr>
        <w:pStyle w:val="12"/>
        <w:spacing w:line="240" w:lineRule="auto"/>
        <w:ind w:left="-420" w:leftChars="-200" w:firstLine="560"/>
        <w:outlineLvl w:val="1"/>
        <w:rPr>
          <w:rFonts w:hint="eastAsia" w:ascii="宋体" w:hAnsi="宋体" w:eastAsia="宋体"/>
          <w:sz w:val="28"/>
          <w:szCs w:val="28"/>
          <w:lang w:eastAsia="zh-CN"/>
        </w:rPr>
      </w:pPr>
      <w:r>
        <w:rPr>
          <w:rFonts w:hint="eastAsia" w:ascii="宋体" w:hAnsi="宋体"/>
          <w:sz w:val="28"/>
          <w:szCs w:val="28"/>
          <w:lang w:val="en-US"/>
        </w:rPr>
        <w:t>3.2.1.1.3</w:t>
      </w:r>
      <w:r>
        <w:rPr>
          <w:rFonts w:hint="eastAsia" w:ascii="宋体" w:hAnsi="宋体"/>
          <w:sz w:val="28"/>
          <w:szCs w:val="28"/>
        </w:rPr>
        <w:t>.6、向采样器中放置和取出滤膜时，应佩戴聚乙烯手套等实验室专用手套（和实验室人员称量滤膜所带的手套相同），使用无锯齿状镊子</w:t>
      </w:r>
      <w:r>
        <w:rPr>
          <w:rFonts w:hint="eastAsia" w:ascii="宋体" w:hAnsi="宋体"/>
          <w:sz w:val="28"/>
          <w:szCs w:val="28"/>
          <w:lang w:eastAsia="zh-CN"/>
        </w:rPr>
        <w:t>；</w:t>
      </w:r>
    </w:p>
    <w:p w14:paraId="0E759832">
      <w:pPr>
        <w:pStyle w:val="12"/>
        <w:spacing w:line="240" w:lineRule="auto"/>
        <w:ind w:left="-420" w:leftChars="-200" w:firstLine="560"/>
        <w:outlineLvl w:val="1"/>
        <w:rPr>
          <w:rFonts w:hint="eastAsia" w:ascii="宋体" w:hAnsi="宋体" w:eastAsia="宋体"/>
          <w:sz w:val="28"/>
          <w:szCs w:val="28"/>
          <w:lang w:eastAsia="zh-CN"/>
        </w:rPr>
      </w:pPr>
      <w:r>
        <w:rPr>
          <w:rFonts w:hint="eastAsia" w:ascii="宋体" w:hAnsi="宋体"/>
          <w:sz w:val="28"/>
          <w:szCs w:val="28"/>
          <w:lang w:val="en-US"/>
        </w:rPr>
        <w:t>3.2.1.1.3</w:t>
      </w:r>
      <w:r>
        <w:rPr>
          <w:rFonts w:hint="eastAsia" w:ascii="宋体" w:hAnsi="宋体"/>
          <w:sz w:val="28"/>
          <w:szCs w:val="28"/>
        </w:rPr>
        <w:t>.7、采样进气口必须暴露在空气中（箱体盖子可以不盖，几乎不影响吸收液温度）</w:t>
      </w:r>
      <w:r>
        <w:rPr>
          <w:rFonts w:hint="eastAsia" w:ascii="宋体" w:hAnsi="宋体"/>
          <w:sz w:val="28"/>
          <w:szCs w:val="28"/>
          <w:lang w:eastAsia="zh-CN"/>
        </w:rPr>
        <w:t>；</w:t>
      </w:r>
    </w:p>
    <w:p w14:paraId="63721D0C">
      <w:pPr>
        <w:pStyle w:val="12"/>
        <w:spacing w:line="240" w:lineRule="auto"/>
        <w:ind w:left="-420" w:leftChars="-200" w:firstLine="560"/>
        <w:outlineLvl w:val="1"/>
        <w:rPr>
          <w:rFonts w:hint="eastAsia" w:ascii="宋体" w:hAnsi="宋体" w:eastAsia="宋体"/>
          <w:sz w:val="28"/>
          <w:szCs w:val="28"/>
          <w:lang w:eastAsia="zh-CN"/>
        </w:rPr>
      </w:pPr>
      <w:r>
        <w:rPr>
          <w:rFonts w:hint="eastAsia" w:ascii="宋体" w:hAnsi="宋体"/>
          <w:sz w:val="28"/>
          <w:szCs w:val="28"/>
          <w:lang w:val="en-US"/>
        </w:rPr>
        <w:t>3.2.1.1.3</w:t>
      </w:r>
      <w:r>
        <w:rPr>
          <w:rFonts w:hint="eastAsia" w:ascii="宋体" w:hAnsi="宋体"/>
          <w:sz w:val="28"/>
          <w:szCs w:val="28"/>
        </w:rPr>
        <w:t>.8、夏天仪器应尽量避免放置在太阳下暴晒，以防止吸收液蒸发，可将仪器放置于树荫处或适当遮盖</w:t>
      </w:r>
      <w:r>
        <w:rPr>
          <w:rFonts w:hint="eastAsia" w:ascii="宋体" w:hAnsi="宋体"/>
          <w:sz w:val="28"/>
          <w:szCs w:val="28"/>
          <w:lang w:eastAsia="zh-CN"/>
        </w:rPr>
        <w:t>；</w:t>
      </w:r>
    </w:p>
    <w:p w14:paraId="50E33E55">
      <w:pPr>
        <w:pStyle w:val="12"/>
        <w:spacing w:line="240" w:lineRule="auto"/>
        <w:ind w:left="-420" w:leftChars="-200" w:firstLine="560"/>
        <w:outlineLvl w:val="1"/>
        <w:rPr>
          <w:rFonts w:hint="eastAsia" w:ascii="宋体" w:hAnsi="宋体" w:eastAsia="宋体"/>
          <w:sz w:val="28"/>
          <w:szCs w:val="28"/>
          <w:lang w:eastAsia="zh-CN"/>
        </w:rPr>
      </w:pPr>
      <w:r>
        <w:rPr>
          <w:rFonts w:hint="eastAsia" w:ascii="宋体" w:hAnsi="宋体"/>
          <w:sz w:val="28"/>
          <w:szCs w:val="28"/>
          <w:lang w:val="en-US"/>
        </w:rPr>
        <w:t>3.2.1.1.3</w:t>
      </w:r>
      <w:r>
        <w:rPr>
          <w:rFonts w:hint="eastAsia" w:ascii="宋体" w:hAnsi="宋体"/>
          <w:sz w:val="28"/>
          <w:szCs w:val="28"/>
        </w:rPr>
        <w:t>.9、采样器显示的气温和气压未经过校准，不能直接读取，现场气温、气压应由校准过的设备读取</w:t>
      </w:r>
      <w:r>
        <w:rPr>
          <w:rFonts w:hint="eastAsia" w:ascii="宋体" w:hAnsi="宋体"/>
          <w:sz w:val="28"/>
          <w:szCs w:val="28"/>
          <w:lang w:eastAsia="zh-CN"/>
        </w:rPr>
        <w:t>；</w:t>
      </w:r>
    </w:p>
    <w:p w14:paraId="382E0B78">
      <w:pPr>
        <w:pStyle w:val="12"/>
        <w:spacing w:line="240" w:lineRule="auto"/>
        <w:ind w:left="-420" w:leftChars="-200" w:firstLine="560"/>
        <w:outlineLvl w:val="1"/>
        <w:rPr>
          <w:rFonts w:hint="eastAsia" w:ascii="宋体" w:hAnsi="宋体" w:eastAsia="宋体"/>
          <w:sz w:val="28"/>
          <w:szCs w:val="28"/>
          <w:lang w:eastAsia="zh-CN"/>
        </w:rPr>
      </w:pPr>
      <w:r>
        <w:rPr>
          <w:rFonts w:hint="eastAsia" w:ascii="宋体" w:hAnsi="宋体"/>
          <w:sz w:val="28"/>
          <w:szCs w:val="28"/>
          <w:lang w:val="en-US"/>
        </w:rPr>
        <w:t>3.2.1.1.3</w:t>
      </w:r>
      <w:r>
        <w:rPr>
          <w:rFonts w:hint="eastAsia" w:ascii="宋体" w:hAnsi="宋体"/>
          <w:sz w:val="28"/>
          <w:szCs w:val="28"/>
        </w:rPr>
        <w:t>.10、现场记录实况，标况需根据实况计算，实况和标况都要在原始记录中体现</w:t>
      </w:r>
      <w:r>
        <w:rPr>
          <w:rFonts w:hint="eastAsia" w:ascii="宋体" w:hAnsi="宋体"/>
          <w:sz w:val="28"/>
          <w:szCs w:val="28"/>
          <w:lang w:eastAsia="zh-CN"/>
        </w:rPr>
        <w:t>；</w:t>
      </w:r>
    </w:p>
    <w:p w14:paraId="1F137198">
      <w:pPr>
        <w:pStyle w:val="12"/>
        <w:spacing w:line="240" w:lineRule="auto"/>
        <w:ind w:left="-420" w:leftChars="-200" w:firstLine="560"/>
        <w:outlineLvl w:val="1"/>
        <w:rPr>
          <w:rFonts w:ascii="宋体" w:hAnsi="宋体"/>
          <w:sz w:val="28"/>
          <w:szCs w:val="28"/>
        </w:rPr>
      </w:pPr>
      <w:r>
        <w:rPr>
          <w:rFonts w:hint="eastAsia" w:ascii="宋体" w:hAnsi="宋体"/>
          <w:sz w:val="28"/>
          <w:szCs w:val="28"/>
          <w:lang w:val="en-US"/>
        </w:rPr>
        <w:t>3.2.1.1.3</w:t>
      </w:r>
      <w:r>
        <w:rPr>
          <w:rFonts w:hint="eastAsia" w:ascii="宋体" w:hAnsi="宋体"/>
          <w:sz w:val="28"/>
          <w:szCs w:val="28"/>
        </w:rPr>
        <w:t>.11、采样记录单上采样人员签字应为2人，其中1人为监督人员。</w:t>
      </w:r>
    </w:p>
    <w:p w14:paraId="34B7532D">
      <w:pPr>
        <w:pStyle w:val="12"/>
        <w:spacing w:line="240" w:lineRule="auto"/>
        <w:ind w:left="-420" w:leftChars="-200" w:firstLine="560"/>
        <w:outlineLvl w:val="1"/>
        <w:rPr>
          <w:rFonts w:hint="eastAsia" w:ascii="宋体" w:hAnsi="宋体" w:eastAsia="宋体"/>
          <w:sz w:val="28"/>
          <w:szCs w:val="28"/>
          <w:lang w:val="en-US" w:eastAsia="zh-CN"/>
        </w:rPr>
      </w:pPr>
      <w:r>
        <w:rPr>
          <w:rFonts w:hint="eastAsia" w:ascii="宋体" w:hAnsi="宋体"/>
          <w:sz w:val="28"/>
          <w:szCs w:val="28"/>
          <w:lang w:val="en-US"/>
        </w:rPr>
        <w:t>3.2.2、</w:t>
      </w:r>
      <w:r>
        <w:rPr>
          <w:rFonts w:hint="eastAsia" w:ascii="宋体" w:hAnsi="宋体"/>
          <w:sz w:val="28"/>
          <w:szCs w:val="28"/>
        </w:rPr>
        <w:t>无组织废气采样按《</w:t>
      </w:r>
      <w:r>
        <w:rPr>
          <w:rFonts w:hint="eastAsia" w:ascii="宋体" w:hAnsi="宋体"/>
          <w:sz w:val="28"/>
          <w:szCs w:val="28"/>
          <w:lang w:val="en-US"/>
        </w:rPr>
        <w:t>大气污染物无组织排放监测技术导则</w:t>
      </w:r>
      <w:r>
        <w:rPr>
          <w:rFonts w:hint="eastAsia" w:ascii="宋体" w:hAnsi="宋体"/>
          <w:sz w:val="28"/>
          <w:szCs w:val="28"/>
        </w:rPr>
        <w:t>》HJ/T 55—2000执行</w:t>
      </w:r>
      <w:r>
        <w:rPr>
          <w:rFonts w:hint="eastAsia" w:ascii="宋体" w:hAnsi="宋体"/>
          <w:sz w:val="28"/>
          <w:szCs w:val="28"/>
          <w:lang w:eastAsia="zh-CN"/>
        </w:rPr>
        <w:t>，</w:t>
      </w:r>
    </w:p>
    <w:p w14:paraId="550F2455">
      <w:pPr>
        <w:pStyle w:val="12"/>
        <w:spacing w:line="240" w:lineRule="auto"/>
        <w:ind w:left="-420" w:leftChars="-200" w:firstLine="560"/>
        <w:outlineLvl w:val="1"/>
        <w:rPr>
          <w:rFonts w:hint="eastAsia" w:ascii="宋体" w:hAnsi="宋体"/>
          <w:sz w:val="28"/>
          <w:szCs w:val="28"/>
          <w:lang w:val="en-US"/>
        </w:rPr>
      </w:pPr>
      <w:r>
        <w:rPr>
          <w:rFonts w:hint="eastAsia" w:ascii="宋体" w:hAnsi="宋体"/>
          <w:sz w:val="28"/>
          <w:szCs w:val="28"/>
        </w:rPr>
        <w:t>3.3、</w:t>
      </w:r>
      <w:r>
        <w:rPr>
          <w:rFonts w:hint="eastAsia" w:ascii="宋体" w:hAnsi="宋体"/>
          <w:sz w:val="28"/>
          <w:szCs w:val="28"/>
          <w:lang w:val="en-US"/>
        </w:rPr>
        <w:t>地表水与废气的保存方法</w:t>
      </w:r>
    </w:p>
    <w:p w14:paraId="5A349C1D">
      <w:pPr>
        <w:pStyle w:val="12"/>
        <w:spacing w:line="240" w:lineRule="auto"/>
        <w:ind w:left="-420" w:leftChars="-200" w:firstLine="560"/>
        <w:outlineLvl w:val="1"/>
        <w:rPr>
          <w:rFonts w:hint="eastAsia" w:ascii="宋体" w:hAnsi="宋体"/>
          <w:sz w:val="28"/>
          <w:szCs w:val="28"/>
          <w:lang w:val="en-US"/>
        </w:rPr>
      </w:pPr>
    </w:p>
    <w:tbl>
      <w:tblPr>
        <w:tblStyle w:val="8"/>
        <w:tblW w:w="8100" w:type="dxa"/>
        <w:tblInd w:w="93" w:type="dxa"/>
        <w:tblLayout w:type="autofit"/>
        <w:tblCellMar>
          <w:top w:w="0" w:type="dxa"/>
          <w:left w:w="108" w:type="dxa"/>
          <w:bottom w:w="0" w:type="dxa"/>
          <w:right w:w="108" w:type="dxa"/>
        </w:tblCellMar>
      </w:tblPr>
      <w:tblGrid>
        <w:gridCol w:w="1796"/>
        <w:gridCol w:w="2391"/>
        <w:gridCol w:w="3913"/>
      </w:tblGrid>
      <w:tr w14:paraId="137563B9">
        <w:tblPrEx>
          <w:tblCellMar>
            <w:top w:w="0" w:type="dxa"/>
            <w:left w:w="108" w:type="dxa"/>
            <w:bottom w:w="0" w:type="dxa"/>
            <w:right w:w="108" w:type="dxa"/>
          </w:tblCellMar>
        </w:tblPrEx>
        <w:trPr>
          <w:trHeight w:val="285" w:hRule="atLeast"/>
        </w:trPr>
        <w:tc>
          <w:tcPr>
            <w:tcW w:w="1796" w:type="dxa"/>
            <w:tcBorders>
              <w:top w:val="single" w:color="000000" w:sz="8" w:space="0"/>
              <w:left w:val="single" w:color="000000" w:sz="8" w:space="0"/>
              <w:bottom w:val="nil"/>
              <w:right w:val="single" w:color="000000" w:sz="8" w:space="0"/>
            </w:tcBorders>
            <w:shd w:val="clear" w:color="auto" w:fill="auto"/>
            <w:vAlign w:val="center"/>
          </w:tcPr>
          <w:p w14:paraId="223EEE3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样品类别</w:t>
            </w:r>
          </w:p>
        </w:tc>
        <w:tc>
          <w:tcPr>
            <w:tcW w:w="2391" w:type="dxa"/>
            <w:tcBorders>
              <w:top w:val="single" w:color="000000" w:sz="8" w:space="0"/>
              <w:left w:val="single" w:color="000000" w:sz="8" w:space="0"/>
              <w:bottom w:val="nil"/>
              <w:right w:val="single" w:color="000000" w:sz="8" w:space="0"/>
            </w:tcBorders>
            <w:shd w:val="clear" w:color="auto" w:fill="auto"/>
            <w:vAlign w:val="center"/>
          </w:tcPr>
          <w:p w14:paraId="74CE48FD">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检测项目</w:t>
            </w:r>
          </w:p>
        </w:tc>
        <w:tc>
          <w:tcPr>
            <w:tcW w:w="3913" w:type="dxa"/>
            <w:tcBorders>
              <w:top w:val="single" w:color="000000" w:sz="8" w:space="0"/>
              <w:left w:val="single" w:color="000000" w:sz="8" w:space="0"/>
              <w:bottom w:val="nil"/>
              <w:right w:val="single" w:color="000000" w:sz="8" w:space="0"/>
            </w:tcBorders>
            <w:shd w:val="clear" w:color="auto" w:fill="auto"/>
          </w:tcPr>
          <w:p w14:paraId="65223E3E">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保存方式</w:t>
            </w:r>
          </w:p>
        </w:tc>
      </w:tr>
      <w:tr w14:paraId="2B170275">
        <w:tblPrEx>
          <w:tblCellMar>
            <w:top w:w="0" w:type="dxa"/>
            <w:left w:w="108" w:type="dxa"/>
            <w:bottom w:w="0" w:type="dxa"/>
            <w:right w:w="108" w:type="dxa"/>
          </w:tblCellMar>
        </w:tblPrEx>
        <w:trPr>
          <w:trHeight w:val="285" w:hRule="atLeast"/>
        </w:trPr>
        <w:tc>
          <w:tcPr>
            <w:tcW w:w="1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AE3E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地表水</w:t>
            </w: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EC02">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PH值</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5BB50356">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采集后立即密封保存，尽量现场测定</w:t>
            </w:r>
          </w:p>
        </w:tc>
      </w:tr>
      <w:tr w14:paraId="2E5086B6">
        <w:tblPrEx>
          <w:tblCellMar>
            <w:top w:w="0" w:type="dxa"/>
            <w:left w:w="108" w:type="dxa"/>
            <w:bottom w:w="0" w:type="dxa"/>
            <w:right w:w="108" w:type="dxa"/>
          </w:tblCellMar>
        </w:tblPrEx>
        <w:trPr>
          <w:trHeight w:val="28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19EED">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0CA6">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悬浮物</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4FEED0B8">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冷藏，避光</w:t>
            </w:r>
          </w:p>
        </w:tc>
      </w:tr>
      <w:tr w14:paraId="34A25A28">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1B8ED">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A9DC">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化学需氧量</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24CEBED7">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用硫酸酸化，</w:t>
            </w:r>
            <w:r>
              <w:rPr>
                <w:rFonts w:ascii="Calibri" w:hAnsi="Calibri" w:eastAsia="宋体" w:cs="Calibri"/>
                <w:color w:val="000000"/>
                <w:kern w:val="0"/>
                <w:sz w:val="24"/>
                <w:szCs w:val="24"/>
              </w:rPr>
              <w:t>pH</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2</w:t>
            </w:r>
          </w:p>
        </w:tc>
      </w:tr>
      <w:tr w14:paraId="4AA5101F">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E3897">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28C8">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五日生化需氧量</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1C42B9F2">
            <w:pPr>
              <w:widowControl/>
              <w:ind w:firstLine="480" w:firstLineChars="200"/>
              <w:jc w:val="center"/>
              <w:textAlignment w:val="top"/>
              <w:rPr>
                <w:rFonts w:ascii="Calibri" w:hAnsi="Calibri" w:eastAsia="宋体" w:cs="Calibri"/>
                <w:color w:val="000000"/>
                <w:sz w:val="24"/>
                <w:szCs w:val="24"/>
              </w:rPr>
            </w:pPr>
            <w:r>
              <w:rPr>
                <w:rFonts w:ascii="Calibri" w:hAnsi="Calibri" w:eastAsia="宋体" w:cs="Calibri"/>
                <w:color w:val="000000"/>
                <w:kern w:val="0"/>
                <w:sz w:val="24"/>
                <w:szCs w:val="24"/>
              </w:rPr>
              <w:t>1</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5</w:t>
            </w:r>
            <w:r>
              <w:rPr>
                <w:rFonts w:hint="eastAsia" w:ascii="宋体" w:hAnsi="宋体" w:eastAsia="宋体" w:cs="宋体"/>
                <w:color w:val="000000"/>
                <w:kern w:val="0"/>
                <w:sz w:val="24"/>
                <w:szCs w:val="24"/>
              </w:rPr>
              <w:t>℃暗处冷藏</w:t>
            </w:r>
          </w:p>
        </w:tc>
      </w:tr>
      <w:tr w14:paraId="5943B68A">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73CED">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A58F">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氨氮</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2E258A36">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用硫酸酸化，</w:t>
            </w:r>
            <w:r>
              <w:rPr>
                <w:rFonts w:ascii="Calibri" w:hAnsi="Calibri" w:eastAsia="宋体" w:cs="Calibri"/>
                <w:color w:val="000000"/>
                <w:kern w:val="0"/>
                <w:sz w:val="24"/>
                <w:szCs w:val="24"/>
              </w:rPr>
              <w:t>pH</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2</w:t>
            </w:r>
          </w:p>
        </w:tc>
      </w:tr>
      <w:tr w14:paraId="4F4369CF">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0DAC6">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9FFE">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总磷</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66DFF8DD">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用硫酸酸化，盐酸酸化至</w:t>
            </w:r>
            <w:r>
              <w:rPr>
                <w:rFonts w:ascii="Calibri" w:hAnsi="Calibri" w:eastAsia="宋体" w:cs="Calibri"/>
                <w:color w:val="000000"/>
                <w:kern w:val="0"/>
                <w:sz w:val="24"/>
                <w:szCs w:val="24"/>
              </w:rPr>
              <w:t>pH</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2</w:t>
            </w:r>
          </w:p>
        </w:tc>
      </w:tr>
      <w:tr w14:paraId="13680922">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BDE5B">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7234">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总氮</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456C1633">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用硫酸酸化，</w:t>
            </w:r>
            <w:r>
              <w:rPr>
                <w:rFonts w:ascii="Calibri" w:hAnsi="Calibri" w:eastAsia="宋体" w:cs="Calibri"/>
                <w:color w:val="000000"/>
                <w:kern w:val="0"/>
                <w:sz w:val="24"/>
                <w:szCs w:val="24"/>
              </w:rPr>
              <w:t>pH 1</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2</w:t>
            </w:r>
          </w:p>
        </w:tc>
      </w:tr>
      <w:tr w14:paraId="391DBE15">
        <w:tblPrEx>
          <w:tblCellMar>
            <w:top w:w="0" w:type="dxa"/>
            <w:left w:w="108" w:type="dxa"/>
            <w:bottom w:w="0" w:type="dxa"/>
            <w:right w:w="108" w:type="dxa"/>
          </w:tblCellMar>
        </w:tblPrEx>
        <w:trPr>
          <w:trHeight w:val="31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002D6">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A369">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石油类</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73D5C163">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 xml:space="preserve">用 盐酸 酸化至 </w:t>
            </w:r>
            <w:r>
              <w:rPr>
                <w:rFonts w:ascii="Calibri" w:hAnsi="Calibri" w:eastAsia="宋体" w:cs="Calibri"/>
                <w:color w:val="000000"/>
                <w:kern w:val="0"/>
                <w:sz w:val="24"/>
                <w:szCs w:val="24"/>
              </w:rPr>
              <w:t>pH</w:t>
            </w:r>
            <w:r>
              <w:rPr>
                <w:rFonts w:hint="eastAsia" w:ascii="宋体" w:hAnsi="宋体" w:eastAsia="宋体" w:cs="宋体"/>
                <w:color w:val="000000"/>
                <w:kern w:val="0"/>
                <w:sz w:val="24"/>
                <w:szCs w:val="24"/>
              </w:rPr>
              <w:t>≤</w:t>
            </w:r>
            <w:r>
              <w:rPr>
                <w:rFonts w:ascii="Calibri" w:hAnsi="Calibri" w:eastAsia="宋体" w:cs="Calibri"/>
                <w:color w:val="000000"/>
                <w:kern w:val="0"/>
                <w:sz w:val="24"/>
                <w:szCs w:val="24"/>
              </w:rPr>
              <w:t>2</w:t>
            </w:r>
          </w:p>
        </w:tc>
      </w:tr>
      <w:tr w14:paraId="321FF22A">
        <w:tblPrEx>
          <w:tblCellMar>
            <w:top w:w="0" w:type="dxa"/>
            <w:left w:w="108" w:type="dxa"/>
            <w:bottom w:w="0" w:type="dxa"/>
            <w:right w:w="108" w:type="dxa"/>
          </w:tblCellMar>
        </w:tblPrEx>
        <w:trPr>
          <w:trHeight w:val="285"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70CDB">
            <w:pPr>
              <w:ind w:firstLine="480" w:firstLineChars="200"/>
              <w:jc w:val="center"/>
              <w:rPr>
                <w:rFonts w:ascii="宋体" w:hAnsi="宋体" w:eastAsia="宋体" w:cs="宋体"/>
                <w:color w:val="000000"/>
                <w:sz w:val="24"/>
                <w:szCs w:val="24"/>
              </w:rPr>
            </w:pPr>
          </w:p>
        </w:tc>
        <w:tc>
          <w:tcPr>
            <w:tcW w:w="2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58E8">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余氯</w:t>
            </w:r>
          </w:p>
        </w:tc>
        <w:tc>
          <w:tcPr>
            <w:tcW w:w="3913" w:type="dxa"/>
            <w:tcBorders>
              <w:top w:val="single" w:color="000000" w:sz="4" w:space="0"/>
              <w:left w:val="single" w:color="000000" w:sz="4" w:space="0"/>
              <w:bottom w:val="single" w:color="000000" w:sz="4" w:space="0"/>
              <w:right w:val="single" w:color="000000" w:sz="4" w:space="0"/>
            </w:tcBorders>
            <w:shd w:val="clear" w:color="auto" w:fill="auto"/>
          </w:tcPr>
          <w:p w14:paraId="2E614495">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避光，尽量现场测定</w:t>
            </w:r>
          </w:p>
        </w:tc>
      </w:tr>
      <w:tr w14:paraId="2E9D93E7">
        <w:tblPrEx>
          <w:tblCellMar>
            <w:top w:w="0" w:type="dxa"/>
            <w:left w:w="108" w:type="dxa"/>
            <w:bottom w:w="0" w:type="dxa"/>
            <w:right w:w="108" w:type="dxa"/>
          </w:tblCellMar>
        </w:tblPrEx>
        <w:trPr>
          <w:trHeight w:val="300" w:hRule="atLeast"/>
        </w:trPr>
        <w:tc>
          <w:tcPr>
            <w:tcW w:w="1796" w:type="dxa"/>
            <w:vMerge w:val="restart"/>
            <w:tcBorders>
              <w:top w:val="nil"/>
              <w:left w:val="single" w:color="000000" w:sz="8" w:space="0"/>
              <w:bottom w:val="single" w:color="000000" w:sz="8" w:space="0"/>
              <w:right w:val="single" w:color="000000" w:sz="8" w:space="0"/>
            </w:tcBorders>
            <w:shd w:val="clear" w:color="auto" w:fill="auto"/>
            <w:vAlign w:val="center"/>
          </w:tcPr>
          <w:p w14:paraId="20C26AE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废气</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（有组织和无组织）</w:t>
            </w:r>
          </w:p>
        </w:tc>
        <w:tc>
          <w:tcPr>
            <w:tcW w:w="2391" w:type="dxa"/>
            <w:tcBorders>
              <w:top w:val="nil"/>
              <w:left w:val="single" w:color="000000" w:sz="8" w:space="0"/>
              <w:bottom w:val="single" w:color="000000" w:sz="8" w:space="0"/>
              <w:right w:val="single" w:color="000000" w:sz="8" w:space="0"/>
            </w:tcBorders>
            <w:shd w:val="clear" w:color="auto" w:fill="auto"/>
            <w:vAlign w:val="center"/>
          </w:tcPr>
          <w:p w14:paraId="20351F02">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氨</w:t>
            </w:r>
          </w:p>
        </w:tc>
        <w:tc>
          <w:tcPr>
            <w:tcW w:w="3913" w:type="dxa"/>
            <w:tcBorders>
              <w:top w:val="nil"/>
              <w:left w:val="single" w:color="000000" w:sz="8" w:space="0"/>
              <w:bottom w:val="single" w:color="000000" w:sz="8" w:space="0"/>
              <w:right w:val="single" w:color="000000" w:sz="8" w:space="0"/>
            </w:tcBorders>
            <w:shd w:val="clear" w:color="auto" w:fill="auto"/>
          </w:tcPr>
          <w:p w14:paraId="254E2527">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避光，冷藏</w:t>
            </w:r>
          </w:p>
        </w:tc>
      </w:tr>
      <w:tr w14:paraId="0EE2B17A">
        <w:tblPrEx>
          <w:tblCellMar>
            <w:top w:w="0" w:type="dxa"/>
            <w:left w:w="108" w:type="dxa"/>
            <w:bottom w:w="0" w:type="dxa"/>
            <w:right w:w="108" w:type="dxa"/>
          </w:tblCellMar>
        </w:tblPrEx>
        <w:trPr>
          <w:trHeight w:val="300" w:hRule="atLeast"/>
        </w:trPr>
        <w:tc>
          <w:tcPr>
            <w:tcW w:w="1796" w:type="dxa"/>
            <w:vMerge w:val="continue"/>
            <w:tcBorders>
              <w:top w:val="nil"/>
              <w:left w:val="single" w:color="000000" w:sz="8" w:space="0"/>
              <w:bottom w:val="single" w:color="000000" w:sz="8" w:space="0"/>
              <w:right w:val="single" w:color="000000" w:sz="8" w:space="0"/>
            </w:tcBorders>
            <w:shd w:val="clear" w:color="auto" w:fill="auto"/>
            <w:vAlign w:val="center"/>
          </w:tcPr>
          <w:p w14:paraId="0B1C6A38">
            <w:pPr>
              <w:ind w:firstLine="480" w:firstLineChars="200"/>
              <w:jc w:val="center"/>
              <w:rPr>
                <w:rFonts w:ascii="宋体" w:hAnsi="宋体" w:eastAsia="宋体" w:cs="宋体"/>
                <w:color w:val="000000"/>
                <w:sz w:val="24"/>
                <w:szCs w:val="24"/>
              </w:rPr>
            </w:pPr>
          </w:p>
        </w:tc>
        <w:tc>
          <w:tcPr>
            <w:tcW w:w="2391" w:type="dxa"/>
            <w:tcBorders>
              <w:top w:val="nil"/>
              <w:left w:val="single" w:color="000000" w:sz="8" w:space="0"/>
              <w:bottom w:val="single" w:color="000000" w:sz="8" w:space="0"/>
              <w:right w:val="single" w:color="000000" w:sz="8" w:space="0"/>
            </w:tcBorders>
            <w:shd w:val="clear" w:color="auto" w:fill="auto"/>
            <w:vAlign w:val="center"/>
          </w:tcPr>
          <w:p w14:paraId="10528AF6">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硫化氢</w:t>
            </w:r>
          </w:p>
        </w:tc>
        <w:tc>
          <w:tcPr>
            <w:tcW w:w="3913" w:type="dxa"/>
            <w:tcBorders>
              <w:top w:val="nil"/>
              <w:left w:val="single" w:color="000000" w:sz="8" w:space="0"/>
              <w:bottom w:val="single" w:color="000000" w:sz="8" w:space="0"/>
              <w:right w:val="single" w:color="000000" w:sz="8" w:space="0"/>
            </w:tcBorders>
            <w:shd w:val="clear" w:color="auto" w:fill="auto"/>
          </w:tcPr>
          <w:p w14:paraId="535F161B">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避光，冷藏</w:t>
            </w:r>
          </w:p>
        </w:tc>
      </w:tr>
      <w:tr w14:paraId="16AAF919">
        <w:tblPrEx>
          <w:tblCellMar>
            <w:top w:w="0" w:type="dxa"/>
            <w:left w:w="108" w:type="dxa"/>
            <w:bottom w:w="0" w:type="dxa"/>
            <w:right w:w="108" w:type="dxa"/>
          </w:tblCellMar>
        </w:tblPrEx>
        <w:trPr>
          <w:trHeight w:val="300" w:hRule="atLeast"/>
        </w:trPr>
        <w:tc>
          <w:tcPr>
            <w:tcW w:w="1796" w:type="dxa"/>
            <w:vMerge w:val="continue"/>
            <w:tcBorders>
              <w:top w:val="nil"/>
              <w:left w:val="single" w:color="000000" w:sz="8" w:space="0"/>
              <w:bottom w:val="single" w:color="000000" w:sz="8" w:space="0"/>
              <w:right w:val="single" w:color="000000" w:sz="8" w:space="0"/>
            </w:tcBorders>
            <w:shd w:val="clear" w:color="auto" w:fill="auto"/>
            <w:vAlign w:val="center"/>
          </w:tcPr>
          <w:p w14:paraId="5C741729">
            <w:pPr>
              <w:ind w:firstLine="480" w:firstLineChars="200"/>
              <w:jc w:val="center"/>
              <w:rPr>
                <w:rFonts w:ascii="宋体" w:hAnsi="宋体" w:eastAsia="宋体" w:cs="宋体"/>
                <w:color w:val="000000"/>
                <w:sz w:val="24"/>
                <w:szCs w:val="24"/>
              </w:rPr>
            </w:pPr>
          </w:p>
        </w:tc>
        <w:tc>
          <w:tcPr>
            <w:tcW w:w="2391" w:type="dxa"/>
            <w:tcBorders>
              <w:top w:val="nil"/>
              <w:left w:val="single" w:color="000000" w:sz="8" w:space="0"/>
              <w:bottom w:val="single" w:color="000000" w:sz="8" w:space="0"/>
              <w:right w:val="single" w:color="000000" w:sz="8" w:space="0"/>
            </w:tcBorders>
            <w:shd w:val="clear" w:color="auto" w:fill="auto"/>
            <w:vAlign w:val="center"/>
          </w:tcPr>
          <w:p w14:paraId="3319CB47">
            <w:pPr>
              <w:widowControl/>
              <w:ind w:firstLine="480" w:firstLineChars="200"/>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臭气浓度</w:t>
            </w:r>
          </w:p>
        </w:tc>
        <w:tc>
          <w:tcPr>
            <w:tcW w:w="3913" w:type="dxa"/>
            <w:tcBorders>
              <w:top w:val="nil"/>
              <w:left w:val="single" w:color="000000" w:sz="8" w:space="0"/>
              <w:bottom w:val="single" w:color="000000" w:sz="8" w:space="0"/>
              <w:right w:val="single" w:color="000000" w:sz="8" w:space="0"/>
            </w:tcBorders>
            <w:shd w:val="clear" w:color="auto" w:fill="auto"/>
          </w:tcPr>
          <w:p w14:paraId="0FC5F542">
            <w:pPr>
              <w:widowControl/>
              <w:ind w:firstLine="480" w:firstLineChars="200"/>
              <w:jc w:val="center"/>
              <w:textAlignment w:val="top"/>
              <w:rPr>
                <w:rFonts w:ascii="宋体" w:hAnsi="宋体" w:eastAsia="宋体" w:cs="宋体"/>
                <w:color w:val="000000"/>
                <w:sz w:val="24"/>
                <w:szCs w:val="24"/>
              </w:rPr>
            </w:pPr>
            <w:r>
              <w:rPr>
                <w:rFonts w:hint="eastAsia" w:ascii="宋体" w:hAnsi="宋体" w:eastAsia="宋体" w:cs="宋体"/>
                <w:color w:val="000000"/>
                <w:kern w:val="0"/>
                <w:sz w:val="24"/>
                <w:szCs w:val="24"/>
              </w:rPr>
              <w:t>避光，室温</w:t>
            </w:r>
          </w:p>
        </w:tc>
      </w:tr>
    </w:tbl>
    <w:p w14:paraId="03A2893D">
      <w:pPr>
        <w:pStyle w:val="12"/>
        <w:keepNext w:val="0"/>
        <w:keepLines w:val="0"/>
        <w:pageBreakBefore w:val="0"/>
        <w:numPr>
          <w:ilvl w:val="0"/>
          <w:numId w:val="0"/>
        </w:numPr>
        <w:kinsoku/>
        <w:wordWrap/>
        <w:overflowPunct/>
        <w:topLinePunct w:val="0"/>
        <w:autoSpaceDE/>
        <w:autoSpaceDN/>
        <w:bidi w:val="0"/>
        <w:spacing w:line="240" w:lineRule="auto"/>
        <w:rPr>
          <w:rFonts w:hint="eastAsia" w:ascii="宋体" w:hAnsi="宋体" w:eastAsia="宋体" w:cs="宋体"/>
          <w:b/>
          <w:bCs/>
          <w:sz w:val="28"/>
          <w:szCs w:val="28"/>
          <w:lang w:eastAsia="zh-CN"/>
        </w:rPr>
      </w:pPr>
      <w:r>
        <w:rPr>
          <w:rFonts w:hint="eastAsia" w:ascii="宋体" w:hAnsi="宋体" w:cs="宋体"/>
          <w:b/>
          <w:bCs/>
          <w:sz w:val="28"/>
          <w:szCs w:val="28"/>
          <w:lang w:val="en-US" w:eastAsia="zh-CN"/>
        </w:rPr>
        <w:t>八</w:t>
      </w:r>
      <w:r>
        <w:rPr>
          <w:rFonts w:hint="eastAsia" w:ascii="宋体" w:hAnsi="宋体" w:cs="宋体"/>
          <w:b/>
          <w:bCs/>
          <w:sz w:val="28"/>
          <w:szCs w:val="28"/>
          <w:lang w:eastAsia="zh-CN"/>
        </w:rPr>
        <w:t>、</w:t>
      </w:r>
      <w:r>
        <w:rPr>
          <w:rFonts w:hint="eastAsia" w:ascii="宋体" w:hAnsi="宋体" w:eastAsia="宋体" w:cs="宋体"/>
          <w:b/>
          <w:bCs/>
          <w:sz w:val="28"/>
          <w:szCs w:val="28"/>
          <w:lang w:eastAsia="zh-CN"/>
        </w:rPr>
        <w:t>监测质量保证与质量控制措施</w:t>
      </w:r>
    </w:p>
    <w:p w14:paraId="387B2306">
      <w:pPr>
        <w:pStyle w:val="12"/>
        <w:spacing w:line="240" w:lineRule="auto"/>
        <w:ind w:firstLine="0" w:firstLineChars="0"/>
        <w:jc w:val="left"/>
        <w:outlineLvl w:val="1"/>
        <w:rPr>
          <w:rFonts w:ascii="宋体" w:hAnsi="宋体"/>
          <w:sz w:val="28"/>
          <w:szCs w:val="28"/>
        </w:rPr>
      </w:pPr>
      <w:r>
        <w:rPr>
          <w:rFonts w:hint="eastAsia" w:ascii="宋体" w:hAnsi="宋体"/>
          <w:sz w:val="28"/>
          <w:szCs w:val="28"/>
        </w:rPr>
        <w:t>（一）污水厂化验室质量保证与控制措施</w:t>
      </w:r>
    </w:p>
    <w:p w14:paraId="4F45715D">
      <w:pPr>
        <w:pStyle w:val="12"/>
        <w:spacing w:line="240" w:lineRule="auto"/>
        <w:ind w:left="-420" w:leftChars="-200" w:firstLine="560"/>
        <w:outlineLvl w:val="1"/>
        <w:rPr>
          <w:rFonts w:ascii="宋体" w:hAnsi="宋体"/>
          <w:sz w:val="28"/>
          <w:szCs w:val="28"/>
        </w:rPr>
      </w:pPr>
      <w:r>
        <w:rPr>
          <w:rFonts w:hint="eastAsia" w:ascii="宋体" w:hAnsi="宋体"/>
          <w:sz w:val="28"/>
          <w:szCs w:val="28"/>
        </w:rPr>
        <w:t>1、质量保证</w:t>
      </w:r>
    </w:p>
    <w:p w14:paraId="4D35B52D">
      <w:pPr>
        <w:pStyle w:val="12"/>
        <w:spacing w:line="240" w:lineRule="auto"/>
        <w:ind w:left="-420" w:leftChars="-200" w:firstLine="560"/>
        <w:outlineLvl w:val="1"/>
        <w:rPr>
          <w:rFonts w:ascii="宋体" w:hAnsi="宋体"/>
          <w:sz w:val="28"/>
          <w:szCs w:val="28"/>
        </w:rPr>
      </w:pPr>
      <w:r>
        <w:rPr>
          <w:rFonts w:hint="eastAsia" w:ascii="宋体" w:hAnsi="宋体"/>
          <w:sz w:val="28"/>
          <w:szCs w:val="28"/>
        </w:rPr>
        <w:t>1.1、建立质量体系</w:t>
      </w:r>
    </w:p>
    <w:p w14:paraId="2DA36AB6">
      <w:pPr>
        <w:pStyle w:val="12"/>
        <w:spacing w:line="240" w:lineRule="auto"/>
        <w:ind w:left="-420" w:leftChars="-200" w:firstLine="560"/>
        <w:outlineLvl w:val="1"/>
        <w:rPr>
          <w:rFonts w:ascii="宋体" w:hAnsi="宋体"/>
          <w:sz w:val="28"/>
          <w:szCs w:val="28"/>
        </w:rPr>
      </w:pPr>
      <w:r>
        <w:rPr>
          <w:rFonts w:hint="eastAsia" w:ascii="宋体" w:hAnsi="宋体"/>
          <w:sz w:val="28"/>
          <w:szCs w:val="28"/>
        </w:rPr>
        <w:t>严格按照国家认监委国认实〔2016〕33号文件及《检验检测机构资质认证评审准则》要求建立了质量管理体系。由质量负责人主导，进行了宣贯。工作中按照评审准则及公司体系文件要求开展各项检测工作并持续改进质量管理体系。</w:t>
      </w:r>
    </w:p>
    <w:p w14:paraId="09A54544">
      <w:pPr>
        <w:pStyle w:val="12"/>
        <w:spacing w:line="240" w:lineRule="auto"/>
        <w:ind w:left="-420" w:leftChars="-200" w:firstLine="560"/>
        <w:outlineLvl w:val="1"/>
        <w:rPr>
          <w:rFonts w:ascii="宋体" w:hAnsi="宋体"/>
          <w:sz w:val="28"/>
          <w:szCs w:val="28"/>
        </w:rPr>
      </w:pPr>
      <w:r>
        <w:rPr>
          <w:rFonts w:hint="eastAsia" w:ascii="宋体" w:hAnsi="宋体"/>
          <w:sz w:val="28"/>
          <w:szCs w:val="28"/>
        </w:rPr>
        <w:t>从事污水监测的监测人员、监测仪器与设备设施等按</w:t>
      </w:r>
      <w:r>
        <w:rPr>
          <w:rFonts w:hint="eastAsia" w:ascii="宋体" w:hAnsi="宋体"/>
          <w:sz w:val="28"/>
          <w:szCs w:val="28"/>
          <w:lang w:val="en-US"/>
        </w:rPr>
        <w:t xml:space="preserve">《检验检测机构资质认定能力评价 检验监测机构通用要求》RB/T 214-2017、《HJ </w:t>
      </w:r>
      <w:r>
        <w:rPr>
          <w:rFonts w:hint="eastAsia" w:ascii="宋体" w:hAnsi="宋体"/>
          <w:sz w:val="28"/>
          <w:szCs w:val="28"/>
        </w:rPr>
        <w:t>630、HJ/T 373</w:t>
      </w:r>
      <w:r>
        <w:rPr>
          <w:rFonts w:hint="eastAsia" w:ascii="宋体" w:hAnsi="宋体"/>
          <w:sz w:val="28"/>
          <w:szCs w:val="28"/>
          <w:lang w:val="en-US"/>
        </w:rPr>
        <w:t>》</w:t>
      </w:r>
      <w:r>
        <w:rPr>
          <w:rFonts w:hint="eastAsia" w:ascii="宋体" w:hAnsi="宋体"/>
          <w:sz w:val="28"/>
          <w:szCs w:val="28"/>
        </w:rPr>
        <w:t xml:space="preserve"> 等相关内容执行。</w:t>
      </w:r>
    </w:p>
    <w:p w14:paraId="7E180931">
      <w:pPr>
        <w:pStyle w:val="12"/>
        <w:spacing w:line="240" w:lineRule="auto"/>
        <w:ind w:left="-420" w:leftChars="-200" w:firstLine="560"/>
        <w:outlineLvl w:val="1"/>
        <w:rPr>
          <w:rFonts w:ascii="宋体" w:hAnsi="宋体"/>
          <w:sz w:val="28"/>
          <w:szCs w:val="28"/>
          <w:u w:val="none"/>
        </w:rPr>
      </w:pPr>
      <w:r>
        <w:rPr>
          <w:rFonts w:hint="eastAsia" w:ascii="宋体" w:hAnsi="宋体"/>
          <w:sz w:val="28"/>
          <w:szCs w:val="28"/>
          <w:u w:val="none"/>
        </w:rPr>
        <w:t>污水厂检测人员:</w:t>
      </w:r>
      <w:r>
        <w:rPr>
          <w:rFonts w:hint="eastAsia" w:ascii="宋体" w:hAnsi="宋体"/>
          <w:sz w:val="28"/>
          <w:szCs w:val="28"/>
          <w:u w:val="none"/>
          <w:lang w:eastAsia="zh-CN"/>
        </w:rPr>
        <w:t>高晓莉、尧亚文、郑小蓉</w:t>
      </w:r>
      <w:r>
        <w:rPr>
          <w:rFonts w:hint="eastAsia" w:ascii="宋体" w:hAnsi="宋体"/>
          <w:sz w:val="28"/>
          <w:szCs w:val="28"/>
          <w:u w:val="none"/>
        </w:rPr>
        <w:t xml:space="preserve"> </w:t>
      </w:r>
    </w:p>
    <w:p w14:paraId="3DDEF321">
      <w:pPr>
        <w:pStyle w:val="12"/>
        <w:spacing w:line="240" w:lineRule="auto"/>
        <w:ind w:left="-420" w:leftChars="-200" w:firstLine="560"/>
        <w:outlineLvl w:val="1"/>
        <w:rPr>
          <w:rFonts w:hint="default" w:ascii="宋体" w:hAnsi="宋体"/>
          <w:sz w:val="28"/>
          <w:szCs w:val="28"/>
          <w:u w:val="none"/>
          <w:lang w:val="en-US" w:eastAsia="zh-CN"/>
        </w:rPr>
      </w:pPr>
      <w:r>
        <w:rPr>
          <w:rFonts w:hint="eastAsia" w:ascii="宋体" w:hAnsi="宋体"/>
          <w:sz w:val="28"/>
          <w:szCs w:val="28"/>
          <w:u w:val="none"/>
        </w:rPr>
        <w:t>污水厂主要检测仪器与设备:</w:t>
      </w:r>
      <w:r>
        <w:rPr>
          <w:rFonts w:hint="eastAsia" w:ascii="宋体" w:hAnsi="宋体"/>
          <w:sz w:val="28"/>
          <w:szCs w:val="28"/>
          <w:u w:val="none"/>
          <w:lang w:eastAsia="zh-CN"/>
        </w:rPr>
        <w:t>超纯水机、紫外可见分光光度计、生化培养箱、显微镜、高温灭菌器、</w:t>
      </w:r>
      <w:r>
        <w:rPr>
          <w:rFonts w:hint="eastAsia" w:ascii="宋体" w:hAnsi="宋体"/>
          <w:sz w:val="28"/>
          <w:szCs w:val="28"/>
          <w:u w:val="none"/>
          <w:lang w:val="en-US" w:eastAsia="zh-CN"/>
        </w:rPr>
        <w:t>COD消解器、PH计、快速红外线水分仪、电热恒温干燥箱等。</w:t>
      </w:r>
    </w:p>
    <w:p w14:paraId="4B4CDA3B">
      <w:pPr>
        <w:pStyle w:val="12"/>
        <w:spacing w:line="240" w:lineRule="auto"/>
        <w:ind w:left="-420" w:leftChars="-200" w:firstLine="560"/>
        <w:outlineLvl w:val="1"/>
        <w:rPr>
          <w:rFonts w:ascii="宋体" w:hAnsi="宋体"/>
          <w:sz w:val="28"/>
          <w:szCs w:val="28"/>
        </w:rPr>
      </w:pPr>
      <w:r>
        <w:rPr>
          <w:rFonts w:hint="eastAsia" w:ascii="宋体" w:hAnsi="宋体"/>
          <w:sz w:val="28"/>
          <w:szCs w:val="28"/>
        </w:rPr>
        <w:t>1.2、监测设施与环境</w:t>
      </w:r>
    </w:p>
    <w:p w14:paraId="3FE356A8">
      <w:pPr>
        <w:pStyle w:val="12"/>
        <w:spacing w:line="240" w:lineRule="auto"/>
        <w:ind w:left="-420" w:leftChars="-200" w:firstLine="560"/>
        <w:outlineLvl w:val="1"/>
        <w:rPr>
          <w:rFonts w:ascii="宋体" w:hAnsi="宋体"/>
          <w:sz w:val="28"/>
          <w:szCs w:val="28"/>
        </w:rPr>
      </w:pPr>
      <w:r>
        <w:rPr>
          <w:rFonts w:hint="eastAsia" w:ascii="宋体" w:hAnsi="宋体"/>
          <w:sz w:val="28"/>
          <w:szCs w:val="28"/>
        </w:rPr>
        <w:t xml:space="preserve"> 公司</w:t>
      </w:r>
      <w:r>
        <w:rPr>
          <w:rFonts w:hint="eastAsia" w:ascii="宋体" w:hAnsi="宋体"/>
          <w:sz w:val="28"/>
          <w:szCs w:val="28"/>
          <w:lang w:val="en-US"/>
        </w:rPr>
        <w:t>具备</w:t>
      </w:r>
      <w:r>
        <w:rPr>
          <w:rFonts w:hint="eastAsia" w:ascii="宋体" w:hAnsi="宋体"/>
          <w:sz w:val="28"/>
          <w:szCs w:val="28"/>
        </w:rPr>
        <w:t>固定的适合开展检测工作的实验场所。配备了适合开展工作的设施及满足检测工作的需要的环境条件。</w:t>
      </w:r>
    </w:p>
    <w:p w14:paraId="249B751D">
      <w:pPr>
        <w:pStyle w:val="12"/>
        <w:spacing w:line="240" w:lineRule="auto"/>
        <w:ind w:left="-420" w:leftChars="-200" w:firstLine="560"/>
        <w:outlineLvl w:val="1"/>
        <w:rPr>
          <w:rFonts w:ascii="宋体" w:hAnsi="宋体"/>
          <w:sz w:val="28"/>
          <w:szCs w:val="28"/>
        </w:rPr>
      </w:pPr>
      <w:r>
        <w:rPr>
          <w:rFonts w:hint="eastAsia" w:ascii="宋体" w:hAnsi="宋体"/>
          <w:sz w:val="28"/>
          <w:szCs w:val="28"/>
          <w:lang w:val="en-US"/>
        </w:rPr>
        <w:t>1.3</w:t>
      </w:r>
      <w:r>
        <w:rPr>
          <w:rFonts w:hint="eastAsia" w:ascii="宋体" w:hAnsi="宋体"/>
          <w:sz w:val="28"/>
          <w:szCs w:val="28"/>
        </w:rPr>
        <w:t>、监测仪器设备和实验试剂</w:t>
      </w:r>
    </w:p>
    <w:p w14:paraId="44A33321">
      <w:pPr>
        <w:pStyle w:val="12"/>
        <w:spacing w:line="240" w:lineRule="auto"/>
        <w:ind w:left="-420" w:leftChars="-200" w:firstLine="560"/>
        <w:outlineLvl w:val="1"/>
        <w:rPr>
          <w:rFonts w:ascii="宋体" w:hAnsi="宋体"/>
          <w:sz w:val="28"/>
          <w:szCs w:val="28"/>
        </w:rPr>
      </w:pPr>
      <w:r>
        <w:rPr>
          <w:rFonts w:hint="eastAsia" w:ascii="宋体" w:hAnsi="宋体"/>
          <w:sz w:val="28"/>
          <w:szCs w:val="28"/>
        </w:rPr>
        <w:t>公司监测仪器设备均按照《检验检测机构资质认定评审准则》的以及国家强检计量器具要求进行了检定、校准，在用所有监测仪器设备均在校准（或检定）有效期内；公司实验试剂均按照项目分析方法标准进行采购并验收，确保分析过程中实验试剂适用性，符合监测工作项目分析的需要。</w:t>
      </w:r>
    </w:p>
    <w:p w14:paraId="2A568881">
      <w:pPr>
        <w:pStyle w:val="12"/>
        <w:spacing w:line="240" w:lineRule="auto"/>
        <w:ind w:left="-420" w:leftChars="-200" w:firstLine="560"/>
        <w:outlineLvl w:val="1"/>
        <w:rPr>
          <w:rFonts w:ascii="宋体" w:hAnsi="宋体"/>
          <w:sz w:val="28"/>
          <w:szCs w:val="28"/>
        </w:rPr>
      </w:pPr>
      <w:r>
        <w:rPr>
          <w:rFonts w:hint="eastAsia" w:ascii="宋体" w:hAnsi="宋体"/>
          <w:sz w:val="28"/>
          <w:szCs w:val="28"/>
          <w:lang w:val="en-US"/>
        </w:rPr>
        <w:t>1.4</w:t>
      </w:r>
      <w:r>
        <w:rPr>
          <w:rFonts w:hint="eastAsia" w:ascii="宋体" w:hAnsi="宋体"/>
          <w:sz w:val="28"/>
          <w:szCs w:val="28"/>
        </w:rPr>
        <w:t>、监测方法技术能力验证</w:t>
      </w:r>
    </w:p>
    <w:p w14:paraId="428CE01D">
      <w:pPr>
        <w:pStyle w:val="12"/>
        <w:spacing w:line="240" w:lineRule="auto"/>
        <w:ind w:left="-420" w:leftChars="-200" w:firstLine="560"/>
        <w:outlineLvl w:val="1"/>
        <w:rPr>
          <w:rFonts w:ascii="宋体" w:hAnsi="宋体"/>
          <w:sz w:val="28"/>
          <w:szCs w:val="28"/>
        </w:rPr>
      </w:pPr>
      <w:r>
        <w:rPr>
          <w:rFonts w:hint="eastAsia" w:ascii="宋体" w:hAnsi="宋体"/>
          <w:sz w:val="28"/>
          <w:szCs w:val="28"/>
        </w:rPr>
        <w:t>按照国家标准分析方法要求，污水厂对检测能力范围内所有项目的检出限、精密度、准确度等指标进行了方法验证，验证结果均符合方法标准要求。</w:t>
      </w:r>
    </w:p>
    <w:p w14:paraId="42739C2C">
      <w:pPr>
        <w:pStyle w:val="12"/>
        <w:spacing w:line="240" w:lineRule="auto"/>
        <w:ind w:left="-420" w:leftChars="-200" w:firstLine="560"/>
        <w:outlineLvl w:val="1"/>
        <w:rPr>
          <w:rFonts w:ascii="宋体" w:hAnsi="宋体"/>
          <w:sz w:val="28"/>
          <w:szCs w:val="28"/>
        </w:rPr>
      </w:pPr>
      <w:r>
        <w:rPr>
          <w:rFonts w:hint="eastAsia" w:ascii="宋体" w:hAnsi="宋体"/>
          <w:sz w:val="28"/>
          <w:szCs w:val="28"/>
          <w:lang w:val="en-US"/>
        </w:rPr>
        <w:t>2、</w:t>
      </w:r>
      <w:r>
        <w:rPr>
          <w:rFonts w:hint="eastAsia" w:ascii="宋体" w:hAnsi="宋体"/>
          <w:sz w:val="28"/>
          <w:szCs w:val="28"/>
        </w:rPr>
        <w:t>质量控制</w:t>
      </w:r>
    </w:p>
    <w:p w14:paraId="5F3E3A80">
      <w:pPr>
        <w:pStyle w:val="12"/>
        <w:spacing w:line="240" w:lineRule="auto"/>
        <w:ind w:left="-420" w:leftChars="-200" w:firstLine="560"/>
        <w:outlineLvl w:val="1"/>
        <w:rPr>
          <w:rFonts w:ascii="宋体" w:hAnsi="宋体"/>
          <w:sz w:val="28"/>
          <w:szCs w:val="28"/>
        </w:rPr>
      </w:pPr>
      <w:r>
        <w:rPr>
          <w:rFonts w:hint="eastAsia" w:ascii="宋体" w:hAnsi="宋体"/>
          <w:sz w:val="28"/>
          <w:szCs w:val="28"/>
        </w:rPr>
        <w:t>2.1、检测过程质量控制：</w:t>
      </w:r>
    </w:p>
    <w:p w14:paraId="22486773">
      <w:pPr>
        <w:pStyle w:val="12"/>
        <w:spacing w:line="240" w:lineRule="auto"/>
        <w:ind w:left="-420" w:leftChars="-200" w:firstLine="560"/>
        <w:outlineLvl w:val="1"/>
        <w:rPr>
          <w:rFonts w:ascii="宋体" w:hAnsi="宋体"/>
          <w:sz w:val="28"/>
          <w:szCs w:val="28"/>
        </w:rPr>
      </w:pPr>
      <w:r>
        <w:rPr>
          <w:rFonts w:hint="eastAsia" w:ascii="宋体" w:hAnsi="宋体"/>
          <w:sz w:val="28"/>
          <w:szCs w:val="28"/>
        </w:rPr>
        <w:t>污水厂化验室的质控措施包括全程序空白样、平行样、加标回收或质控样的测定，以及仪器仪表的校准。具体措施如下：</w:t>
      </w:r>
    </w:p>
    <w:p w14:paraId="05ED31DF">
      <w:pPr>
        <w:pStyle w:val="12"/>
        <w:spacing w:line="240" w:lineRule="auto"/>
        <w:ind w:left="-420" w:leftChars="-200" w:firstLine="560"/>
        <w:outlineLvl w:val="1"/>
        <w:rPr>
          <w:rFonts w:ascii="宋体" w:hAnsi="宋体"/>
          <w:sz w:val="28"/>
          <w:szCs w:val="28"/>
        </w:rPr>
      </w:pPr>
      <w:r>
        <w:rPr>
          <w:rFonts w:hint="eastAsia" w:ascii="宋体" w:hAnsi="宋体"/>
          <w:sz w:val="28"/>
          <w:szCs w:val="28"/>
        </w:rPr>
        <w:t xml:space="preserve"> 空白样：化验室对分析的所有污染因子实施全程序空白样，每批样品检测必带空白样检测，以屏蔽其他外在因子对水样分析结果造成影响；</w:t>
      </w:r>
    </w:p>
    <w:p w14:paraId="67ED95CB">
      <w:pPr>
        <w:pStyle w:val="12"/>
        <w:spacing w:line="240" w:lineRule="auto"/>
        <w:ind w:left="-420" w:leftChars="-200" w:firstLine="560"/>
        <w:outlineLvl w:val="1"/>
        <w:rPr>
          <w:rFonts w:ascii="宋体" w:hAnsi="宋体"/>
          <w:sz w:val="28"/>
          <w:szCs w:val="28"/>
        </w:rPr>
      </w:pPr>
      <w:r>
        <w:rPr>
          <w:rFonts w:hint="eastAsia" w:ascii="宋体" w:hAnsi="宋体"/>
          <w:sz w:val="28"/>
          <w:szCs w:val="28"/>
        </w:rPr>
        <w:t>平行样：对厂部所有分析水样做平行样检测，以减少实验误差对水样结果的影响；</w:t>
      </w:r>
    </w:p>
    <w:p w14:paraId="10DA62FA">
      <w:pPr>
        <w:pStyle w:val="12"/>
        <w:spacing w:line="240" w:lineRule="auto"/>
        <w:ind w:left="-420" w:leftChars="-200" w:firstLine="560"/>
        <w:outlineLvl w:val="1"/>
        <w:rPr>
          <w:rFonts w:ascii="宋体" w:hAnsi="宋体"/>
          <w:sz w:val="28"/>
          <w:szCs w:val="28"/>
        </w:rPr>
      </w:pPr>
      <w:r>
        <w:rPr>
          <w:rFonts w:hint="eastAsia" w:ascii="宋体" w:hAnsi="宋体"/>
          <w:sz w:val="28"/>
          <w:szCs w:val="28"/>
        </w:rPr>
        <w:t>加标回收或质控样：按检测规范要求，厂部会对检测的污染因子进行加标回收或者质控样品的测定，以验证实验结果的准确性；</w:t>
      </w:r>
    </w:p>
    <w:p w14:paraId="7A4A08D1">
      <w:pPr>
        <w:pStyle w:val="12"/>
        <w:spacing w:line="240" w:lineRule="auto"/>
        <w:ind w:left="-420" w:leftChars="-200" w:firstLine="560"/>
        <w:outlineLvl w:val="1"/>
        <w:rPr>
          <w:rFonts w:ascii="宋体" w:hAnsi="宋体"/>
          <w:sz w:val="28"/>
          <w:szCs w:val="28"/>
        </w:rPr>
      </w:pPr>
      <w:r>
        <w:rPr>
          <w:rFonts w:hint="eastAsia" w:ascii="宋体" w:hAnsi="宋体"/>
          <w:sz w:val="28"/>
          <w:szCs w:val="28"/>
        </w:rPr>
        <w:t>仪器仪表校准：每年定期委托有资质的第三方公司对化验室仪器仪表进行调试校准，并出具校准报告；化验人员按规范对标准曲线和标准物质进行校准和标定，用标准物质对常用仪器如pH计、分光光度计等进行校准并记录。</w:t>
      </w:r>
    </w:p>
    <w:p w14:paraId="6F032899">
      <w:pPr>
        <w:pStyle w:val="12"/>
        <w:spacing w:line="240" w:lineRule="auto"/>
        <w:ind w:left="-420" w:leftChars="-200" w:firstLine="560"/>
        <w:outlineLvl w:val="1"/>
        <w:rPr>
          <w:rFonts w:ascii="宋体" w:hAnsi="宋体"/>
          <w:sz w:val="28"/>
          <w:szCs w:val="28"/>
        </w:rPr>
      </w:pPr>
      <w:r>
        <w:rPr>
          <w:rFonts w:hint="eastAsia" w:ascii="宋体" w:hAnsi="宋体"/>
          <w:sz w:val="28"/>
          <w:szCs w:val="28"/>
        </w:rPr>
        <w:t>（二）第三方检测质量保证与质量控制措施</w:t>
      </w:r>
    </w:p>
    <w:p w14:paraId="5E9BDF0B">
      <w:pPr>
        <w:pStyle w:val="12"/>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1、质量保证：</w:t>
      </w:r>
    </w:p>
    <w:p w14:paraId="3C476814">
      <w:pPr>
        <w:pStyle w:val="12"/>
        <w:spacing w:line="240" w:lineRule="auto"/>
        <w:ind w:left="-420" w:leftChars="-200" w:firstLine="560"/>
        <w:outlineLvl w:val="1"/>
        <w:rPr>
          <w:rFonts w:ascii="宋体" w:hAnsi="宋体"/>
          <w:sz w:val="28"/>
          <w:szCs w:val="28"/>
        </w:rPr>
      </w:pPr>
      <w:r>
        <w:rPr>
          <w:rFonts w:hint="eastAsia" w:ascii="宋体" w:hAnsi="宋体"/>
          <w:sz w:val="28"/>
          <w:szCs w:val="28"/>
        </w:rPr>
        <w:t>1.1、对第三方的检测要求：</w:t>
      </w:r>
    </w:p>
    <w:p w14:paraId="4CB25B50">
      <w:pPr>
        <w:pStyle w:val="12"/>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1.1.1、本污水厂委托检测的要求（检测项目、采样点位、检测频率、检测因子），第三方检测单位的检测能力应达到或优于本污水厂的要求，且符合国家有关标准和规范要求；</w:t>
      </w:r>
    </w:p>
    <w:p w14:paraId="080879CA">
      <w:pPr>
        <w:pStyle w:val="12"/>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w:t>
      </w:r>
      <w:r>
        <w:rPr>
          <w:rFonts w:hint="eastAsia" w:ascii="宋体" w:hAnsi="宋体"/>
          <w:sz w:val="28"/>
          <w:szCs w:val="28"/>
          <w:lang w:val="en-US" w:eastAsia="zh-CN"/>
        </w:rPr>
        <w:t>2</w:t>
      </w:r>
      <w:r>
        <w:rPr>
          <w:rFonts w:hint="eastAsia" w:ascii="宋体" w:hAnsi="宋体"/>
          <w:sz w:val="28"/>
          <w:szCs w:val="28"/>
          <w:lang w:val="en-US"/>
        </w:rPr>
        <w:t>、 拥有独立的专项检测实验室；</w:t>
      </w:r>
    </w:p>
    <w:p w14:paraId="288A457E">
      <w:pPr>
        <w:pStyle w:val="12"/>
        <w:spacing w:line="240" w:lineRule="auto"/>
        <w:ind w:left="-420" w:leftChars="-200" w:firstLine="560"/>
        <w:outlineLvl w:val="1"/>
        <w:rPr>
          <w:rFonts w:hint="eastAsia" w:ascii="宋体" w:hAnsi="宋体" w:eastAsia="宋体"/>
          <w:sz w:val="28"/>
          <w:szCs w:val="28"/>
          <w:lang w:val="en-US" w:eastAsia="zh-CN"/>
        </w:rPr>
      </w:pPr>
      <w:r>
        <w:rPr>
          <w:rFonts w:hint="eastAsia" w:ascii="宋体" w:hAnsi="宋体"/>
          <w:sz w:val="28"/>
          <w:szCs w:val="28"/>
          <w:lang w:val="en-US"/>
        </w:rPr>
        <w:t>1.1.</w:t>
      </w:r>
      <w:r>
        <w:rPr>
          <w:rFonts w:hint="eastAsia" w:ascii="宋体" w:hAnsi="宋体"/>
          <w:sz w:val="28"/>
          <w:szCs w:val="28"/>
          <w:lang w:val="en-US" w:eastAsia="zh-CN"/>
        </w:rPr>
        <w:t>3</w:t>
      </w:r>
      <w:r>
        <w:rPr>
          <w:rFonts w:hint="eastAsia" w:ascii="宋体" w:hAnsi="宋体"/>
          <w:sz w:val="28"/>
          <w:szCs w:val="28"/>
          <w:lang w:val="en-US"/>
        </w:rPr>
        <w:t>、实验室有相关的内部质量控制管理和外部质量控制管理</w:t>
      </w:r>
      <w:r>
        <w:rPr>
          <w:rFonts w:hint="eastAsia" w:ascii="宋体" w:hAnsi="宋体"/>
          <w:sz w:val="28"/>
          <w:szCs w:val="28"/>
          <w:lang w:val="en-US" w:eastAsia="zh-CN"/>
        </w:rPr>
        <w:t>；</w:t>
      </w:r>
    </w:p>
    <w:p w14:paraId="1783C01A">
      <w:pPr>
        <w:pStyle w:val="12"/>
        <w:spacing w:line="240" w:lineRule="auto"/>
        <w:ind w:left="-420" w:leftChars="-200" w:firstLine="560"/>
        <w:outlineLvl w:val="1"/>
        <w:rPr>
          <w:rFonts w:hint="eastAsia" w:ascii="宋体" w:hAnsi="宋体" w:eastAsia="宋体"/>
          <w:sz w:val="28"/>
          <w:szCs w:val="28"/>
          <w:lang w:val="en-US" w:eastAsia="zh-CN"/>
        </w:rPr>
      </w:pPr>
      <w:r>
        <w:rPr>
          <w:rFonts w:hint="eastAsia" w:ascii="宋体" w:hAnsi="宋体"/>
          <w:sz w:val="28"/>
          <w:szCs w:val="28"/>
          <w:lang w:val="en-US"/>
        </w:rPr>
        <w:t>1.1.</w:t>
      </w:r>
      <w:r>
        <w:rPr>
          <w:rFonts w:hint="eastAsia" w:ascii="宋体" w:hAnsi="宋体"/>
          <w:sz w:val="28"/>
          <w:szCs w:val="28"/>
          <w:lang w:val="en-US" w:eastAsia="zh-CN"/>
        </w:rPr>
        <w:t>4</w:t>
      </w:r>
      <w:r>
        <w:rPr>
          <w:rFonts w:hint="eastAsia" w:ascii="宋体" w:hAnsi="宋体"/>
          <w:sz w:val="28"/>
          <w:szCs w:val="28"/>
          <w:lang w:val="en-US"/>
        </w:rPr>
        <w:t>、 需配备实验所需的检测仪器；使用的仪器设备需定期进行检定合格和校准并符合相关要求</w:t>
      </w:r>
      <w:r>
        <w:rPr>
          <w:rFonts w:hint="eastAsia" w:ascii="宋体" w:hAnsi="宋体"/>
          <w:sz w:val="28"/>
          <w:szCs w:val="28"/>
          <w:lang w:val="en-US" w:eastAsia="zh-CN"/>
        </w:rPr>
        <w:t>；</w:t>
      </w:r>
    </w:p>
    <w:p w14:paraId="6E3AFEFF">
      <w:pPr>
        <w:pStyle w:val="12"/>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1.1.</w:t>
      </w:r>
      <w:r>
        <w:rPr>
          <w:rFonts w:hint="eastAsia" w:ascii="宋体" w:hAnsi="宋体"/>
          <w:sz w:val="28"/>
          <w:szCs w:val="28"/>
          <w:lang w:val="en-US" w:eastAsia="zh-CN"/>
        </w:rPr>
        <w:t>5</w:t>
      </w:r>
      <w:r>
        <w:rPr>
          <w:rFonts w:hint="eastAsia" w:ascii="宋体" w:hAnsi="宋体"/>
          <w:sz w:val="28"/>
          <w:szCs w:val="28"/>
          <w:lang w:val="en-US"/>
        </w:rPr>
        <w:t>、按照《水质采样 样品的保存和管理技术规定》HJ493-2009规范要求，保障样品及时进入实验室；</w:t>
      </w:r>
    </w:p>
    <w:p w14:paraId="5BE6EBFE">
      <w:pPr>
        <w:pStyle w:val="12"/>
        <w:spacing w:line="240" w:lineRule="auto"/>
        <w:ind w:left="-420" w:leftChars="-200" w:firstLine="560"/>
        <w:outlineLvl w:val="1"/>
        <w:rPr>
          <w:rFonts w:hint="eastAsia" w:ascii="宋体" w:hAnsi="宋体" w:eastAsia="宋体"/>
          <w:sz w:val="28"/>
          <w:szCs w:val="28"/>
          <w:highlight w:val="none"/>
          <w:lang w:val="en-US" w:eastAsia="zh-CN"/>
        </w:rPr>
      </w:pPr>
      <w:r>
        <w:rPr>
          <w:rFonts w:hint="eastAsia" w:ascii="宋体" w:hAnsi="宋体"/>
          <w:sz w:val="28"/>
          <w:szCs w:val="28"/>
          <w:lang w:val="en-US"/>
        </w:rPr>
        <w:t>1.1.</w:t>
      </w:r>
      <w:r>
        <w:rPr>
          <w:rFonts w:hint="eastAsia" w:ascii="宋体" w:hAnsi="宋体"/>
          <w:sz w:val="28"/>
          <w:szCs w:val="28"/>
          <w:lang w:val="en-US" w:eastAsia="zh-CN"/>
        </w:rPr>
        <w:t>6</w:t>
      </w:r>
      <w:r>
        <w:rPr>
          <w:rFonts w:hint="eastAsia" w:ascii="宋体" w:hAnsi="宋体"/>
          <w:sz w:val="28"/>
          <w:szCs w:val="28"/>
          <w:lang w:val="en-US"/>
        </w:rPr>
        <w:t>、</w:t>
      </w:r>
      <w:r>
        <w:rPr>
          <w:rFonts w:hint="eastAsia" w:ascii="宋体" w:hAnsi="宋体"/>
          <w:sz w:val="28"/>
          <w:szCs w:val="28"/>
          <w:highlight w:val="none"/>
          <w:lang w:val="en-US" w:eastAsia="zh-CN"/>
        </w:rPr>
        <w:t>样品</w:t>
      </w:r>
      <w:r>
        <w:rPr>
          <w:rFonts w:hint="eastAsia" w:ascii="宋体" w:hAnsi="宋体"/>
          <w:sz w:val="28"/>
          <w:szCs w:val="28"/>
          <w:highlight w:val="none"/>
          <w:lang w:val="en-US"/>
        </w:rPr>
        <w:t>采样、运输、检测、留样由</w:t>
      </w:r>
      <w:r>
        <w:rPr>
          <w:rFonts w:hint="eastAsia" w:ascii="宋体" w:hAnsi="宋体"/>
          <w:sz w:val="28"/>
          <w:szCs w:val="28"/>
          <w:highlight w:val="none"/>
          <w:lang w:val="en-US" w:eastAsia="zh-CN"/>
        </w:rPr>
        <w:t>第三方检测机构</w:t>
      </w:r>
      <w:r>
        <w:rPr>
          <w:rFonts w:hint="eastAsia" w:ascii="宋体" w:hAnsi="宋体"/>
          <w:sz w:val="28"/>
          <w:szCs w:val="28"/>
          <w:highlight w:val="none"/>
          <w:lang w:val="en-US"/>
        </w:rPr>
        <w:t>自行负责</w:t>
      </w:r>
      <w:r>
        <w:rPr>
          <w:rFonts w:hint="eastAsia" w:ascii="宋体" w:hAnsi="宋体"/>
          <w:sz w:val="28"/>
          <w:szCs w:val="28"/>
          <w:highlight w:val="none"/>
          <w:lang w:val="en-US" w:eastAsia="zh-CN"/>
        </w:rPr>
        <w:t>；</w:t>
      </w:r>
    </w:p>
    <w:p w14:paraId="7139B22A">
      <w:pPr>
        <w:pStyle w:val="12"/>
        <w:spacing w:line="240" w:lineRule="auto"/>
        <w:ind w:left="-420" w:leftChars="-200" w:firstLine="560"/>
        <w:outlineLvl w:val="1"/>
        <w:rPr>
          <w:rFonts w:hint="eastAsia" w:ascii="宋体" w:hAnsi="宋体" w:eastAsia="宋体"/>
          <w:sz w:val="28"/>
          <w:szCs w:val="28"/>
          <w:highlight w:val="none"/>
          <w:lang w:val="en-US" w:eastAsia="zh-CN"/>
        </w:rPr>
      </w:pPr>
      <w:r>
        <w:rPr>
          <w:rFonts w:hint="eastAsia" w:ascii="宋体" w:hAnsi="宋体"/>
          <w:sz w:val="28"/>
          <w:szCs w:val="28"/>
          <w:highlight w:val="none"/>
          <w:lang w:val="en-US"/>
        </w:rPr>
        <w:t>1.1.</w:t>
      </w:r>
      <w:r>
        <w:rPr>
          <w:rFonts w:hint="eastAsia" w:ascii="宋体" w:hAnsi="宋体"/>
          <w:sz w:val="28"/>
          <w:szCs w:val="28"/>
          <w:highlight w:val="none"/>
          <w:lang w:val="en-US" w:eastAsia="zh-CN"/>
        </w:rPr>
        <w:t>7</w:t>
      </w:r>
      <w:r>
        <w:rPr>
          <w:rFonts w:hint="eastAsia" w:ascii="宋体" w:hAnsi="宋体"/>
          <w:sz w:val="28"/>
          <w:szCs w:val="28"/>
          <w:highlight w:val="none"/>
          <w:lang w:val="en-US"/>
        </w:rPr>
        <w:t>、</w:t>
      </w:r>
      <w:r>
        <w:rPr>
          <w:rFonts w:hint="eastAsia" w:ascii="宋体" w:hAnsi="宋体"/>
          <w:sz w:val="28"/>
          <w:szCs w:val="28"/>
          <w:highlight w:val="none"/>
          <w:lang w:val="en-US" w:eastAsia="zh-CN"/>
        </w:rPr>
        <w:t>第三方检测机构</w:t>
      </w:r>
      <w:r>
        <w:rPr>
          <w:rFonts w:hint="eastAsia" w:ascii="宋体" w:hAnsi="宋体"/>
          <w:sz w:val="28"/>
          <w:szCs w:val="28"/>
          <w:highlight w:val="none"/>
          <w:lang w:val="en-US"/>
        </w:rPr>
        <w:t>采样后，</w:t>
      </w:r>
      <w:r>
        <w:rPr>
          <w:rFonts w:hint="eastAsia" w:ascii="宋体" w:hAnsi="宋体"/>
          <w:sz w:val="28"/>
          <w:szCs w:val="28"/>
          <w:highlight w:val="none"/>
          <w:lang w:val="en-US" w:eastAsia="zh-CN"/>
        </w:rPr>
        <w:t>按</w:t>
      </w:r>
      <w:r>
        <w:rPr>
          <w:rFonts w:hint="eastAsia" w:ascii="宋体" w:hAnsi="宋体"/>
          <w:sz w:val="28"/>
          <w:szCs w:val="28"/>
          <w:highlight w:val="none"/>
          <w:lang w:val="en-US"/>
        </w:rPr>
        <w:t>国家标准要求进行检测、填写原始记录表、出具监测报告并拍照</w:t>
      </w:r>
      <w:r>
        <w:rPr>
          <w:rFonts w:hint="eastAsia" w:ascii="宋体" w:hAnsi="宋体"/>
          <w:sz w:val="28"/>
          <w:szCs w:val="28"/>
          <w:highlight w:val="none"/>
          <w:lang w:val="en-US" w:eastAsia="zh-CN"/>
        </w:rPr>
        <w:t>；</w:t>
      </w:r>
    </w:p>
    <w:p w14:paraId="7537E543">
      <w:pPr>
        <w:pStyle w:val="4"/>
        <w:rPr>
          <w:rFonts w:hint="eastAsia" w:ascii="宋体" w:hAnsi="宋体" w:eastAsia="宋体" w:cs="宋体"/>
          <w:kern w:val="2"/>
          <w:sz w:val="28"/>
          <w:szCs w:val="28"/>
          <w:highlight w:val="none"/>
          <w:lang w:val="en-US" w:eastAsia="zh-CN" w:bidi="ar-SA"/>
        </w:rPr>
      </w:pPr>
      <w:r>
        <w:rPr>
          <w:rFonts w:hint="eastAsia" w:ascii="宋体" w:hAnsi="宋体"/>
          <w:sz w:val="28"/>
          <w:szCs w:val="28"/>
          <w:highlight w:val="none"/>
          <w:lang w:val="en-US"/>
        </w:rPr>
        <w:t>1.1.</w:t>
      </w:r>
      <w:r>
        <w:rPr>
          <w:rFonts w:hint="eastAsia" w:ascii="宋体" w:hAnsi="宋体"/>
          <w:sz w:val="28"/>
          <w:szCs w:val="28"/>
          <w:highlight w:val="none"/>
          <w:lang w:val="en-US" w:eastAsia="zh-CN"/>
        </w:rPr>
        <w:t>8</w:t>
      </w:r>
      <w:r>
        <w:rPr>
          <w:rFonts w:hint="eastAsia" w:ascii="宋体" w:hAnsi="宋体"/>
          <w:sz w:val="28"/>
          <w:szCs w:val="28"/>
          <w:highlight w:val="none"/>
          <w:lang w:val="en-US"/>
        </w:rPr>
        <w:t>、</w:t>
      </w:r>
      <w:r>
        <w:rPr>
          <w:rFonts w:hint="eastAsia" w:ascii="宋体" w:hAnsi="宋体" w:eastAsia="宋体" w:cs="宋体"/>
          <w:kern w:val="2"/>
          <w:sz w:val="28"/>
          <w:szCs w:val="28"/>
          <w:highlight w:val="none"/>
          <w:lang w:val="en-US" w:eastAsia="zh-CN" w:bidi="ar-SA"/>
        </w:rPr>
        <w:t>第三方检测机构应在合同规定的时间内将每次检测的采样及样品流转记录、检测及原始记录、加盖鲜章的检测报告扫描件发送至指定邮箱并寄送纸质版至我公司。</w:t>
      </w:r>
    </w:p>
    <w:p w14:paraId="73AD00AC">
      <w:pPr>
        <w:pStyle w:val="12"/>
        <w:spacing w:line="240" w:lineRule="auto"/>
        <w:ind w:left="-420" w:leftChars="-200" w:firstLine="560"/>
        <w:outlineLvl w:val="1"/>
        <w:rPr>
          <w:rFonts w:ascii="宋体" w:hAnsi="宋体"/>
          <w:sz w:val="28"/>
          <w:szCs w:val="28"/>
        </w:rPr>
      </w:pPr>
      <w:r>
        <w:rPr>
          <w:rFonts w:hint="eastAsia" w:ascii="宋体" w:hAnsi="宋体"/>
          <w:sz w:val="28"/>
          <w:szCs w:val="28"/>
          <w:lang w:val="en-US"/>
        </w:rPr>
        <w:t>2</w:t>
      </w:r>
      <w:r>
        <w:rPr>
          <w:rFonts w:hint="eastAsia" w:ascii="宋体" w:hAnsi="宋体"/>
          <w:sz w:val="28"/>
          <w:szCs w:val="28"/>
        </w:rPr>
        <w:t>、第三方内部质量控制活动</w:t>
      </w:r>
    </w:p>
    <w:p w14:paraId="3F626A71">
      <w:pPr>
        <w:pStyle w:val="12"/>
        <w:spacing w:line="240" w:lineRule="auto"/>
        <w:ind w:left="-420" w:leftChars="-200" w:firstLine="560"/>
        <w:outlineLvl w:val="1"/>
        <w:rPr>
          <w:rFonts w:ascii="宋体" w:hAnsi="宋体"/>
          <w:sz w:val="28"/>
          <w:szCs w:val="28"/>
        </w:rPr>
      </w:pPr>
      <w:r>
        <w:rPr>
          <w:rFonts w:hint="eastAsia" w:ascii="宋体" w:hAnsi="宋体"/>
          <w:sz w:val="28"/>
          <w:szCs w:val="28"/>
          <w:lang w:val="en-US"/>
        </w:rPr>
        <w:t>2.1第三方</w:t>
      </w:r>
      <w:r>
        <w:rPr>
          <w:rFonts w:hint="eastAsia" w:ascii="宋体" w:hAnsi="宋体"/>
          <w:sz w:val="28"/>
          <w:szCs w:val="28"/>
        </w:rPr>
        <w:t>内部质量控制技术校核</w:t>
      </w:r>
    </w:p>
    <w:p w14:paraId="759F1546">
      <w:pPr>
        <w:pStyle w:val="12"/>
        <w:spacing w:line="240" w:lineRule="auto"/>
        <w:ind w:left="-420" w:leftChars="-200" w:firstLine="560"/>
        <w:outlineLvl w:val="1"/>
        <w:rPr>
          <w:rFonts w:ascii="宋体" w:hAnsi="宋体"/>
          <w:sz w:val="28"/>
          <w:szCs w:val="28"/>
        </w:rPr>
      </w:pPr>
      <w:r>
        <w:rPr>
          <w:rFonts w:hint="eastAsia" w:ascii="宋体" w:hAnsi="宋体"/>
          <w:sz w:val="28"/>
          <w:szCs w:val="28"/>
        </w:rPr>
        <w:t>（1）每次检测样品前均制作标准曲线或应用标准溶液校准标准曲线</w:t>
      </w:r>
      <w:r>
        <w:rPr>
          <w:rFonts w:hint="eastAsia" w:ascii="宋体" w:hAnsi="宋体"/>
          <w:sz w:val="28"/>
          <w:szCs w:val="28"/>
          <w:lang w:eastAsia="zh-CN"/>
        </w:rPr>
        <w:t>；</w:t>
      </w:r>
    </w:p>
    <w:p w14:paraId="2D5ACB93">
      <w:pPr>
        <w:pStyle w:val="12"/>
        <w:spacing w:line="240" w:lineRule="auto"/>
        <w:ind w:left="-420" w:leftChars="-200" w:firstLine="560"/>
        <w:outlineLvl w:val="1"/>
        <w:rPr>
          <w:rFonts w:ascii="宋体" w:hAnsi="宋体"/>
          <w:sz w:val="28"/>
          <w:szCs w:val="28"/>
        </w:rPr>
      </w:pPr>
      <w:r>
        <w:rPr>
          <w:rFonts w:hint="eastAsia" w:ascii="宋体" w:hAnsi="宋体"/>
          <w:sz w:val="28"/>
          <w:szCs w:val="28"/>
        </w:rPr>
        <w:t>（2）定期使用有证标准物质进行内部质量控制活动</w:t>
      </w:r>
      <w:r>
        <w:rPr>
          <w:rFonts w:hint="eastAsia" w:ascii="宋体" w:hAnsi="宋体"/>
          <w:sz w:val="28"/>
          <w:szCs w:val="28"/>
          <w:lang w:eastAsia="zh-CN"/>
        </w:rPr>
        <w:t>；</w:t>
      </w:r>
    </w:p>
    <w:p w14:paraId="1DE8D765">
      <w:pPr>
        <w:pStyle w:val="12"/>
        <w:spacing w:line="240" w:lineRule="auto"/>
        <w:ind w:left="-420" w:leftChars="-200" w:firstLine="560"/>
        <w:outlineLvl w:val="1"/>
        <w:rPr>
          <w:rFonts w:ascii="宋体" w:hAnsi="宋体"/>
          <w:sz w:val="28"/>
          <w:szCs w:val="28"/>
        </w:rPr>
      </w:pPr>
      <w:r>
        <w:rPr>
          <w:rFonts w:hint="eastAsia" w:ascii="宋体" w:hAnsi="宋体"/>
          <w:sz w:val="28"/>
          <w:szCs w:val="28"/>
        </w:rPr>
        <w:t>（3）使用相同或不同的方法进行重复检测</w:t>
      </w:r>
      <w:r>
        <w:rPr>
          <w:rFonts w:hint="eastAsia" w:ascii="宋体" w:hAnsi="宋体"/>
          <w:sz w:val="28"/>
          <w:szCs w:val="28"/>
          <w:lang w:eastAsia="zh-CN"/>
        </w:rPr>
        <w:t>；</w:t>
      </w:r>
    </w:p>
    <w:p w14:paraId="0E4320DB">
      <w:pPr>
        <w:pStyle w:val="12"/>
        <w:spacing w:line="240" w:lineRule="auto"/>
        <w:ind w:left="-420" w:leftChars="-200" w:firstLine="560"/>
        <w:outlineLvl w:val="1"/>
        <w:rPr>
          <w:rFonts w:ascii="宋体" w:hAnsi="宋体"/>
          <w:sz w:val="28"/>
          <w:szCs w:val="28"/>
        </w:rPr>
      </w:pPr>
      <w:r>
        <w:rPr>
          <w:rFonts w:hint="eastAsia" w:ascii="宋体" w:hAnsi="宋体"/>
          <w:sz w:val="28"/>
          <w:szCs w:val="28"/>
        </w:rPr>
        <w:t>（4）分析一个样品的不同特性结果的相关性</w:t>
      </w:r>
      <w:r>
        <w:rPr>
          <w:rFonts w:hint="eastAsia" w:ascii="宋体" w:hAnsi="宋体"/>
          <w:sz w:val="28"/>
          <w:szCs w:val="28"/>
          <w:lang w:eastAsia="zh-CN"/>
        </w:rPr>
        <w:t>；</w:t>
      </w:r>
    </w:p>
    <w:p w14:paraId="1DFBEA25">
      <w:pPr>
        <w:pStyle w:val="12"/>
        <w:spacing w:line="240" w:lineRule="auto"/>
        <w:ind w:left="-420" w:leftChars="-200" w:firstLine="560"/>
        <w:outlineLvl w:val="1"/>
        <w:rPr>
          <w:rFonts w:ascii="宋体" w:hAnsi="宋体"/>
          <w:sz w:val="28"/>
          <w:szCs w:val="28"/>
        </w:rPr>
      </w:pPr>
      <w:r>
        <w:rPr>
          <w:rFonts w:hint="eastAsia" w:ascii="宋体" w:hAnsi="宋体"/>
          <w:sz w:val="28"/>
          <w:szCs w:val="28"/>
        </w:rPr>
        <w:t>（5）密码平行样品、加标样品检测等考核</w:t>
      </w:r>
      <w:r>
        <w:rPr>
          <w:rFonts w:hint="eastAsia" w:ascii="宋体" w:hAnsi="宋体"/>
          <w:sz w:val="28"/>
          <w:szCs w:val="28"/>
          <w:lang w:eastAsia="zh-CN"/>
        </w:rPr>
        <w:t>；</w:t>
      </w:r>
    </w:p>
    <w:p w14:paraId="60343DE4">
      <w:pPr>
        <w:pStyle w:val="12"/>
        <w:spacing w:line="240" w:lineRule="auto"/>
        <w:ind w:left="-420" w:leftChars="-200" w:firstLine="560"/>
        <w:outlineLvl w:val="1"/>
        <w:rPr>
          <w:rFonts w:ascii="宋体" w:hAnsi="宋体"/>
          <w:sz w:val="28"/>
          <w:szCs w:val="28"/>
        </w:rPr>
      </w:pPr>
      <w:r>
        <w:rPr>
          <w:rFonts w:hint="eastAsia" w:ascii="宋体" w:hAnsi="宋体"/>
          <w:sz w:val="28"/>
          <w:szCs w:val="28"/>
        </w:rPr>
        <w:t>（6）对所得检测结果测量不确定度进行评定</w:t>
      </w:r>
      <w:r>
        <w:rPr>
          <w:rFonts w:hint="eastAsia" w:ascii="宋体" w:hAnsi="宋体"/>
          <w:sz w:val="28"/>
          <w:szCs w:val="28"/>
          <w:lang w:eastAsia="zh-CN"/>
        </w:rPr>
        <w:t>；</w:t>
      </w:r>
    </w:p>
    <w:p w14:paraId="2C7CD2F4">
      <w:pPr>
        <w:pStyle w:val="12"/>
        <w:spacing w:line="240" w:lineRule="auto"/>
        <w:ind w:left="-420" w:leftChars="-200" w:firstLine="560"/>
        <w:outlineLvl w:val="1"/>
        <w:rPr>
          <w:rFonts w:ascii="宋体" w:hAnsi="宋体"/>
          <w:sz w:val="28"/>
          <w:szCs w:val="28"/>
        </w:rPr>
      </w:pPr>
      <w:r>
        <w:rPr>
          <w:rFonts w:hint="eastAsia" w:ascii="宋体" w:hAnsi="宋体"/>
          <w:sz w:val="28"/>
          <w:szCs w:val="28"/>
        </w:rPr>
        <w:t>（7）细菌检测培养基应用参考菌种进行灵敏度实验。</w:t>
      </w:r>
    </w:p>
    <w:p w14:paraId="5BA0FF71">
      <w:pPr>
        <w:pStyle w:val="12"/>
        <w:spacing w:line="240" w:lineRule="auto"/>
        <w:ind w:left="-420" w:leftChars="-200" w:firstLine="560"/>
        <w:outlineLvl w:val="1"/>
        <w:rPr>
          <w:rFonts w:ascii="宋体" w:hAnsi="宋体"/>
          <w:sz w:val="28"/>
          <w:szCs w:val="28"/>
        </w:rPr>
      </w:pPr>
      <w:r>
        <w:rPr>
          <w:rFonts w:hint="eastAsia" w:ascii="宋体" w:hAnsi="宋体"/>
          <w:sz w:val="28"/>
          <w:szCs w:val="28"/>
          <w:lang w:val="en-US"/>
        </w:rPr>
        <w:t>2.2第三方</w:t>
      </w:r>
      <w:r>
        <w:rPr>
          <w:rFonts w:hint="eastAsia" w:ascii="宋体" w:hAnsi="宋体"/>
          <w:sz w:val="28"/>
          <w:szCs w:val="28"/>
        </w:rPr>
        <w:t>内部质量控制计划</w:t>
      </w:r>
    </w:p>
    <w:p w14:paraId="0D039B34">
      <w:pPr>
        <w:pStyle w:val="12"/>
        <w:spacing w:line="240" w:lineRule="auto"/>
        <w:ind w:left="-420" w:leftChars="-200" w:firstLine="560"/>
        <w:outlineLvl w:val="1"/>
        <w:rPr>
          <w:rFonts w:ascii="宋体" w:hAnsi="宋体"/>
          <w:sz w:val="28"/>
          <w:szCs w:val="28"/>
        </w:rPr>
      </w:pPr>
      <w:r>
        <w:rPr>
          <w:rFonts w:hint="eastAsia" w:ascii="宋体" w:hAnsi="宋体"/>
          <w:sz w:val="28"/>
          <w:szCs w:val="28"/>
        </w:rPr>
        <w:t>（1）检测部根据质量控制计划，针对不同检测项目安排开展工作</w:t>
      </w:r>
      <w:r>
        <w:rPr>
          <w:rFonts w:hint="eastAsia" w:ascii="宋体" w:hAnsi="宋体"/>
          <w:sz w:val="28"/>
          <w:szCs w:val="28"/>
          <w:lang w:eastAsia="zh-CN"/>
        </w:rPr>
        <w:t>；</w:t>
      </w:r>
    </w:p>
    <w:p w14:paraId="498A3EF7">
      <w:pPr>
        <w:pStyle w:val="12"/>
        <w:spacing w:line="240" w:lineRule="auto"/>
        <w:ind w:left="-420" w:leftChars="-200" w:firstLine="560"/>
        <w:outlineLvl w:val="1"/>
        <w:rPr>
          <w:rFonts w:ascii="宋体" w:hAnsi="宋体"/>
          <w:sz w:val="28"/>
          <w:szCs w:val="28"/>
        </w:rPr>
      </w:pPr>
      <w:r>
        <w:rPr>
          <w:rFonts w:hint="eastAsia" w:ascii="宋体" w:hAnsi="宋体"/>
          <w:sz w:val="28"/>
          <w:szCs w:val="28"/>
        </w:rPr>
        <w:t>（2）内部开展的一切质控活动的情况均应纳入每年的管理评审，进行评价</w:t>
      </w:r>
      <w:r>
        <w:rPr>
          <w:rFonts w:hint="eastAsia" w:ascii="宋体" w:hAnsi="宋体"/>
          <w:sz w:val="28"/>
          <w:szCs w:val="28"/>
          <w:lang w:eastAsia="zh-CN"/>
        </w:rPr>
        <w:t>；</w:t>
      </w:r>
    </w:p>
    <w:p w14:paraId="3D3C59A6">
      <w:pPr>
        <w:pStyle w:val="12"/>
        <w:spacing w:line="240" w:lineRule="auto"/>
        <w:ind w:left="-420" w:leftChars="-200" w:firstLine="560"/>
        <w:outlineLvl w:val="1"/>
        <w:rPr>
          <w:rFonts w:ascii="宋体" w:hAnsi="宋体"/>
          <w:sz w:val="28"/>
          <w:szCs w:val="28"/>
        </w:rPr>
      </w:pPr>
      <w:r>
        <w:rPr>
          <w:rFonts w:hint="eastAsia" w:ascii="宋体" w:hAnsi="宋体"/>
          <w:sz w:val="28"/>
          <w:szCs w:val="28"/>
        </w:rPr>
        <w:t>（3）档案管理员应按质量控制的计划，及时收集有关资料并编号归档保存。</w:t>
      </w:r>
    </w:p>
    <w:p w14:paraId="2E953031">
      <w:pPr>
        <w:pStyle w:val="12"/>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、委托方对第三方检测公司的质控措施</w:t>
      </w:r>
    </w:p>
    <w:p w14:paraId="51B7043A">
      <w:pPr>
        <w:pStyle w:val="12"/>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.1、查看第三方检测公司的CMA资质，需有资质检测委托的相关项目，及相应检测报告、采样及样品流转、原始记录是否符合相关标准规范；</w:t>
      </w:r>
    </w:p>
    <w:p w14:paraId="294EF85F">
      <w:pPr>
        <w:pStyle w:val="12"/>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.2、查看第三方检测公司CMA认证的实验室，是否配备有相应的仪器设备及人员，所采用的检测方法是否符合相应标准规范的要求；</w:t>
      </w:r>
    </w:p>
    <w:p w14:paraId="413A8AB1">
      <w:pPr>
        <w:pStyle w:val="12"/>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.3、对第三方检测公司实施质控样盲样比对，频次是一年1-3次；</w:t>
      </w:r>
    </w:p>
    <w:p w14:paraId="6E6EECBA">
      <w:pPr>
        <w:pStyle w:val="12"/>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2.</w:t>
      </w:r>
      <w:r>
        <w:rPr>
          <w:rFonts w:hint="eastAsia" w:ascii="宋体" w:hAnsi="宋体"/>
          <w:sz w:val="28"/>
          <w:szCs w:val="28"/>
          <w:lang w:val="en-US" w:eastAsia="zh-CN"/>
        </w:rPr>
        <w:t>3</w:t>
      </w:r>
      <w:r>
        <w:rPr>
          <w:rFonts w:hint="eastAsia" w:ascii="宋体" w:hAnsi="宋体"/>
          <w:sz w:val="28"/>
          <w:szCs w:val="28"/>
          <w:lang w:val="en-US"/>
        </w:rPr>
        <w:t>.4、查看第三方检测公司对委托检测合同条款的履行情况。</w:t>
      </w:r>
    </w:p>
    <w:p w14:paraId="03A51D5F">
      <w:pPr>
        <w:pStyle w:val="12"/>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、检测及结果质量控制</w:t>
      </w:r>
    </w:p>
    <w:p w14:paraId="009245EF">
      <w:pPr>
        <w:pStyle w:val="12"/>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1、综合部对委托检测协议书、接收样品、唯一性编号标识、检测报告领取等环节进行控制，保证实验室能充分理解客户的检测要求、检测样品的完整性，质量管理部根据委托检测协议书、检测原始记录以及其他相关材料起草检测报告，核查无误</w:t>
      </w:r>
      <w:r>
        <w:rPr>
          <w:rFonts w:hint="eastAsia" w:ascii="宋体" w:hAnsi="宋体"/>
          <w:sz w:val="28"/>
          <w:szCs w:val="28"/>
          <w:lang w:eastAsia="zh-CN"/>
        </w:rPr>
        <w:t>；</w:t>
      </w:r>
    </w:p>
    <w:p w14:paraId="25E5FB0E">
      <w:pPr>
        <w:pStyle w:val="12"/>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.2、检验检测工作由培训合格的、有相关技术能力和专业背景，经本公司能力确认并由最高管理者授权的人员进行</w:t>
      </w:r>
      <w:r>
        <w:rPr>
          <w:rFonts w:hint="eastAsia" w:ascii="宋体" w:hAnsi="宋体"/>
          <w:sz w:val="28"/>
          <w:szCs w:val="28"/>
          <w:lang w:eastAsia="zh-CN"/>
        </w:rPr>
        <w:t>；</w:t>
      </w:r>
    </w:p>
    <w:p w14:paraId="48C93EBD">
      <w:pPr>
        <w:pStyle w:val="12"/>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.3、使用定期进行检定合格和校准符合要求的仪器设备，用于检验检测活动。按计划开展仪器设备的期间核查工作，保持其原有状态，防止使用不符合技术规范要求的设备</w:t>
      </w:r>
      <w:r>
        <w:rPr>
          <w:rFonts w:hint="eastAsia" w:ascii="宋体" w:hAnsi="宋体"/>
          <w:sz w:val="28"/>
          <w:szCs w:val="28"/>
          <w:lang w:eastAsia="zh-CN"/>
        </w:rPr>
        <w:t>；</w:t>
      </w:r>
    </w:p>
    <w:p w14:paraId="0BE5B97E">
      <w:pPr>
        <w:pStyle w:val="12"/>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.4、尽可能使用有证标准物质，按计划开展标准物质期间核查工作，确保相关检测的结果能够溯源到国家基准</w:t>
      </w:r>
      <w:r>
        <w:rPr>
          <w:rFonts w:hint="eastAsia" w:ascii="宋体" w:hAnsi="宋体"/>
          <w:sz w:val="28"/>
          <w:szCs w:val="28"/>
          <w:lang w:eastAsia="zh-CN"/>
        </w:rPr>
        <w:t>；</w:t>
      </w:r>
    </w:p>
    <w:p w14:paraId="67444F99">
      <w:pPr>
        <w:pStyle w:val="12"/>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.5、对影响检测结果的化学试剂等消耗品进行质量验证，保证其使用不影响最终检测结果和质量</w:t>
      </w:r>
      <w:r>
        <w:rPr>
          <w:rFonts w:hint="eastAsia" w:ascii="宋体" w:hAnsi="宋体"/>
          <w:sz w:val="28"/>
          <w:szCs w:val="28"/>
          <w:lang w:eastAsia="zh-CN"/>
        </w:rPr>
        <w:t>；</w:t>
      </w:r>
    </w:p>
    <w:p w14:paraId="0F8CB62F">
      <w:pPr>
        <w:pStyle w:val="12"/>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.6、定期开展标准查新和更换，保证检测室现场使用的检测标准、作业指导书均为现行有效版本</w:t>
      </w:r>
      <w:r>
        <w:rPr>
          <w:rFonts w:hint="eastAsia" w:ascii="宋体" w:hAnsi="宋体"/>
          <w:sz w:val="28"/>
          <w:szCs w:val="28"/>
          <w:lang w:eastAsia="zh-CN"/>
        </w:rPr>
        <w:t>；</w:t>
      </w:r>
    </w:p>
    <w:p w14:paraId="6792711A">
      <w:pPr>
        <w:pStyle w:val="12"/>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.7、对现场环境条件及设施进行有效监控，保证环境条件和相关设施符合检验检测活动要求</w:t>
      </w:r>
      <w:r>
        <w:rPr>
          <w:rFonts w:hint="eastAsia" w:ascii="宋体" w:hAnsi="宋体"/>
          <w:sz w:val="28"/>
          <w:szCs w:val="28"/>
          <w:lang w:eastAsia="zh-CN"/>
        </w:rPr>
        <w:t>；</w:t>
      </w:r>
    </w:p>
    <w:p w14:paraId="50B28CBE">
      <w:pPr>
        <w:pStyle w:val="12"/>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4</w:t>
      </w:r>
      <w:r>
        <w:rPr>
          <w:rFonts w:hint="eastAsia" w:ascii="宋体" w:hAnsi="宋体"/>
          <w:sz w:val="28"/>
          <w:szCs w:val="28"/>
        </w:rPr>
        <w:t>.8、检测部质量监督员对涉及检测结果的各项活动进行充分监督，尽可能运用统计技术对实验室的检测结果质量进行控制。</w:t>
      </w:r>
    </w:p>
    <w:p w14:paraId="6D1B23FC">
      <w:pPr>
        <w:pStyle w:val="12"/>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5</w:t>
      </w:r>
      <w:r>
        <w:rPr>
          <w:rFonts w:hint="eastAsia" w:ascii="宋体" w:hAnsi="宋体"/>
          <w:sz w:val="28"/>
          <w:szCs w:val="28"/>
        </w:rPr>
        <w:t>、检测报告质量控制</w:t>
      </w:r>
    </w:p>
    <w:p w14:paraId="317E1F19">
      <w:pPr>
        <w:pStyle w:val="12"/>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5</w:t>
      </w:r>
      <w:r>
        <w:rPr>
          <w:rFonts w:hint="eastAsia" w:ascii="宋体" w:hAnsi="宋体"/>
          <w:sz w:val="28"/>
          <w:szCs w:val="28"/>
        </w:rPr>
        <w:t>.1、检测报告编制人员、各级报告审查人员检查有关检测记录、检测方法、报告格式、结果判定是否满足要求，授权签字人对报告的正确性负责</w:t>
      </w:r>
      <w:r>
        <w:rPr>
          <w:rFonts w:hint="eastAsia" w:ascii="宋体" w:hAnsi="宋体"/>
          <w:sz w:val="28"/>
          <w:szCs w:val="28"/>
          <w:lang w:eastAsia="zh-CN"/>
        </w:rPr>
        <w:t>；</w:t>
      </w:r>
    </w:p>
    <w:p w14:paraId="23B005AB">
      <w:pPr>
        <w:pStyle w:val="12"/>
        <w:spacing w:line="240" w:lineRule="auto"/>
        <w:ind w:left="-420" w:leftChars="-200" w:firstLine="560"/>
        <w:outlineLvl w:val="1"/>
        <w:rPr>
          <w:rFonts w:ascii="宋体" w:hAnsi="宋体"/>
          <w:sz w:val="28"/>
          <w:szCs w:val="28"/>
        </w:rPr>
      </w:pPr>
      <w:r>
        <w:rPr>
          <w:rFonts w:hint="eastAsia" w:ascii="宋体" w:hAnsi="宋体"/>
          <w:sz w:val="28"/>
          <w:szCs w:val="28"/>
        </w:rPr>
        <w:t>2.</w:t>
      </w:r>
      <w:r>
        <w:rPr>
          <w:rFonts w:hint="eastAsia" w:ascii="宋体" w:hAnsi="宋体"/>
          <w:sz w:val="28"/>
          <w:szCs w:val="28"/>
          <w:lang w:val="en-US" w:eastAsia="zh-CN"/>
        </w:rPr>
        <w:t>5</w:t>
      </w:r>
      <w:r>
        <w:rPr>
          <w:rFonts w:hint="eastAsia" w:ascii="宋体" w:hAnsi="宋体"/>
          <w:sz w:val="28"/>
          <w:szCs w:val="28"/>
        </w:rPr>
        <w:t>.2、报告检查中，无论哪个环节发现问题，及时反馈，及时纠正，实现对报告质量的有效控制</w:t>
      </w:r>
      <w:r>
        <w:rPr>
          <w:rFonts w:hint="eastAsia" w:ascii="宋体" w:hAnsi="宋体"/>
          <w:sz w:val="28"/>
          <w:szCs w:val="28"/>
          <w:lang w:eastAsia="zh-CN"/>
        </w:rPr>
        <w:t>；</w:t>
      </w:r>
    </w:p>
    <w:p w14:paraId="3688B3ED">
      <w:pPr>
        <w:pStyle w:val="12"/>
        <w:spacing w:line="240" w:lineRule="auto"/>
        <w:ind w:left="-420" w:leftChars="-200" w:firstLine="560"/>
        <w:outlineLvl w:val="1"/>
        <w:rPr>
          <w:rFonts w:ascii="宋体" w:hAnsi="宋体"/>
          <w:sz w:val="28"/>
          <w:szCs w:val="28"/>
        </w:rPr>
      </w:pPr>
      <w:r>
        <w:rPr>
          <w:rFonts w:hint="eastAsia" w:ascii="宋体" w:hAnsi="宋体"/>
          <w:sz w:val="28"/>
          <w:szCs w:val="28"/>
        </w:rPr>
        <w:t>（</w:t>
      </w:r>
      <w:r>
        <w:rPr>
          <w:rFonts w:hint="eastAsia" w:ascii="宋体" w:hAnsi="宋体"/>
          <w:sz w:val="28"/>
          <w:szCs w:val="28"/>
          <w:lang w:val="en-US"/>
        </w:rPr>
        <w:t>五</w:t>
      </w:r>
      <w:r>
        <w:rPr>
          <w:rFonts w:hint="eastAsia" w:ascii="宋体" w:hAnsi="宋体"/>
          <w:sz w:val="28"/>
          <w:szCs w:val="28"/>
        </w:rPr>
        <w:t>）在线运维质量保证与质量控制措施</w:t>
      </w:r>
    </w:p>
    <w:p w14:paraId="7434305F">
      <w:pPr>
        <w:pStyle w:val="12"/>
        <w:spacing w:line="240" w:lineRule="auto"/>
        <w:ind w:left="-420" w:leftChars="-200" w:firstLine="560"/>
        <w:outlineLvl w:val="1"/>
        <w:rPr>
          <w:rFonts w:ascii="宋体" w:hAnsi="宋体"/>
          <w:sz w:val="28"/>
          <w:szCs w:val="28"/>
          <w:highlight w:val="none"/>
        </w:rPr>
      </w:pPr>
      <w:r>
        <w:rPr>
          <w:rFonts w:hint="eastAsia" w:ascii="宋体" w:hAnsi="宋体"/>
          <w:sz w:val="28"/>
          <w:szCs w:val="28"/>
        </w:rPr>
        <w:t>对水污染源在线监测系统各监测仪每月进行不少于一次手动/自动校准，至少进行一次实际水样比对试验和质控样试验，对上位机数据、仪表数据、数采仪数据、</w:t>
      </w:r>
      <w:r>
        <w:rPr>
          <w:rFonts w:hint="eastAsia" w:ascii="宋体" w:hAnsi="宋体"/>
          <w:sz w:val="28"/>
          <w:szCs w:val="28"/>
          <w:highlight w:val="none"/>
          <w:lang w:val="en-US" w:eastAsia="zh-CN"/>
        </w:rPr>
        <w:t>在线平</w:t>
      </w:r>
      <w:r>
        <w:rPr>
          <w:rFonts w:hint="eastAsia" w:ascii="宋体" w:hAnsi="宋体"/>
          <w:sz w:val="28"/>
          <w:szCs w:val="28"/>
          <w:highlight w:val="none"/>
        </w:rPr>
        <w:t>台数据进行不少于一次的一致性比对、校准。</w:t>
      </w:r>
    </w:p>
    <w:p w14:paraId="7F9287A3">
      <w:pPr>
        <w:pStyle w:val="12"/>
        <w:spacing w:line="240" w:lineRule="auto"/>
        <w:ind w:left="-420" w:leftChars="-200" w:firstLine="560"/>
        <w:outlineLvl w:val="1"/>
        <w:rPr>
          <w:rFonts w:ascii="宋体" w:hAnsi="宋体"/>
          <w:color w:val="auto"/>
          <w:sz w:val="28"/>
          <w:szCs w:val="28"/>
          <w:highlight w:val="none"/>
          <w:lang w:val="en-US"/>
        </w:rPr>
      </w:pPr>
      <w:r>
        <w:rPr>
          <w:rFonts w:hint="eastAsia" w:ascii="宋体" w:hAnsi="宋体"/>
          <w:sz w:val="28"/>
          <w:szCs w:val="28"/>
          <w:highlight w:val="none"/>
          <w:lang w:val="en-US"/>
        </w:rPr>
        <w:t>1</w:t>
      </w:r>
      <w:r>
        <w:rPr>
          <w:rFonts w:hint="eastAsia" w:ascii="宋体" w:hAnsi="宋体"/>
          <w:color w:val="auto"/>
          <w:sz w:val="28"/>
          <w:szCs w:val="28"/>
          <w:highlight w:val="none"/>
          <w:lang w:val="en-US"/>
        </w:rPr>
        <w:t>、运维技术要求</w:t>
      </w:r>
    </w:p>
    <w:p w14:paraId="2A855B80">
      <w:pPr>
        <w:pStyle w:val="12"/>
        <w:spacing w:line="240" w:lineRule="auto"/>
        <w:ind w:left="-420" w:leftChars="-200" w:firstLine="560"/>
        <w:outlineLvl w:val="1"/>
        <w:rPr>
          <w:rFonts w:ascii="宋体" w:hAnsi="宋体"/>
          <w:color w:val="auto"/>
          <w:sz w:val="28"/>
          <w:szCs w:val="28"/>
          <w:highlight w:val="none"/>
          <w:lang w:val="en-US"/>
        </w:rPr>
      </w:pPr>
      <w:r>
        <w:rPr>
          <w:rFonts w:hint="eastAsia" w:ascii="宋体" w:hAnsi="宋体"/>
          <w:color w:val="auto"/>
          <w:sz w:val="28"/>
          <w:szCs w:val="28"/>
          <w:highlight w:val="none"/>
          <w:lang w:val="en-US"/>
        </w:rPr>
        <w:t>对 COD</w:t>
      </w:r>
      <w:r>
        <w:rPr>
          <w:rFonts w:hint="eastAsia" w:ascii="宋体" w:hAnsi="宋体"/>
          <w:color w:val="auto"/>
          <w:sz w:val="28"/>
          <w:szCs w:val="28"/>
          <w:highlight w:val="none"/>
          <w:vertAlign w:val="subscript"/>
          <w:lang w:val="en-US"/>
        </w:rPr>
        <w:t>Cr</w:t>
      </w:r>
      <w:r>
        <w:rPr>
          <w:rFonts w:hint="eastAsia" w:ascii="宋体" w:hAnsi="宋体"/>
          <w:color w:val="auto"/>
          <w:sz w:val="28"/>
          <w:szCs w:val="28"/>
          <w:highlight w:val="none"/>
          <w:lang w:val="en-US"/>
        </w:rPr>
        <w:t>、TOC、NH</w:t>
      </w:r>
      <w:r>
        <w:rPr>
          <w:rFonts w:hint="eastAsia" w:ascii="宋体" w:hAnsi="宋体"/>
          <w:color w:val="auto"/>
          <w:sz w:val="28"/>
          <w:szCs w:val="28"/>
          <w:highlight w:val="none"/>
          <w:vertAlign w:val="subscript"/>
          <w:lang w:val="en-US"/>
        </w:rPr>
        <w:t>3</w:t>
      </w:r>
      <w:r>
        <w:rPr>
          <w:rFonts w:hint="eastAsia" w:ascii="宋体" w:hAnsi="宋体"/>
          <w:color w:val="auto"/>
          <w:sz w:val="28"/>
          <w:szCs w:val="28"/>
          <w:highlight w:val="none"/>
          <w:lang w:val="en-US"/>
        </w:rPr>
        <w:t>-N、TP、TN 水质自动分析仪按照 HJ-355 的要求定期进行自动标样核查和自动校准，自动标样核查结果应满足HJ-355表1要求</w:t>
      </w:r>
      <w:r>
        <w:rPr>
          <w:rFonts w:hint="eastAsia" w:ascii="宋体" w:hAnsi="宋体"/>
          <w:sz w:val="28"/>
          <w:szCs w:val="28"/>
          <w:lang w:eastAsia="zh-CN"/>
        </w:rPr>
        <w:t>；</w:t>
      </w:r>
    </w:p>
    <w:p w14:paraId="18DA5DE9">
      <w:pPr>
        <w:pStyle w:val="12"/>
        <w:spacing w:line="240" w:lineRule="auto"/>
        <w:ind w:left="-420" w:leftChars="-200" w:firstLine="560"/>
        <w:outlineLvl w:val="1"/>
        <w:rPr>
          <w:rFonts w:ascii="宋体" w:hAnsi="宋体"/>
          <w:color w:val="auto"/>
          <w:sz w:val="28"/>
          <w:szCs w:val="28"/>
          <w:lang w:val="en-US"/>
        </w:rPr>
      </w:pPr>
      <w:r>
        <w:rPr>
          <w:rFonts w:hint="eastAsia" w:ascii="宋体" w:hAnsi="宋体"/>
          <w:color w:val="auto"/>
          <w:sz w:val="28"/>
          <w:szCs w:val="28"/>
          <w:highlight w:val="none"/>
          <w:lang w:val="en-US"/>
        </w:rPr>
        <w:t>对 COD</w:t>
      </w:r>
      <w:r>
        <w:rPr>
          <w:rFonts w:hint="eastAsia" w:ascii="宋体" w:hAnsi="宋体"/>
          <w:color w:val="auto"/>
          <w:sz w:val="28"/>
          <w:szCs w:val="28"/>
          <w:highlight w:val="none"/>
          <w:vertAlign w:val="subscript"/>
          <w:lang w:val="en-US"/>
        </w:rPr>
        <w:t>Cr</w:t>
      </w:r>
      <w:r>
        <w:rPr>
          <w:rFonts w:hint="eastAsia" w:ascii="宋体" w:hAnsi="宋体"/>
          <w:color w:val="auto"/>
          <w:sz w:val="28"/>
          <w:szCs w:val="28"/>
          <w:highlight w:val="none"/>
          <w:lang w:val="en-US"/>
        </w:rPr>
        <w:t>、TOC、NH</w:t>
      </w:r>
      <w:r>
        <w:rPr>
          <w:rFonts w:hint="eastAsia" w:ascii="宋体" w:hAnsi="宋体"/>
          <w:color w:val="auto"/>
          <w:sz w:val="28"/>
          <w:szCs w:val="28"/>
          <w:highlight w:val="none"/>
          <w:vertAlign w:val="subscript"/>
          <w:lang w:val="en-US"/>
        </w:rPr>
        <w:t>3</w:t>
      </w:r>
      <w:r>
        <w:rPr>
          <w:rFonts w:hint="eastAsia" w:ascii="宋体" w:hAnsi="宋体"/>
          <w:color w:val="auto"/>
          <w:sz w:val="28"/>
          <w:szCs w:val="28"/>
          <w:highlight w:val="none"/>
          <w:lang w:val="en-US"/>
        </w:rPr>
        <w:t xml:space="preserve">-N、TP、TN、pH </w:t>
      </w:r>
      <w:r>
        <w:rPr>
          <w:rFonts w:hint="eastAsia" w:ascii="宋体" w:hAnsi="宋体"/>
          <w:color w:val="auto"/>
          <w:sz w:val="28"/>
          <w:szCs w:val="28"/>
          <w:lang w:val="en-US"/>
        </w:rPr>
        <w:t>水质自动分析仪、温度计及超声波明渠流量计按照HJ-355要求定期进行实际水样比对试验，比对试验结果应满足HJ-355表1的要求，实际水样国家环境监测分析方法标准。</w:t>
      </w:r>
    </w:p>
    <w:p w14:paraId="4ED49053">
      <w:pPr>
        <w:pStyle w:val="12"/>
        <w:spacing w:line="240" w:lineRule="auto"/>
        <w:ind w:left="-420" w:leftChars="-200" w:firstLine="560"/>
        <w:outlineLvl w:val="1"/>
        <w:rPr>
          <w:rFonts w:hint="eastAsia" w:ascii="宋体" w:hAnsi="宋体"/>
          <w:color w:val="auto"/>
          <w:sz w:val="28"/>
          <w:szCs w:val="28"/>
          <w:lang w:val="en-US"/>
        </w:rPr>
      </w:pPr>
      <w:r>
        <w:rPr>
          <w:rFonts w:hint="eastAsia" w:ascii="宋体" w:hAnsi="宋体"/>
          <w:color w:val="auto"/>
          <w:sz w:val="28"/>
          <w:szCs w:val="28"/>
          <w:lang w:val="en-US" w:eastAsia="zh-CN"/>
        </w:rPr>
        <w:t>2</w:t>
      </w:r>
      <w:r>
        <w:rPr>
          <w:rFonts w:hint="eastAsia" w:ascii="宋体" w:hAnsi="宋体"/>
          <w:color w:val="auto"/>
          <w:sz w:val="28"/>
          <w:szCs w:val="28"/>
          <w:lang w:val="en-US"/>
        </w:rPr>
        <w:t>、校验、比对试验和质控样测试工作要求。</w:t>
      </w:r>
    </w:p>
    <w:p w14:paraId="093E0D4D">
      <w:pPr>
        <w:pStyle w:val="12"/>
        <w:spacing w:line="240" w:lineRule="auto"/>
        <w:ind w:left="-420" w:leftChars="-200" w:firstLine="560"/>
        <w:outlineLvl w:val="1"/>
        <w:rPr>
          <w:rFonts w:ascii="宋体" w:hAnsi="宋体"/>
          <w:color w:val="auto"/>
          <w:sz w:val="28"/>
          <w:szCs w:val="28"/>
          <w:lang w:val="en-US"/>
        </w:rPr>
      </w:pPr>
      <w:r>
        <w:rPr>
          <w:rFonts w:hint="eastAsia" w:ascii="宋体" w:hAnsi="宋体"/>
          <w:color w:val="auto"/>
          <w:sz w:val="28"/>
          <w:szCs w:val="28"/>
          <w:lang w:val="en-US" w:eastAsia="zh-CN"/>
        </w:rPr>
        <w:t>2</w:t>
      </w:r>
      <w:r>
        <w:rPr>
          <w:rFonts w:hint="eastAsia" w:ascii="宋体" w:hAnsi="宋体"/>
          <w:color w:val="auto"/>
          <w:sz w:val="28"/>
          <w:szCs w:val="28"/>
          <w:lang w:val="en-US"/>
        </w:rPr>
        <w:t>.1必要时对设备进行量程漂移、零点漂移和重复性测试</w:t>
      </w:r>
      <w:r>
        <w:rPr>
          <w:rFonts w:hint="eastAsia" w:ascii="宋体" w:hAnsi="宋体"/>
          <w:sz w:val="28"/>
          <w:szCs w:val="28"/>
          <w:lang w:eastAsia="zh-CN"/>
        </w:rPr>
        <w:t>；</w:t>
      </w:r>
    </w:p>
    <w:p w14:paraId="34070D99">
      <w:pPr>
        <w:pStyle w:val="12"/>
        <w:spacing w:line="240" w:lineRule="auto"/>
        <w:ind w:left="-420" w:leftChars="-200" w:firstLine="560"/>
        <w:outlineLvl w:val="1"/>
        <w:rPr>
          <w:rFonts w:ascii="宋体" w:hAnsi="宋体"/>
          <w:sz w:val="28"/>
          <w:szCs w:val="28"/>
          <w:lang w:val="en-US"/>
        </w:rPr>
      </w:pPr>
      <w:r>
        <w:rPr>
          <w:rFonts w:hint="eastAsia" w:ascii="宋体" w:hAnsi="宋体"/>
          <w:color w:val="auto"/>
          <w:sz w:val="28"/>
          <w:szCs w:val="28"/>
        </w:rPr>
        <w:t>（1）</w:t>
      </w:r>
      <w:r>
        <w:rPr>
          <w:rFonts w:hint="eastAsia" w:ascii="宋体" w:hAnsi="宋体"/>
          <w:color w:val="auto"/>
          <w:sz w:val="28"/>
          <w:szCs w:val="28"/>
          <w:lang w:val="en-US"/>
        </w:rPr>
        <w:t>COD</w:t>
      </w:r>
      <w:r>
        <w:rPr>
          <w:rFonts w:hint="eastAsia" w:ascii="宋体" w:hAnsi="宋体"/>
          <w:color w:val="auto"/>
          <w:sz w:val="28"/>
          <w:szCs w:val="28"/>
          <w:vertAlign w:val="subscript"/>
          <w:lang w:val="en-US"/>
        </w:rPr>
        <w:t>Cr</w:t>
      </w:r>
      <w:r>
        <w:rPr>
          <w:rFonts w:hint="eastAsia" w:ascii="宋体" w:hAnsi="宋体"/>
          <w:color w:val="auto"/>
          <w:sz w:val="28"/>
          <w:szCs w:val="28"/>
          <w:lang w:val="en-US"/>
        </w:rPr>
        <w:t>自动监测仪的量程漂移、零点漂移和重复性测试方法见HJ377-2019《化学需氧量（COD</w:t>
      </w:r>
      <w:r>
        <w:rPr>
          <w:rFonts w:hint="eastAsia" w:ascii="宋体" w:hAnsi="宋体"/>
          <w:color w:val="auto"/>
          <w:sz w:val="28"/>
          <w:szCs w:val="28"/>
          <w:vertAlign w:val="subscript"/>
          <w:lang w:val="en-US"/>
        </w:rPr>
        <w:t>Cr</w:t>
      </w:r>
      <w:r>
        <w:rPr>
          <w:rFonts w:hint="eastAsia" w:ascii="宋体" w:hAnsi="宋体"/>
          <w:color w:val="auto"/>
          <w:sz w:val="28"/>
          <w:szCs w:val="28"/>
          <w:lang w:val="en-US"/>
        </w:rPr>
        <w:t>）水质在线自动监</w:t>
      </w:r>
      <w:r>
        <w:rPr>
          <w:rFonts w:hint="eastAsia" w:ascii="宋体" w:hAnsi="宋体"/>
          <w:sz w:val="28"/>
          <w:szCs w:val="28"/>
          <w:lang w:val="en-US"/>
        </w:rPr>
        <w:t>测仪技术要求及检测方法》</w:t>
      </w:r>
      <w:r>
        <w:rPr>
          <w:rFonts w:hint="eastAsia" w:ascii="宋体" w:hAnsi="宋体"/>
          <w:sz w:val="28"/>
          <w:szCs w:val="28"/>
          <w:lang w:eastAsia="zh-CN"/>
        </w:rPr>
        <w:t>；</w:t>
      </w:r>
    </w:p>
    <w:p w14:paraId="5584B1E3">
      <w:pPr>
        <w:pStyle w:val="12"/>
        <w:spacing w:line="240" w:lineRule="auto"/>
        <w:ind w:left="-420" w:leftChars="-200" w:firstLine="560"/>
        <w:outlineLvl w:val="1"/>
        <w:rPr>
          <w:rFonts w:ascii="宋体" w:hAnsi="宋体"/>
          <w:sz w:val="28"/>
          <w:szCs w:val="28"/>
          <w:lang w:val="en-US"/>
        </w:rPr>
      </w:pPr>
      <w:r>
        <w:rPr>
          <w:rFonts w:hint="eastAsia" w:ascii="宋体" w:hAnsi="宋体"/>
          <w:sz w:val="28"/>
          <w:szCs w:val="28"/>
        </w:rPr>
        <w:t>（</w:t>
      </w:r>
      <w:r>
        <w:rPr>
          <w:rFonts w:hint="eastAsia" w:ascii="宋体" w:hAnsi="宋体"/>
          <w:sz w:val="28"/>
          <w:szCs w:val="28"/>
          <w:lang w:val="en-US"/>
        </w:rPr>
        <w:t>2</w:t>
      </w:r>
      <w:r>
        <w:rPr>
          <w:rFonts w:hint="eastAsia" w:ascii="宋体" w:hAnsi="宋体"/>
          <w:sz w:val="28"/>
          <w:szCs w:val="28"/>
        </w:rPr>
        <w:t>）</w:t>
      </w:r>
      <w:r>
        <w:rPr>
          <w:rFonts w:hint="eastAsia" w:ascii="宋体" w:hAnsi="宋体"/>
          <w:sz w:val="28"/>
          <w:szCs w:val="28"/>
          <w:lang w:val="en-US"/>
        </w:rPr>
        <w:t>氨氮自动监测仪的量程漂移、零点漂移和重复性测试方法详见HJ/T101-2019《氨氮水质在线自动监测仪技术要求及检测方法》</w:t>
      </w:r>
      <w:r>
        <w:rPr>
          <w:rFonts w:hint="eastAsia" w:ascii="宋体" w:hAnsi="宋体"/>
          <w:sz w:val="28"/>
          <w:szCs w:val="28"/>
          <w:lang w:eastAsia="zh-CN"/>
        </w:rPr>
        <w:t>；</w:t>
      </w:r>
    </w:p>
    <w:p w14:paraId="3DE354BF">
      <w:pPr>
        <w:pStyle w:val="12"/>
        <w:spacing w:line="240" w:lineRule="auto"/>
        <w:ind w:left="-420" w:leftChars="-200" w:firstLine="560"/>
        <w:outlineLvl w:val="1"/>
        <w:rPr>
          <w:rFonts w:ascii="宋体" w:hAnsi="宋体"/>
          <w:sz w:val="28"/>
          <w:szCs w:val="28"/>
          <w:lang w:val="en-US"/>
        </w:rPr>
      </w:pPr>
      <w:r>
        <w:rPr>
          <w:rFonts w:hint="eastAsia" w:ascii="宋体" w:hAnsi="宋体"/>
          <w:sz w:val="28"/>
          <w:szCs w:val="28"/>
        </w:rPr>
        <w:t>（</w:t>
      </w:r>
      <w:r>
        <w:rPr>
          <w:rFonts w:hint="eastAsia" w:ascii="宋体" w:hAnsi="宋体"/>
          <w:sz w:val="28"/>
          <w:szCs w:val="28"/>
          <w:lang w:val="en-US"/>
        </w:rPr>
        <w:t>3</w:t>
      </w:r>
      <w:r>
        <w:rPr>
          <w:rFonts w:hint="eastAsia" w:ascii="宋体" w:hAnsi="宋体"/>
          <w:sz w:val="28"/>
          <w:szCs w:val="28"/>
        </w:rPr>
        <w:t>）</w:t>
      </w:r>
      <w:r>
        <w:rPr>
          <w:rFonts w:hint="eastAsia" w:ascii="宋体" w:hAnsi="宋体"/>
          <w:sz w:val="28"/>
          <w:szCs w:val="28"/>
          <w:lang w:val="en-US"/>
        </w:rPr>
        <w:t>总磷总氮的量程漂移、零点漂移和重复性测试方法见HJ103-03《总磷水质自动分析仪技术要求》、HJ102-03《总氮水质自动分析仪技术要求》，具体操作参照各仪器使用说明书</w:t>
      </w:r>
      <w:r>
        <w:rPr>
          <w:rFonts w:hint="eastAsia" w:ascii="宋体" w:hAnsi="宋体"/>
          <w:sz w:val="28"/>
          <w:szCs w:val="28"/>
          <w:lang w:eastAsia="zh-CN"/>
        </w:rPr>
        <w:t>；</w:t>
      </w:r>
    </w:p>
    <w:p w14:paraId="35672559">
      <w:pPr>
        <w:pStyle w:val="12"/>
        <w:spacing w:line="240" w:lineRule="auto"/>
        <w:ind w:left="-420" w:leftChars="-200" w:firstLine="560"/>
        <w:outlineLvl w:val="1"/>
        <w:rPr>
          <w:rFonts w:ascii="宋体" w:hAnsi="宋体"/>
          <w:sz w:val="28"/>
          <w:szCs w:val="28"/>
          <w:lang w:val="en-US"/>
        </w:rPr>
      </w:pPr>
      <w:r>
        <w:rPr>
          <w:rFonts w:hint="eastAsia" w:ascii="宋体" w:hAnsi="宋体"/>
          <w:sz w:val="28"/>
          <w:szCs w:val="28"/>
        </w:rPr>
        <w:t>（</w:t>
      </w:r>
      <w:r>
        <w:rPr>
          <w:rFonts w:hint="eastAsia" w:ascii="宋体" w:hAnsi="宋体"/>
          <w:sz w:val="28"/>
          <w:szCs w:val="28"/>
          <w:lang w:val="en-US"/>
        </w:rPr>
        <w:t>4</w:t>
      </w:r>
      <w:r>
        <w:rPr>
          <w:rFonts w:hint="eastAsia" w:ascii="宋体" w:hAnsi="宋体"/>
          <w:sz w:val="28"/>
          <w:szCs w:val="28"/>
        </w:rPr>
        <w:t>）</w:t>
      </w:r>
      <w:r>
        <w:rPr>
          <w:rFonts w:hint="eastAsia" w:ascii="宋体" w:hAnsi="宋体"/>
          <w:sz w:val="28"/>
          <w:szCs w:val="28"/>
          <w:lang w:val="en-US"/>
        </w:rPr>
        <w:t>操作参照各仪器使用说明书。</w:t>
      </w:r>
    </w:p>
    <w:p w14:paraId="15B07821">
      <w:pPr>
        <w:pStyle w:val="12"/>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3</w:t>
      </w:r>
      <w:r>
        <w:rPr>
          <w:rFonts w:hint="eastAsia" w:ascii="宋体" w:hAnsi="宋体"/>
          <w:sz w:val="28"/>
          <w:szCs w:val="28"/>
          <w:lang w:val="en-US"/>
        </w:rPr>
        <w:t>、与标准方法比对试验</w:t>
      </w:r>
    </w:p>
    <w:p w14:paraId="51AF021F">
      <w:pPr>
        <w:pStyle w:val="12"/>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除流量外，运维人员每月应对每个站点所有自动分析仪至少进行1次自动监测方法与实验室标准方法的比对试验，试验结果应满足HJ 355表1规定的要求。</w:t>
      </w:r>
    </w:p>
    <w:p w14:paraId="185B7E91">
      <w:pPr>
        <w:pStyle w:val="12"/>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4</w:t>
      </w:r>
      <w:r>
        <w:rPr>
          <w:rFonts w:hint="eastAsia" w:ascii="宋体" w:hAnsi="宋体"/>
          <w:sz w:val="28"/>
          <w:szCs w:val="28"/>
          <w:lang w:val="en-US"/>
        </w:rPr>
        <w:t>、质控样试验</w:t>
      </w:r>
    </w:p>
    <w:p w14:paraId="202B4144">
      <w:pPr>
        <w:pStyle w:val="12"/>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运维人员每月应对每个站点所有自动分析仪至少进行1次质控样试验，采用国家认可的两种浓度的质控样进行试验，一种为接近废水浓度的质控样品，另一种为超过</w:t>
      </w:r>
      <w:r>
        <w:rPr>
          <w:rFonts w:hint="eastAsia" w:ascii="宋体" w:hAnsi="宋体"/>
          <w:sz w:val="28"/>
          <w:szCs w:val="28"/>
          <w:highlight w:val="none"/>
          <w:lang w:val="en-US" w:eastAsia="zh-CN"/>
        </w:rPr>
        <w:t>相应</w:t>
      </w:r>
      <w:r>
        <w:rPr>
          <w:rFonts w:hint="eastAsia" w:ascii="宋体" w:hAnsi="宋体"/>
          <w:sz w:val="28"/>
          <w:szCs w:val="28"/>
          <w:lang w:val="en-US"/>
        </w:rPr>
        <w:t>排放标准浓度的质控样品，每种样品至少测定2次，质控样测定的相对误差不大于标准值的±10%。</w:t>
      </w:r>
    </w:p>
    <w:p w14:paraId="020B23FC">
      <w:pPr>
        <w:pStyle w:val="12"/>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5</w:t>
      </w:r>
      <w:r>
        <w:rPr>
          <w:rFonts w:hint="eastAsia" w:ascii="宋体" w:hAnsi="宋体"/>
          <w:sz w:val="28"/>
          <w:szCs w:val="28"/>
          <w:lang w:val="en-US"/>
        </w:rPr>
        <w:t>、有效数据率</w:t>
      </w:r>
    </w:p>
    <w:p w14:paraId="0DB60922">
      <w:pPr>
        <w:pStyle w:val="12"/>
        <w:spacing w:line="240" w:lineRule="auto"/>
        <w:ind w:left="-420" w:leftChars="-200" w:firstLine="560"/>
        <w:outlineLvl w:val="1"/>
        <w:rPr>
          <w:rFonts w:ascii="宋体" w:hAnsi="宋体"/>
          <w:sz w:val="28"/>
          <w:szCs w:val="28"/>
          <w:lang w:val="en-US"/>
        </w:rPr>
      </w:pPr>
      <w:r>
        <w:rPr>
          <w:rFonts w:hint="eastAsia" w:ascii="宋体" w:hAnsi="宋体"/>
          <w:sz w:val="28"/>
          <w:szCs w:val="28"/>
          <w:lang w:val="en-US"/>
        </w:rPr>
        <w:t>以月为周期，计算每个周期内水污染源在线监测仪实际获得的有效数据的个数占应获得的有效数据的个数的百分比不得小于 90%，有效数据的判定参见 HJ-356 的相关规定。</w:t>
      </w:r>
    </w:p>
    <w:p w14:paraId="59EFAB80">
      <w:pPr>
        <w:pStyle w:val="12"/>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6</w:t>
      </w:r>
      <w:r>
        <w:rPr>
          <w:rFonts w:hint="eastAsia" w:ascii="宋体" w:hAnsi="宋体"/>
          <w:sz w:val="28"/>
          <w:szCs w:val="28"/>
          <w:lang w:val="en-US"/>
        </w:rPr>
        <w:t>、其他质量控制要求</w:t>
      </w:r>
    </w:p>
    <w:p w14:paraId="32ED4472">
      <w:pPr>
        <w:pStyle w:val="12"/>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6</w:t>
      </w:r>
      <w:r>
        <w:rPr>
          <w:rFonts w:hint="eastAsia" w:ascii="宋体" w:hAnsi="宋体"/>
          <w:sz w:val="28"/>
          <w:szCs w:val="28"/>
          <w:lang w:val="en-US"/>
        </w:rPr>
        <w:t>.1应按照 HJ-91.1、HJ-493 以及本标准的相关要求对水样分析、自动监测实施质量控制</w:t>
      </w:r>
      <w:r>
        <w:rPr>
          <w:rFonts w:hint="eastAsia" w:ascii="宋体" w:hAnsi="宋体"/>
          <w:sz w:val="28"/>
          <w:szCs w:val="28"/>
          <w:lang w:eastAsia="zh-CN"/>
        </w:rPr>
        <w:t>；</w:t>
      </w:r>
    </w:p>
    <w:p w14:paraId="1D3B5CB7">
      <w:pPr>
        <w:pStyle w:val="12"/>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6</w:t>
      </w:r>
      <w:r>
        <w:rPr>
          <w:rFonts w:hint="eastAsia" w:ascii="宋体" w:hAnsi="宋体"/>
          <w:sz w:val="28"/>
          <w:szCs w:val="28"/>
          <w:lang w:val="en-US"/>
        </w:rPr>
        <w:t>.2对某一时段、某些异常水样，应不定期进行平行监测、加密监测和留样比对试验</w:t>
      </w:r>
      <w:r>
        <w:rPr>
          <w:rFonts w:hint="eastAsia" w:ascii="宋体" w:hAnsi="宋体"/>
          <w:sz w:val="28"/>
          <w:szCs w:val="28"/>
          <w:lang w:eastAsia="zh-CN"/>
        </w:rPr>
        <w:t>；</w:t>
      </w:r>
    </w:p>
    <w:p w14:paraId="2BEFFAAD">
      <w:pPr>
        <w:pStyle w:val="12"/>
        <w:spacing w:line="240" w:lineRule="auto"/>
        <w:ind w:left="-420" w:leftChars="-200" w:firstLine="560"/>
        <w:outlineLvl w:val="1"/>
        <w:rPr>
          <w:rFonts w:ascii="宋体" w:hAnsi="宋体"/>
          <w:sz w:val="28"/>
          <w:szCs w:val="28"/>
          <w:lang w:val="en-US"/>
        </w:rPr>
      </w:pPr>
      <w:r>
        <w:rPr>
          <w:rFonts w:hint="eastAsia" w:ascii="宋体" w:hAnsi="宋体"/>
          <w:sz w:val="28"/>
          <w:szCs w:val="28"/>
          <w:lang w:val="en-US" w:eastAsia="zh-CN"/>
        </w:rPr>
        <w:t>6</w:t>
      </w:r>
      <w:r>
        <w:rPr>
          <w:rFonts w:hint="eastAsia" w:ascii="宋体" w:hAnsi="宋体"/>
          <w:sz w:val="28"/>
          <w:szCs w:val="28"/>
          <w:lang w:val="en-US"/>
        </w:rPr>
        <w:t>.3水污染源在线监测仪器所使用的标准溶液应正确保存且经有证的标准样品验证合格后方可使用</w:t>
      </w:r>
      <w:r>
        <w:rPr>
          <w:rFonts w:hint="eastAsia" w:ascii="宋体" w:hAnsi="宋体"/>
          <w:sz w:val="28"/>
          <w:szCs w:val="28"/>
          <w:lang w:eastAsia="zh-CN"/>
        </w:rPr>
        <w:t>；</w:t>
      </w:r>
    </w:p>
    <w:p w14:paraId="6EE289E8">
      <w:pPr>
        <w:pStyle w:val="1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b/>
          <w:bCs/>
          <w:sz w:val="28"/>
          <w:szCs w:val="28"/>
          <w:lang w:eastAsia="zh-CN"/>
        </w:rPr>
      </w:pPr>
      <w:r>
        <w:rPr>
          <w:rFonts w:hint="eastAsia" w:ascii="宋体" w:hAnsi="宋体" w:cs="宋体"/>
          <w:b/>
          <w:bCs/>
          <w:sz w:val="28"/>
          <w:szCs w:val="28"/>
          <w:lang w:val="en-US" w:eastAsia="zh-CN"/>
        </w:rPr>
        <w:t>九</w:t>
      </w:r>
      <w:r>
        <w:rPr>
          <w:rFonts w:hint="eastAsia" w:ascii="宋体" w:hAnsi="宋体" w:eastAsia="宋体" w:cs="宋体"/>
          <w:b/>
          <w:bCs/>
          <w:sz w:val="28"/>
          <w:szCs w:val="28"/>
          <w:lang w:eastAsia="zh-CN"/>
        </w:rPr>
        <w:t xml:space="preserve">、监测信息公开 </w:t>
      </w:r>
    </w:p>
    <w:p w14:paraId="5EE08776">
      <w:pPr>
        <w:pStyle w:val="12"/>
        <w:keepNext w:val="0"/>
        <w:keepLines w:val="0"/>
        <w:pageBreakBefore w:val="0"/>
        <w:widowControl w:val="0"/>
        <w:kinsoku/>
        <w:wordWrap/>
        <w:overflowPunct/>
        <w:topLinePunct w:val="0"/>
        <w:autoSpaceDE/>
        <w:autoSpaceDN/>
        <w:bidi w:val="0"/>
        <w:adjustRightInd/>
        <w:snapToGrid/>
        <w:spacing w:line="240" w:lineRule="auto"/>
        <w:ind w:firstLine="560"/>
        <w:textAlignment w:val="auto"/>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我公司在省市级环境保护主管部门统一组织建立的公布平台上公开自行监测信息，并至少保存</w:t>
      </w:r>
      <w:r>
        <w:rPr>
          <w:rFonts w:hint="eastAsia" w:ascii="宋体" w:hAnsi="宋体" w:eastAsia="宋体" w:cs="宋体"/>
          <w:b w:val="0"/>
          <w:bCs w:val="0"/>
          <w:color w:val="auto"/>
          <w:sz w:val="28"/>
          <w:szCs w:val="28"/>
          <w:lang w:val="en-US" w:eastAsia="zh-CN"/>
        </w:rPr>
        <w:t>五</w:t>
      </w:r>
      <w:r>
        <w:rPr>
          <w:rFonts w:hint="eastAsia" w:ascii="宋体" w:hAnsi="宋体" w:eastAsia="宋体" w:cs="宋体"/>
          <w:b w:val="0"/>
          <w:bCs w:val="0"/>
          <w:sz w:val="28"/>
          <w:szCs w:val="28"/>
          <w:lang w:eastAsia="zh-CN"/>
        </w:rPr>
        <w:t>年。公开内容：企业基础信息和监测数据一并公布，若基础信息和自行监测方案有调整变化时，将在变更后的五日内公布。公开时限：监测数据将于每次监测完成后的次日公布，每年一月底前公布上年度自行监测年度报告。</w:t>
      </w:r>
    </w:p>
    <w:p w14:paraId="5525190F">
      <w:pPr>
        <w:pStyle w:val="22"/>
        <w:adjustRightInd w:val="0"/>
        <w:snapToGrid w:val="0"/>
        <w:spacing w:before="156" w:beforeLines="50" w:after="156" w:afterLines="50" w:line="360" w:lineRule="auto"/>
        <w:ind w:left="0" w:leftChars="0" w:right="105" w:rightChars="50" w:firstLine="0" w:firstLineChars="0"/>
        <w:jc w:val="left"/>
        <w:outlineLvl w:val="0"/>
        <w:rPr>
          <w:rFonts w:hint="eastAsia" w:ascii="宋体" w:hAnsi="宋体" w:eastAsia="宋体" w:cs="宋体"/>
          <w:color w:val="000000"/>
          <w:sz w:val="28"/>
          <w:szCs w:val="28"/>
        </w:rPr>
      </w:pPr>
      <w:r>
        <w:rPr>
          <w:rFonts w:hint="eastAsia" w:ascii="宋体" w:hAnsi="宋体" w:eastAsia="宋体" w:cs="宋体"/>
          <w:b/>
          <w:color w:val="000000"/>
          <w:sz w:val="28"/>
          <w:szCs w:val="28"/>
          <w:lang w:val="en-US" w:eastAsia="zh-CN"/>
        </w:rPr>
        <w:t>十</w:t>
      </w:r>
      <w:r>
        <w:rPr>
          <w:rFonts w:hint="eastAsia" w:ascii="宋体" w:hAnsi="宋体" w:eastAsia="宋体" w:cs="宋体"/>
          <w:b/>
          <w:color w:val="000000"/>
          <w:sz w:val="28"/>
          <w:szCs w:val="28"/>
          <w:lang w:eastAsia="zh-CN"/>
        </w:rPr>
        <w:t>、相关佐证材料</w:t>
      </w:r>
    </w:p>
    <w:p w14:paraId="7B228B3B">
      <w:pPr>
        <w:pStyle w:val="22"/>
        <w:adjustRightInd w:val="0"/>
        <w:snapToGrid w:val="0"/>
        <w:spacing w:before="156" w:beforeLines="50" w:after="156" w:afterLines="50" w:line="360" w:lineRule="auto"/>
        <w:ind w:left="0" w:leftChars="0" w:right="105" w:rightChars="50" w:firstLine="0" w:firstLineChars="0"/>
        <w:jc w:val="left"/>
        <w:outlineLvl w:val="0"/>
        <w:rPr>
          <w:rFonts w:ascii="宋体" w:hAnsi="宋体"/>
          <w:color w:val="auto"/>
          <w:sz w:val="28"/>
          <w:szCs w:val="28"/>
          <w:highlight w:val="none"/>
        </w:rPr>
      </w:pPr>
      <w:r>
        <w:rPr>
          <w:rFonts w:hint="eastAsia" w:ascii="宋体" w:hAnsi="宋体" w:eastAsia="宋体" w:cs="宋体"/>
          <w:b w:val="0"/>
          <w:bCs w:val="0"/>
          <w:color w:val="000000"/>
          <w:sz w:val="28"/>
          <w:szCs w:val="28"/>
        </w:rPr>
        <w:t>1、</w:t>
      </w:r>
      <w:r>
        <w:rPr>
          <w:rFonts w:hint="eastAsia" w:ascii="宋体" w:hAnsi="宋体" w:eastAsia="宋体" w:cs="宋体"/>
          <w:b w:val="0"/>
          <w:bCs w:val="0"/>
          <w:color w:val="000000"/>
          <w:sz w:val="28"/>
          <w:szCs w:val="28"/>
          <w:lang w:val="en-US" w:eastAsia="zh-CN"/>
        </w:rPr>
        <w:t>《关于广昌县污水集中处理厂工程环境影响报告表</w:t>
      </w:r>
      <w:r>
        <w:rPr>
          <w:rFonts w:hint="eastAsia" w:ascii="宋体" w:hAnsi="宋体" w:eastAsia="宋体" w:cs="宋体"/>
          <w:b w:val="0"/>
          <w:bCs w:val="0"/>
          <w:color w:val="000000"/>
          <w:sz w:val="28"/>
          <w:szCs w:val="28"/>
        </w:rPr>
        <w:t>的批复》（赣环</w:t>
      </w:r>
      <w:r>
        <w:rPr>
          <w:rFonts w:hint="eastAsia" w:ascii="宋体" w:hAnsi="宋体" w:eastAsia="宋体" w:cs="宋体"/>
          <w:b w:val="0"/>
          <w:bCs w:val="0"/>
          <w:color w:val="000000"/>
          <w:sz w:val="28"/>
          <w:szCs w:val="28"/>
          <w:lang w:eastAsia="zh-CN"/>
        </w:rPr>
        <w:t>督字</w:t>
      </w:r>
      <w:r>
        <w:rPr>
          <w:rFonts w:hint="eastAsia" w:ascii="宋体" w:hAnsi="宋体" w:eastAsia="宋体" w:cs="宋体"/>
          <w:b w:val="0"/>
          <w:bCs w:val="0"/>
          <w:color w:val="000000"/>
          <w:sz w:val="28"/>
          <w:szCs w:val="28"/>
        </w:rPr>
        <w:t>【20</w:t>
      </w:r>
      <w:r>
        <w:rPr>
          <w:rFonts w:hint="eastAsia" w:ascii="宋体" w:hAnsi="宋体" w:eastAsia="宋体" w:cs="宋体"/>
          <w:b w:val="0"/>
          <w:bCs w:val="0"/>
          <w:color w:val="000000"/>
          <w:sz w:val="28"/>
          <w:szCs w:val="28"/>
          <w:lang w:val="en-US" w:eastAsia="zh-CN"/>
        </w:rPr>
        <w:t>08</w:t>
      </w:r>
      <w:r>
        <w:rPr>
          <w:rFonts w:hint="eastAsia" w:ascii="宋体" w:hAnsi="宋体" w:eastAsia="宋体" w:cs="宋体"/>
          <w:b w:val="0"/>
          <w:bCs w:val="0"/>
          <w:color w:val="000000"/>
          <w:sz w:val="28"/>
          <w:szCs w:val="28"/>
        </w:rPr>
        <w:t>】</w:t>
      </w:r>
      <w:r>
        <w:rPr>
          <w:rFonts w:hint="eastAsia" w:ascii="宋体" w:hAnsi="宋体" w:eastAsia="宋体" w:cs="宋体"/>
          <w:b w:val="0"/>
          <w:bCs w:val="0"/>
          <w:color w:val="000000"/>
          <w:sz w:val="28"/>
          <w:szCs w:val="28"/>
          <w:lang w:val="en-US" w:eastAsia="zh-CN"/>
        </w:rPr>
        <w:t>288</w:t>
      </w:r>
      <w:r>
        <w:rPr>
          <w:rFonts w:hint="eastAsia" w:ascii="宋体" w:hAnsi="宋体" w:eastAsia="宋体" w:cs="宋体"/>
          <w:b w:val="0"/>
          <w:bCs w:val="0"/>
          <w:color w:val="000000"/>
          <w:sz w:val="28"/>
          <w:szCs w:val="28"/>
        </w:rPr>
        <w:t>号）</w:t>
      </w:r>
    </w:p>
    <w:p w14:paraId="219DFBFA">
      <w:pPr>
        <w:pStyle w:val="22"/>
        <w:adjustRightInd w:val="0"/>
        <w:snapToGrid w:val="0"/>
        <w:spacing w:before="156" w:beforeLines="50" w:after="156" w:afterLines="50" w:line="360" w:lineRule="auto"/>
        <w:ind w:left="0" w:leftChars="0" w:right="105" w:rightChars="50" w:firstLine="0" w:firstLineChars="0"/>
        <w:jc w:val="left"/>
        <w:outlineLvl w:val="0"/>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2</w:t>
      </w:r>
      <w:r>
        <w:rPr>
          <w:rFonts w:hint="eastAsia" w:ascii="宋体" w:hAnsi="宋体" w:eastAsia="宋体" w:cs="宋体"/>
          <w:b w:val="0"/>
          <w:bCs w:val="0"/>
          <w:color w:val="000000"/>
          <w:sz w:val="28"/>
          <w:szCs w:val="28"/>
          <w:lang w:eastAsia="zh-CN"/>
        </w:rPr>
        <w:t>、</w:t>
      </w:r>
      <w:r>
        <w:rPr>
          <w:rFonts w:hint="eastAsia" w:ascii="宋体" w:hAnsi="宋体" w:eastAsia="宋体" w:cs="宋体"/>
          <w:b w:val="0"/>
          <w:bCs w:val="0"/>
          <w:color w:val="000000"/>
          <w:sz w:val="28"/>
          <w:szCs w:val="28"/>
        </w:rPr>
        <w:t>《</w:t>
      </w:r>
      <w:r>
        <w:rPr>
          <w:rFonts w:hint="eastAsia" w:ascii="宋体" w:hAnsi="宋体" w:eastAsia="宋体" w:cs="宋体"/>
          <w:b w:val="0"/>
          <w:bCs w:val="0"/>
          <w:color w:val="000000"/>
          <w:sz w:val="28"/>
          <w:szCs w:val="28"/>
          <w:lang w:eastAsia="zh-CN"/>
        </w:rPr>
        <w:t>广昌县污水处理厂扩容及污水污泥提标改造</w:t>
      </w:r>
      <w:r>
        <w:rPr>
          <w:rFonts w:hint="eastAsia" w:ascii="宋体" w:hAnsi="宋体" w:eastAsia="宋体" w:cs="宋体"/>
          <w:b w:val="0"/>
          <w:bCs w:val="0"/>
          <w:color w:val="000000"/>
          <w:sz w:val="28"/>
          <w:szCs w:val="28"/>
        </w:rPr>
        <w:t>工程环境影响报告表的批复》（</w:t>
      </w:r>
      <w:r>
        <w:rPr>
          <w:rFonts w:hint="eastAsia" w:ascii="宋体" w:hAnsi="宋体" w:eastAsia="宋体" w:cs="宋体"/>
          <w:b w:val="0"/>
          <w:bCs w:val="0"/>
          <w:color w:val="000000"/>
          <w:sz w:val="28"/>
          <w:szCs w:val="28"/>
          <w:lang w:eastAsia="zh-CN"/>
        </w:rPr>
        <w:t>抚广环审字</w:t>
      </w:r>
      <w:r>
        <w:rPr>
          <w:rFonts w:hint="eastAsia" w:ascii="宋体" w:hAnsi="宋体" w:eastAsia="宋体" w:cs="宋体"/>
          <w:b w:val="0"/>
          <w:bCs w:val="0"/>
          <w:color w:val="000000"/>
          <w:sz w:val="28"/>
          <w:szCs w:val="28"/>
        </w:rPr>
        <w:t>【20</w:t>
      </w:r>
      <w:r>
        <w:rPr>
          <w:rFonts w:hint="eastAsia" w:ascii="宋体" w:hAnsi="宋体" w:eastAsia="宋体" w:cs="宋体"/>
          <w:b w:val="0"/>
          <w:bCs w:val="0"/>
          <w:color w:val="000000"/>
          <w:sz w:val="28"/>
          <w:szCs w:val="28"/>
          <w:lang w:val="en-US" w:eastAsia="zh-CN"/>
        </w:rPr>
        <w:t>20</w:t>
      </w:r>
      <w:r>
        <w:rPr>
          <w:rFonts w:hint="eastAsia" w:ascii="宋体" w:hAnsi="宋体" w:eastAsia="宋体" w:cs="宋体"/>
          <w:b w:val="0"/>
          <w:bCs w:val="0"/>
          <w:color w:val="000000"/>
          <w:sz w:val="28"/>
          <w:szCs w:val="28"/>
        </w:rPr>
        <w:t>】</w:t>
      </w:r>
      <w:r>
        <w:rPr>
          <w:rFonts w:hint="eastAsia" w:ascii="宋体" w:hAnsi="宋体" w:eastAsia="宋体" w:cs="宋体"/>
          <w:b w:val="0"/>
          <w:bCs w:val="0"/>
          <w:color w:val="000000"/>
          <w:sz w:val="28"/>
          <w:szCs w:val="28"/>
          <w:lang w:val="en-US" w:eastAsia="zh-CN"/>
        </w:rPr>
        <w:t>1</w:t>
      </w:r>
      <w:r>
        <w:rPr>
          <w:rFonts w:hint="eastAsia" w:ascii="宋体" w:hAnsi="宋体" w:eastAsia="宋体" w:cs="宋体"/>
          <w:b w:val="0"/>
          <w:bCs w:val="0"/>
          <w:color w:val="000000"/>
          <w:sz w:val="28"/>
          <w:szCs w:val="28"/>
        </w:rPr>
        <w:t>号）</w:t>
      </w:r>
    </w:p>
    <w:p w14:paraId="43A24ABD">
      <w:pPr>
        <w:pStyle w:val="22"/>
        <w:adjustRightInd w:val="0"/>
        <w:snapToGrid w:val="0"/>
        <w:spacing w:before="156" w:beforeLines="50" w:after="156" w:afterLines="50" w:line="360" w:lineRule="auto"/>
        <w:ind w:left="0" w:leftChars="0" w:right="105" w:rightChars="50" w:firstLine="0" w:firstLineChars="0"/>
        <w:jc w:val="left"/>
        <w:outlineLvl w:val="0"/>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lang w:val="en-US" w:eastAsia="zh-CN"/>
        </w:rPr>
        <w:t>3、</w:t>
      </w:r>
      <w:r>
        <w:rPr>
          <w:rFonts w:hint="eastAsia" w:ascii="宋体" w:hAnsi="宋体" w:eastAsia="宋体" w:cs="宋体"/>
          <w:b w:val="0"/>
          <w:bCs w:val="0"/>
          <w:color w:val="000000"/>
          <w:sz w:val="28"/>
          <w:szCs w:val="28"/>
        </w:rPr>
        <w:t>《关于</w:t>
      </w:r>
      <w:r>
        <w:rPr>
          <w:rFonts w:hint="eastAsia" w:ascii="宋体" w:hAnsi="宋体" w:eastAsia="宋体" w:cs="宋体"/>
          <w:b w:val="0"/>
          <w:bCs w:val="0"/>
          <w:color w:val="000000"/>
          <w:sz w:val="28"/>
          <w:szCs w:val="28"/>
          <w:lang w:eastAsia="zh-CN"/>
        </w:rPr>
        <w:t>抚州市广昌县污水处理厂工程</w:t>
      </w:r>
      <w:r>
        <w:rPr>
          <w:rFonts w:hint="eastAsia" w:ascii="宋体" w:hAnsi="宋体" w:eastAsia="宋体" w:cs="宋体"/>
          <w:b w:val="0"/>
          <w:bCs w:val="0"/>
          <w:color w:val="000000"/>
          <w:sz w:val="28"/>
          <w:szCs w:val="28"/>
        </w:rPr>
        <w:t>竣工环境保护验收意见的函》（赣环评函【201</w:t>
      </w:r>
      <w:r>
        <w:rPr>
          <w:rFonts w:hint="eastAsia" w:ascii="宋体" w:hAnsi="宋体" w:eastAsia="宋体" w:cs="宋体"/>
          <w:b w:val="0"/>
          <w:bCs w:val="0"/>
          <w:color w:val="000000"/>
          <w:sz w:val="28"/>
          <w:szCs w:val="28"/>
          <w:lang w:val="en-US" w:eastAsia="zh-CN"/>
        </w:rPr>
        <w:t>2</w:t>
      </w:r>
      <w:r>
        <w:rPr>
          <w:rFonts w:hint="eastAsia" w:ascii="宋体" w:hAnsi="宋体" w:eastAsia="宋体" w:cs="宋体"/>
          <w:b w:val="0"/>
          <w:bCs w:val="0"/>
          <w:color w:val="000000"/>
          <w:sz w:val="28"/>
          <w:szCs w:val="28"/>
        </w:rPr>
        <w:t>】1</w:t>
      </w:r>
      <w:r>
        <w:rPr>
          <w:rFonts w:hint="eastAsia" w:ascii="宋体" w:hAnsi="宋体" w:eastAsia="宋体" w:cs="宋体"/>
          <w:b w:val="0"/>
          <w:bCs w:val="0"/>
          <w:color w:val="000000"/>
          <w:sz w:val="28"/>
          <w:szCs w:val="28"/>
          <w:lang w:val="en-US" w:eastAsia="zh-CN"/>
        </w:rPr>
        <w:t>0</w:t>
      </w:r>
      <w:r>
        <w:rPr>
          <w:rFonts w:hint="eastAsia" w:ascii="宋体" w:hAnsi="宋体" w:eastAsia="宋体" w:cs="宋体"/>
          <w:b w:val="0"/>
          <w:bCs w:val="0"/>
          <w:color w:val="000000"/>
          <w:sz w:val="28"/>
          <w:szCs w:val="28"/>
        </w:rPr>
        <w:t>号）</w:t>
      </w:r>
    </w:p>
    <w:p w14:paraId="72A16F3F">
      <w:pPr>
        <w:pStyle w:val="12"/>
        <w:numPr>
          <w:ilvl w:val="0"/>
          <w:numId w:val="0"/>
        </w:numPr>
        <w:spacing w:line="240" w:lineRule="auto"/>
        <w:ind w:leftChars="0"/>
        <w:jc w:val="left"/>
        <w:rPr>
          <w:rFonts w:hint="default" w:ascii="宋体" w:hAnsi="宋体"/>
          <w:color w:val="auto"/>
          <w:sz w:val="28"/>
          <w:szCs w:val="28"/>
          <w:highlight w:val="none"/>
          <w:lang w:val="en-US" w:eastAsia="zh-CN"/>
        </w:rPr>
      </w:pPr>
    </w:p>
    <w:sectPr>
      <w:pgSz w:w="11906" w:h="16838"/>
      <w:pgMar w:top="1440" w:right="1417" w:bottom="1440" w:left="1417"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1563E">
    <w:pPr>
      <w:pStyle w:val="5"/>
    </w:pPr>
    <w:r>
      <mc:AlternateContent>
        <mc:Choice Requires="wps">
          <w:drawing>
            <wp:anchor distT="0" distB="0" distL="114300" distR="114300" simplePos="0" relativeHeight="251659264" behindDoc="0" locked="0" layoutInCell="1" allowOverlap="1">
              <wp:simplePos x="0" y="0"/>
              <wp:positionH relativeFrom="margin">
                <wp:posOffset>2172335</wp:posOffset>
              </wp:positionH>
              <wp:positionV relativeFrom="paragraph">
                <wp:posOffset>-15240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CB708C">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71.05pt;margin-top:-1.2pt;height:144pt;width:144pt;mso-position-horizontal-relative:margin;mso-wrap-style:none;z-index:251659264;mso-width-relative:page;mso-height-relative:page;" filled="f" stroked="f" coordsize="21600,21600" o:gfxdata="UEsDBAoAAAAAAIdO4kAAAAAAAAAAAAAAAAAEAAAAZHJzL1BLAwQUAAAACACHTuJAGOS74dgAAAAK&#10;AQAADwAAAGRycy9kb3ducmV2LnhtbE2Py07DMBBF90j8gzVI7Fo7D6IqxKlERVgi0XTB0o2HJBDb&#10;ke2m4e8ZVrCcmaM751b71UxsQR9GZyUkWwEMbef0aHsJp7bZ7ICFqKxWk7Mo4RsD7Ovbm0qV2l3t&#10;Gy7H2DMKsaFUEoYY55Lz0A1oVNi6GS3dPpw3KtLoe669ulK4mXgqRMGNGi19GNSMhwG7r+PFSDg0&#10;besXDH56x5cm+3x9yvF5lfL+LhGPwCKu8Q+GX31Sh5qczu5idWCThCxPE0IlbNIcGAFFJmhxlpDu&#10;HgrgdcX/V6h/AFBLAwQUAAAACACHTuJAFwyJuCwCAABVBAAADgAAAGRycy9lMm9Eb2MueG1srVTN&#10;jtMwEL4j8Q6W7zRpWVZV1XRVtipCqtiVFsTZdZwmkv9ku03KA8AbcOLCnefqc/DZabpo4bAHLs7Y&#10;M/7G3zczmd90SpKDcL4xuqDjUU6J0NyUjd4V9NPH9aspJT4wXTJptCjoUXh6s3j5Yt7amZiY2shS&#10;OAIQ7WetLWgdgp1lmee1UMyPjBUazso4xQK2bpeVjrVAVzKb5Pl11hpXWme48B6nq95Jz4juOYCm&#10;qhouVobvldChR3VCsgBKvm6sp4v02qoSPNxVlReByIKCaUgrksDexjVbzNls55itG35+AnvOE55w&#10;UqzRSHqBWrHAyN41f0GphjvjTRVG3KisJ5IUAYtx/kSbh5pZkbhAam8vovv/B8s/HO4dacqCXlGi&#10;mULBT9+/nX78Ov38Sq6iPK31M0Q9WMSF7q3p0DTDucdhZN1VTsUv+BD4Ie7xIq7oAuHx0nQyneZw&#10;cfiGDfCzx+vW+fBOGEWiUVCH6iVR2WHjQx86hMRs2qwbKVMFpSZtQa9fv8nThYsH4FIjRyTRPzZa&#10;odt2Z2ZbUx5BzJm+M7zl6wbJN8yHe+bQCngwhiXcYamkQRJztiipjfvyr/MYjwrBS0mL1iqoxiRR&#10;It9rVA6AYTDcYGwHQ+/VrUGvjjGElicTF1yQg1k5oz5jgpYxB1xMc2QqaBjM29C3NyaQi+UyBaHX&#10;LAsb/WB5hI7iebvcBwiYdI2i9EqctUK3pcqcJyO285/7FPX4N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jku+HYAAAACgEAAA8AAAAAAAAAAQAgAAAAIgAAAGRycy9kb3ducmV2LnhtbFBLAQIU&#10;ABQAAAAIAIdO4kAXDIm4LAIAAFUEAAAOAAAAAAAAAAEAIAAAACcBAABkcnMvZTJvRG9jLnhtbFBL&#10;BQYAAAAABgAGAFkBAADFBQAAAAA=&#10;">
              <v:fill on="f" focussize="0,0"/>
              <v:stroke on="f" weight="0.5pt"/>
              <v:imagedata o:title=""/>
              <o:lock v:ext="edit" aspectratio="f"/>
              <v:textbox inset="0mm,0mm,0mm,0mm" style="mso-fit-shape-to-text:t;">
                <w:txbxContent>
                  <w:p w14:paraId="3DCB708C">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17</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74E18C"/>
    <w:multiLevelType w:val="singleLevel"/>
    <w:tmpl w:val="ED74E18C"/>
    <w:lvl w:ilvl="0" w:tentative="0">
      <w:start w:val="1"/>
      <w:numFmt w:val="chineseCounting"/>
      <w:suff w:val="nothing"/>
      <w:lvlText w:val="%1、"/>
      <w:lvlJc w:val="left"/>
      <w:rPr>
        <w:rFonts w:hint="eastAsia"/>
      </w:rPr>
    </w:lvl>
  </w:abstractNum>
  <w:abstractNum w:abstractNumId="1">
    <w:nsid w:val="04DEBD24"/>
    <w:multiLevelType w:val="singleLevel"/>
    <w:tmpl w:val="04DEBD2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jOWFkZDNiZDMzMzAzMjg2NGU5MWUzZGEyZDkyN2YifQ=="/>
  </w:docVars>
  <w:rsids>
    <w:rsidRoot w:val="6BD06791"/>
    <w:rsid w:val="02205490"/>
    <w:rsid w:val="029D5D8F"/>
    <w:rsid w:val="04C1085A"/>
    <w:rsid w:val="06904722"/>
    <w:rsid w:val="0DF257A0"/>
    <w:rsid w:val="12B777EE"/>
    <w:rsid w:val="1443271A"/>
    <w:rsid w:val="17B15669"/>
    <w:rsid w:val="1C5A4937"/>
    <w:rsid w:val="20E63AA5"/>
    <w:rsid w:val="22854413"/>
    <w:rsid w:val="2B7F7BC1"/>
    <w:rsid w:val="2BE1588C"/>
    <w:rsid w:val="2E9274F1"/>
    <w:rsid w:val="39187D25"/>
    <w:rsid w:val="3FDC7DDB"/>
    <w:rsid w:val="458C366C"/>
    <w:rsid w:val="49AE5B42"/>
    <w:rsid w:val="4D4170E9"/>
    <w:rsid w:val="52EA30A1"/>
    <w:rsid w:val="535834EA"/>
    <w:rsid w:val="54530666"/>
    <w:rsid w:val="54B27BEE"/>
    <w:rsid w:val="5CDE516D"/>
    <w:rsid w:val="609A6497"/>
    <w:rsid w:val="63FE5B9F"/>
    <w:rsid w:val="64DC7C04"/>
    <w:rsid w:val="65433160"/>
    <w:rsid w:val="68507835"/>
    <w:rsid w:val="68F54BE4"/>
    <w:rsid w:val="6A586707"/>
    <w:rsid w:val="6BD06791"/>
    <w:rsid w:val="700449E7"/>
    <w:rsid w:val="77380FAA"/>
    <w:rsid w:val="7ADC075F"/>
    <w:rsid w:val="7E575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30"/>
      <w:szCs w:val="44"/>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Subtitle"/>
    <w:basedOn w:val="1"/>
    <w:next w:val="1"/>
    <w:qFormat/>
    <w:uiPriority w:val="11"/>
    <w:pPr>
      <w:spacing w:before="240" w:after="60" w:line="312" w:lineRule="auto"/>
      <w:jc w:val="center"/>
      <w:outlineLvl w:val="1"/>
    </w:pPr>
    <w:rPr>
      <w:b/>
      <w:bCs/>
      <w:kern w:val="28"/>
      <w:sz w:val="32"/>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paragraph" w:customStyle="1" w:styleId="12">
    <w:name w:val="A0正文"/>
    <w:basedOn w:val="1"/>
    <w:autoRedefine/>
    <w:qFormat/>
    <w:uiPriority w:val="0"/>
    <w:pPr>
      <w:spacing w:line="500" w:lineRule="exact"/>
      <w:ind w:firstLine="480" w:firstLineChars="200"/>
    </w:pPr>
    <w:rPr>
      <w:rFonts w:ascii="Times New Roman" w:hAnsi="Times New Roman" w:eastAsia="宋体" w:cs="宋体"/>
      <w:sz w:val="24"/>
      <w:szCs w:val="20"/>
      <w:lang w:val="zh-CN"/>
    </w:rPr>
  </w:style>
  <w:style w:type="paragraph" w:styleId="13">
    <w:name w:val="List Paragraph"/>
    <w:basedOn w:val="1"/>
    <w:autoRedefine/>
    <w:qFormat/>
    <w:uiPriority w:val="34"/>
    <w:pPr>
      <w:ind w:firstLine="420" w:firstLineChars="200"/>
    </w:pPr>
  </w:style>
  <w:style w:type="paragraph" w:customStyle="1" w:styleId="14">
    <w:name w:val="正文_23"/>
    <w:autoRedefine/>
    <w:qFormat/>
    <w:uiPriority w:val="0"/>
    <w:pPr>
      <w:widowControl w:val="0"/>
      <w:jc w:val="both"/>
    </w:pPr>
    <w:rPr>
      <w:rFonts w:ascii="Calibri" w:hAnsi="Calibri" w:eastAsia="宋体" w:cs="Times New Roman"/>
      <w:kern w:val="2"/>
      <w:sz w:val="21"/>
      <w:lang w:val="en-US" w:eastAsia="zh-CN" w:bidi="ar-SA"/>
    </w:rPr>
  </w:style>
  <w:style w:type="character" w:customStyle="1" w:styleId="15">
    <w:name w:val="font41"/>
    <w:basedOn w:val="10"/>
    <w:autoRedefine/>
    <w:qFormat/>
    <w:uiPriority w:val="0"/>
    <w:rPr>
      <w:rFonts w:hint="default" w:ascii="Arial" w:hAnsi="Arial" w:cs="Arial"/>
      <w:color w:val="333333"/>
      <w:sz w:val="19"/>
      <w:szCs w:val="19"/>
      <w:u w:val="none"/>
    </w:rPr>
  </w:style>
  <w:style w:type="character" w:customStyle="1" w:styleId="16">
    <w:name w:val="font31"/>
    <w:basedOn w:val="10"/>
    <w:autoRedefine/>
    <w:qFormat/>
    <w:uiPriority w:val="0"/>
    <w:rPr>
      <w:rFonts w:hint="eastAsia" w:ascii="宋体" w:hAnsi="宋体" w:eastAsia="宋体" w:cs="宋体"/>
      <w:color w:val="000000"/>
      <w:sz w:val="21"/>
      <w:szCs w:val="21"/>
      <w:u w:val="none"/>
    </w:rPr>
  </w:style>
  <w:style w:type="character" w:customStyle="1" w:styleId="17">
    <w:name w:val="font51"/>
    <w:basedOn w:val="10"/>
    <w:autoRedefine/>
    <w:qFormat/>
    <w:uiPriority w:val="0"/>
    <w:rPr>
      <w:rFonts w:hint="default" w:ascii="Arial" w:hAnsi="Arial" w:cs="Arial"/>
      <w:color w:val="000000"/>
      <w:sz w:val="19"/>
      <w:szCs w:val="19"/>
      <w:u w:val="none"/>
    </w:rPr>
  </w:style>
  <w:style w:type="character" w:customStyle="1" w:styleId="18">
    <w:name w:val="font61"/>
    <w:basedOn w:val="10"/>
    <w:autoRedefine/>
    <w:qFormat/>
    <w:uiPriority w:val="0"/>
    <w:rPr>
      <w:rFonts w:hint="eastAsia" w:ascii="宋体" w:hAnsi="宋体" w:eastAsia="宋体" w:cs="宋体"/>
      <w:color w:val="333333"/>
      <w:sz w:val="19"/>
      <w:szCs w:val="19"/>
      <w:u w:val="none"/>
    </w:rPr>
  </w:style>
  <w:style w:type="character" w:customStyle="1" w:styleId="19">
    <w:name w:val="font71"/>
    <w:basedOn w:val="10"/>
    <w:autoRedefine/>
    <w:qFormat/>
    <w:uiPriority w:val="0"/>
    <w:rPr>
      <w:rFonts w:ascii="等线" w:hAnsi="等线" w:eastAsia="等线" w:cs="等线"/>
      <w:color w:val="000000"/>
      <w:sz w:val="21"/>
      <w:szCs w:val="21"/>
      <w:u w:val="none"/>
    </w:rPr>
  </w:style>
  <w:style w:type="character" w:customStyle="1" w:styleId="20">
    <w:name w:val="font01"/>
    <w:basedOn w:val="10"/>
    <w:autoRedefine/>
    <w:qFormat/>
    <w:uiPriority w:val="0"/>
    <w:rPr>
      <w:rFonts w:hint="eastAsia" w:ascii="宋体" w:hAnsi="宋体" w:eastAsia="宋体" w:cs="宋体"/>
      <w:color w:val="FF0000"/>
      <w:sz w:val="21"/>
      <w:szCs w:val="21"/>
      <w:u w:val="none"/>
    </w:rPr>
  </w:style>
  <w:style w:type="paragraph" w:customStyle="1" w:styleId="21">
    <w:name w:val="列出段落"/>
    <w:basedOn w:val="1"/>
    <w:autoRedefine/>
    <w:qFormat/>
    <w:uiPriority w:val="0"/>
    <w:pPr>
      <w:widowControl/>
      <w:spacing w:after="200" w:line="252" w:lineRule="auto"/>
      <w:ind w:left="720"/>
      <w:contextualSpacing/>
      <w:jc w:val="left"/>
    </w:pPr>
    <w:rPr>
      <w:rFonts w:ascii="Cambria" w:hAnsi="Cambria"/>
      <w:kern w:val="0"/>
      <w:sz w:val="22"/>
      <w:szCs w:val="22"/>
      <w:lang w:eastAsia="en-US" w:bidi="en-US"/>
    </w:rPr>
  </w:style>
  <w:style w:type="paragraph" w:customStyle="1" w:styleId="22">
    <w:name w:val="List Paragraph1"/>
    <w:basedOn w:val="1"/>
    <w:autoRedefine/>
    <w:qFormat/>
    <w:uiPriority w:val="99"/>
    <w:pPr>
      <w:widowControl/>
      <w:spacing w:after="200" w:line="252" w:lineRule="auto"/>
      <w:ind w:left="720"/>
      <w:contextualSpacing/>
      <w:jc w:val="left"/>
    </w:pPr>
    <w:rPr>
      <w:rFonts w:ascii="Cambria" w:hAnsi="Cambria"/>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14298</Words>
  <Characters>17430</Characters>
  <Lines>0</Lines>
  <Paragraphs>0</Paragraphs>
  <TotalTime>18</TotalTime>
  <ScaleCrop>false</ScaleCrop>
  <LinksUpToDate>false</LinksUpToDate>
  <CharactersWithSpaces>17873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2024-05-29T02:51:00Z</dcterms:created>
  <dc:creator>高晓莉</dc:creator>
  <cp:lastModifiedBy>高晓莉</cp:lastModifiedBy>
  <dcterms:modified xsi:type="dcterms:W3CDTF">2024-09-20T00:43:38Z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8E7FD4EC826C4F3CBB871A91AF56AEA3_13</vt:lpwstr>
  </property>
</Properties>
</file>