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FA216F">
      <w:pPr>
        <w:pStyle w:val="16"/>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b w:val="0"/>
          <w:bCs w:val="0"/>
          <w:color w:val="FF0000"/>
          <w:sz w:val="28"/>
          <w:szCs w:val="28"/>
          <w:lang w:eastAsia="zh-CN"/>
        </w:rPr>
      </w:pPr>
      <w:r>
        <w:rPr>
          <w:rFonts w:hint="eastAsia" w:ascii="宋体" w:hAnsi="宋体" w:eastAsia="宋体" w:cs="宋体"/>
          <w:b/>
          <w:bCs/>
          <w:sz w:val="32"/>
          <w:szCs w:val="32"/>
          <w:lang w:eastAsia="zh-CN"/>
        </w:rPr>
        <w:t>江西洪城水业环保有限公司</w:t>
      </w:r>
      <w:r>
        <w:rPr>
          <w:rFonts w:hint="eastAsia" w:ascii="宋体" w:hAnsi="宋体" w:cs="宋体"/>
          <w:b/>
          <w:bCs/>
          <w:sz w:val="32"/>
          <w:szCs w:val="32"/>
          <w:lang w:eastAsia="zh-CN"/>
        </w:rPr>
        <w:t>遂川</w:t>
      </w:r>
      <w:r>
        <w:rPr>
          <w:rFonts w:hint="eastAsia" w:ascii="宋体" w:hAnsi="宋体" w:eastAsia="宋体" w:cs="宋体"/>
          <w:b/>
          <w:bCs/>
          <w:sz w:val="32"/>
          <w:szCs w:val="32"/>
          <w:lang w:eastAsia="zh-CN"/>
        </w:rPr>
        <w:t>分公司自行监测</w:t>
      </w:r>
      <w:r>
        <w:rPr>
          <w:rFonts w:hint="eastAsia" w:ascii="宋体" w:hAnsi="宋体" w:eastAsia="宋体" w:cs="宋体"/>
          <w:b/>
          <w:bCs/>
          <w:sz w:val="32"/>
          <w:szCs w:val="32"/>
          <w:lang w:val="en-US" w:eastAsia="zh-CN"/>
        </w:rPr>
        <w:t>方案</w:t>
      </w:r>
    </w:p>
    <w:p w14:paraId="13C83BAC">
      <w:pPr>
        <w:pStyle w:val="16"/>
        <w:keepNext w:val="0"/>
        <w:keepLines w:val="0"/>
        <w:pageBreakBefore w:val="0"/>
        <w:numPr>
          <w:ilvl w:val="0"/>
          <w:numId w:val="1"/>
        </w:numPr>
        <w:kinsoku/>
        <w:wordWrap/>
        <w:overflowPunct/>
        <w:topLinePunct w:val="0"/>
        <w:autoSpaceDE/>
        <w:autoSpaceDN/>
        <w:bidi w:val="0"/>
        <w:spacing w:line="240" w:lineRule="auto"/>
        <w:ind w:firstLine="0" w:firstLineChars="0"/>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排污单位基本情况</w:t>
      </w:r>
    </w:p>
    <w:p w14:paraId="21A42458">
      <w:pPr>
        <w:pStyle w:val="16"/>
        <w:keepNext w:val="0"/>
        <w:keepLines w:val="0"/>
        <w:pageBreakBefore w:val="0"/>
        <w:kinsoku/>
        <w:wordWrap/>
        <w:overflowPunct/>
        <w:topLinePunct w:val="0"/>
        <w:autoSpaceDE/>
        <w:autoSpaceDN/>
        <w:bidi w:val="0"/>
        <w:spacing w:line="240" w:lineRule="auto"/>
        <w:ind w:firstLine="0" w:firstLineChars="0"/>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1、基本信息</w:t>
      </w:r>
    </w:p>
    <w:tbl>
      <w:tblPr>
        <w:tblStyle w:val="8"/>
        <w:tblpPr w:leftFromText="180" w:rightFromText="180" w:vertAnchor="text" w:horzAnchor="margin" w:tblpY="20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1"/>
        <w:gridCol w:w="1943"/>
        <w:gridCol w:w="2127"/>
        <w:gridCol w:w="2376"/>
      </w:tblGrid>
      <w:tr w14:paraId="1CDCA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21" w:type="dxa"/>
            <w:shd w:val="clear" w:color="auto" w:fill="auto"/>
            <w:vAlign w:val="center"/>
          </w:tcPr>
          <w:p w14:paraId="241A4944">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法定代表人</w:t>
            </w:r>
          </w:p>
        </w:tc>
        <w:tc>
          <w:tcPr>
            <w:tcW w:w="1943" w:type="dxa"/>
            <w:shd w:val="clear" w:color="auto" w:fill="auto"/>
            <w:vAlign w:val="center"/>
          </w:tcPr>
          <w:p w14:paraId="405A60AA">
            <w:pPr>
              <w:keepNext w:val="0"/>
              <w:keepLines w:val="0"/>
              <w:pageBreakBefore w:val="0"/>
              <w:kinsoku/>
              <w:wordWrap/>
              <w:overflowPunct/>
              <w:topLinePunct w:val="0"/>
              <w:autoSpaceDE/>
              <w:autoSpaceDN/>
              <w:bidi w:val="0"/>
              <w:spacing w:line="240" w:lineRule="auto"/>
              <w:ind w:firstLine="480" w:firstLineChars="200"/>
              <w:jc w:val="left"/>
              <w:rPr>
                <w:rFonts w:hint="default" w:ascii="宋体" w:hAnsi="宋体" w:eastAsia="宋体" w:cs="宋体"/>
                <w:b w:val="0"/>
                <w:bCs w:val="0"/>
                <w:sz w:val="24"/>
                <w:szCs w:val="24"/>
                <w:lang w:val="en-US" w:eastAsia="zh-CN"/>
              </w:rPr>
            </w:pPr>
            <w:r>
              <w:rPr>
                <w:rFonts w:hint="eastAsia" w:ascii="宋体" w:hAnsi="宋体" w:eastAsia="宋体"/>
                <w:sz w:val="24"/>
                <w:szCs w:val="24"/>
                <w:lang w:val="en-US" w:eastAsia="zh-CN"/>
              </w:rPr>
              <w:t>边华</w:t>
            </w:r>
          </w:p>
        </w:tc>
        <w:tc>
          <w:tcPr>
            <w:tcW w:w="2127" w:type="dxa"/>
            <w:shd w:val="clear" w:color="auto" w:fill="auto"/>
            <w:vAlign w:val="center"/>
          </w:tcPr>
          <w:p w14:paraId="0E4791EC">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rPr>
              <w:t>企业</w:t>
            </w:r>
            <w:r>
              <w:rPr>
                <w:rFonts w:hint="eastAsia" w:ascii="宋体" w:hAnsi="宋体" w:eastAsia="宋体" w:cs="宋体"/>
                <w:b w:val="0"/>
                <w:bCs w:val="0"/>
                <w:sz w:val="24"/>
                <w:szCs w:val="24"/>
                <w:lang w:val="en-US" w:eastAsia="zh-CN"/>
              </w:rPr>
              <w:t>曾用名</w:t>
            </w:r>
          </w:p>
        </w:tc>
        <w:tc>
          <w:tcPr>
            <w:tcW w:w="2376" w:type="dxa"/>
            <w:shd w:val="clear" w:color="auto" w:fill="auto"/>
            <w:vAlign w:val="center"/>
          </w:tcPr>
          <w:p w14:paraId="69E43069">
            <w:pPr>
              <w:keepNext w:val="0"/>
              <w:keepLines w:val="0"/>
              <w:pageBreakBefore w:val="0"/>
              <w:kinsoku/>
              <w:wordWrap/>
              <w:overflowPunct/>
              <w:topLinePunct w:val="0"/>
              <w:autoSpaceDE/>
              <w:autoSpaceDN/>
              <w:bidi w:val="0"/>
              <w:spacing w:line="240" w:lineRule="auto"/>
              <w:jc w:val="left"/>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遂川县污水处理厂</w:t>
            </w:r>
          </w:p>
        </w:tc>
      </w:tr>
      <w:tr w14:paraId="4FCAC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shd w:val="clear" w:color="auto" w:fill="auto"/>
            <w:vAlign w:val="center"/>
          </w:tcPr>
          <w:p w14:paraId="44677A47">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企业类别</w:t>
            </w:r>
          </w:p>
        </w:tc>
        <w:tc>
          <w:tcPr>
            <w:tcW w:w="1943" w:type="dxa"/>
            <w:shd w:val="clear" w:color="auto" w:fill="auto"/>
            <w:vAlign w:val="center"/>
          </w:tcPr>
          <w:p w14:paraId="4EFEEFE7">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废水</w:t>
            </w:r>
          </w:p>
        </w:tc>
        <w:tc>
          <w:tcPr>
            <w:tcW w:w="2127" w:type="dxa"/>
            <w:shd w:val="clear" w:color="auto" w:fill="auto"/>
            <w:vAlign w:val="center"/>
          </w:tcPr>
          <w:p w14:paraId="73F8E52D">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社会信用代码</w:t>
            </w:r>
          </w:p>
        </w:tc>
        <w:tc>
          <w:tcPr>
            <w:tcW w:w="2376" w:type="dxa"/>
            <w:shd w:val="clear" w:color="auto" w:fill="auto"/>
            <w:vAlign w:val="top"/>
          </w:tcPr>
          <w:p w14:paraId="466E5261">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rPr>
              <w:t>91360827556000428P</w:t>
            </w:r>
          </w:p>
        </w:tc>
      </w:tr>
      <w:tr w14:paraId="4380B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021" w:type="dxa"/>
            <w:shd w:val="clear" w:color="auto" w:fill="auto"/>
            <w:vAlign w:val="center"/>
          </w:tcPr>
          <w:p w14:paraId="38EA17AC">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方案审核地址</w:t>
            </w:r>
          </w:p>
        </w:tc>
        <w:tc>
          <w:tcPr>
            <w:tcW w:w="6446" w:type="dxa"/>
            <w:gridSpan w:val="3"/>
            <w:shd w:val="clear" w:color="auto" w:fill="auto"/>
            <w:vAlign w:val="center"/>
          </w:tcPr>
          <w:p w14:paraId="03CBB43E">
            <w:pPr>
              <w:jc w:val="left"/>
              <w:rPr>
                <w:rFonts w:hint="eastAsia" w:ascii="宋体" w:hAnsi="宋体" w:eastAsia="宋体" w:cstheme="minorBidi"/>
                <w:kern w:val="2"/>
                <w:sz w:val="24"/>
                <w:szCs w:val="24"/>
                <w:u w:val="single"/>
                <w:lang w:val="en-US" w:eastAsia="zh-CN" w:bidi="ar-SA"/>
              </w:rPr>
            </w:pPr>
            <w:r>
              <w:rPr>
                <w:rFonts w:hint="eastAsia" w:ascii="宋体" w:hAnsi="宋体" w:eastAsia="宋体"/>
                <w:sz w:val="24"/>
                <w:szCs w:val="24"/>
                <w:u w:val="none"/>
              </w:rPr>
              <w:t>江西省吉安市</w:t>
            </w:r>
            <w:r>
              <w:rPr>
                <w:rFonts w:hint="eastAsia" w:ascii="宋体" w:hAnsi="宋体" w:eastAsia="宋体"/>
                <w:sz w:val="24"/>
                <w:szCs w:val="24"/>
                <w:u w:val="none"/>
                <w:lang w:eastAsia="zh-CN"/>
              </w:rPr>
              <w:t>遂川</w:t>
            </w:r>
            <w:r>
              <w:rPr>
                <w:rFonts w:hint="eastAsia" w:ascii="宋体" w:hAnsi="宋体" w:eastAsia="宋体"/>
                <w:sz w:val="24"/>
                <w:szCs w:val="24"/>
                <w:u w:val="none"/>
              </w:rPr>
              <w:t>县</w:t>
            </w:r>
          </w:p>
        </w:tc>
      </w:tr>
      <w:tr w14:paraId="47CB8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vMerge w:val="restart"/>
            <w:shd w:val="clear" w:color="auto" w:fill="auto"/>
            <w:vAlign w:val="center"/>
          </w:tcPr>
          <w:p w14:paraId="5486D767">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中心经度</w:t>
            </w:r>
          </w:p>
        </w:tc>
        <w:tc>
          <w:tcPr>
            <w:tcW w:w="1943" w:type="dxa"/>
            <w:shd w:val="clear" w:color="auto" w:fill="auto"/>
            <w:vAlign w:val="center"/>
          </w:tcPr>
          <w:p w14:paraId="739E041D">
            <w:pPr>
              <w:keepNext w:val="0"/>
              <w:keepLines w:val="0"/>
              <w:pageBreakBefore w:val="0"/>
              <w:kinsoku/>
              <w:wordWrap/>
              <w:overflowPunct/>
              <w:topLinePunct w:val="0"/>
              <w:autoSpaceDE/>
              <w:autoSpaceDN/>
              <w:bidi w:val="0"/>
              <w:spacing w:line="240" w:lineRule="auto"/>
              <w:ind w:firstLine="480" w:firstLineChars="200"/>
              <w:jc w:val="left"/>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114</w:t>
            </w:r>
            <w:r>
              <w:rPr>
                <w:rFonts w:hint="eastAsia" w:ascii="宋体" w:hAnsi="宋体" w:eastAsia="宋体" w:cs="宋体"/>
                <w:b w:val="0"/>
                <w:bCs w:val="0"/>
                <w:sz w:val="24"/>
                <w:szCs w:val="24"/>
              </w:rPr>
              <w:t>度</w:t>
            </w:r>
          </w:p>
        </w:tc>
        <w:tc>
          <w:tcPr>
            <w:tcW w:w="2127" w:type="dxa"/>
            <w:vMerge w:val="restart"/>
            <w:shd w:val="clear" w:color="auto" w:fill="auto"/>
            <w:vAlign w:val="center"/>
          </w:tcPr>
          <w:p w14:paraId="6357D579">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中心纬度</w:t>
            </w:r>
          </w:p>
        </w:tc>
        <w:tc>
          <w:tcPr>
            <w:tcW w:w="2376" w:type="dxa"/>
            <w:shd w:val="clear" w:color="auto" w:fill="auto"/>
            <w:vAlign w:val="center"/>
          </w:tcPr>
          <w:p w14:paraId="1B0A1CFB">
            <w:pPr>
              <w:keepNext w:val="0"/>
              <w:keepLines w:val="0"/>
              <w:pageBreakBefore w:val="0"/>
              <w:kinsoku/>
              <w:wordWrap/>
              <w:overflowPunct/>
              <w:topLinePunct w:val="0"/>
              <w:autoSpaceDE/>
              <w:autoSpaceDN/>
              <w:bidi w:val="0"/>
              <w:spacing w:line="240" w:lineRule="auto"/>
              <w:ind w:firstLine="480" w:firstLineChars="200"/>
              <w:jc w:val="left"/>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26</w:t>
            </w:r>
            <w:r>
              <w:rPr>
                <w:rFonts w:hint="eastAsia" w:ascii="宋体" w:hAnsi="宋体" w:eastAsia="宋体" w:cs="宋体"/>
                <w:b w:val="0"/>
                <w:bCs w:val="0"/>
                <w:sz w:val="24"/>
                <w:szCs w:val="24"/>
              </w:rPr>
              <w:t>度</w:t>
            </w:r>
          </w:p>
        </w:tc>
      </w:tr>
      <w:tr w14:paraId="5758A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vMerge w:val="continue"/>
            <w:shd w:val="clear" w:color="auto" w:fill="auto"/>
            <w:vAlign w:val="center"/>
          </w:tcPr>
          <w:p w14:paraId="7D2B1520">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p>
        </w:tc>
        <w:tc>
          <w:tcPr>
            <w:tcW w:w="1943" w:type="dxa"/>
            <w:shd w:val="clear" w:color="auto" w:fill="auto"/>
            <w:vAlign w:val="center"/>
          </w:tcPr>
          <w:p w14:paraId="704EDA01">
            <w:pPr>
              <w:keepNext w:val="0"/>
              <w:keepLines w:val="0"/>
              <w:pageBreakBefore w:val="0"/>
              <w:kinsoku/>
              <w:wordWrap/>
              <w:overflowPunct/>
              <w:topLinePunct w:val="0"/>
              <w:autoSpaceDE/>
              <w:autoSpaceDN/>
              <w:bidi w:val="0"/>
              <w:spacing w:line="240" w:lineRule="auto"/>
              <w:ind w:firstLine="480" w:firstLineChars="200"/>
              <w:jc w:val="left"/>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34</w:t>
            </w:r>
            <w:r>
              <w:rPr>
                <w:rFonts w:hint="eastAsia" w:ascii="宋体" w:hAnsi="宋体" w:eastAsia="宋体" w:cs="宋体"/>
                <w:b w:val="0"/>
                <w:bCs w:val="0"/>
                <w:sz w:val="24"/>
                <w:szCs w:val="24"/>
              </w:rPr>
              <w:t>分</w:t>
            </w:r>
          </w:p>
        </w:tc>
        <w:tc>
          <w:tcPr>
            <w:tcW w:w="2127" w:type="dxa"/>
            <w:vMerge w:val="continue"/>
            <w:shd w:val="clear" w:color="auto" w:fill="auto"/>
            <w:vAlign w:val="center"/>
          </w:tcPr>
          <w:p w14:paraId="6A536050">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p>
        </w:tc>
        <w:tc>
          <w:tcPr>
            <w:tcW w:w="2376" w:type="dxa"/>
            <w:shd w:val="clear" w:color="auto" w:fill="auto"/>
            <w:vAlign w:val="center"/>
          </w:tcPr>
          <w:p w14:paraId="2A923672">
            <w:pPr>
              <w:keepNext w:val="0"/>
              <w:keepLines w:val="0"/>
              <w:pageBreakBefore w:val="0"/>
              <w:kinsoku/>
              <w:wordWrap/>
              <w:overflowPunct/>
              <w:topLinePunct w:val="0"/>
              <w:autoSpaceDE/>
              <w:autoSpaceDN/>
              <w:bidi w:val="0"/>
              <w:spacing w:line="240" w:lineRule="auto"/>
              <w:ind w:firstLine="480" w:firstLineChars="200"/>
              <w:jc w:val="left"/>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21</w:t>
            </w:r>
            <w:r>
              <w:rPr>
                <w:rFonts w:hint="eastAsia" w:ascii="宋体" w:hAnsi="宋体" w:eastAsia="宋体" w:cs="宋体"/>
                <w:b w:val="0"/>
                <w:bCs w:val="0"/>
                <w:sz w:val="24"/>
                <w:szCs w:val="24"/>
              </w:rPr>
              <w:t>分</w:t>
            </w:r>
          </w:p>
        </w:tc>
      </w:tr>
      <w:tr w14:paraId="66724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vMerge w:val="continue"/>
            <w:shd w:val="clear" w:color="auto" w:fill="auto"/>
            <w:vAlign w:val="center"/>
          </w:tcPr>
          <w:p w14:paraId="5EEF919C">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p>
        </w:tc>
        <w:tc>
          <w:tcPr>
            <w:tcW w:w="1943" w:type="dxa"/>
            <w:shd w:val="clear" w:color="auto" w:fill="auto"/>
            <w:vAlign w:val="center"/>
          </w:tcPr>
          <w:p w14:paraId="0B2F059C">
            <w:pPr>
              <w:keepNext w:val="0"/>
              <w:keepLines w:val="0"/>
              <w:pageBreakBefore w:val="0"/>
              <w:kinsoku/>
              <w:wordWrap/>
              <w:overflowPunct/>
              <w:topLinePunct w:val="0"/>
              <w:autoSpaceDE/>
              <w:autoSpaceDN/>
              <w:bidi w:val="0"/>
              <w:spacing w:line="240" w:lineRule="auto"/>
              <w:ind w:firstLine="480" w:firstLineChars="200"/>
              <w:jc w:val="left"/>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20.00</w:t>
            </w:r>
            <w:r>
              <w:rPr>
                <w:rFonts w:hint="eastAsia" w:ascii="宋体" w:hAnsi="宋体" w:eastAsia="宋体" w:cs="宋体"/>
                <w:b w:val="0"/>
                <w:bCs w:val="0"/>
                <w:sz w:val="24"/>
                <w:szCs w:val="24"/>
              </w:rPr>
              <w:t>秒</w:t>
            </w:r>
          </w:p>
        </w:tc>
        <w:tc>
          <w:tcPr>
            <w:tcW w:w="2127" w:type="dxa"/>
            <w:vMerge w:val="continue"/>
            <w:shd w:val="clear" w:color="auto" w:fill="auto"/>
            <w:vAlign w:val="center"/>
          </w:tcPr>
          <w:p w14:paraId="52C3B533">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p>
        </w:tc>
        <w:tc>
          <w:tcPr>
            <w:tcW w:w="2376" w:type="dxa"/>
            <w:shd w:val="clear" w:color="auto" w:fill="auto"/>
            <w:vAlign w:val="center"/>
          </w:tcPr>
          <w:p w14:paraId="69116FD2">
            <w:pPr>
              <w:keepNext w:val="0"/>
              <w:keepLines w:val="0"/>
              <w:pageBreakBefore w:val="0"/>
              <w:kinsoku/>
              <w:wordWrap/>
              <w:overflowPunct/>
              <w:topLinePunct w:val="0"/>
              <w:autoSpaceDE/>
              <w:autoSpaceDN/>
              <w:bidi w:val="0"/>
              <w:spacing w:line="240" w:lineRule="auto"/>
              <w:ind w:firstLine="480" w:firstLineChars="200"/>
              <w:jc w:val="left"/>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12.00</w:t>
            </w:r>
            <w:r>
              <w:rPr>
                <w:rFonts w:hint="eastAsia" w:ascii="宋体" w:hAnsi="宋体" w:eastAsia="宋体" w:cs="宋体"/>
                <w:b w:val="0"/>
                <w:bCs w:val="0"/>
                <w:sz w:val="24"/>
                <w:szCs w:val="24"/>
              </w:rPr>
              <w:t>秒</w:t>
            </w:r>
          </w:p>
        </w:tc>
      </w:tr>
      <w:tr w14:paraId="60E28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shd w:val="clear" w:color="auto" w:fill="auto"/>
            <w:vAlign w:val="center"/>
          </w:tcPr>
          <w:p w14:paraId="0514E664">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联系人</w:t>
            </w:r>
          </w:p>
        </w:tc>
        <w:tc>
          <w:tcPr>
            <w:tcW w:w="1943" w:type="dxa"/>
            <w:shd w:val="clear" w:color="auto" w:fill="auto"/>
            <w:vAlign w:val="center"/>
          </w:tcPr>
          <w:p w14:paraId="471CC1EC">
            <w:pPr>
              <w:keepNext w:val="0"/>
              <w:keepLines w:val="0"/>
              <w:pageBreakBefore w:val="0"/>
              <w:kinsoku/>
              <w:wordWrap/>
              <w:overflowPunct/>
              <w:topLinePunct w:val="0"/>
              <w:autoSpaceDE/>
              <w:autoSpaceDN/>
              <w:bidi w:val="0"/>
              <w:spacing w:line="240" w:lineRule="auto"/>
              <w:ind w:firstLine="480" w:firstLineChars="200"/>
              <w:jc w:val="left"/>
              <w:rPr>
                <w:rFonts w:hint="default" w:ascii="宋体" w:hAnsi="宋体" w:eastAsia="宋体" w:cs="宋体"/>
                <w:b w:val="0"/>
                <w:bCs w:val="0"/>
                <w:sz w:val="24"/>
                <w:szCs w:val="24"/>
                <w:lang w:val="en-US" w:eastAsia="zh-CN"/>
              </w:rPr>
            </w:pPr>
            <w:r>
              <w:rPr>
                <w:rFonts w:hint="eastAsia" w:ascii="宋体" w:hAnsi="宋体" w:eastAsia="宋体"/>
                <w:sz w:val="24"/>
                <w:szCs w:val="24"/>
                <w:u w:val="none"/>
                <w:lang w:val="en-US" w:eastAsia="zh-CN"/>
              </w:rPr>
              <w:t>边华</w:t>
            </w:r>
          </w:p>
        </w:tc>
        <w:tc>
          <w:tcPr>
            <w:tcW w:w="2127" w:type="dxa"/>
            <w:shd w:val="clear" w:color="auto" w:fill="auto"/>
            <w:vAlign w:val="center"/>
          </w:tcPr>
          <w:p w14:paraId="18CD584D">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电话号码</w:t>
            </w:r>
          </w:p>
        </w:tc>
        <w:tc>
          <w:tcPr>
            <w:tcW w:w="2376" w:type="dxa"/>
            <w:shd w:val="clear" w:color="auto" w:fill="auto"/>
            <w:vAlign w:val="center"/>
          </w:tcPr>
          <w:p w14:paraId="4CD14EE0">
            <w:pPr>
              <w:keepNext w:val="0"/>
              <w:keepLines w:val="0"/>
              <w:pageBreakBefore w:val="0"/>
              <w:kinsoku/>
              <w:wordWrap/>
              <w:overflowPunct/>
              <w:topLinePunct w:val="0"/>
              <w:autoSpaceDE/>
              <w:autoSpaceDN/>
              <w:bidi w:val="0"/>
              <w:spacing w:line="240" w:lineRule="auto"/>
              <w:jc w:val="left"/>
              <w:rPr>
                <w:rFonts w:hint="default" w:ascii="宋体" w:hAnsi="宋体" w:eastAsia="宋体" w:cs="宋体"/>
                <w:b w:val="0"/>
                <w:bCs w:val="0"/>
                <w:sz w:val="24"/>
                <w:szCs w:val="24"/>
                <w:lang w:val="en-US"/>
              </w:rPr>
            </w:pPr>
            <w:r>
              <w:rPr>
                <w:rFonts w:hint="eastAsia" w:ascii="宋体" w:hAnsi="宋体" w:eastAsia="宋体" w:cs="宋体"/>
                <w:b w:val="0"/>
                <w:bCs w:val="0"/>
                <w:sz w:val="24"/>
                <w:szCs w:val="24"/>
                <w:lang w:val="en-US" w:eastAsia="zh-CN"/>
              </w:rPr>
              <w:t>13970631709</w:t>
            </w:r>
          </w:p>
        </w:tc>
      </w:tr>
      <w:tr w14:paraId="1F124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shd w:val="clear" w:color="auto" w:fill="auto"/>
            <w:vAlign w:val="center"/>
          </w:tcPr>
          <w:p w14:paraId="7B36D593">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传真号码</w:t>
            </w:r>
          </w:p>
        </w:tc>
        <w:tc>
          <w:tcPr>
            <w:tcW w:w="1943" w:type="dxa"/>
            <w:shd w:val="clear" w:color="auto" w:fill="auto"/>
            <w:vAlign w:val="center"/>
          </w:tcPr>
          <w:p w14:paraId="684C779E">
            <w:pPr>
              <w:keepNext w:val="0"/>
              <w:keepLines w:val="0"/>
              <w:pageBreakBefore w:val="0"/>
              <w:kinsoku/>
              <w:wordWrap/>
              <w:overflowPunct/>
              <w:topLinePunct w:val="0"/>
              <w:autoSpaceDE/>
              <w:autoSpaceDN/>
              <w:bidi w:val="0"/>
              <w:spacing w:line="240" w:lineRule="auto"/>
              <w:jc w:val="left"/>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07966235858</w:t>
            </w:r>
          </w:p>
        </w:tc>
        <w:tc>
          <w:tcPr>
            <w:tcW w:w="2127" w:type="dxa"/>
            <w:shd w:val="clear" w:color="auto" w:fill="auto"/>
            <w:vAlign w:val="center"/>
          </w:tcPr>
          <w:p w14:paraId="165CA5DE">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邮编</w:t>
            </w:r>
          </w:p>
        </w:tc>
        <w:tc>
          <w:tcPr>
            <w:tcW w:w="2376" w:type="dxa"/>
            <w:shd w:val="clear" w:color="auto" w:fill="auto"/>
            <w:vAlign w:val="center"/>
          </w:tcPr>
          <w:p w14:paraId="2C9A3F66">
            <w:pPr>
              <w:keepNext w:val="0"/>
              <w:keepLines w:val="0"/>
              <w:pageBreakBefore w:val="0"/>
              <w:kinsoku/>
              <w:wordWrap/>
              <w:overflowPunct/>
              <w:topLinePunct w:val="0"/>
              <w:autoSpaceDE/>
              <w:autoSpaceDN/>
              <w:bidi w:val="0"/>
              <w:spacing w:line="240" w:lineRule="auto"/>
              <w:jc w:val="left"/>
              <w:rPr>
                <w:rFonts w:hint="default" w:ascii="宋体" w:hAnsi="宋体" w:eastAsia="宋体" w:cs="宋体"/>
                <w:b w:val="0"/>
                <w:bCs w:val="0"/>
                <w:sz w:val="24"/>
                <w:szCs w:val="24"/>
                <w:lang w:val="en-US" w:eastAsia="zh-CN"/>
              </w:rPr>
            </w:pPr>
            <w:r>
              <w:rPr>
                <w:rFonts w:hint="eastAsia" w:ascii="宋体" w:hAnsi="宋体" w:eastAsia="宋体"/>
                <w:sz w:val="24"/>
                <w:szCs w:val="24"/>
                <w:u w:val="none"/>
              </w:rPr>
              <w:t>3</w:t>
            </w:r>
            <w:r>
              <w:rPr>
                <w:rFonts w:hint="eastAsia" w:ascii="宋体" w:hAnsi="宋体" w:eastAsia="宋体"/>
                <w:sz w:val="24"/>
                <w:szCs w:val="24"/>
                <w:u w:val="none"/>
                <w:lang w:val="en-US" w:eastAsia="zh-CN"/>
              </w:rPr>
              <w:t>43900</w:t>
            </w:r>
          </w:p>
        </w:tc>
      </w:tr>
      <w:tr w14:paraId="67348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shd w:val="clear" w:color="auto" w:fill="auto"/>
            <w:vAlign w:val="center"/>
          </w:tcPr>
          <w:p w14:paraId="7E386B00">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是否为VOC企业</w:t>
            </w:r>
          </w:p>
        </w:tc>
        <w:tc>
          <w:tcPr>
            <w:tcW w:w="1943" w:type="dxa"/>
            <w:shd w:val="clear" w:color="auto" w:fill="auto"/>
            <w:vAlign w:val="center"/>
          </w:tcPr>
          <w:p w14:paraId="6AE7551A">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否</w:t>
            </w:r>
          </w:p>
        </w:tc>
        <w:tc>
          <w:tcPr>
            <w:tcW w:w="2127" w:type="dxa"/>
            <w:shd w:val="clear" w:color="auto" w:fill="auto"/>
            <w:vAlign w:val="center"/>
          </w:tcPr>
          <w:p w14:paraId="4CC26B67">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自行监测开展方式</w:t>
            </w:r>
          </w:p>
        </w:tc>
        <w:tc>
          <w:tcPr>
            <w:tcW w:w="2376" w:type="dxa"/>
            <w:shd w:val="clear" w:color="auto" w:fill="auto"/>
            <w:vAlign w:val="center"/>
          </w:tcPr>
          <w:p w14:paraId="36EB01B9">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手工+自动+委托监测</w:t>
            </w:r>
          </w:p>
        </w:tc>
      </w:tr>
      <w:tr w14:paraId="2D9FB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shd w:val="clear" w:color="auto" w:fill="auto"/>
            <w:vAlign w:val="center"/>
          </w:tcPr>
          <w:p w14:paraId="50467B6B">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行业类别</w:t>
            </w:r>
          </w:p>
        </w:tc>
        <w:tc>
          <w:tcPr>
            <w:tcW w:w="1943" w:type="dxa"/>
            <w:shd w:val="clear" w:color="auto" w:fill="auto"/>
            <w:vAlign w:val="center"/>
          </w:tcPr>
          <w:p w14:paraId="7C00E72C">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污水处理及其再生利用</w:t>
            </w:r>
          </w:p>
        </w:tc>
        <w:tc>
          <w:tcPr>
            <w:tcW w:w="2127" w:type="dxa"/>
            <w:shd w:val="clear" w:color="auto" w:fill="auto"/>
            <w:vAlign w:val="center"/>
          </w:tcPr>
          <w:p w14:paraId="053CECE1">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行业代码</w:t>
            </w:r>
          </w:p>
        </w:tc>
        <w:tc>
          <w:tcPr>
            <w:tcW w:w="2376" w:type="dxa"/>
            <w:shd w:val="clear" w:color="auto" w:fill="auto"/>
            <w:vAlign w:val="center"/>
          </w:tcPr>
          <w:p w14:paraId="687E7067">
            <w:pPr>
              <w:keepNext w:val="0"/>
              <w:keepLines w:val="0"/>
              <w:pageBreakBefore w:val="0"/>
              <w:kinsoku/>
              <w:wordWrap/>
              <w:overflowPunct/>
              <w:topLinePunct w:val="0"/>
              <w:autoSpaceDE/>
              <w:autoSpaceDN/>
              <w:bidi w:val="0"/>
              <w:spacing w:line="240" w:lineRule="auto"/>
              <w:jc w:val="left"/>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D4620</w:t>
            </w:r>
          </w:p>
        </w:tc>
      </w:tr>
      <w:tr w14:paraId="57C67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shd w:val="clear" w:color="auto" w:fill="auto"/>
            <w:vAlign w:val="center"/>
          </w:tcPr>
          <w:p w14:paraId="617B6B7A">
            <w:pPr>
              <w:keepNext w:val="0"/>
              <w:keepLines w:val="0"/>
              <w:pageBreakBefore w:val="0"/>
              <w:kinsoku/>
              <w:wordWrap/>
              <w:overflowPunct/>
              <w:topLinePunct w:val="0"/>
              <w:autoSpaceDE/>
              <w:autoSpaceDN/>
              <w:bidi w:val="0"/>
              <w:spacing w:line="240" w:lineRule="auto"/>
              <w:jc w:val="left"/>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设计规模</w:t>
            </w:r>
          </w:p>
        </w:tc>
        <w:tc>
          <w:tcPr>
            <w:tcW w:w="1943" w:type="dxa"/>
            <w:shd w:val="clear" w:color="auto" w:fill="auto"/>
            <w:vAlign w:val="center"/>
          </w:tcPr>
          <w:p w14:paraId="2CABFFD3">
            <w:pPr>
              <w:keepNext w:val="0"/>
              <w:keepLines w:val="0"/>
              <w:pageBreakBefore w:val="0"/>
              <w:kinsoku/>
              <w:wordWrap/>
              <w:overflowPunct/>
              <w:topLinePunct w:val="0"/>
              <w:autoSpaceDE/>
              <w:autoSpaceDN/>
              <w:bidi w:val="0"/>
              <w:spacing w:line="240" w:lineRule="auto"/>
              <w:jc w:val="left"/>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1.5万m³/d</w:t>
            </w:r>
          </w:p>
        </w:tc>
        <w:tc>
          <w:tcPr>
            <w:tcW w:w="2127" w:type="dxa"/>
            <w:shd w:val="clear" w:color="auto" w:fill="auto"/>
            <w:vAlign w:val="center"/>
          </w:tcPr>
          <w:p w14:paraId="0CBB4223">
            <w:pPr>
              <w:keepNext w:val="0"/>
              <w:keepLines w:val="0"/>
              <w:pageBreakBefore w:val="0"/>
              <w:kinsoku/>
              <w:wordWrap/>
              <w:overflowPunct/>
              <w:topLinePunct w:val="0"/>
              <w:autoSpaceDE/>
              <w:autoSpaceDN/>
              <w:bidi w:val="0"/>
              <w:spacing w:line="240" w:lineRule="auto"/>
              <w:jc w:val="left"/>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服务范围</w:t>
            </w:r>
          </w:p>
        </w:tc>
        <w:tc>
          <w:tcPr>
            <w:tcW w:w="2376" w:type="dxa"/>
            <w:shd w:val="clear" w:color="auto" w:fill="auto"/>
            <w:vAlign w:val="center"/>
          </w:tcPr>
          <w:p w14:paraId="591F047C">
            <w:pPr>
              <w:keepNext w:val="0"/>
              <w:keepLines w:val="0"/>
              <w:pageBreakBefore w:val="0"/>
              <w:kinsoku/>
              <w:wordWrap/>
              <w:overflowPunct/>
              <w:topLinePunct w:val="0"/>
              <w:autoSpaceDE/>
              <w:autoSpaceDN/>
              <w:bidi w:val="0"/>
              <w:spacing w:line="240" w:lineRule="auto"/>
              <w:jc w:val="left"/>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遂川县城生活污水,城区排水分为四个排水区，右溪河以北、遂川江以北为1区，面积约4.3平方公里。右溪河以南、左溪河以西为排水2区面积约1.2平方公里。左溪河以东，慈云罗以西为排水3区面积约3.0平方公里。遂川江以南、慈云路以东为排水4区面积约40平方公里。</w:t>
            </w:r>
          </w:p>
        </w:tc>
      </w:tr>
      <w:tr w14:paraId="19C2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shd w:val="clear" w:color="auto" w:fill="auto"/>
            <w:vAlign w:val="center"/>
          </w:tcPr>
          <w:p w14:paraId="2AFFCA59">
            <w:pPr>
              <w:keepNext w:val="0"/>
              <w:keepLines w:val="0"/>
              <w:pageBreakBefore w:val="0"/>
              <w:kinsoku/>
              <w:wordWrap/>
              <w:overflowPunct/>
              <w:topLinePunct w:val="0"/>
              <w:autoSpaceDE/>
              <w:autoSpaceDN/>
              <w:bidi w:val="0"/>
              <w:spacing w:line="240" w:lineRule="auto"/>
              <w:jc w:val="left"/>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排污方式</w:t>
            </w:r>
          </w:p>
        </w:tc>
        <w:tc>
          <w:tcPr>
            <w:tcW w:w="1943" w:type="dxa"/>
            <w:shd w:val="clear" w:color="auto" w:fill="auto"/>
            <w:vAlign w:val="center"/>
          </w:tcPr>
          <w:p w14:paraId="350FC37C">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连续</w:t>
            </w:r>
          </w:p>
        </w:tc>
        <w:tc>
          <w:tcPr>
            <w:tcW w:w="2127" w:type="dxa"/>
            <w:shd w:val="clear" w:color="auto" w:fill="auto"/>
            <w:vAlign w:val="center"/>
          </w:tcPr>
          <w:p w14:paraId="7A759253">
            <w:pPr>
              <w:keepNext w:val="0"/>
              <w:keepLines w:val="0"/>
              <w:pageBreakBefore w:val="0"/>
              <w:kinsoku/>
              <w:wordWrap/>
              <w:overflowPunct/>
              <w:topLinePunct w:val="0"/>
              <w:autoSpaceDE/>
              <w:autoSpaceDN/>
              <w:bidi w:val="0"/>
              <w:spacing w:line="240" w:lineRule="auto"/>
              <w:jc w:val="left"/>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受纳水体</w:t>
            </w:r>
          </w:p>
        </w:tc>
        <w:tc>
          <w:tcPr>
            <w:tcW w:w="2376" w:type="dxa"/>
            <w:shd w:val="clear" w:color="auto" w:fill="auto"/>
            <w:vAlign w:val="center"/>
          </w:tcPr>
          <w:p w14:paraId="1B7D25C9">
            <w:pPr>
              <w:keepNext w:val="0"/>
              <w:keepLines w:val="0"/>
              <w:pageBreakBefore w:val="0"/>
              <w:kinsoku/>
              <w:wordWrap/>
              <w:overflowPunct/>
              <w:topLinePunct w:val="0"/>
              <w:autoSpaceDE/>
              <w:autoSpaceDN/>
              <w:bidi w:val="0"/>
              <w:spacing w:line="240" w:lineRule="auto"/>
              <w:jc w:val="left"/>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遂川江</w:t>
            </w:r>
          </w:p>
        </w:tc>
      </w:tr>
      <w:tr w14:paraId="1240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shd w:val="clear" w:color="auto" w:fill="auto"/>
            <w:vAlign w:val="center"/>
          </w:tcPr>
          <w:p w14:paraId="06B60904">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技术负责人</w:t>
            </w:r>
          </w:p>
        </w:tc>
        <w:tc>
          <w:tcPr>
            <w:tcW w:w="1943" w:type="dxa"/>
            <w:shd w:val="clear" w:color="auto" w:fill="auto"/>
            <w:vAlign w:val="center"/>
          </w:tcPr>
          <w:p w14:paraId="07943E54">
            <w:pPr>
              <w:keepNext w:val="0"/>
              <w:keepLines w:val="0"/>
              <w:pageBreakBefore w:val="0"/>
              <w:kinsoku/>
              <w:wordWrap/>
              <w:overflowPunct/>
              <w:topLinePunct w:val="0"/>
              <w:autoSpaceDE/>
              <w:autoSpaceDN/>
              <w:bidi w:val="0"/>
              <w:spacing w:line="240" w:lineRule="auto"/>
              <w:ind w:firstLine="240" w:firstLineChars="100"/>
              <w:jc w:val="left"/>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边华</w:t>
            </w:r>
          </w:p>
        </w:tc>
        <w:tc>
          <w:tcPr>
            <w:tcW w:w="2127" w:type="dxa"/>
            <w:shd w:val="clear" w:color="auto" w:fill="auto"/>
            <w:vAlign w:val="center"/>
          </w:tcPr>
          <w:p w14:paraId="7D36CB54">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数据公开时限</w:t>
            </w:r>
          </w:p>
        </w:tc>
        <w:tc>
          <w:tcPr>
            <w:tcW w:w="2376" w:type="dxa"/>
            <w:shd w:val="clear" w:color="auto" w:fill="auto"/>
            <w:vAlign w:val="center"/>
          </w:tcPr>
          <w:p w14:paraId="28630C3A">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手工：</w:t>
            </w:r>
            <w:r>
              <w:rPr>
                <w:rFonts w:hint="eastAsia" w:ascii="宋体" w:hAnsi="宋体" w:eastAsia="宋体" w:cs="宋体"/>
                <w:b w:val="0"/>
                <w:bCs w:val="0"/>
                <w:sz w:val="24"/>
                <w:szCs w:val="24"/>
                <w:lang w:val="en-US" w:eastAsia="zh-CN"/>
              </w:rPr>
              <w:t>收到报告后的</w:t>
            </w:r>
            <w:r>
              <w:rPr>
                <w:rFonts w:hint="eastAsia" w:ascii="宋体" w:hAnsi="宋体" w:eastAsia="宋体" w:cs="宋体"/>
                <w:b w:val="0"/>
                <w:bCs w:val="0"/>
                <w:sz w:val="24"/>
                <w:szCs w:val="24"/>
              </w:rPr>
              <w:t>次日</w:t>
            </w:r>
          </w:p>
          <w:p w14:paraId="09D68009">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自动：实时</w:t>
            </w:r>
          </w:p>
        </w:tc>
      </w:tr>
    </w:tbl>
    <w:p w14:paraId="7EFD3375">
      <w:pPr>
        <w:pStyle w:val="16"/>
        <w:keepNext w:val="0"/>
        <w:keepLines w:val="0"/>
        <w:pageBreakBefore w:val="0"/>
        <w:kinsoku/>
        <w:wordWrap/>
        <w:overflowPunct/>
        <w:topLinePunct w:val="0"/>
        <w:autoSpaceDE/>
        <w:autoSpaceDN/>
        <w:bidi w:val="0"/>
        <w:spacing w:line="240" w:lineRule="auto"/>
        <w:ind w:firstLine="0" w:firstLineChars="0"/>
        <w:rPr>
          <w:rFonts w:hint="eastAsia" w:ascii="宋体" w:hAnsi="宋体" w:eastAsia="宋体" w:cs="宋体"/>
          <w:b w:val="0"/>
          <w:bCs w:val="0"/>
          <w:sz w:val="28"/>
          <w:szCs w:val="28"/>
          <w:lang w:eastAsia="zh-CN"/>
        </w:rPr>
      </w:pPr>
    </w:p>
    <w:p w14:paraId="2D933CDF">
      <w:pPr>
        <w:pStyle w:val="16"/>
        <w:keepNext w:val="0"/>
        <w:keepLines w:val="0"/>
        <w:pageBreakBefore w:val="0"/>
        <w:kinsoku/>
        <w:wordWrap/>
        <w:overflowPunct/>
        <w:topLinePunct w:val="0"/>
        <w:autoSpaceDE/>
        <w:autoSpaceDN/>
        <w:bidi w:val="0"/>
        <w:spacing w:line="240" w:lineRule="auto"/>
        <w:ind w:firstLine="0" w:firstLineChars="0"/>
        <w:rPr>
          <w:rFonts w:hint="eastAsia" w:ascii="宋体" w:hAnsi="宋体" w:eastAsia="宋体" w:cs="宋体"/>
          <w:b w:val="0"/>
          <w:bCs w:val="0"/>
          <w:sz w:val="28"/>
          <w:szCs w:val="28"/>
          <w:lang w:eastAsia="zh-CN"/>
        </w:rPr>
      </w:pPr>
    </w:p>
    <w:p w14:paraId="1C61F1C2">
      <w:pPr>
        <w:pStyle w:val="16"/>
        <w:keepNext w:val="0"/>
        <w:keepLines w:val="0"/>
        <w:pageBreakBefore w:val="0"/>
        <w:kinsoku/>
        <w:wordWrap/>
        <w:overflowPunct/>
        <w:topLinePunct w:val="0"/>
        <w:autoSpaceDE/>
        <w:autoSpaceDN/>
        <w:bidi w:val="0"/>
        <w:spacing w:line="240" w:lineRule="auto"/>
        <w:ind w:firstLine="0" w:firstLineChars="0"/>
        <w:rPr>
          <w:rFonts w:hint="eastAsia" w:ascii="宋体" w:hAnsi="宋体" w:eastAsia="宋体" w:cs="宋体"/>
          <w:b w:val="0"/>
          <w:bCs w:val="0"/>
          <w:sz w:val="28"/>
          <w:szCs w:val="28"/>
          <w:highlight w:val="none"/>
          <w:lang w:eastAsia="zh-CN"/>
        </w:rPr>
      </w:pPr>
    </w:p>
    <w:p w14:paraId="6EAB8133">
      <w:pPr>
        <w:pStyle w:val="16"/>
        <w:keepNext w:val="0"/>
        <w:keepLines w:val="0"/>
        <w:pageBreakBefore w:val="0"/>
        <w:kinsoku/>
        <w:wordWrap/>
        <w:overflowPunct/>
        <w:topLinePunct w:val="0"/>
        <w:autoSpaceDE/>
        <w:autoSpaceDN/>
        <w:bidi w:val="0"/>
        <w:spacing w:line="240" w:lineRule="auto"/>
        <w:ind w:firstLine="0" w:firstLineChars="0"/>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2、污染物产生情况</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7772"/>
      </w:tblGrid>
      <w:tr w14:paraId="188A6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2" w:hRule="atLeast"/>
        </w:trPr>
        <w:tc>
          <w:tcPr>
            <w:tcW w:w="707" w:type="dxa"/>
            <w:shd w:val="clear" w:color="auto" w:fill="auto"/>
            <w:vAlign w:val="center"/>
          </w:tcPr>
          <w:p w14:paraId="03C99C37">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废水</w:t>
            </w:r>
          </w:p>
        </w:tc>
        <w:tc>
          <w:tcPr>
            <w:tcW w:w="7772" w:type="dxa"/>
            <w:shd w:val="clear" w:color="auto" w:fill="auto"/>
          </w:tcPr>
          <w:p w14:paraId="2F98FC7E">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color w:val="auto"/>
                <w:sz w:val="24"/>
                <w:szCs w:val="24"/>
              </w:rPr>
              <w:t>根据环评及环评批复，我厂</w:t>
            </w:r>
            <w:r>
              <w:rPr>
                <w:rFonts w:hint="eastAsia" w:ascii="宋体" w:hAnsi="宋体" w:eastAsia="宋体" w:cs="宋体"/>
                <w:bCs/>
                <w:color w:val="auto"/>
                <w:sz w:val="24"/>
              </w:rPr>
              <w:t>尾水出口 pH值、CODcr、BOD</w:t>
            </w:r>
            <w:r>
              <w:rPr>
                <w:rFonts w:hint="eastAsia" w:ascii="宋体" w:hAnsi="宋体" w:eastAsia="宋体" w:cs="宋体"/>
                <w:bCs/>
                <w:color w:val="auto"/>
                <w:sz w:val="24"/>
                <w:vertAlign w:val="subscript"/>
              </w:rPr>
              <w:t>5</w:t>
            </w:r>
            <w:r>
              <w:rPr>
                <w:rFonts w:hint="eastAsia" w:ascii="宋体" w:hAnsi="宋体" w:eastAsia="宋体" w:cs="宋体"/>
                <w:bCs/>
                <w:color w:val="auto"/>
                <w:sz w:val="24"/>
              </w:rPr>
              <w:t>、悬浮物、阴离子表面活性剂、动植物油、石油类、总氮、氨氮、总磷、色度、粪大肠菌群、总砷、总汞、总镉、总铬、总铅、六价铬</w:t>
            </w:r>
            <w:r>
              <w:rPr>
                <w:rFonts w:hint="eastAsia" w:ascii="宋体" w:hAnsi="宋体" w:eastAsia="宋体" w:cs="宋体"/>
                <w:b w:val="0"/>
                <w:bCs w:val="0"/>
                <w:color w:val="auto"/>
                <w:sz w:val="24"/>
                <w:szCs w:val="24"/>
                <w:lang w:eastAsia="zh-CN"/>
              </w:rPr>
              <w:t>，</w:t>
            </w:r>
            <w:r>
              <w:rPr>
                <w:rFonts w:hint="eastAsia" w:ascii="宋体" w:hAnsi="宋体" w:eastAsia="宋体" w:cs="宋体"/>
                <w:sz w:val="24"/>
                <w:szCs w:val="24"/>
              </w:rPr>
              <w:t>出水排</w:t>
            </w:r>
            <w:r>
              <w:rPr>
                <w:rFonts w:hint="eastAsia" w:ascii="宋体" w:hAnsi="宋体" w:eastAsia="宋体" w:cs="宋体"/>
                <w:color w:val="000000" w:themeColor="text1"/>
                <w:sz w:val="24"/>
                <w:szCs w:val="24"/>
                <w14:textFill>
                  <w14:solidFill>
                    <w14:schemeClr w14:val="tx1"/>
                  </w14:solidFill>
                </w14:textFill>
              </w:rPr>
              <w:t>至</w:t>
            </w:r>
            <w:r>
              <w:rPr>
                <w:rFonts w:hint="eastAsia" w:ascii="宋体" w:hAnsi="宋体" w:eastAsia="宋体" w:cs="宋体"/>
                <w:color w:val="000000" w:themeColor="text1"/>
                <w:sz w:val="24"/>
                <w:szCs w:val="24"/>
                <w:lang w:val="en-US" w:eastAsia="zh-CN"/>
                <w14:textFill>
                  <w14:solidFill>
                    <w14:schemeClr w14:val="tx1"/>
                  </w14:solidFill>
                </w14:textFill>
              </w:rPr>
              <w:t>遂川江，</w:t>
            </w:r>
            <w:r>
              <w:rPr>
                <w:rFonts w:hint="eastAsia" w:ascii="宋体" w:hAnsi="宋体" w:eastAsia="宋体" w:cs="宋体"/>
                <w:b w:val="0"/>
                <w:bCs w:val="0"/>
                <w:color w:val="auto"/>
                <w:sz w:val="24"/>
                <w:szCs w:val="24"/>
                <w:lang w:val="en-US" w:eastAsia="zh-CN"/>
              </w:rPr>
              <w:t>出水</w:t>
            </w:r>
            <w:r>
              <w:rPr>
                <w:rFonts w:hint="eastAsia" w:ascii="宋体" w:hAnsi="宋体" w:eastAsia="宋体" w:cs="宋体"/>
                <w:b w:val="0"/>
                <w:bCs w:val="0"/>
                <w:color w:val="auto"/>
                <w:sz w:val="24"/>
                <w:szCs w:val="24"/>
              </w:rPr>
              <w:t>执行《城镇污水处理厂污染物排放标准》（GB18918-2002）</w:t>
            </w:r>
            <w:r>
              <w:rPr>
                <w:rFonts w:hint="eastAsia" w:ascii="宋体" w:hAnsi="宋体" w:eastAsia="宋体" w:cs="宋体"/>
                <w:b w:val="0"/>
                <w:bCs w:val="0"/>
                <w:color w:val="auto"/>
                <w:sz w:val="24"/>
                <w:szCs w:val="24"/>
                <w:lang w:val="en-US" w:eastAsia="zh-CN"/>
              </w:rPr>
              <w:t>一</w:t>
            </w:r>
            <w:r>
              <w:rPr>
                <w:rFonts w:hint="eastAsia" w:ascii="宋体" w:hAnsi="宋体" w:eastAsia="宋体" w:cs="宋体"/>
                <w:b w:val="0"/>
                <w:bCs w:val="0"/>
                <w:color w:val="auto"/>
                <w:sz w:val="24"/>
                <w:szCs w:val="24"/>
              </w:rPr>
              <w:t>级</w:t>
            </w:r>
            <w:r>
              <w:rPr>
                <w:rFonts w:hint="eastAsia" w:ascii="宋体" w:hAnsi="宋体" w:eastAsia="宋体" w:cs="宋体"/>
                <w:b w:val="0"/>
                <w:bCs w:val="0"/>
                <w:color w:val="auto"/>
                <w:sz w:val="24"/>
                <w:szCs w:val="24"/>
                <w:lang w:val="en-US" w:eastAsia="zh-CN"/>
              </w:rPr>
              <w:t>A</w:t>
            </w:r>
            <w:r>
              <w:rPr>
                <w:rFonts w:hint="eastAsia" w:ascii="宋体" w:hAnsi="宋体" w:eastAsia="宋体" w:cs="宋体"/>
                <w:b w:val="0"/>
                <w:bCs w:val="0"/>
                <w:color w:val="auto"/>
                <w:sz w:val="24"/>
                <w:szCs w:val="24"/>
              </w:rPr>
              <w:t>标准排放</w:t>
            </w:r>
            <w:r>
              <w:rPr>
                <w:rFonts w:hint="eastAsia" w:ascii="宋体" w:hAnsi="宋体" w:eastAsia="宋体" w:cs="宋体"/>
                <w:b w:val="0"/>
                <w:bCs w:val="0"/>
                <w:sz w:val="24"/>
                <w:szCs w:val="24"/>
              </w:rPr>
              <w:t>。</w:t>
            </w:r>
          </w:p>
        </w:tc>
      </w:tr>
      <w:tr w14:paraId="53886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707" w:type="dxa"/>
            <w:shd w:val="clear" w:color="auto" w:fill="auto"/>
            <w:vAlign w:val="center"/>
          </w:tcPr>
          <w:p w14:paraId="1B8BF950">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废气</w:t>
            </w:r>
          </w:p>
        </w:tc>
        <w:tc>
          <w:tcPr>
            <w:tcW w:w="7772" w:type="dxa"/>
            <w:shd w:val="clear" w:color="auto" w:fill="auto"/>
          </w:tcPr>
          <w:p w14:paraId="178533E3">
            <w:pPr>
              <w:bidi w:val="0"/>
              <w:rPr>
                <w:rFonts w:hint="default"/>
                <w:lang w:val="en-US" w:eastAsia="zh-CN"/>
              </w:rPr>
            </w:pPr>
            <w:r>
              <w:rPr>
                <w:rFonts w:hint="eastAsia"/>
              </w:rPr>
              <w:t>根据环评及环评批复，废气主要为污水及污泥处理过程中产生的恶臭，</w:t>
            </w:r>
            <w:r>
              <w:rPr>
                <w:rFonts w:hint="eastAsia"/>
                <w:lang w:val="en-US" w:eastAsia="zh-CN"/>
              </w:rPr>
              <w:t>无组织</w:t>
            </w:r>
            <w:r>
              <w:rPr>
                <w:rFonts w:hint="eastAsia"/>
              </w:rPr>
              <w:t>废气执行《城镇污水处理厂污染物排放标准》（GB18918-2002）二级标准排放。</w:t>
            </w:r>
            <w:r>
              <w:rPr>
                <w:rFonts w:hint="eastAsia"/>
                <w:lang w:val="en-US" w:eastAsia="zh-CN"/>
              </w:rPr>
              <w:t>有组织</w:t>
            </w:r>
            <w:r>
              <w:rPr>
                <w:rFonts w:hint="eastAsia"/>
              </w:rPr>
              <w:t>废气执行</w:t>
            </w:r>
            <w:r>
              <w:rPr>
                <w:rFonts w:hint="eastAsia"/>
                <w:lang w:eastAsia="zh-CN"/>
              </w:rPr>
              <w:t>《</w:t>
            </w:r>
            <w:r>
              <w:rPr>
                <w:rFonts w:hint="eastAsia"/>
                <w:lang w:val="en-US" w:eastAsia="zh-CN"/>
              </w:rPr>
              <w:t>恶臭污染物排放标准</w:t>
            </w:r>
            <w:r>
              <w:rPr>
                <w:rFonts w:hint="eastAsia"/>
                <w:lang w:eastAsia="zh-CN"/>
              </w:rPr>
              <w:t>》（</w:t>
            </w:r>
            <w:r>
              <w:rPr>
                <w:rFonts w:hint="eastAsia"/>
                <w:lang w:val="en-US" w:eastAsia="zh-CN"/>
              </w:rPr>
              <w:t>GB14554-93</w:t>
            </w:r>
            <w:r>
              <w:rPr>
                <w:rFonts w:hint="eastAsia"/>
                <w:lang w:eastAsia="zh-CN"/>
              </w:rPr>
              <w:t>）</w:t>
            </w:r>
            <w:r>
              <w:rPr>
                <w:rFonts w:hint="eastAsia"/>
                <w:lang w:val="en-US" w:eastAsia="zh-CN"/>
              </w:rPr>
              <w:t>中表2标准限值</w:t>
            </w:r>
          </w:p>
        </w:tc>
      </w:tr>
      <w:tr w14:paraId="4AF77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707" w:type="dxa"/>
            <w:shd w:val="clear" w:color="auto" w:fill="auto"/>
          </w:tcPr>
          <w:p w14:paraId="30A3D935">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噪声</w:t>
            </w:r>
          </w:p>
        </w:tc>
        <w:tc>
          <w:tcPr>
            <w:tcW w:w="7772" w:type="dxa"/>
            <w:shd w:val="clear" w:color="auto" w:fill="auto"/>
          </w:tcPr>
          <w:p w14:paraId="457B83DF">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sz w:val="24"/>
                <w:szCs w:val="24"/>
              </w:rPr>
              <w:t>污水处理提升泵等设备运行过程中产生噪声执行，</w:t>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t>《工业企业厂界环境噪声排放标准》（GB12348-2008）二类标准。</w:t>
            </w:r>
          </w:p>
        </w:tc>
      </w:tr>
      <w:tr w14:paraId="4FF34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9" w:hRule="atLeast"/>
        </w:trPr>
        <w:tc>
          <w:tcPr>
            <w:tcW w:w="707" w:type="dxa"/>
            <w:shd w:val="clear" w:color="auto" w:fill="auto"/>
          </w:tcPr>
          <w:p w14:paraId="1083044F">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固废</w:t>
            </w:r>
          </w:p>
        </w:tc>
        <w:tc>
          <w:tcPr>
            <w:tcW w:w="7772" w:type="dxa"/>
            <w:shd w:val="clear" w:color="auto" w:fill="auto"/>
          </w:tcPr>
          <w:p w14:paraId="682845A4">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lang w:val="en-US" w:eastAsia="zh-CN"/>
              </w:rPr>
            </w:pPr>
            <w:r>
              <w:rPr>
                <w:rFonts w:hint="eastAsia" w:ascii="宋体" w:hAnsi="宋体" w:eastAsia="宋体" w:cs="宋体"/>
                <w:sz w:val="24"/>
                <w:szCs w:val="24"/>
              </w:rPr>
              <w:t>根据环评及环评批复，我司污水处理厂固体废物主要为污水处理过程中产生的剩余污泥，</w:t>
            </w:r>
            <w:r>
              <w:rPr>
                <w:rFonts w:hint="eastAsia" w:ascii="宋体" w:hAnsi="宋体" w:eastAsia="宋体" w:cs="宋体"/>
                <w:sz w:val="24"/>
                <w:szCs w:val="24"/>
                <w:lang w:val="en-US" w:eastAsia="zh-CN"/>
              </w:rPr>
              <w:t>经过板框压滤机处理后，</w:t>
            </w:r>
            <w:r>
              <w:rPr>
                <w:rFonts w:hint="eastAsia" w:ascii="宋体" w:hAnsi="宋体" w:eastAsia="宋体" w:cs="宋体"/>
                <w:sz w:val="24"/>
                <w:szCs w:val="24"/>
              </w:rPr>
              <w:t>固体废物满足相关稳定化和脱水处理，</w:t>
            </w:r>
            <w:r>
              <w:rPr>
                <w:rFonts w:hint="eastAsia" w:ascii="宋体" w:hAnsi="宋体" w:eastAsia="宋体" w:cs="宋体"/>
                <w:sz w:val="24"/>
                <w:szCs w:val="24"/>
                <w:lang w:val="en-US" w:eastAsia="zh-CN"/>
              </w:rPr>
              <w:t>含水率60%以下。污泥</w:t>
            </w:r>
            <w:r>
              <w:rPr>
                <w:rFonts w:hint="eastAsia" w:ascii="宋体" w:hAnsi="宋体" w:eastAsia="宋体" w:cs="宋体"/>
                <w:sz w:val="24"/>
                <w:szCs w:val="24"/>
              </w:rPr>
              <w:t>运至</w:t>
            </w:r>
            <w:r>
              <w:rPr>
                <w:rFonts w:hint="eastAsia" w:ascii="宋体" w:hAnsi="宋体" w:eastAsia="宋体" w:cs="宋体"/>
                <w:sz w:val="24"/>
                <w:szCs w:val="24"/>
                <w:lang w:val="en-US" w:eastAsia="zh-CN"/>
              </w:rPr>
              <w:t>遂川城市管理局</w:t>
            </w:r>
            <w:r>
              <w:rPr>
                <w:rFonts w:hint="eastAsia" w:ascii="宋体" w:hAnsi="宋体" w:eastAsia="宋体" w:cs="宋体"/>
                <w:sz w:val="24"/>
                <w:szCs w:val="24"/>
              </w:rPr>
              <w:t>指定的</w:t>
            </w:r>
            <w:r>
              <w:rPr>
                <w:rFonts w:hint="eastAsia" w:ascii="宋体" w:hAnsi="宋体" w:eastAsia="宋体" w:cs="宋体"/>
                <w:sz w:val="24"/>
                <w:szCs w:val="24"/>
                <w:lang w:val="en-US" w:eastAsia="zh-CN"/>
              </w:rPr>
              <w:t>江西省吉安市遂川县遂川首创环保能源有限公司（地址位于遂川县工业园区）。</w:t>
            </w:r>
            <w:r>
              <w:rPr>
                <w:rFonts w:hint="eastAsia" w:ascii="宋体" w:hAnsi="宋体" w:eastAsia="宋体" w:cs="宋体"/>
                <w:b w:val="0"/>
                <w:bCs w:val="0"/>
                <w:color w:val="auto"/>
                <w:sz w:val="24"/>
                <w:szCs w:val="24"/>
                <w:lang w:val="en-US" w:eastAsia="zh-CN"/>
              </w:rPr>
              <w:t>粗格栅机细格栅产生的垃圾由湖南仁仁洁国际清洁科技集团股份有限公司遂川泉江分公司运至垃圾焚烧站进行焚烧处理。</w:t>
            </w:r>
            <w:r>
              <w:rPr>
                <w:rFonts w:hint="eastAsia" w:ascii="宋体" w:hAnsi="宋体" w:eastAsia="宋体" w:cs="宋体"/>
                <w:color w:val="000000" w:themeColor="text1"/>
                <w:sz w:val="24"/>
                <w:szCs w:val="24"/>
                <w:lang w:val="en-US" w:eastAsia="zh-CN"/>
                <w14:textFill>
                  <w14:solidFill>
                    <w14:schemeClr w14:val="tx1"/>
                  </w14:solidFill>
                </w14:textFill>
              </w:rPr>
              <w:t>目前</w:t>
            </w:r>
            <w:r>
              <w:rPr>
                <w:rFonts w:hint="eastAsia" w:ascii="宋体" w:hAnsi="宋体" w:eastAsia="宋体" w:cs="宋体"/>
                <w:color w:val="000000" w:themeColor="text1"/>
                <w:sz w:val="24"/>
                <w:szCs w:val="24"/>
                <w14:textFill>
                  <w14:solidFill>
                    <w14:schemeClr w14:val="tx1"/>
                  </w14:solidFill>
                </w14:textFill>
              </w:rPr>
              <w:t>一年预计产生</w:t>
            </w:r>
            <w:r>
              <w:rPr>
                <w:rFonts w:hint="eastAsia" w:ascii="宋体" w:hAnsi="宋体" w:eastAsia="宋体" w:cs="宋体"/>
                <w:color w:val="000000" w:themeColor="text1"/>
                <w:sz w:val="24"/>
                <w:szCs w:val="24"/>
                <w:lang w:val="en-US" w:eastAsia="zh-CN"/>
                <w14:textFill>
                  <w14:solidFill>
                    <w14:schemeClr w14:val="tx1"/>
                  </w14:solidFill>
                </w14:textFill>
              </w:rPr>
              <w:t>2600</w:t>
            </w:r>
            <w:r>
              <w:rPr>
                <w:rFonts w:hint="eastAsia" w:ascii="宋体" w:hAnsi="宋体" w:eastAsia="宋体" w:cs="宋体"/>
                <w:color w:val="000000" w:themeColor="text1"/>
                <w:sz w:val="24"/>
                <w:szCs w:val="24"/>
                <w14:textFill>
                  <w14:solidFill>
                    <w14:schemeClr w14:val="tx1"/>
                  </w14:solidFill>
                </w14:textFill>
              </w:rPr>
              <w:t>吨</w:t>
            </w:r>
            <w:r>
              <w:rPr>
                <w:rFonts w:hint="eastAsia" w:ascii="宋体" w:hAnsi="宋体" w:eastAsia="宋体" w:cs="宋体"/>
                <w:color w:val="000000" w:themeColor="text1"/>
                <w:sz w:val="24"/>
                <w:szCs w:val="24"/>
                <w:lang w:val="en-US" w:eastAsia="zh-CN"/>
                <w14:textFill>
                  <w14:solidFill>
                    <w14:schemeClr w14:val="tx1"/>
                  </w14:solidFill>
                </w14:textFill>
              </w:rPr>
              <w:t>左右</w:t>
            </w:r>
            <w:r>
              <w:rPr>
                <w:rFonts w:hint="eastAsia" w:ascii="宋体" w:hAnsi="宋体" w:eastAsia="宋体" w:cs="宋体"/>
                <w:color w:val="000000" w:themeColor="text1"/>
                <w:sz w:val="24"/>
                <w:szCs w:val="24"/>
                <w14:textFill>
                  <w14:solidFill>
                    <w14:schemeClr w14:val="tx1"/>
                  </w14:solidFill>
                </w14:textFill>
              </w:rPr>
              <w:t>。</w:t>
            </w:r>
          </w:p>
        </w:tc>
      </w:tr>
    </w:tbl>
    <w:p w14:paraId="27103214">
      <w:pPr>
        <w:pStyle w:val="16"/>
        <w:keepNext w:val="0"/>
        <w:keepLines w:val="0"/>
        <w:pageBreakBefore w:val="0"/>
        <w:kinsoku/>
        <w:wordWrap/>
        <w:overflowPunct/>
        <w:topLinePunct w:val="0"/>
        <w:autoSpaceDE/>
        <w:autoSpaceDN/>
        <w:bidi w:val="0"/>
        <w:spacing w:line="240" w:lineRule="auto"/>
        <w:ind w:firstLine="0" w:firstLineChars="0"/>
        <w:rPr>
          <w:rFonts w:hint="eastAsia" w:ascii="宋体" w:hAnsi="宋体" w:eastAsia="宋体" w:cs="宋体"/>
          <w:b w:val="0"/>
          <w:bCs w:val="0"/>
          <w:sz w:val="28"/>
          <w:szCs w:val="28"/>
          <w:lang w:eastAsia="zh-CN"/>
        </w:rPr>
      </w:pPr>
    </w:p>
    <w:p w14:paraId="4EE83C3A">
      <w:pPr>
        <w:pStyle w:val="16"/>
        <w:keepNext w:val="0"/>
        <w:keepLines w:val="0"/>
        <w:pageBreakBefore w:val="0"/>
        <w:kinsoku/>
        <w:wordWrap/>
        <w:overflowPunct/>
        <w:topLinePunct w:val="0"/>
        <w:autoSpaceDE/>
        <w:autoSpaceDN/>
        <w:bidi w:val="0"/>
        <w:spacing w:line="240" w:lineRule="auto"/>
        <w:ind w:firstLine="0" w:firstLineChars="0"/>
        <w:rPr>
          <w:rFonts w:hint="eastAsia" w:ascii="宋体" w:hAnsi="宋体" w:eastAsia="宋体" w:cs="宋体"/>
          <w:b w:val="0"/>
          <w:bCs w:val="0"/>
          <w:color w:val="FF0000"/>
          <w:sz w:val="28"/>
          <w:szCs w:val="28"/>
          <w:lang w:eastAsia="zh-CN"/>
        </w:rPr>
      </w:pPr>
      <w:r>
        <w:rPr>
          <w:rFonts w:hint="eastAsia" w:ascii="宋体" w:hAnsi="宋体" w:eastAsia="宋体" w:cs="宋体"/>
          <w:b w:val="0"/>
          <w:bCs w:val="0"/>
          <w:sz w:val="28"/>
          <w:szCs w:val="28"/>
          <w:lang w:eastAsia="zh-CN"/>
        </w:rPr>
        <w:t>3、污染处理设施情况</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5"/>
        <w:gridCol w:w="6784"/>
      </w:tblGrid>
      <w:tr w14:paraId="422D3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1735" w:type="dxa"/>
            <w:shd w:val="clear" w:color="auto" w:fill="auto"/>
            <w:vAlign w:val="center"/>
          </w:tcPr>
          <w:p w14:paraId="7CF94FE4">
            <w:pPr>
              <w:keepNext w:val="0"/>
              <w:keepLines w:val="0"/>
              <w:pageBreakBefore w:val="0"/>
              <w:kinsoku/>
              <w:wordWrap/>
              <w:overflowPunct/>
              <w:topLinePunct w:val="0"/>
              <w:autoSpaceDE/>
              <w:autoSpaceDN/>
              <w:bidi w:val="0"/>
              <w:spacing w:line="240" w:lineRule="auto"/>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废水治理设施</w:t>
            </w:r>
          </w:p>
        </w:tc>
        <w:tc>
          <w:tcPr>
            <w:tcW w:w="6784" w:type="dxa"/>
            <w:shd w:val="clear" w:color="auto" w:fill="auto"/>
          </w:tcPr>
          <w:p w14:paraId="642E437A">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lang w:val="en-US" w:eastAsia="zh-CN"/>
              </w:rPr>
            </w:pPr>
            <w:r>
              <w:rPr>
                <w:rFonts w:hint="eastAsia" w:ascii="宋体" w:hAnsi="宋体" w:eastAsia="宋体" w:cs="宋体"/>
                <w:sz w:val="24"/>
                <w:szCs w:val="24"/>
              </w:rPr>
              <w:t>现有设计总处理规模为</w:t>
            </w:r>
            <w:r>
              <w:rPr>
                <w:rFonts w:hint="eastAsia" w:ascii="宋体" w:hAnsi="宋体" w:eastAsia="宋体" w:cs="宋体"/>
                <w:color w:val="auto"/>
                <w:sz w:val="24"/>
                <w:szCs w:val="24"/>
                <w:lang w:val="en-US" w:eastAsia="zh-CN"/>
              </w:rPr>
              <w:t>1.5</w:t>
            </w:r>
            <w:r>
              <w:rPr>
                <w:rFonts w:ascii="宋体" w:hAnsi="宋体" w:eastAsia="宋体" w:cs="宋体"/>
                <w:color w:val="auto"/>
                <w:sz w:val="24"/>
                <w:szCs w:val="24"/>
              </w:rPr>
              <w:t>万吨/日。污水处理工艺为“沉砂池+</w:t>
            </w:r>
            <w:r>
              <w:rPr>
                <w:rFonts w:hint="eastAsia" w:ascii="宋体" w:hAnsi="宋体" w:eastAsia="宋体" w:cs="宋体"/>
                <w:color w:val="auto"/>
                <w:sz w:val="24"/>
                <w:szCs w:val="24"/>
                <w:lang w:val="en-US" w:eastAsia="zh-CN"/>
              </w:rPr>
              <w:t>氧化沟</w:t>
            </w:r>
            <w:r>
              <w:rPr>
                <w:rFonts w:ascii="宋体" w:hAnsi="宋体" w:eastAsia="宋体" w:cs="宋体"/>
                <w:color w:val="auto"/>
                <w:sz w:val="24"/>
                <w:szCs w:val="24"/>
              </w:rPr>
              <w:t>+二沉池+高效沉淀池+次氯酸钠消毒”，主要污染处理设施包括格栅，提升泵、沉砂池、生化池，二沉池，高效沉淀池等设备设施。</w:t>
            </w:r>
          </w:p>
        </w:tc>
      </w:tr>
      <w:tr w14:paraId="1DAE3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35" w:type="dxa"/>
            <w:shd w:val="clear" w:color="auto" w:fill="auto"/>
            <w:vAlign w:val="center"/>
          </w:tcPr>
          <w:p w14:paraId="2D0A55A3">
            <w:pPr>
              <w:keepNext w:val="0"/>
              <w:keepLines w:val="0"/>
              <w:pageBreakBefore w:val="0"/>
              <w:kinsoku/>
              <w:wordWrap/>
              <w:overflowPunct/>
              <w:topLinePunct w:val="0"/>
              <w:autoSpaceDE/>
              <w:autoSpaceDN/>
              <w:bidi w:val="0"/>
              <w:spacing w:line="240" w:lineRule="auto"/>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废气治理设施</w:t>
            </w:r>
          </w:p>
        </w:tc>
        <w:tc>
          <w:tcPr>
            <w:tcW w:w="6784" w:type="dxa"/>
            <w:shd w:val="clear" w:color="auto" w:fill="auto"/>
          </w:tcPr>
          <w:p w14:paraId="453267E3">
            <w:pPr>
              <w:keepNext w:val="0"/>
              <w:keepLines w:val="0"/>
              <w:pageBreakBefore w:val="0"/>
              <w:kinsoku/>
              <w:wordWrap/>
              <w:overflowPunct/>
              <w:topLinePunct w:val="0"/>
              <w:autoSpaceDE/>
              <w:autoSpaceDN/>
              <w:bidi w:val="0"/>
              <w:spacing w:line="240" w:lineRule="auto"/>
              <w:jc w:val="left"/>
              <w:rPr>
                <w:rFonts w:hint="default" w:ascii="宋体" w:hAnsi="宋体" w:cs="宋体" w:eastAsiaTheme="minorEastAsia"/>
                <w:b w:val="0"/>
                <w:bCs w:val="0"/>
                <w:sz w:val="24"/>
                <w:szCs w:val="24"/>
                <w:lang w:val="en-US" w:eastAsia="zh-CN"/>
              </w:rPr>
            </w:pPr>
            <w:r>
              <w:rPr>
                <w:rFonts w:hint="eastAsia" w:ascii="宋体" w:hAnsi="宋体" w:eastAsia="宋体" w:cs="宋体"/>
                <w:color w:val="auto"/>
                <w:sz w:val="24"/>
                <w:szCs w:val="24"/>
                <w:lang w:val="en-US" w:eastAsia="zh-CN"/>
              </w:rPr>
              <w:t>脱泥车间及储泥池有组织</w:t>
            </w:r>
            <w:r>
              <w:rPr>
                <w:rFonts w:hint="eastAsia" w:ascii="宋体" w:hAnsi="宋体" w:eastAsia="宋体" w:cs="宋体"/>
                <w:color w:val="auto"/>
                <w:sz w:val="24"/>
                <w:szCs w:val="24"/>
              </w:rPr>
              <w:t>废气源通过风管收集至生物滤池处理后排放。</w:t>
            </w:r>
            <w:r>
              <w:rPr>
                <w:rFonts w:hint="eastAsia" w:ascii="宋体" w:hAnsi="宋体" w:eastAsia="宋体" w:cs="宋体"/>
                <w:color w:val="auto"/>
                <w:sz w:val="24"/>
                <w:szCs w:val="24"/>
                <w:lang w:val="en-US" w:eastAsia="zh-CN"/>
              </w:rPr>
              <w:t>主要废气设施包括：引风机、预洗池、喷淋装置、生物处理池、排气筒等设施。</w:t>
            </w:r>
          </w:p>
        </w:tc>
      </w:tr>
      <w:tr w14:paraId="6438A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735" w:type="dxa"/>
            <w:shd w:val="clear" w:color="auto" w:fill="auto"/>
            <w:vAlign w:val="center"/>
          </w:tcPr>
          <w:p w14:paraId="282618B2">
            <w:pPr>
              <w:keepNext w:val="0"/>
              <w:keepLines w:val="0"/>
              <w:pageBreakBefore w:val="0"/>
              <w:kinsoku/>
              <w:wordWrap/>
              <w:overflowPunct/>
              <w:topLinePunct w:val="0"/>
              <w:autoSpaceDE/>
              <w:autoSpaceDN/>
              <w:bidi w:val="0"/>
              <w:spacing w:line="240" w:lineRule="auto"/>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噪声治理设施</w:t>
            </w:r>
          </w:p>
        </w:tc>
        <w:tc>
          <w:tcPr>
            <w:tcW w:w="6784" w:type="dxa"/>
            <w:shd w:val="clear" w:color="auto" w:fill="auto"/>
          </w:tcPr>
          <w:p w14:paraId="7B601CF2">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采用低噪音环保设备并通过安装在室内、水下和消音装置及厂区内外种植树木等措施防治噪音。</w:t>
            </w:r>
          </w:p>
        </w:tc>
      </w:tr>
      <w:tr w14:paraId="3359E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trPr>
        <w:tc>
          <w:tcPr>
            <w:tcW w:w="1735" w:type="dxa"/>
            <w:shd w:val="clear" w:color="auto" w:fill="auto"/>
            <w:vAlign w:val="center"/>
          </w:tcPr>
          <w:p w14:paraId="35A14588">
            <w:pPr>
              <w:keepNext w:val="0"/>
              <w:keepLines w:val="0"/>
              <w:pageBreakBefore w:val="0"/>
              <w:kinsoku/>
              <w:wordWrap/>
              <w:overflowPunct/>
              <w:topLinePunct w:val="0"/>
              <w:autoSpaceDE/>
              <w:autoSpaceDN/>
              <w:bidi w:val="0"/>
              <w:spacing w:line="240" w:lineRule="auto"/>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固废治理设施</w:t>
            </w:r>
          </w:p>
        </w:tc>
        <w:tc>
          <w:tcPr>
            <w:tcW w:w="6784" w:type="dxa"/>
            <w:shd w:val="clear" w:color="auto" w:fill="auto"/>
          </w:tcPr>
          <w:p w14:paraId="12463CD4">
            <w:pPr>
              <w:keepNext w:val="0"/>
              <w:keepLines w:val="0"/>
              <w:pageBreakBefore w:val="0"/>
              <w:kinsoku/>
              <w:wordWrap/>
              <w:overflowPunct/>
              <w:topLinePunct w:val="0"/>
              <w:autoSpaceDE/>
              <w:autoSpaceDN/>
              <w:bidi w:val="0"/>
              <w:spacing w:line="240" w:lineRule="auto"/>
              <w:jc w:val="left"/>
              <w:rPr>
                <w:rFonts w:hint="default" w:ascii="宋体" w:hAnsi="宋体" w:eastAsia="宋体" w:cs="宋体"/>
                <w:b w:val="0"/>
                <w:bCs w:val="0"/>
                <w:sz w:val="24"/>
                <w:szCs w:val="24"/>
                <w:lang w:val="en-US" w:eastAsia="zh-CN"/>
              </w:rPr>
            </w:pPr>
            <w:r>
              <w:rPr>
                <w:rFonts w:hint="eastAsia" w:ascii="宋体" w:hAnsi="宋体" w:eastAsia="宋体" w:cs="宋体"/>
                <w:b w:val="0"/>
                <w:bCs w:val="0"/>
                <w:color w:val="auto"/>
                <w:sz w:val="24"/>
                <w:szCs w:val="24"/>
              </w:rPr>
              <w:t>污泥经过</w:t>
            </w:r>
            <w:r>
              <w:rPr>
                <w:rFonts w:hint="eastAsia" w:ascii="宋体" w:hAnsi="宋体" w:eastAsia="宋体" w:cs="宋体"/>
                <w:b w:val="0"/>
                <w:bCs w:val="0"/>
                <w:color w:val="auto"/>
                <w:sz w:val="24"/>
                <w:szCs w:val="24"/>
                <w:lang w:val="en-US" w:eastAsia="zh-CN"/>
              </w:rPr>
              <w:t>板框压滤机</w:t>
            </w:r>
            <w:r>
              <w:rPr>
                <w:rFonts w:hint="eastAsia" w:ascii="宋体" w:hAnsi="宋体" w:eastAsia="宋体" w:cs="宋体"/>
                <w:b w:val="0"/>
                <w:bCs w:val="0"/>
                <w:color w:val="auto"/>
                <w:sz w:val="24"/>
                <w:szCs w:val="24"/>
              </w:rPr>
              <w:t>脱水</w:t>
            </w:r>
            <w:r>
              <w:rPr>
                <w:rFonts w:hint="eastAsia" w:ascii="宋体" w:hAnsi="宋体" w:eastAsia="宋体" w:cs="宋体"/>
                <w:b w:val="0"/>
                <w:bCs w:val="0"/>
                <w:color w:val="auto"/>
                <w:sz w:val="24"/>
                <w:szCs w:val="24"/>
                <w:lang w:val="en-US" w:eastAsia="zh-CN"/>
              </w:rPr>
              <w:t>至含水率低于60%</w:t>
            </w:r>
            <w:r>
              <w:rPr>
                <w:rFonts w:hint="eastAsia" w:ascii="宋体" w:hAnsi="宋体" w:eastAsia="宋体" w:cs="宋体"/>
                <w:b w:val="0"/>
                <w:bCs w:val="0"/>
                <w:color w:val="auto"/>
                <w:sz w:val="24"/>
                <w:szCs w:val="24"/>
              </w:rPr>
              <w:t>后外运</w:t>
            </w:r>
            <w:r>
              <w:rPr>
                <w:rFonts w:hint="eastAsia" w:ascii="宋体" w:hAnsi="宋体" w:eastAsia="宋体" w:cs="宋体"/>
                <w:b w:val="0"/>
                <w:bCs w:val="0"/>
                <w:color w:val="auto"/>
                <w:sz w:val="24"/>
                <w:szCs w:val="24"/>
                <w:lang w:val="en-US" w:eastAsia="zh-CN"/>
              </w:rPr>
              <w:t>遂川县工业园区</w:t>
            </w:r>
            <w:r>
              <w:rPr>
                <w:rFonts w:hint="eastAsia" w:ascii="宋体" w:hAnsi="宋体" w:eastAsia="宋体" w:cs="宋体"/>
                <w:sz w:val="24"/>
                <w:szCs w:val="24"/>
                <w:lang w:val="en-US" w:eastAsia="zh-CN"/>
              </w:rPr>
              <w:t>江西省吉安市遂川县遂川首创环保能源有限公司进行焚烧处置</w:t>
            </w:r>
            <w:r>
              <w:rPr>
                <w:rFonts w:hint="eastAsia" w:ascii="宋体" w:hAnsi="宋体" w:eastAsia="宋体" w:cs="宋体"/>
                <w:b w:val="0"/>
                <w:bCs w:val="0"/>
                <w:color w:val="auto"/>
                <w:sz w:val="24"/>
                <w:szCs w:val="24"/>
                <w:lang w:val="en-US" w:eastAsia="zh-CN"/>
              </w:rPr>
              <w:t>，粗格栅机细格栅产生的垃圾由湖南仁仁洁国际清洁科技集团股份有限公司遂川泉江分公司运至垃圾焚烧站进行焚烧处理。</w:t>
            </w:r>
          </w:p>
        </w:tc>
      </w:tr>
    </w:tbl>
    <w:p w14:paraId="7269F001">
      <w:pPr>
        <w:pStyle w:val="4"/>
        <w:rPr>
          <w:rFonts w:hint="eastAsia" w:ascii="宋体" w:hAnsi="宋体" w:eastAsia="宋体" w:cs="宋体"/>
          <w:b/>
          <w:bCs/>
          <w:sz w:val="28"/>
          <w:szCs w:val="28"/>
          <w:lang w:eastAsia="zh-CN"/>
        </w:rPr>
      </w:pPr>
    </w:p>
    <w:p w14:paraId="34953429">
      <w:pPr>
        <w:pStyle w:val="4"/>
        <w:rPr>
          <w:rFonts w:hint="eastAsia" w:ascii="宋体" w:hAnsi="宋体" w:eastAsia="宋体" w:cs="宋体"/>
          <w:b/>
          <w:bCs/>
          <w:sz w:val="28"/>
          <w:szCs w:val="28"/>
          <w:lang w:eastAsia="zh-CN"/>
        </w:rPr>
      </w:pPr>
    </w:p>
    <w:p w14:paraId="5F6E026E">
      <w:pPr>
        <w:pStyle w:val="4"/>
        <w:rPr>
          <w:rFonts w:hint="eastAsia" w:ascii="宋体" w:hAnsi="宋体" w:eastAsia="宋体" w:cs="宋体"/>
          <w:b w:val="0"/>
          <w:bCs w:val="0"/>
          <w:sz w:val="28"/>
          <w:szCs w:val="28"/>
          <w:lang w:eastAsia="zh-CN"/>
        </w:rPr>
      </w:pPr>
      <w:r>
        <w:rPr>
          <w:rFonts w:hint="eastAsia" w:ascii="宋体" w:hAnsi="宋体" w:eastAsia="宋体" w:cs="宋体"/>
          <w:b/>
          <w:bCs/>
          <w:sz w:val="28"/>
          <w:szCs w:val="28"/>
          <w:lang w:eastAsia="zh-CN"/>
        </w:rPr>
        <w:t>二、工艺流程及废水监测点位</w:t>
      </w:r>
      <w:bookmarkStart w:id="0" w:name="GYLCT"/>
      <w:r>
        <w:rPr>
          <w:rFonts w:hint="eastAsia" w:ascii="宋体" w:hAnsi="宋体"/>
          <w:sz w:val="28"/>
          <w:szCs w:val="28"/>
        </w:rPr>
        <w:drawing>
          <wp:inline distT="0" distB="0" distL="114300" distR="114300">
            <wp:extent cx="5536565" cy="6301740"/>
            <wp:effectExtent l="0" t="0" r="6985" b="3810"/>
            <wp:docPr id="7" name="图片 7" descr="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工艺流程图"/>
                    <pic:cNvPicPr>
                      <a:picLocks noChangeAspect="1"/>
                    </pic:cNvPicPr>
                  </pic:nvPicPr>
                  <pic:blipFill>
                    <a:blip r:embed="rId8"/>
                    <a:stretch>
                      <a:fillRect/>
                    </a:stretch>
                  </pic:blipFill>
                  <pic:spPr>
                    <a:xfrm>
                      <a:off x="0" y="0"/>
                      <a:ext cx="5536565" cy="6301740"/>
                    </a:xfrm>
                    <a:prstGeom prst="rect">
                      <a:avLst/>
                    </a:prstGeom>
                  </pic:spPr>
                </pic:pic>
              </a:graphicData>
            </a:graphic>
          </wp:inline>
        </w:drawing>
      </w:r>
      <w:bookmarkEnd w:id="0"/>
    </w:p>
    <w:p w14:paraId="260FC0CD">
      <w:pPr>
        <w:pStyle w:val="16"/>
        <w:keepNext w:val="0"/>
        <w:keepLines w:val="0"/>
        <w:pageBreakBefore w:val="0"/>
        <w:kinsoku/>
        <w:wordWrap/>
        <w:overflowPunct/>
        <w:topLinePunct w:val="0"/>
        <w:autoSpaceDE/>
        <w:autoSpaceDN/>
        <w:bidi w:val="0"/>
        <w:spacing w:line="240" w:lineRule="auto"/>
        <w:ind w:firstLine="0" w:firstLineChars="0"/>
        <w:rPr>
          <w:rFonts w:hint="eastAsia" w:ascii="宋体" w:hAnsi="宋体" w:eastAsia="宋体" w:cs="宋体"/>
          <w:b w:val="0"/>
          <w:bCs w:val="0"/>
          <w:sz w:val="28"/>
          <w:szCs w:val="28"/>
          <w:lang w:eastAsia="zh-CN"/>
        </w:rPr>
      </w:pPr>
    </w:p>
    <w:p w14:paraId="1A5D4FB7">
      <w:pPr>
        <w:pStyle w:val="16"/>
        <w:keepNext w:val="0"/>
        <w:keepLines w:val="0"/>
        <w:pageBreakBefore w:val="0"/>
        <w:kinsoku/>
        <w:wordWrap/>
        <w:overflowPunct/>
        <w:topLinePunct w:val="0"/>
        <w:autoSpaceDE/>
        <w:autoSpaceDN/>
        <w:bidi w:val="0"/>
        <w:spacing w:line="240" w:lineRule="auto"/>
        <w:ind w:firstLine="0" w:firstLineChars="0"/>
        <w:rPr>
          <w:rFonts w:hint="eastAsia" w:ascii="宋体" w:hAnsi="宋体" w:eastAsia="宋体" w:cs="宋体"/>
          <w:b w:val="0"/>
          <w:bCs w:val="0"/>
          <w:sz w:val="28"/>
          <w:szCs w:val="28"/>
          <w:lang w:eastAsia="zh-CN"/>
        </w:rPr>
      </w:pPr>
    </w:p>
    <w:p w14:paraId="44823671">
      <w:pPr>
        <w:widowControl/>
        <w:jc w:val="left"/>
        <w:rPr>
          <w:rFonts w:hint="eastAsia" w:ascii="宋体" w:hAnsi="宋体" w:eastAsia="宋体" w:cs="宋体"/>
          <w:b w:val="0"/>
          <w:bCs w:val="0"/>
          <w:sz w:val="28"/>
          <w:szCs w:val="28"/>
          <w:lang w:eastAsia="zh-C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F3BEB56">
      <w:pPr>
        <w:pStyle w:val="16"/>
        <w:keepNext w:val="0"/>
        <w:keepLines w:val="0"/>
        <w:pageBreakBefore w:val="0"/>
        <w:kinsoku/>
        <w:wordWrap/>
        <w:overflowPunct/>
        <w:topLinePunct w:val="0"/>
        <w:autoSpaceDE/>
        <w:autoSpaceDN/>
        <w:bidi w:val="0"/>
        <w:spacing w:line="240" w:lineRule="auto"/>
        <w:ind w:firstLine="0" w:firstLineChars="0"/>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图1  工艺流程图和废水监测</w:t>
      </w:r>
    </w:p>
    <w:p w14:paraId="190C9F17">
      <w:pPr>
        <w:pStyle w:val="16"/>
        <w:keepNext w:val="0"/>
        <w:keepLines w:val="0"/>
        <w:pageBreakBefore w:val="0"/>
        <w:kinsoku/>
        <w:wordWrap/>
        <w:overflowPunct/>
        <w:topLinePunct w:val="0"/>
        <w:autoSpaceDE/>
        <w:autoSpaceDN/>
        <w:bidi w:val="0"/>
        <w:spacing w:line="240" w:lineRule="auto"/>
        <w:ind w:firstLine="0" w:firstLineChars="0"/>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object>
          <v:shape id="_x0000_i1025" o:spt="75" type="#_x0000_t75" style="height:430.5pt;width:760.5pt;" o:ole="t" filled="f" o:preferrelative="t" stroked="f" coordsize="21600,21600">
            <v:path/>
            <v:fill on="f" focussize="0,0"/>
            <v:stroke on="f"/>
            <v:imagedata r:id="rId10" o:title=""/>
            <o:lock v:ext="edit" aspectratio="t"/>
            <w10:wrap type="none"/>
            <w10:anchorlock/>
          </v:shape>
          <o:OLEObject Type="Embed" ProgID="Word.Document.8" ShapeID="_x0000_i1025" DrawAspect="Content" ObjectID="_1468075725" r:id="rId9">
            <o:LockedField>false</o:LockedField>
          </o:OLEObject>
        </w:object>
      </w:r>
    </w:p>
    <w:p w14:paraId="4C6BE78D">
      <w:pPr>
        <w:pStyle w:val="16"/>
        <w:keepNext w:val="0"/>
        <w:keepLines w:val="0"/>
        <w:pageBreakBefore w:val="0"/>
        <w:kinsoku/>
        <w:wordWrap/>
        <w:overflowPunct/>
        <w:topLinePunct w:val="0"/>
        <w:autoSpaceDE/>
        <w:autoSpaceDN/>
        <w:bidi w:val="0"/>
        <w:spacing w:line="240" w:lineRule="auto"/>
        <w:ind w:firstLine="0" w:firstLineChars="0"/>
        <w:rPr>
          <w:rFonts w:hint="eastAsia" w:ascii="宋体" w:hAnsi="宋体" w:eastAsia="宋体" w:cs="宋体"/>
          <w:b w:val="0"/>
          <w:bCs w:val="0"/>
          <w:sz w:val="28"/>
          <w:szCs w:val="28"/>
          <w:lang w:eastAsia="zh-CN"/>
        </w:rPr>
      </w:pPr>
    </w:p>
    <w:p w14:paraId="2A269C82">
      <w:pPr>
        <w:pStyle w:val="16"/>
        <w:keepNext w:val="0"/>
        <w:keepLines w:val="0"/>
        <w:pageBreakBefore w:val="0"/>
        <w:kinsoku/>
        <w:wordWrap/>
        <w:overflowPunct/>
        <w:topLinePunct w:val="0"/>
        <w:autoSpaceDE/>
        <w:autoSpaceDN/>
        <w:bidi w:val="0"/>
        <w:spacing w:line="240" w:lineRule="auto"/>
        <w:ind w:firstLine="0" w:firstLineChars="0"/>
        <w:rPr>
          <w:rFonts w:hint="eastAsia" w:ascii="宋体" w:hAnsi="宋体" w:eastAsia="宋体" w:cs="宋体"/>
          <w:b w:val="0"/>
          <w:bCs w:val="0"/>
          <w:sz w:val="28"/>
          <w:szCs w:val="28"/>
          <w:lang w:eastAsia="zh-CN"/>
        </w:rPr>
      </w:pPr>
    </w:p>
    <w:p w14:paraId="12967915">
      <w:pPr>
        <w:pStyle w:val="16"/>
        <w:keepNext w:val="0"/>
        <w:keepLines w:val="0"/>
        <w:pageBreakBefore w:val="0"/>
        <w:kinsoku/>
        <w:wordWrap/>
        <w:overflowPunct/>
        <w:topLinePunct w:val="0"/>
        <w:autoSpaceDE/>
        <w:autoSpaceDN/>
        <w:bidi w:val="0"/>
        <w:spacing w:line="240" w:lineRule="auto"/>
        <w:ind w:firstLine="0" w:firstLineChars="0"/>
        <w:rPr>
          <w:rFonts w:hint="eastAsia" w:ascii="宋体" w:hAnsi="宋体" w:eastAsia="宋体" w:cs="宋体"/>
          <w:b/>
          <w:bCs/>
          <w:sz w:val="28"/>
          <w:szCs w:val="28"/>
          <w:lang w:eastAsia="zh-CN"/>
        </w:rPr>
      </w:pPr>
      <w:r>
        <w:rPr>
          <w:rFonts w:hint="eastAsia" w:ascii="宋体" w:hAnsi="宋体" w:cs="宋体"/>
          <w:b/>
          <w:bCs/>
          <w:sz w:val="28"/>
          <w:szCs w:val="28"/>
          <w:lang w:val="en-US" w:eastAsia="zh-CN"/>
        </w:rPr>
        <w:t>三</w:t>
      </w:r>
      <w:r>
        <w:rPr>
          <w:rFonts w:hint="eastAsia" w:ascii="宋体" w:hAnsi="宋体" w:eastAsia="宋体" w:cs="宋体"/>
          <w:b/>
          <w:bCs/>
          <w:sz w:val="28"/>
          <w:szCs w:val="28"/>
          <w:lang w:eastAsia="zh-CN"/>
        </w:rPr>
        <w:t>、监测指标及相关信息</w:t>
      </w:r>
    </w:p>
    <w:p w14:paraId="65FEB1D0">
      <w:pPr>
        <w:adjustRightInd w:val="0"/>
        <w:snapToGrid w:val="0"/>
        <w:ind w:firstLine="560" w:firstLineChars="200"/>
        <w:jc w:val="left"/>
        <w:outlineLvl w:val="1"/>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本公司自行监测的具体监测点位、监测指标、监测频次和监测方法见下表。</w:t>
      </w:r>
    </w:p>
    <w:p w14:paraId="64DDE73D">
      <w:pPr>
        <w:adjustRightInd w:val="0"/>
        <w:snapToGrid w:val="0"/>
        <w:ind w:firstLine="560" w:firstLineChars="200"/>
        <w:jc w:val="left"/>
        <w:outlineLvl w:val="1"/>
        <w:rPr>
          <w:rFonts w:hint="eastAsia" w:ascii="宋体" w:hAnsi="宋体" w:eastAsia="宋体" w:cs="宋体"/>
          <w:b w:val="0"/>
          <w:bCs w:val="0"/>
          <w:sz w:val="28"/>
          <w:szCs w:val="28"/>
          <w:lang w:eastAsia="zh-CN"/>
        </w:rPr>
      </w:pPr>
      <w:r>
        <w:rPr>
          <w:rFonts w:hint="eastAsia" w:ascii="宋体" w:hAnsi="宋体" w:eastAsia="宋体" w:cs="宋体"/>
          <w:color w:val="000000"/>
          <w:sz w:val="28"/>
          <w:szCs w:val="28"/>
        </w:rPr>
        <w:t>1、废气</w:t>
      </w:r>
      <w:r>
        <w:rPr>
          <w:rFonts w:hint="eastAsia" w:ascii="宋体" w:hAnsi="宋体" w:eastAsia="宋体" w:cs="宋体"/>
          <w:color w:val="000000"/>
          <w:sz w:val="28"/>
          <w:szCs w:val="28"/>
          <w:highlight w:val="none"/>
        </w:rPr>
        <w:t>无组织自行</w:t>
      </w:r>
      <w:r>
        <w:rPr>
          <w:rFonts w:hint="eastAsia" w:ascii="宋体" w:hAnsi="宋体" w:eastAsia="宋体" w:cs="宋体"/>
          <w:color w:val="000000"/>
          <w:sz w:val="28"/>
          <w:szCs w:val="28"/>
        </w:rPr>
        <w:t>监测及记录信息表</w:t>
      </w:r>
    </w:p>
    <w:tbl>
      <w:tblPr>
        <w:tblStyle w:val="8"/>
        <w:tblpPr w:leftFromText="180" w:rightFromText="180" w:vertAnchor="text" w:horzAnchor="page" w:tblpX="816" w:tblpY="840"/>
        <w:tblOverlap w:val="never"/>
        <w:tblW w:w="1516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8" w:type="dxa"/>
          <w:bottom w:w="0" w:type="dxa"/>
          <w:right w:w="108" w:type="dxa"/>
        </w:tblCellMar>
      </w:tblPr>
      <w:tblGrid>
        <w:gridCol w:w="504"/>
        <w:gridCol w:w="1095"/>
        <w:gridCol w:w="1140"/>
        <w:gridCol w:w="825"/>
        <w:gridCol w:w="795"/>
        <w:gridCol w:w="706"/>
        <w:gridCol w:w="2190"/>
        <w:gridCol w:w="1155"/>
        <w:gridCol w:w="1185"/>
        <w:gridCol w:w="1185"/>
        <w:gridCol w:w="870"/>
        <w:gridCol w:w="1708"/>
        <w:gridCol w:w="870"/>
        <w:gridCol w:w="932"/>
      </w:tblGrid>
      <w:tr w14:paraId="55B18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198" w:hRule="atLeast"/>
          <w:tblHeader/>
        </w:trPr>
        <w:tc>
          <w:tcPr>
            <w:tcW w:w="504" w:type="dxa"/>
            <w:tcBorders>
              <w:tl2br w:val="nil"/>
              <w:tr2bl w:val="nil"/>
            </w:tcBorders>
            <w:shd w:val="clear" w:color="auto" w:fill="auto"/>
            <w:vAlign w:val="center"/>
          </w:tcPr>
          <w:p w14:paraId="0307F190">
            <w:pPr>
              <w:widowControl/>
              <w:jc w:val="left"/>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序号</w:t>
            </w:r>
          </w:p>
        </w:tc>
        <w:tc>
          <w:tcPr>
            <w:tcW w:w="1095" w:type="dxa"/>
            <w:tcBorders>
              <w:tl2br w:val="nil"/>
              <w:tr2bl w:val="nil"/>
            </w:tcBorders>
            <w:shd w:val="clear" w:color="auto" w:fill="auto"/>
            <w:vAlign w:val="center"/>
          </w:tcPr>
          <w:p w14:paraId="49FED012">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污染源类别/监测类别</w:t>
            </w:r>
          </w:p>
        </w:tc>
        <w:tc>
          <w:tcPr>
            <w:tcW w:w="1140" w:type="dxa"/>
            <w:tcBorders>
              <w:tl2br w:val="nil"/>
              <w:tr2bl w:val="nil"/>
            </w:tcBorders>
            <w:shd w:val="clear" w:color="auto" w:fill="auto"/>
            <w:vAlign w:val="center"/>
          </w:tcPr>
          <w:p w14:paraId="5466A3BD">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排放口编号/监测点位</w:t>
            </w:r>
          </w:p>
        </w:tc>
        <w:tc>
          <w:tcPr>
            <w:tcW w:w="825" w:type="dxa"/>
            <w:tcBorders>
              <w:tl2br w:val="nil"/>
              <w:tr2bl w:val="nil"/>
            </w:tcBorders>
            <w:shd w:val="clear" w:color="auto" w:fill="auto"/>
            <w:vAlign w:val="center"/>
          </w:tcPr>
          <w:p w14:paraId="387BCD1E">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监测点位名称</w:t>
            </w:r>
          </w:p>
        </w:tc>
        <w:tc>
          <w:tcPr>
            <w:tcW w:w="795" w:type="dxa"/>
            <w:tcBorders>
              <w:tl2br w:val="nil"/>
              <w:tr2bl w:val="nil"/>
            </w:tcBorders>
            <w:shd w:val="clear" w:color="auto" w:fill="auto"/>
            <w:vAlign w:val="center"/>
          </w:tcPr>
          <w:p w14:paraId="7F0F8EB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监测指标</w:t>
            </w:r>
          </w:p>
        </w:tc>
        <w:tc>
          <w:tcPr>
            <w:tcW w:w="706" w:type="dxa"/>
            <w:tcBorders>
              <w:tl2br w:val="nil"/>
              <w:tr2bl w:val="nil"/>
            </w:tcBorders>
            <w:shd w:val="clear" w:color="auto" w:fill="auto"/>
            <w:vAlign w:val="center"/>
          </w:tcPr>
          <w:p w14:paraId="0C18AD68">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监测设施</w:t>
            </w:r>
          </w:p>
        </w:tc>
        <w:tc>
          <w:tcPr>
            <w:tcW w:w="2190" w:type="dxa"/>
            <w:tcBorders>
              <w:tl2br w:val="nil"/>
              <w:tr2bl w:val="nil"/>
            </w:tcBorders>
            <w:shd w:val="clear" w:color="auto" w:fill="auto"/>
            <w:vAlign w:val="center"/>
          </w:tcPr>
          <w:p w14:paraId="37EC59B8">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排放标准</w:t>
            </w:r>
          </w:p>
        </w:tc>
        <w:tc>
          <w:tcPr>
            <w:tcW w:w="1155" w:type="dxa"/>
            <w:tcBorders>
              <w:tl2br w:val="nil"/>
              <w:tr2bl w:val="nil"/>
            </w:tcBorders>
            <w:shd w:val="clear" w:color="auto" w:fill="auto"/>
            <w:vAlign w:val="center"/>
          </w:tcPr>
          <w:p w14:paraId="3E5AF280">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排放限值</w:t>
            </w:r>
          </w:p>
        </w:tc>
        <w:tc>
          <w:tcPr>
            <w:tcW w:w="1185" w:type="dxa"/>
            <w:tcBorders>
              <w:tl2br w:val="nil"/>
              <w:tr2bl w:val="nil"/>
            </w:tcBorders>
            <w:shd w:val="clear" w:color="auto" w:fill="auto"/>
            <w:vAlign w:val="center"/>
          </w:tcPr>
          <w:p w14:paraId="18C89099">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rPr>
              <w:t>方法检出限</w:t>
            </w:r>
          </w:p>
        </w:tc>
        <w:tc>
          <w:tcPr>
            <w:tcW w:w="1185" w:type="dxa"/>
            <w:tcBorders>
              <w:tl2br w:val="nil"/>
              <w:tr2bl w:val="nil"/>
            </w:tcBorders>
            <w:shd w:val="clear" w:color="auto" w:fill="auto"/>
            <w:vAlign w:val="center"/>
          </w:tcPr>
          <w:p w14:paraId="44E3EA3D">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手工监测采样方法及个数</w:t>
            </w:r>
          </w:p>
        </w:tc>
        <w:tc>
          <w:tcPr>
            <w:tcW w:w="870" w:type="dxa"/>
            <w:tcBorders>
              <w:tl2br w:val="nil"/>
              <w:tr2bl w:val="nil"/>
            </w:tcBorders>
            <w:shd w:val="clear" w:color="auto" w:fill="auto"/>
            <w:vAlign w:val="center"/>
          </w:tcPr>
          <w:p w14:paraId="1651BBEC">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手工监测频次</w:t>
            </w:r>
          </w:p>
        </w:tc>
        <w:tc>
          <w:tcPr>
            <w:tcW w:w="1708" w:type="dxa"/>
            <w:tcBorders>
              <w:tl2br w:val="nil"/>
              <w:tr2bl w:val="nil"/>
            </w:tcBorders>
            <w:shd w:val="clear" w:color="auto" w:fill="auto"/>
            <w:vAlign w:val="center"/>
          </w:tcPr>
          <w:p w14:paraId="632D4A9A">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手工测定方法</w:t>
            </w:r>
          </w:p>
        </w:tc>
        <w:tc>
          <w:tcPr>
            <w:tcW w:w="870" w:type="dxa"/>
            <w:tcBorders>
              <w:tl2br w:val="nil"/>
              <w:tr2bl w:val="nil"/>
            </w:tcBorders>
            <w:shd w:val="clear" w:color="auto" w:fill="auto"/>
            <w:vAlign w:val="center"/>
          </w:tcPr>
          <w:p w14:paraId="247F464C">
            <w:pPr>
              <w:widowControl/>
              <w:jc w:val="both"/>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手工检测设备</w:t>
            </w:r>
          </w:p>
        </w:tc>
        <w:tc>
          <w:tcPr>
            <w:tcW w:w="932" w:type="dxa"/>
            <w:tcBorders>
              <w:tl2br w:val="nil"/>
              <w:tr2bl w:val="nil"/>
            </w:tcBorders>
            <w:shd w:val="clear" w:color="auto" w:fill="auto"/>
            <w:vAlign w:val="center"/>
          </w:tcPr>
          <w:p w14:paraId="68438407">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其他信息</w:t>
            </w:r>
          </w:p>
        </w:tc>
      </w:tr>
      <w:tr w14:paraId="7E724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1770" w:hRule="atLeast"/>
        </w:trPr>
        <w:tc>
          <w:tcPr>
            <w:tcW w:w="504" w:type="dxa"/>
            <w:tcBorders>
              <w:tl2br w:val="nil"/>
              <w:tr2bl w:val="nil"/>
            </w:tcBorders>
            <w:shd w:val="clear" w:color="auto" w:fill="auto"/>
            <w:vAlign w:val="center"/>
          </w:tcPr>
          <w:p w14:paraId="11AD9156">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1</w:t>
            </w:r>
          </w:p>
        </w:tc>
        <w:tc>
          <w:tcPr>
            <w:tcW w:w="1095" w:type="dxa"/>
            <w:tcBorders>
              <w:tl2br w:val="nil"/>
              <w:tr2bl w:val="nil"/>
            </w:tcBorders>
            <w:shd w:val="clear" w:color="auto" w:fill="auto"/>
            <w:vAlign w:val="center"/>
          </w:tcPr>
          <w:p w14:paraId="4F3967D3">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废气</w:t>
            </w:r>
          </w:p>
        </w:tc>
        <w:tc>
          <w:tcPr>
            <w:tcW w:w="1140" w:type="dxa"/>
            <w:tcBorders>
              <w:tl2br w:val="nil"/>
              <w:tr2bl w:val="nil"/>
            </w:tcBorders>
            <w:shd w:val="clear" w:color="auto" w:fill="auto"/>
            <w:vAlign w:val="center"/>
          </w:tcPr>
          <w:p w14:paraId="7C0F3A30">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CJ</w:t>
            </w:r>
            <w:r>
              <w:rPr>
                <w:rFonts w:hint="eastAsia" w:ascii="宋体" w:hAnsi="宋体" w:eastAsia="宋体" w:cs="宋体"/>
                <w:color w:val="auto"/>
                <w:kern w:val="0"/>
                <w:sz w:val="24"/>
                <w:szCs w:val="24"/>
                <w:lang w:bidi="ar"/>
              </w:rPr>
              <w:t>001</w:t>
            </w:r>
          </w:p>
        </w:tc>
        <w:tc>
          <w:tcPr>
            <w:tcW w:w="825" w:type="dxa"/>
            <w:tcBorders>
              <w:tl2br w:val="nil"/>
              <w:tr2bl w:val="nil"/>
            </w:tcBorders>
            <w:shd w:val="clear" w:color="auto" w:fill="auto"/>
            <w:vAlign w:val="center"/>
          </w:tcPr>
          <w:p w14:paraId="33FDC28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厂界上风向1</w:t>
            </w:r>
          </w:p>
        </w:tc>
        <w:tc>
          <w:tcPr>
            <w:tcW w:w="795" w:type="dxa"/>
            <w:tcBorders>
              <w:tl2br w:val="nil"/>
              <w:tr2bl w:val="nil"/>
            </w:tcBorders>
            <w:shd w:val="clear" w:color="auto" w:fill="auto"/>
            <w:vAlign w:val="center"/>
          </w:tcPr>
          <w:p w14:paraId="642F1992">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臭气浓度</w:t>
            </w:r>
          </w:p>
        </w:tc>
        <w:tc>
          <w:tcPr>
            <w:tcW w:w="706" w:type="dxa"/>
            <w:tcBorders>
              <w:tl2br w:val="nil"/>
              <w:tr2bl w:val="nil"/>
            </w:tcBorders>
            <w:shd w:val="clear" w:color="auto" w:fill="auto"/>
            <w:vAlign w:val="center"/>
          </w:tcPr>
          <w:p w14:paraId="08615E57">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2190" w:type="dxa"/>
            <w:tcBorders>
              <w:tl2br w:val="nil"/>
              <w:tr2bl w:val="nil"/>
            </w:tcBorders>
            <w:shd w:val="clear" w:color="auto" w:fill="auto"/>
            <w:vAlign w:val="center"/>
          </w:tcPr>
          <w:p w14:paraId="5D13E0AE">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155" w:type="dxa"/>
            <w:tcBorders>
              <w:tl2br w:val="nil"/>
              <w:tr2bl w:val="nil"/>
            </w:tcBorders>
            <w:shd w:val="clear" w:color="auto" w:fill="auto"/>
            <w:vAlign w:val="center"/>
          </w:tcPr>
          <w:p w14:paraId="56FB05EF">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上限:20（无量纲）</w:t>
            </w:r>
          </w:p>
        </w:tc>
        <w:tc>
          <w:tcPr>
            <w:tcW w:w="1185" w:type="dxa"/>
            <w:tcBorders>
              <w:tl2br w:val="nil"/>
              <w:tr2bl w:val="nil"/>
            </w:tcBorders>
            <w:shd w:val="clear" w:color="auto" w:fill="auto"/>
            <w:vAlign w:val="center"/>
          </w:tcPr>
          <w:p w14:paraId="1FF99E3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rPr>
              <w:t>10(无量纲）</w:t>
            </w:r>
          </w:p>
        </w:tc>
        <w:tc>
          <w:tcPr>
            <w:tcW w:w="1185" w:type="dxa"/>
            <w:tcBorders>
              <w:tl2br w:val="nil"/>
              <w:tr2bl w:val="nil"/>
            </w:tcBorders>
            <w:shd w:val="clear" w:color="auto" w:fill="auto"/>
            <w:vAlign w:val="center"/>
          </w:tcPr>
          <w:p w14:paraId="5B1FBBF7">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14:paraId="0427C98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870" w:type="dxa"/>
            <w:tcBorders>
              <w:tl2br w:val="nil"/>
              <w:tr2bl w:val="nil"/>
            </w:tcBorders>
            <w:shd w:val="clear" w:color="auto" w:fill="auto"/>
            <w:vAlign w:val="center"/>
          </w:tcPr>
          <w:p w14:paraId="6390150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1708" w:type="dxa"/>
            <w:tcBorders>
              <w:tl2br w:val="nil"/>
              <w:tr2bl w:val="nil"/>
            </w:tcBorders>
            <w:shd w:val="clear" w:color="auto" w:fill="auto"/>
            <w:vAlign w:val="center"/>
          </w:tcPr>
          <w:p w14:paraId="5D82A0BF">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环境空气和废气 臭气的测定 三点比较式臭袋法(HJ 1262-2022)</w:t>
            </w:r>
          </w:p>
        </w:tc>
        <w:tc>
          <w:tcPr>
            <w:tcW w:w="870" w:type="dxa"/>
            <w:tcBorders>
              <w:tl2br w:val="nil"/>
              <w:tr2bl w:val="nil"/>
            </w:tcBorders>
            <w:shd w:val="clear" w:color="auto" w:fill="auto"/>
            <w:vAlign w:val="center"/>
          </w:tcPr>
          <w:p w14:paraId="3BE815D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932" w:type="dxa"/>
            <w:tcBorders>
              <w:tl2br w:val="nil"/>
              <w:tr2bl w:val="nil"/>
            </w:tcBorders>
            <w:shd w:val="clear" w:color="auto" w:fill="auto"/>
            <w:vAlign w:val="center"/>
          </w:tcPr>
          <w:p w14:paraId="4EAE59FE">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1C9E2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504" w:type="dxa"/>
            <w:tcBorders>
              <w:tl2br w:val="nil"/>
              <w:tr2bl w:val="nil"/>
            </w:tcBorders>
            <w:shd w:val="clear" w:color="auto" w:fill="auto"/>
            <w:vAlign w:val="center"/>
          </w:tcPr>
          <w:p w14:paraId="2D8E103B">
            <w:pPr>
              <w:widowControl/>
              <w:jc w:val="center"/>
              <w:textAlignment w:val="center"/>
              <w:rPr>
                <w:color w:val="auto"/>
              </w:rPr>
            </w:pPr>
            <w:r>
              <w:rPr>
                <w:rFonts w:hint="eastAsia"/>
                <w:color w:val="auto"/>
              </w:rPr>
              <w:t>2</w:t>
            </w:r>
          </w:p>
        </w:tc>
        <w:tc>
          <w:tcPr>
            <w:tcW w:w="1095" w:type="dxa"/>
            <w:tcBorders>
              <w:tl2br w:val="nil"/>
              <w:tr2bl w:val="nil"/>
            </w:tcBorders>
            <w:shd w:val="clear" w:color="auto" w:fill="auto"/>
            <w:vAlign w:val="center"/>
          </w:tcPr>
          <w:p w14:paraId="4C55CBE7">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废气</w:t>
            </w:r>
          </w:p>
        </w:tc>
        <w:tc>
          <w:tcPr>
            <w:tcW w:w="1140" w:type="dxa"/>
            <w:tcBorders>
              <w:tl2br w:val="nil"/>
              <w:tr2bl w:val="nil"/>
            </w:tcBorders>
            <w:shd w:val="clear" w:color="auto" w:fill="auto"/>
            <w:vAlign w:val="center"/>
          </w:tcPr>
          <w:p w14:paraId="09E0D01E">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CJ</w:t>
            </w:r>
            <w:r>
              <w:rPr>
                <w:rFonts w:hint="eastAsia" w:ascii="宋体" w:hAnsi="宋体" w:eastAsia="宋体" w:cs="宋体"/>
                <w:color w:val="auto"/>
                <w:kern w:val="0"/>
                <w:sz w:val="24"/>
                <w:szCs w:val="24"/>
                <w:lang w:bidi="ar"/>
              </w:rPr>
              <w:t>002</w:t>
            </w:r>
          </w:p>
        </w:tc>
        <w:tc>
          <w:tcPr>
            <w:tcW w:w="825" w:type="dxa"/>
            <w:tcBorders>
              <w:tl2br w:val="nil"/>
              <w:tr2bl w:val="nil"/>
            </w:tcBorders>
            <w:shd w:val="clear" w:color="auto" w:fill="auto"/>
            <w:vAlign w:val="center"/>
          </w:tcPr>
          <w:p w14:paraId="16E68E0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厂界下风向1</w:t>
            </w:r>
          </w:p>
        </w:tc>
        <w:tc>
          <w:tcPr>
            <w:tcW w:w="795" w:type="dxa"/>
            <w:tcBorders>
              <w:tl2br w:val="nil"/>
              <w:tr2bl w:val="nil"/>
            </w:tcBorders>
            <w:shd w:val="clear" w:color="auto" w:fill="auto"/>
            <w:vAlign w:val="center"/>
          </w:tcPr>
          <w:p w14:paraId="62AE5DA4">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臭气浓度</w:t>
            </w:r>
          </w:p>
        </w:tc>
        <w:tc>
          <w:tcPr>
            <w:tcW w:w="706" w:type="dxa"/>
            <w:tcBorders>
              <w:tl2br w:val="nil"/>
              <w:tr2bl w:val="nil"/>
            </w:tcBorders>
            <w:shd w:val="clear" w:color="auto" w:fill="auto"/>
            <w:vAlign w:val="center"/>
          </w:tcPr>
          <w:p w14:paraId="50A807AA">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2190" w:type="dxa"/>
            <w:tcBorders>
              <w:tl2br w:val="nil"/>
              <w:tr2bl w:val="nil"/>
            </w:tcBorders>
            <w:shd w:val="clear" w:color="auto" w:fill="auto"/>
            <w:vAlign w:val="center"/>
          </w:tcPr>
          <w:p w14:paraId="4ECD4B6A">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155" w:type="dxa"/>
            <w:tcBorders>
              <w:tl2br w:val="nil"/>
              <w:tr2bl w:val="nil"/>
            </w:tcBorders>
            <w:shd w:val="clear" w:color="auto" w:fill="auto"/>
            <w:vAlign w:val="center"/>
          </w:tcPr>
          <w:p w14:paraId="384345B0">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上限:20（无量纲）</w:t>
            </w:r>
          </w:p>
        </w:tc>
        <w:tc>
          <w:tcPr>
            <w:tcW w:w="1185" w:type="dxa"/>
            <w:tcBorders>
              <w:tl2br w:val="nil"/>
              <w:tr2bl w:val="nil"/>
            </w:tcBorders>
            <w:shd w:val="clear" w:color="auto" w:fill="auto"/>
            <w:vAlign w:val="center"/>
          </w:tcPr>
          <w:p w14:paraId="53740AF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rPr>
              <w:t>10(无量纲）</w:t>
            </w:r>
          </w:p>
        </w:tc>
        <w:tc>
          <w:tcPr>
            <w:tcW w:w="1185" w:type="dxa"/>
            <w:tcBorders>
              <w:tl2br w:val="nil"/>
              <w:tr2bl w:val="nil"/>
            </w:tcBorders>
            <w:shd w:val="clear" w:color="auto" w:fill="auto"/>
            <w:vAlign w:val="center"/>
          </w:tcPr>
          <w:p w14:paraId="43723CBB">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14:paraId="0290C3C1">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870" w:type="dxa"/>
            <w:tcBorders>
              <w:tl2br w:val="nil"/>
              <w:tr2bl w:val="nil"/>
            </w:tcBorders>
            <w:shd w:val="clear" w:color="auto" w:fill="auto"/>
            <w:vAlign w:val="center"/>
          </w:tcPr>
          <w:p w14:paraId="793256C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1708" w:type="dxa"/>
            <w:tcBorders>
              <w:tl2br w:val="nil"/>
              <w:tr2bl w:val="nil"/>
            </w:tcBorders>
            <w:shd w:val="clear" w:color="auto" w:fill="auto"/>
            <w:vAlign w:val="center"/>
          </w:tcPr>
          <w:p w14:paraId="78AF3302">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环境空气和废气 臭气的测定 三点比较式臭袋法(HJ 1262-2022)</w:t>
            </w:r>
          </w:p>
        </w:tc>
        <w:tc>
          <w:tcPr>
            <w:tcW w:w="870" w:type="dxa"/>
            <w:tcBorders>
              <w:tl2br w:val="nil"/>
              <w:tr2bl w:val="nil"/>
            </w:tcBorders>
            <w:shd w:val="clear" w:color="auto" w:fill="auto"/>
            <w:vAlign w:val="center"/>
          </w:tcPr>
          <w:p w14:paraId="3798C80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932" w:type="dxa"/>
            <w:tcBorders>
              <w:tl2br w:val="nil"/>
              <w:tr2bl w:val="nil"/>
            </w:tcBorders>
            <w:shd w:val="clear" w:color="auto" w:fill="auto"/>
            <w:vAlign w:val="center"/>
          </w:tcPr>
          <w:p w14:paraId="46941D3B">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5F14A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755" w:hRule="atLeast"/>
        </w:trPr>
        <w:tc>
          <w:tcPr>
            <w:tcW w:w="504" w:type="dxa"/>
            <w:tcBorders>
              <w:tl2br w:val="nil"/>
              <w:tr2bl w:val="nil"/>
            </w:tcBorders>
            <w:shd w:val="clear" w:color="auto" w:fill="auto"/>
            <w:vAlign w:val="center"/>
          </w:tcPr>
          <w:p w14:paraId="47BD104F">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3</w:t>
            </w:r>
          </w:p>
        </w:tc>
        <w:tc>
          <w:tcPr>
            <w:tcW w:w="1095" w:type="dxa"/>
            <w:tcBorders>
              <w:tl2br w:val="nil"/>
              <w:tr2bl w:val="nil"/>
            </w:tcBorders>
            <w:shd w:val="clear" w:color="auto" w:fill="auto"/>
            <w:vAlign w:val="center"/>
          </w:tcPr>
          <w:p w14:paraId="07859369">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废气</w:t>
            </w:r>
          </w:p>
        </w:tc>
        <w:tc>
          <w:tcPr>
            <w:tcW w:w="1140" w:type="dxa"/>
            <w:tcBorders>
              <w:tl2br w:val="nil"/>
              <w:tr2bl w:val="nil"/>
            </w:tcBorders>
            <w:shd w:val="clear" w:color="auto" w:fill="auto"/>
            <w:vAlign w:val="center"/>
          </w:tcPr>
          <w:p w14:paraId="174CD3E8">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CJ</w:t>
            </w:r>
            <w:r>
              <w:rPr>
                <w:rFonts w:hint="eastAsia" w:ascii="宋体" w:hAnsi="宋体" w:eastAsia="宋体" w:cs="宋体"/>
                <w:color w:val="auto"/>
                <w:kern w:val="0"/>
                <w:sz w:val="24"/>
                <w:szCs w:val="24"/>
                <w:lang w:bidi="ar"/>
              </w:rPr>
              <w:t>003</w:t>
            </w:r>
          </w:p>
        </w:tc>
        <w:tc>
          <w:tcPr>
            <w:tcW w:w="825" w:type="dxa"/>
            <w:tcBorders>
              <w:tl2br w:val="nil"/>
              <w:tr2bl w:val="nil"/>
            </w:tcBorders>
            <w:shd w:val="clear" w:color="auto" w:fill="auto"/>
            <w:vAlign w:val="center"/>
          </w:tcPr>
          <w:p w14:paraId="5478F199">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厂界下风向2</w:t>
            </w:r>
          </w:p>
        </w:tc>
        <w:tc>
          <w:tcPr>
            <w:tcW w:w="795" w:type="dxa"/>
            <w:tcBorders>
              <w:tl2br w:val="nil"/>
              <w:tr2bl w:val="nil"/>
            </w:tcBorders>
            <w:shd w:val="clear" w:color="auto" w:fill="auto"/>
            <w:vAlign w:val="center"/>
          </w:tcPr>
          <w:p w14:paraId="68C86E5F">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臭气浓度</w:t>
            </w:r>
          </w:p>
        </w:tc>
        <w:tc>
          <w:tcPr>
            <w:tcW w:w="706" w:type="dxa"/>
            <w:tcBorders>
              <w:tl2br w:val="nil"/>
              <w:tr2bl w:val="nil"/>
            </w:tcBorders>
            <w:shd w:val="clear" w:color="auto" w:fill="auto"/>
            <w:vAlign w:val="center"/>
          </w:tcPr>
          <w:p w14:paraId="3AB2276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2190" w:type="dxa"/>
            <w:tcBorders>
              <w:tl2br w:val="nil"/>
              <w:tr2bl w:val="nil"/>
            </w:tcBorders>
            <w:shd w:val="clear" w:color="auto" w:fill="auto"/>
            <w:vAlign w:val="center"/>
          </w:tcPr>
          <w:p w14:paraId="6269AE4F">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155" w:type="dxa"/>
            <w:tcBorders>
              <w:tl2br w:val="nil"/>
              <w:tr2bl w:val="nil"/>
            </w:tcBorders>
            <w:shd w:val="clear" w:color="auto" w:fill="auto"/>
            <w:vAlign w:val="center"/>
          </w:tcPr>
          <w:p w14:paraId="7BBD7CBF">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上限:20（无量纲）</w:t>
            </w:r>
          </w:p>
        </w:tc>
        <w:tc>
          <w:tcPr>
            <w:tcW w:w="1185" w:type="dxa"/>
            <w:tcBorders>
              <w:tl2br w:val="nil"/>
              <w:tr2bl w:val="nil"/>
            </w:tcBorders>
            <w:shd w:val="clear" w:color="auto" w:fill="auto"/>
            <w:vAlign w:val="center"/>
          </w:tcPr>
          <w:p w14:paraId="77F1052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rPr>
              <w:t>10(无量纲）</w:t>
            </w:r>
          </w:p>
        </w:tc>
        <w:tc>
          <w:tcPr>
            <w:tcW w:w="1185" w:type="dxa"/>
            <w:tcBorders>
              <w:tl2br w:val="nil"/>
              <w:tr2bl w:val="nil"/>
            </w:tcBorders>
            <w:shd w:val="clear" w:color="auto" w:fill="auto"/>
            <w:vAlign w:val="center"/>
          </w:tcPr>
          <w:p w14:paraId="46A07D5D">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14:paraId="10233D09">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870" w:type="dxa"/>
            <w:tcBorders>
              <w:tl2br w:val="nil"/>
              <w:tr2bl w:val="nil"/>
            </w:tcBorders>
            <w:shd w:val="clear" w:color="auto" w:fill="auto"/>
            <w:vAlign w:val="center"/>
          </w:tcPr>
          <w:p w14:paraId="31A318BD">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1708" w:type="dxa"/>
            <w:tcBorders>
              <w:tl2br w:val="nil"/>
              <w:tr2bl w:val="nil"/>
            </w:tcBorders>
            <w:shd w:val="clear" w:color="auto" w:fill="auto"/>
            <w:vAlign w:val="center"/>
          </w:tcPr>
          <w:p w14:paraId="17CE6A37">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环境空气和废气 臭气的测定 三点比较式臭袋法(HJ 1262-2022)</w:t>
            </w:r>
          </w:p>
        </w:tc>
        <w:tc>
          <w:tcPr>
            <w:tcW w:w="870" w:type="dxa"/>
            <w:tcBorders>
              <w:tl2br w:val="nil"/>
              <w:tr2bl w:val="nil"/>
            </w:tcBorders>
            <w:shd w:val="clear" w:color="auto" w:fill="auto"/>
            <w:vAlign w:val="center"/>
          </w:tcPr>
          <w:p w14:paraId="60308126">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932" w:type="dxa"/>
            <w:tcBorders>
              <w:tl2br w:val="nil"/>
              <w:tr2bl w:val="nil"/>
            </w:tcBorders>
            <w:shd w:val="clear" w:color="auto" w:fill="auto"/>
            <w:vAlign w:val="center"/>
          </w:tcPr>
          <w:p w14:paraId="457061EC">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28471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725" w:hRule="atLeast"/>
        </w:trPr>
        <w:tc>
          <w:tcPr>
            <w:tcW w:w="504" w:type="dxa"/>
            <w:tcBorders>
              <w:tl2br w:val="nil"/>
              <w:tr2bl w:val="nil"/>
            </w:tcBorders>
            <w:shd w:val="clear" w:color="auto" w:fill="auto"/>
            <w:vAlign w:val="center"/>
          </w:tcPr>
          <w:p w14:paraId="453397B3">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4</w:t>
            </w:r>
          </w:p>
        </w:tc>
        <w:tc>
          <w:tcPr>
            <w:tcW w:w="1095" w:type="dxa"/>
            <w:tcBorders>
              <w:tl2br w:val="nil"/>
              <w:tr2bl w:val="nil"/>
            </w:tcBorders>
            <w:shd w:val="clear" w:color="auto" w:fill="auto"/>
            <w:vAlign w:val="center"/>
          </w:tcPr>
          <w:p w14:paraId="6A36DAD4">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废气</w:t>
            </w:r>
          </w:p>
        </w:tc>
        <w:tc>
          <w:tcPr>
            <w:tcW w:w="1140" w:type="dxa"/>
            <w:tcBorders>
              <w:tl2br w:val="nil"/>
              <w:tr2bl w:val="nil"/>
            </w:tcBorders>
            <w:shd w:val="clear" w:color="auto" w:fill="auto"/>
            <w:vAlign w:val="center"/>
          </w:tcPr>
          <w:p w14:paraId="375B1CAA">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CJ</w:t>
            </w:r>
            <w:r>
              <w:rPr>
                <w:rFonts w:hint="eastAsia" w:ascii="宋体" w:hAnsi="宋体" w:eastAsia="宋体" w:cs="宋体"/>
                <w:color w:val="auto"/>
                <w:kern w:val="0"/>
                <w:sz w:val="24"/>
                <w:szCs w:val="24"/>
                <w:lang w:bidi="ar"/>
              </w:rPr>
              <w:t>004</w:t>
            </w:r>
          </w:p>
        </w:tc>
        <w:tc>
          <w:tcPr>
            <w:tcW w:w="825" w:type="dxa"/>
            <w:tcBorders>
              <w:tl2br w:val="nil"/>
              <w:tr2bl w:val="nil"/>
            </w:tcBorders>
            <w:shd w:val="clear" w:color="auto" w:fill="auto"/>
            <w:vAlign w:val="center"/>
          </w:tcPr>
          <w:p w14:paraId="02E17C7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厂界下风向3</w:t>
            </w:r>
          </w:p>
        </w:tc>
        <w:tc>
          <w:tcPr>
            <w:tcW w:w="795" w:type="dxa"/>
            <w:tcBorders>
              <w:tl2br w:val="nil"/>
              <w:tr2bl w:val="nil"/>
            </w:tcBorders>
            <w:shd w:val="clear" w:color="auto" w:fill="auto"/>
            <w:vAlign w:val="center"/>
          </w:tcPr>
          <w:p w14:paraId="4A9D65B7">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臭气浓度</w:t>
            </w:r>
          </w:p>
        </w:tc>
        <w:tc>
          <w:tcPr>
            <w:tcW w:w="706" w:type="dxa"/>
            <w:tcBorders>
              <w:tl2br w:val="nil"/>
              <w:tr2bl w:val="nil"/>
            </w:tcBorders>
            <w:shd w:val="clear" w:color="auto" w:fill="auto"/>
            <w:vAlign w:val="center"/>
          </w:tcPr>
          <w:p w14:paraId="2D7189BF">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2190" w:type="dxa"/>
            <w:tcBorders>
              <w:tl2br w:val="nil"/>
              <w:tr2bl w:val="nil"/>
            </w:tcBorders>
            <w:shd w:val="clear" w:color="auto" w:fill="auto"/>
            <w:vAlign w:val="center"/>
          </w:tcPr>
          <w:p w14:paraId="0A25E6C2">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155" w:type="dxa"/>
            <w:tcBorders>
              <w:tl2br w:val="nil"/>
              <w:tr2bl w:val="nil"/>
            </w:tcBorders>
            <w:shd w:val="clear" w:color="auto" w:fill="auto"/>
            <w:vAlign w:val="center"/>
          </w:tcPr>
          <w:p w14:paraId="67E19A20">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上限:20（无量纲）</w:t>
            </w:r>
          </w:p>
        </w:tc>
        <w:tc>
          <w:tcPr>
            <w:tcW w:w="1185" w:type="dxa"/>
            <w:tcBorders>
              <w:tl2br w:val="nil"/>
              <w:tr2bl w:val="nil"/>
            </w:tcBorders>
            <w:shd w:val="clear" w:color="auto" w:fill="auto"/>
            <w:vAlign w:val="center"/>
          </w:tcPr>
          <w:p w14:paraId="1E26B6E0">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rPr>
              <w:t>10(无量纲）</w:t>
            </w:r>
          </w:p>
        </w:tc>
        <w:tc>
          <w:tcPr>
            <w:tcW w:w="1185" w:type="dxa"/>
            <w:tcBorders>
              <w:tl2br w:val="nil"/>
              <w:tr2bl w:val="nil"/>
            </w:tcBorders>
            <w:shd w:val="clear" w:color="auto" w:fill="auto"/>
            <w:vAlign w:val="center"/>
          </w:tcPr>
          <w:p w14:paraId="417AD617">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14:paraId="7F93B78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870" w:type="dxa"/>
            <w:tcBorders>
              <w:tl2br w:val="nil"/>
              <w:tr2bl w:val="nil"/>
            </w:tcBorders>
            <w:shd w:val="clear" w:color="auto" w:fill="auto"/>
            <w:vAlign w:val="center"/>
          </w:tcPr>
          <w:p w14:paraId="3AF86C14">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1708" w:type="dxa"/>
            <w:tcBorders>
              <w:tl2br w:val="nil"/>
              <w:tr2bl w:val="nil"/>
            </w:tcBorders>
            <w:shd w:val="clear" w:color="auto" w:fill="auto"/>
            <w:vAlign w:val="center"/>
          </w:tcPr>
          <w:p w14:paraId="3E2D7DC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环境空气和废气 臭气的测定 三点比较式臭袋法(HJ 1262-2022)</w:t>
            </w:r>
          </w:p>
        </w:tc>
        <w:tc>
          <w:tcPr>
            <w:tcW w:w="870" w:type="dxa"/>
            <w:tcBorders>
              <w:tl2br w:val="nil"/>
              <w:tr2bl w:val="nil"/>
            </w:tcBorders>
            <w:shd w:val="clear" w:color="auto" w:fill="auto"/>
            <w:vAlign w:val="center"/>
          </w:tcPr>
          <w:p w14:paraId="7B5F0C5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932" w:type="dxa"/>
            <w:tcBorders>
              <w:tl2br w:val="nil"/>
              <w:tr2bl w:val="nil"/>
            </w:tcBorders>
            <w:shd w:val="clear" w:color="auto" w:fill="auto"/>
            <w:vAlign w:val="center"/>
          </w:tcPr>
          <w:p w14:paraId="5663E49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1E59B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1725" w:hRule="atLeast"/>
        </w:trPr>
        <w:tc>
          <w:tcPr>
            <w:tcW w:w="504" w:type="dxa"/>
            <w:tcBorders>
              <w:tl2br w:val="nil"/>
              <w:tr2bl w:val="nil"/>
            </w:tcBorders>
            <w:shd w:val="clear" w:color="auto" w:fill="auto"/>
            <w:vAlign w:val="center"/>
          </w:tcPr>
          <w:p w14:paraId="557C293D">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5</w:t>
            </w:r>
          </w:p>
        </w:tc>
        <w:tc>
          <w:tcPr>
            <w:tcW w:w="1095" w:type="dxa"/>
            <w:tcBorders>
              <w:tl2br w:val="nil"/>
              <w:tr2bl w:val="nil"/>
            </w:tcBorders>
            <w:shd w:val="clear" w:color="auto" w:fill="auto"/>
            <w:vAlign w:val="center"/>
          </w:tcPr>
          <w:p w14:paraId="370EF35D">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废气</w:t>
            </w:r>
          </w:p>
        </w:tc>
        <w:tc>
          <w:tcPr>
            <w:tcW w:w="1140" w:type="dxa"/>
            <w:tcBorders>
              <w:tl2br w:val="nil"/>
              <w:tr2bl w:val="nil"/>
            </w:tcBorders>
            <w:shd w:val="clear" w:color="auto" w:fill="auto"/>
            <w:vAlign w:val="center"/>
          </w:tcPr>
          <w:p w14:paraId="71E42775">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CJ</w:t>
            </w:r>
            <w:r>
              <w:rPr>
                <w:rFonts w:hint="eastAsia" w:ascii="宋体" w:hAnsi="宋体" w:eastAsia="宋体" w:cs="宋体"/>
                <w:color w:val="auto"/>
                <w:kern w:val="0"/>
                <w:sz w:val="24"/>
                <w:szCs w:val="24"/>
                <w:lang w:bidi="ar"/>
              </w:rPr>
              <w:t>001</w:t>
            </w:r>
          </w:p>
        </w:tc>
        <w:tc>
          <w:tcPr>
            <w:tcW w:w="825" w:type="dxa"/>
            <w:tcBorders>
              <w:tl2br w:val="nil"/>
              <w:tr2bl w:val="nil"/>
            </w:tcBorders>
            <w:shd w:val="clear" w:color="auto" w:fill="auto"/>
            <w:vAlign w:val="center"/>
          </w:tcPr>
          <w:p w14:paraId="2B941D7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厂界上风向1</w:t>
            </w:r>
          </w:p>
        </w:tc>
        <w:tc>
          <w:tcPr>
            <w:tcW w:w="795" w:type="dxa"/>
            <w:tcBorders>
              <w:tl2br w:val="nil"/>
              <w:tr2bl w:val="nil"/>
            </w:tcBorders>
            <w:shd w:val="clear" w:color="auto" w:fill="auto"/>
            <w:vAlign w:val="center"/>
          </w:tcPr>
          <w:p w14:paraId="32E4AE4B">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氨</w:t>
            </w:r>
          </w:p>
        </w:tc>
        <w:tc>
          <w:tcPr>
            <w:tcW w:w="706" w:type="dxa"/>
            <w:tcBorders>
              <w:tl2br w:val="nil"/>
              <w:tr2bl w:val="nil"/>
            </w:tcBorders>
            <w:shd w:val="clear" w:color="auto" w:fill="auto"/>
            <w:vAlign w:val="center"/>
          </w:tcPr>
          <w:p w14:paraId="76C1186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2190" w:type="dxa"/>
            <w:tcBorders>
              <w:tl2br w:val="nil"/>
              <w:tr2bl w:val="nil"/>
            </w:tcBorders>
            <w:shd w:val="clear" w:color="auto" w:fill="auto"/>
            <w:vAlign w:val="center"/>
          </w:tcPr>
          <w:p w14:paraId="1E747ABB">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155" w:type="dxa"/>
            <w:tcBorders>
              <w:tl2br w:val="nil"/>
              <w:tr2bl w:val="nil"/>
            </w:tcBorders>
            <w:shd w:val="clear" w:color="auto" w:fill="auto"/>
            <w:vAlign w:val="center"/>
          </w:tcPr>
          <w:p w14:paraId="401C34A2">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上限:1.5mg/Nm</w:t>
            </w:r>
            <w:r>
              <w:rPr>
                <w:rFonts w:hint="eastAsia" w:ascii="宋体" w:hAnsi="宋体" w:eastAsia="宋体" w:cs="宋体"/>
                <w:color w:val="auto"/>
                <w:kern w:val="0"/>
                <w:sz w:val="24"/>
                <w:szCs w:val="24"/>
                <w:highlight w:val="none"/>
                <w:vertAlign w:val="superscript"/>
                <w:lang w:bidi="ar"/>
              </w:rPr>
              <w:t>3</w:t>
            </w:r>
          </w:p>
        </w:tc>
        <w:tc>
          <w:tcPr>
            <w:tcW w:w="1185" w:type="dxa"/>
            <w:tcBorders>
              <w:tl2br w:val="nil"/>
              <w:tr2bl w:val="nil"/>
            </w:tcBorders>
            <w:shd w:val="clear" w:color="auto" w:fill="auto"/>
            <w:vAlign w:val="center"/>
          </w:tcPr>
          <w:p w14:paraId="6BB3663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0.01</w:t>
            </w:r>
            <w:r>
              <w:rPr>
                <w:rFonts w:hint="eastAsia" w:ascii="宋体" w:hAnsi="宋体" w:eastAsia="宋体" w:cs="宋体"/>
                <w:color w:val="auto"/>
                <w:kern w:val="0"/>
                <w:sz w:val="24"/>
                <w:szCs w:val="24"/>
                <w:highlight w:val="none"/>
              </w:rPr>
              <w:t>mg/Nm</w:t>
            </w:r>
            <w:r>
              <w:rPr>
                <w:rFonts w:hint="eastAsia" w:ascii="宋体" w:hAnsi="宋体" w:eastAsia="宋体" w:cs="宋体"/>
                <w:color w:val="auto"/>
                <w:kern w:val="0"/>
                <w:sz w:val="24"/>
                <w:szCs w:val="24"/>
                <w:highlight w:val="none"/>
                <w:vertAlign w:val="superscript"/>
              </w:rPr>
              <w:t>3</w:t>
            </w:r>
          </w:p>
        </w:tc>
        <w:tc>
          <w:tcPr>
            <w:tcW w:w="1185" w:type="dxa"/>
            <w:tcBorders>
              <w:tl2br w:val="nil"/>
              <w:tr2bl w:val="nil"/>
            </w:tcBorders>
            <w:shd w:val="clear" w:color="auto" w:fill="auto"/>
            <w:vAlign w:val="center"/>
          </w:tcPr>
          <w:p w14:paraId="0E049447">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14:paraId="28C3843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870" w:type="dxa"/>
            <w:tcBorders>
              <w:tl2br w:val="nil"/>
              <w:tr2bl w:val="nil"/>
            </w:tcBorders>
            <w:shd w:val="clear" w:color="auto" w:fill="auto"/>
            <w:vAlign w:val="center"/>
          </w:tcPr>
          <w:p w14:paraId="3234FA1E">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1708" w:type="dxa"/>
            <w:tcBorders>
              <w:tl2br w:val="nil"/>
              <w:tr2bl w:val="nil"/>
            </w:tcBorders>
            <w:shd w:val="clear" w:color="auto" w:fill="auto"/>
            <w:vAlign w:val="center"/>
          </w:tcPr>
          <w:p w14:paraId="0520AC28">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环境空气和废气 氨的测定 纳氏试剂分光光度法 HJ 533-2009</w:t>
            </w:r>
          </w:p>
        </w:tc>
        <w:tc>
          <w:tcPr>
            <w:tcW w:w="870" w:type="dxa"/>
            <w:tcBorders>
              <w:tl2br w:val="nil"/>
              <w:tr2bl w:val="nil"/>
            </w:tcBorders>
            <w:shd w:val="clear" w:color="auto" w:fill="auto"/>
            <w:vAlign w:val="center"/>
          </w:tcPr>
          <w:p w14:paraId="3D0AF078">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932" w:type="dxa"/>
            <w:tcBorders>
              <w:tl2br w:val="nil"/>
              <w:tr2bl w:val="nil"/>
            </w:tcBorders>
            <w:shd w:val="clear" w:color="auto" w:fill="auto"/>
            <w:vAlign w:val="center"/>
          </w:tcPr>
          <w:p w14:paraId="0EAED056">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6DD1B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785" w:hRule="atLeast"/>
        </w:trPr>
        <w:tc>
          <w:tcPr>
            <w:tcW w:w="504" w:type="dxa"/>
            <w:tcBorders>
              <w:tl2br w:val="nil"/>
              <w:tr2bl w:val="nil"/>
            </w:tcBorders>
            <w:shd w:val="clear" w:color="auto" w:fill="auto"/>
            <w:vAlign w:val="center"/>
          </w:tcPr>
          <w:p w14:paraId="504FC660">
            <w:pPr>
              <w:widowControl/>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rPr>
              <w:t>6</w:t>
            </w:r>
          </w:p>
        </w:tc>
        <w:tc>
          <w:tcPr>
            <w:tcW w:w="1095" w:type="dxa"/>
            <w:tcBorders>
              <w:tl2br w:val="nil"/>
              <w:tr2bl w:val="nil"/>
            </w:tcBorders>
            <w:shd w:val="clear" w:color="auto" w:fill="auto"/>
            <w:vAlign w:val="center"/>
          </w:tcPr>
          <w:p w14:paraId="1DF7E73B">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废气</w:t>
            </w:r>
          </w:p>
        </w:tc>
        <w:tc>
          <w:tcPr>
            <w:tcW w:w="1140" w:type="dxa"/>
            <w:tcBorders>
              <w:tl2br w:val="nil"/>
              <w:tr2bl w:val="nil"/>
            </w:tcBorders>
            <w:shd w:val="clear" w:color="auto" w:fill="auto"/>
            <w:vAlign w:val="center"/>
          </w:tcPr>
          <w:p w14:paraId="3DE32598">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CJ</w:t>
            </w:r>
            <w:r>
              <w:rPr>
                <w:rFonts w:hint="eastAsia" w:ascii="宋体" w:hAnsi="宋体" w:eastAsia="宋体" w:cs="宋体"/>
                <w:color w:val="auto"/>
                <w:kern w:val="0"/>
                <w:sz w:val="24"/>
                <w:szCs w:val="24"/>
                <w:lang w:bidi="ar"/>
              </w:rPr>
              <w:t>002</w:t>
            </w:r>
          </w:p>
        </w:tc>
        <w:tc>
          <w:tcPr>
            <w:tcW w:w="825" w:type="dxa"/>
            <w:tcBorders>
              <w:tl2br w:val="nil"/>
              <w:tr2bl w:val="nil"/>
            </w:tcBorders>
            <w:shd w:val="clear" w:color="auto" w:fill="auto"/>
            <w:vAlign w:val="center"/>
          </w:tcPr>
          <w:p w14:paraId="4D3F1AC2">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厂界下风向1</w:t>
            </w:r>
          </w:p>
        </w:tc>
        <w:tc>
          <w:tcPr>
            <w:tcW w:w="795" w:type="dxa"/>
            <w:tcBorders>
              <w:tl2br w:val="nil"/>
              <w:tr2bl w:val="nil"/>
            </w:tcBorders>
            <w:shd w:val="clear" w:color="auto" w:fill="auto"/>
            <w:vAlign w:val="center"/>
          </w:tcPr>
          <w:p w14:paraId="6698BC9A">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氨</w:t>
            </w:r>
          </w:p>
        </w:tc>
        <w:tc>
          <w:tcPr>
            <w:tcW w:w="706" w:type="dxa"/>
            <w:tcBorders>
              <w:tl2br w:val="nil"/>
              <w:tr2bl w:val="nil"/>
            </w:tcBorders>
            <w:shd w:val="clear" w:color="auto" w:fill="auto"/>
            <w:vAlign w:val="center"/>
          </w:tcPr>
          <w:p w14:paraId="29B6E197">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2190" w:type="dxa"/>
            <w:tcBorders>
              <w:tl2br w:val="nil"/>
              <w:tr2bl w:val="nil"/>
            </w:tcBorders>
            <w:shd w:val="clear" w:color="auto" w:fill="auto"/>
            <w:vAlign w:val="center"/>
          </w:tcPr>
          <w:p w14:paraId="3C969A3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155" w:type="dxa"/>
            <w:tcBorders>
              <w:tl2br w:val="nil"/>
              <w:tr2bl w:val="nil"/>
            </w:tcBorders>
            <w:shd w:val="clear" w:color="auto" w:fill="auto"/>
            <w:vAlign w:val="center"/>
          </w:tcPr>
          <w:p w14:paraId="66BB3AA1">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上限:1.5mg/Nm</w:t>
            </w:r>
            <w:r>
              <w:rPr>
                <w:rFonts w:hint="eastAsia" w:ascii="宋体" w:hAnsi="宋体" w:eastAsia="宋体" w:cs="宋体"/>
                <w:color w:val="auto"/>
                <w:kern w:val="0"/>
                <w:sz w:val="24"/>
                <w:szCs w:val="24"/>
                <w:highlight w:val="none"/>
                <w:vertAlign w:val="superscript"/>
                <w:lang w:bidi="ar"/>
              </w:rPr>
              <w:t>3</w:t>
            </w:r>
          </w:p>
        </w:tc>
        <w:tc>
          <w:tcPr>
            <w:tcW w:w="1185" w:type="dxa"/>
            <w:tcBorders>
              <w:tl2br w:val="nil"/>
              <w:tr2bl w:val="nil"/>
            </w:tcBorders>
            <w:shd w:val="clear" w:color="auto" w:fill="auto"/>
            <w:vAlign w:val="center"/>
          </w:tcPr>
          <w:p w14:paraId="12D46E02">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0.01</w:t>
            </w:r>
            <w:r>
              <w:rPr>
                <w:rFonts w:hint="eastAsia" w:ascii="宋体" w:hAnsi="宋体" w:eastAsia="宋体" w:cs="宋体"/>
                <w:color w:val="auto"/>
                <w:kern w:val="0"/>
                <w:sz w:val="24"/>
                <w:szCs w:val="24"/>
                <w:highlight w:val="none"/>
              </w:rPr>
              <w:t>mg/Nm</w:t>
            </w:r>
            <w:r>
              <w:rPr>
                <w:rFonts w:hint="eastAsia" w:ascii="宋体" w:hAnsi="宋体" w:eastAsia="宋体" w:cs="宋体"/>
                <w:color w:val="auto"/>
                <w:kern w:val="0"/>
                <w:sz w:val="24"/>
                <w:szCs w:val="24"/>
                <w:highlight w:val="none"/>
                <w:vertAlign w:val="superscript"/>
              </w:rPr>
              <w:t>3</w:t>
            </w:r>
          </w:p>
        </w:tc>
        <w:tc>
          <w:tcPr>
            <w:tcW w:w="1185" w:type="dxa"/>
            <w:tcBorders>
              <w:tl2br w:val="nil"/>
              <w:tr2bl w:val="nil"/>
            </w:tcBorders>
            <w:shd w:val="clear" w:color="auto" w:fill="auto"/>
            <w:vAlign w:val="center"/>
          </w:tcPr>
          <w:p w14:paraId="1D924C0C">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14:paraId="200DE8DD">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870" w:type="dxa"/>
            <w:tcBorders>
              <w:tl2br w:val="nil"/>
              <w:tr2bl w:val="nil"/>
            </w:tcBorders>
            <w:shd w:val="clear" w:color="auto" w:fill="auto"/>
            <w:vAlign w:val="center"/>
          </w:tcPr>
          <w:p w14:paraId="2FAD1C3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1708" w:type="dxa"/>
            <w:tcBorders>
              <w:tl2br w:val="nil"/>
              <w:tr2bl w:val="nil"/>
            </w:tcBorders>
            <w:shd w:val="clear" w:color="auto" w:fill="auto"/>
            <w:vAlign w:val="center"/>
          </w:tcPr>
          <w:p w14:paraId="7610C508">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环境空气和废气 氨的测定 纳氏试剂分光光度法 HJ 533-2009</w:t>
            </w:r>
          </w:p>
        </w:tc>
        <w:tc>
          <w:tcPr>
            <w:tcW w:w="870" w:type="dxa"/>
            <w:tcBorders>
              <w:tl2br w:val="nil"/>
              <w:tr2bl w:val="nil"/>
            </w:tcBorders>
            <w:shd w:val="clear" w:color="auto" w:fill="auto"/>
            <w:vAlign w:val="center"/>
          </w:tcPr>
          <w:p w14:paraId="239C018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932" w:type="dxa"/>
            <w:tcBorders>
              <w:tl2br w:val="nil"/>
              <w:tr2bl w:val="nil"/>
            </w:tcBorders>
            <w:shd w:val="clear" w:color="auto" w:fill="auto"/>
            <w:vAlign w:val="center"/>
          </w:tcPr>
          <w:p w14:paraId="4034A561">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43FE6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75" w:hRule="atLeast"/>
        </w:trPr>
        <w:tc>
          <w:tcPr>
            <w:tcW w:w="504" w:type="dxa"/>
            <w:tcBorders>
              <w:tl2br w:val="nil"/>
              <w:tr2bl w:val="nil"/>
            </w:tcBorders>
            <w:shd w:val="clear" w:color="auto" w:fill="auto"/>
            <w:vAlign w:val="center"/>
          </w:tcPr>
          <w:p w14:paraId="6D0A59B9">
            <w:pPr>
              <w:widowControl/>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rPr>
              <w:t>7</w:t>
            </w:r>
          </w:p>
        </w:tc>
        <w:tc>
          <w:tcPr>
            <w:tcW w:w="1095" w:type="dxa"/>
            <w:tcBorders>
              <w:tl2br w:val="nil"/>
              <w:tr2bl w:val="nil"/>
            </w:tcBorders>
            <w:shd w:val="clear" w:color="auto" w:fill="auto"/>
            <w:vAlign w:val="center"/>
          </w:tcPr>
          <w:p w14:paraId="20A12CAF">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废气</w:t>
            </w:r>
          </w:p>
        </w:tc>
        <w:tc>
          <w:tcPr>
            <w:tcW w:w="1140" w:type="dxa"/>
            <w:tcBorders>
              <w:tl2br w:val="nil"/>
              <w:tr2bl w:val="nil"/>
            </w:tcBorders>
            <w:shd w:val="clear" w:color="auto" w:fill="auto"/>
            <w:vAlign w:val="center"/>
          </w:tcPr>
          <w:p w14:paraId="4C3F208D">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CJ</w:t>
            </w:r>
            <w:r>
              <w:rPr>
                <w:rFonts w:hint="eastAsia" w:ascii="宋体" w:hAnsi="宋体" w:eastAsia="宋体" w:cs="宋体"/>
                <w:color w:val="auto"/>
                <w:kern w:val="0"/>
                <w:sz w:val="24"/>
                <w:szCs w:val="24"/>
                <w:lang w:bidi="ar"/>
              </w:rPr>
              <w:t>003</w:t>
            </w:r>
          </w:p>
        </w:tc>
        <w:tc>
          <w:tcPr>
            <w:tcW w:w="825" w:type="dxa"/>
            <w:tcBorders>
              <w:tl2br w:val="nil"/>
              <w:tr2bl w:val="nil"/>
            </w:tcBorders>
            <w:shd w:val="clear" w:color="auto" w:fill="auto"/>
            <w:vAlign w:val="center"/>
          </w:tcPr>
          <w:p w14:paraId="17F1E6C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厂界下风向2</w:t>
            </w:r>
          </w:p>
        </w:tc>
        <w:tc>
          <w:tcPr>
            <w:tcW w:w="795" w:type="dxa"/>
            <w:tcBorders>
              <w:tl2br w:val="nil"/>
              <w:tr2bl w:val="nil"/>
            </w:tcBorders>
            <w:shd w:val="clear" w:color="auto" w:fill="auto"/>
            <w:vAlign w:val="center"/>
          </w:tcPr>
          <w:p w14:paraId="3A829AA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氨</w:t>
            </w:r>
          </w:p>
        </w:tc>
        <w:tc>
          <w:tcPr>
            <w:tcW w:w="706" w:type="dxa"/>
            <w:tcBorders>
              <w:tl2br w:val="nil"/>
              <w:tr2bl w:val="nil"/>
            </w:tcBorders>
            <w:shd w:val="clear" w:color="auto" w:fill="auto"/>
            <w:vAlign w:val="center"/>
          </w:tcPr>
          <w:p w14:paraId="078D28FD">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2190" w:type="dxa"/>
            <w:tcBorders>
              <w:tl2br w:val="nil"/>
              <w:tr2bl w:val="nil"/>
            </w:tcBorders>
            <w:shd w:val="clear" w:color="auto" w:fill="auto"/>
            <w:vAlign w:val="center"/>
          </w:tcPr>
          <w:p w14:paraId="3F0ED551">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155" w:type="dxa"/>
            <w:tcBorders>
              <w:tl2br w:val="nil"/>
              <w:tr2bl w:val="nil"/>
            </w:tcBorders>
            <w:shd w:val="clear" w:color="auto" w:fill="auto"/>
            <w:vAlign w:val="center"/>
          </w:tcPr>
          <w:p w14:paraId="351BD56A">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上限:1.5mg/Nm</w:t>
            </w:r>
            <w:r>
              <w:rPr>
                <w:rFonts w:hint="eastAsia" w:ascii="宋体" w:hAnsi="宋体" w:eastAsia="宋体" w:cs="宋体"/>
                <w:color w:val="auto"/>
                <w:kern w:val="0"/>
                <w:sz w:val="24"/>
                <w:szCs w:val="24"/>
                <w:highlight w:val="none"/>
                <w:vertAlign w:val="superscript"/>
                <w:lang w:bidi="ar"/>
              </w:rPr>
              <w:t>3</w:t>
            </w:r>
          </w:p>
        </w:tc>
        <w:tc>
          <w:tcPr>
            <w:tcW w:w="1185" w:type="dxa"/>
            <w:tcBorders>
              <w:tl2br w:val="nil"/>
              <w:tr2bl w:val="nil"/>
            </w:tcBorders>
            <w:shd w:val="clear" w:color="auto" w:fill="auto"/>
            <w:vAlign w:val="center"/>
          </w:tcPr>
          <w:p w14:paraId="75776F84">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0.01</w:t>
            </w:r>
            <w:r>
              <w:rPr>
                <w:rFonts w:hint="eastAsia" w:ascii="宋体" w:hAnsi="宋体" w:eastAsia="宋体" w:cs="宋体"/>
                <w:color w:val="auto"/>
                <w:kern w:val="0"/>
                <w:sz w:val="24"/>
                <w:szCs w:val="24"/>
                <w:highlight w:val="none"/>
              </w:rPr>
              <w:t>mg/Nm</w:t>
            </w:r>
            <w:r>
              <w:rPr>
                <w:rFonts w:hint="eastAsia" w:ascii="宋体" w:hAnsi="宋体" w:eastAsia="宋体" w:cs="宋体"/>
                <w:color w:val="auto"/>
                <w:kern w:val="0"/>
                <w:sz w:val="24"/>
                <w:szCs w:val="24"/>
                <w:highlight w:val="none"/>
                <w:vertAlign w:val="superscript"/>
              </w:rPr>
              <w:t>3</w:t>
            </w:r>
          </w:p>
        </w:tc>
        <w:tc>
          <w:tcPr>
            <w:tcW w:w="1185" w:type="dxa"/>
            <w:tcBorders>
              <w:tl2br w:val="nil"/>
              <w:tr2bl w:val="nil"/>
            </w:tcBorders>
            <w:shd w:val="clear" w:color="auto" w:fill="auto"/>
            <w:vAlign w:val="center"/>
          </w:tcPr>
          <w:p w14:paraId="54C2B86C">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14:paraId="1EACA7A2">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870" w:type="dxa"/>
            <w:tcBorders>
              <w:tl2br w:val="nil"/>
              <w:tr2bl w:val="nil"/>
            </w:tcBorders>
            <w:shd w:val="clear" w:color="auto" w:fill="auto"/>
            <w:vAlign w:val="center"/>
          </w:tcPr>
          <w:p w14:paraId="4FBB9EA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1708" w:type="dxa"/>
            <w:tcBorders>
              <w:tl2br w:val="nil"/>
              <w:tr2bl w:val="nil"/>
            </w:tcBorders>
            <w:shd w:val="clear" w:color="auto" w:fill="auto"/>
            <w:vAlign w:val="center"/>
          </w:tcPr>
          <w:p w14:paraId="6B721439">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环境空气和废气 氨的测定 纳氏试剂分光光度法 HJ 533-2009</w:t>
            </w:r>
          </w:p>
        </w:tc>
        <w:tc>
          <w:tcPr>
            <w:tcW w:w="870" w:type="dxa"/>
            <w:tcBorders>
              <w:tl2br w:val="nil"/>
              <w:tr2bl w:val="nil"/>
            </w:tcBorders>
            <w:shd w:val="clear" w:color="auto" w:fill="auto"/>
            <w:vAlign w:val="center"/>
          </w:tcPr>
          <w:p w14:paraId="2D436A1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932" w:type="dxa"/>
            <w:tcBorders>
              <w:tl2br w:val="nil"/>
              <w:tr2bl w:val="nil"/>
            </w:tcBorders>
            <w:shd w:val="clear" w:color="auto" w:fill="auto"/>
            <w:vAlign w:val="center"/>
          </w:tcPr>
          <w:p w14:paraId="128245B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7C920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81" w:hRule="atLeast"/>
        </w:trPr>
        <w:tc>
          <w:tcPr>
            <w:tcW w:w="504" w:type="dxa"/>
            <w:tcBorders>
              <w:tl2br w:val="nil"/>
              <w:tr2bl w:val="nil"/>
            </w:tcBorders>
            <w:shd w:val="clear" w:color="auto" w:fill="auto"/>
            <w:vAlign w:val="center"/>
          </w:tcPr>
          <w:p w14:paraId="75A2D973">
            <w:pPr>
              <w:widowControl/>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8</w:t>
            </w:r>
          </w:p>
        </w:tc>
        <w:tc>
          <w:tcPr>
            <w:tcW w:w="1095" w:type="dxa"/>
            <w:tcBorders>
              <w:tl2br w:val="nil"/>
              <w:tr2bl w:val="nil"/>
            </w:tcBorders>
            <w:shd w:val="clear" w:color="auto" w:fill="auto"/>
            <w:vAlign w:val="center"/>
          </w:tcPr>
          <w:p w14:paraId="23FD469F">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废气</w:t>
            </w:r>
          </w:p>
        </w:tc>
        <w:tc>
          <w:tcPr>
            <w:tcW w:w="1140" w:type="dxa"/>
            <w:tcBorders>
              <w:tl2br w:val="nil"/>
              <w:tr2bl w:val="nil"/>
            </w:tcBorders>
            <w:shd w:val="clear" w:color="auto" w:fill="auto"/>
            <w:vAlign w:val="center"/>
          </w:tcPr>
          <w:p w14:paraId="6566C142">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CJ</w:t>
            </w:r>
            <w:r>
              <w:rPr>
                <w:rFonts w:hint="eastAsia" w:ascii="宋体" w:hAnsi="宋体" w:eastAsia="宋体" w:cs="宋体"/>
                <w:color w:val="auto"/>
                <w:kern w:val="0"/>
                <w:sz w:val="24"/>
                <w:szCs w:val="24"/>
                <w:lang w:bidi="ar"/>
              </w:rPr>
              <w:t>004</w:t>
            </w:r>
          </w:p>
        </w:tc>
        <w:tc>
          <w:tcPr>
            <w:tcW w:w="825" w:type="dxa"/>
            <w:tcBorders>
              <w:tl2br w:val="nil"/>
              <w:tr2bl w:val="nil"/>
            </w:tcBorders>
            <w:shd w:val="clear" w:color="auto" w:fill="auto"/>
            <w:vAlign w:val="center"/>
          </w:tcPr>
          <w:p w14:paraId="6E96CBF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厂界下风向3</w:t>
            </w:r>
          </w:p>
        </w:tc>
        <w:tc>
          <w:tcPr>
            <w:tcW w:w="795" w:type="dxa"/>
            <w:tcBorders>
              <w:tl2br w:val="nil"/>
              <w:tr2bl w:val="nil"/>
            </w:tcBorders>
            <w:shd w:val="clear" w:color="auto" w:fill="auto"/>
            <w:vAlign w:val="center"/>
          </w:tcPr>
          <w:p w14:paraId="1456EB7E">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氨</w:t>
            </w:r>
          </w:p>
        </w:tc>
        <w:tc>
          <w:tcPr>
            <w:tcW w:w="706" w:type="dxa"/>
            <w:tcBorders>
              <w:tl2br w:val="nil"/>
              <w:tr2bl w:val="nil"/>
            </w:tcBorders>
            <w:shd w:val="clear" w:color="auto" w:fill="auto"/>
            <w:vAlign w:val="center"/>
          </w:tcPr>
          <w:p w14:paraId="5F5BD2FA">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2190" w:type="dxa"/>
            <w:tcBorders>
              <w:tl2br w:val="nil"/>
              <w:tr2bl w:val="nil"/>
            </w:tcBorders>
            <w:shd w:val="clear" w:color="auto" w:fill="auto"/>
            <w:vAlign w:val="center"/>
          </w:tcPr>
          <w:p w14:paraId="4FC8332F">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155" w:type="dxa"/>
            <w:tcBorders>
              <w:tl2br w:val="nil"/>
              <w:tr2bl w:val="nil"/>
            </w:tcBorders>
            <w:shd w:val="clear" w:color="auto" w:fill="auto"/>
            <w:vAlign w:val="center"/>
          </w:tcPr>
          <w:p w14:paraId="15DADD92">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上限:1.5mg/Nm</w:t>
            </w:r>
            <w:r>
              <w:rPr>
                <w:rFonts w:hint="eastAsia" w:ascii="宋体" w:hAnsi="宋体" w:eastAsia="宋体" w:cs="宋体"/>
                <w:color w:val="auto"/>
                <w:kern w:val="0"/>
                <w:sz w:val="24"/>
                <w:szCs w:val="24"/>
                <w:highlight w:val="none"/>
                <w:vertAlign w:val="superscript"/>
                <w:lang w:bidi="ar"/>
              </w:rPr>
              <w:t>3</w:t>
            </w:r>
          </w:p>
        </w:tc>
        <w:tc>
          <w:tcPr>
            <w:tcW w:w="1185" w:type="dxa"/>
            <w:tcBorders>
              <w:tl2br w:val="nil"/>
              <w:tr2bl w:val="nil"/>
            </w:tcBorders>
            <w:shd w:val="clear" w:color="auto" w:fill="auto"/>
            <w:vAlign w:val="center"/>
          </w:tcPr>
          <w:p w14:paraId="3902C515">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0.01</w:t>
            </w:r>
            <w:r>
              <w:rPr>
                <w:rFonts w:hint="eastAsia" w:ascii="宋体" w:hAnsi="宋体" w:eastAsia="宋体" w:cs="宋体"/>
                <w:color w:val="auto"/>
                <w:kern w:val="0"/>
                <w:sz w:val="24"/>
                <w:szCs w:val="24"/>
                <w:highlight w:val="none"/>
              </w:rPr>
              <w:t>mg/Nm</w:t>
            </w:r>
            <w:r>
              <w:rPr>
                <w:rFonts w:hint="eastAsia" w:ascii="宋体" w:hAnsi="宋体" w:eastAsia="宋体" w:cs="宋体"/>
                <w:color w:val="auto"/>
                <w:kern w:val="0"/>
                <w:sz w:val="24"/>
                <w:szCs w:val="24"/>
                <w:highlight w:val="none"/>
                <w:vertAlign w:val="superscript"/>
              </w:rPr>
              <w:t>3</w:t>
            </w:r>
          </w:p>
        </w:tc>
        <w:tc>
          <w:tcPr>
            <w:tcW w:w="1185" w:type="dxa"/>
            <w:tcBorders>
              <w:tl2br w:val="nil"/>
              <w:tr2bl w:val="nil"/>
            </w:tcBorders>
            <w:shd w:val="clear" w:color="auto" w:fill="auto"/>
            <w:vAlign w:val="center"/>
          </w:tcPr>
          <w:p w14:paraId="490D2681">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14:paraId="203ED90E">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870" w:type="dxa"/>
            <w:tcBorders>
              <w:tl2br w:val="nil"/>
              <w:tr2bl w:val="nil"/>
            </w:tcBorders>
            <w:shd w:val="clear" w:color="auto" w:fill="auto"/>
            <w:vAlign w:val="center"/>
          </w:tcPr>
          <w:p w14:paraId="21132B2A">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1708" w:type="dxa"/>
            <w:tcBorders>
              <w:tl2br w:val="nil"/>
              <w:tr2bl w:val="nil"/>
            </w:tcBorders>
            <w:shd w:val="clear" w:color="auto" w:fill="auto"/>
            <w:vAlign w:val="center"/>
          </w:tcPr>
          <w:p w14:paraId="00A60320">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环境空气和废气 氨的测定 纳氏试剂分光光度法 HJ 533-2009</w:t>
            </w:r>
          </w:p>
        </w:tc>
        <w:tc>
          <w:tcPr>
            <w:tcW w:w="870" w:type="dxa"/>
            <w:tcBorders>
              <w:tl2br w:val="nil"/>
              <w:tr2bl w:val="nil"/>
            </w:tcBorders>
            <w:shd w:val="clear" w:color="auto" w:fill="auto"/>
            <w:vAlign w:val="center"/>
          </w:tcPr>
          <w:p w14:paraId="583506A8">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932" w:type="dxa"/>
            <w:tcBorders>
              <w:tl2br w:val="nil"/>
              <w:tr2bl w:val="nil"/>
            </w:tcBorders>
            <w:shd w:val="clear" w:color="auto" w:fill="auto"/>
            <w:vAlign w:val="center"/>
          </w:tcPr>
          <w:p w14:paraId="0BA80C8B">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7A698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137" w:hRule="atLeast"/>
        </w:trPr>
        <w:tc>
          <w:tcPr>
            <w:tcW w:w="504" w:type="dxa"/>
            <w:tcBorders>
              <w:tl2br w:val="nil"/>
              <w:tr2bl w:val="nil"/>
            </w:tcBorders>
            <w:shd w:val="clear" w:color="auto" w:fill="auto"/>
            <w:vAlign w:val="center"/>
          </w:tcPr>
          <w:p w14:paraId="7C298250">
            <w:pPr>
              <w:widowControl/>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9</w:t>
            </w:r>
          </w:p>
        </w:tc>
        <w:tc>
          <w:tcPr>
            <w:tcW w:w="1095" w:type="dxa"/>
            <w:tcBorders>
              <w:tl2br w:val="nil"/>
              <w:tr2bl w:val="nil"/>
            </w:tcBorders>
            <w:shd w:val="clear" w:color="auto" w:fill="auto"/>
            <w:vAlign w:val="center"/>
          </w:tcPr>
          <w:p w14:paraId="151D27CE">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废气</w:t>
            </w:r>
          </w:p>
        </w:tc>
        <w:tc>
          <w:tcPr>
            <w:tcW w:w="1140" w:type="dxa"/>
            <w:tcBorders>
              <w:tl2br w:val="nil"/>
              <w:tr2bl w:val="nil"/>
            </w:tcBorders>
            <w:shd w:val="clear" w:color="auto" w:fill="auto"/>
            <w:vAlign w:val="center"/>
          </w:tcPr>
          <w:p w14:paraId="7C220CA8">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CJ</w:t>
            </w:r>
            <w:r>
              <w:rPr>
                <w:rFonts w:hint="eastAsia" w:ascii="宋体" w:hAnsi="宋体" w:eastAsia="宋体" w:cs="宋体"/>
                <w:color w:val="auto"/>
                <w:kern w:val="0"/>
                <w:sz w:val="24"/>
                <w:szCs w:val="24"/>
                <w:lang w:bidi="ar"/>
              </w:rPr>
              <w:t>001</w:t>
            </w:r>
          </w:p>
        </w:tc>
        <w:tc>
          <w:tcPr>
            <w:tcW w:w="825" w:type="dxa"/>
            <w:tcBorders>
              <w:tl2br w:val="nil"/>
              <w:tr2bl w:val="nil"/>
            </w:tcBorders>
            <w:shd w:val="clear" w:color="auto" w:fill="auto"/>
            <w:vAlign w:val="center"/>
          </w:tcPr>
          <w:p w14:paraId="5C7FA15C">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厂界上风向1</w:t>
            </w:r>
          </w:p>
        </w:tc>
        <w:tc>
          <w:tcPr>
            <w:tcW w:w="795" w:type="dxa"/>
            <w:tcBorders>
              <w:tl2br w:val="nil"/>
              <w:tr2bl w:val="nil"/>
            </w:tcBorders>
            <w:shd w:val="clear" w:color="auto" w:fill="auto"/>
            <w:vAlign w:val="center"/>
          </w:tcPr>
          <w:p w14:paraId="0948C3AF">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硫化氢</w:t>
            </w:r>
          </w:p>
        </w:tc>
        <w:tc>
          <w:tcPr>
            <w:tcW w:w="706" w:type="dxa"/>
            <w:tcBorders>
              <w:tl2br w:val="nil"/>
              <w:tr2bl w:val="nil"/>
            </w:tcBorders>
            <w:shd w:val="clear" w:color="auto" w:fill="auto"/>
            <w:vAlign w:val="center"/>
          </w:tcPr>
          <w:p w14:paraId="1FF10A48">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2190" w:type="dxa"/>
            <w:tcBorders>
              <w:tl2br w:val="nil"/>
              <w:tr2bl w:val="nil"/>
            </w:tcBorders>
            <w:shd w:val="clear" w:color="auto" w:fill="auto"/>
            <w:vAlign w:val="center"/>
          </w:tcPr>
          <w:p w14:paraId="7914D0D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155" w:type="dxa"/>
            <w:tcBorders>
              <w:tl2br w:val="nil"/>
              <w:tr2bl w:val="nil"/>
            </w:tcBorders>
            <w:shd w:val="clear" w:color="auto" w:fill="auto"/>
            <w:vAlign w:val="center"/>
          </w:tcPr>
          <w:p w14:paraId="427D5A45">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上限:0.06mg/Nm</w:t>
            </w:r>
            <w:r>
              <w:rPr>
                <w:rFonts w:hint="eastAsia" w:ascii="宋体" w:hAnsi="宋体" w:eastAsia="宋体" w:cs="宋体"/>
                <w:color w:val="auto"/>
                <w:kern w:val="0"/>
                <w:sz w:val="24"/>
                <w:szCs w:val="24"/>
                <w:highlight w:val="none"/>
                <w:vertAlign w:val="superscript"/>
                <w:lang w:bidi="ar"/>
              </w:rPr>
              <w:t>3</w:t>
            </w:r>
          </w:p>
        </w:tc>
        <w:tc>
          <w:tcPr>
            <w:tcW w:w="1185" w:type="dxa"/>
            <w:tcBorders>
              <w:tl2br w:val="nil"/>
              <w:tr2bl w:val="nil"/>
            </w:tcBorders>
            <w:shd w:val="clear" w:color="auto" w:fill="auto"/>
            <w:vAlign w:val="center"/>
          </w:tcPr>
          <w:p w14:paraId="2535CD98">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rPr>
              <w:t>0.0025mg/Nm</w:t>
            </w:r>
            <w:r>
              <w:rPr>
                <w:rFonts w:hint="eastAsia" w:ascii="宋体" w:hAnsi="宋体" w:eastAsia="宋体" w:cs="宋体"/>
                <w:color w:val="auto"/>
                <w:kern w:val="0"/>
                <w:sz w:val="24"/>
                <w:szCs w:val="24"/>
                <w:highlight w:val="none"/>
                <w:vertAlign w:val="superscript"/>
              </w:rPr>
              <w:t>3</w:t>
            </w:r>
          </w:p>
        </w:tc>
        <w:tc>
          <w:tcPr>
            <w:tcW w:w="1185" w:type="dxa"/>
            <w:tcBorders>
              <w:tl2br w:val="nil"/>
              <w:tr2bl w:val="nil"/>
            </w:tcBorders>
            <w:shd w:val="clear" w:color="auto" w:fill="auto"/>
            <w:vAlign w:val="center"/>
          </w:tcPr>
          <w:p w14:paraId="739551B3">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14:paraId="376935DD">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870" w:type="dxa"/>
            <w:tcBorders>
              <w:tl2br w:val="nil"/>
              <w:tr2bl w:val="nil"/>
            </w:tcBorders>
            <w:shd w:val="clear" w:color="auto" w:fill="auto"/>
            <w:vAlign w:val="center"/>
          </w:tcPr>
          <w:p w14:paraId="6DA77BDD">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1708" w:type="dxa"/>
            <w:tcBorders>
              <w:tl2br w:val="nil"/>
              <w:tr2bl w:val="nil"/>
            </w:tcBorders>
            <w:shd w:val="clear" w:color="auto" w:fill="auto"/>
            <w:vAlign w:val="center"/>
          </w:tcPr>
          <w:p w14:paraId="07A006F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《空气和废气监测分析方法》（第四版）国家环境保护总局（2003年）5.4.10（3）中的硫化氢亚甲蓝分光光度法</w:t>
            </w:r>
          </w:p>
        </w:tc>
        <w:tc>
          <w:tcPr>
            <w:tcW w:w="870" w:type="dxa"/>
            <w:tcBorders>
              <w:tl2br w:val="nil"/>
              <w:tr2bl w:val="nil"/>
            </w:tcBorders>
            <w:shd w:val="clear" w:color="auto" w:fill="auto"/>
            <w:vAlign w:val="center"/>
          </w:tcPr>
          <w:p w14:paraId="45D6694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932" w:type="dxa"/>
            <w:tcBorders>
              <w:tl2br w:val="nil"/>
              <w:tr2bl w:val="nil"/>
            </w:tcBorders>
            <w:shd w:val="clear" w:color="auto" w:fill="auto"/>
            <w:vAlign w:val="center"/>
          </w:tcPr>
          <w:p w14:paraId="4B3D5C17">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0F96E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4" w:hRule="atLeast"/>
        </w:trPr>
        <w:tc>
          <w:tcPr>
            <w:tcW w:w="504" w:type="dxa"/>
            <w:tcBorders>
              <w:tl2br w:val="nil"/>
              <w:tr2bl w:val="nil"/>
            </w:tcBorders>
            <w:shd w:val="clear" w:color="auto" w:fill="auto"/>
            <w:vAlign w:val="center"/>
          </w:tcPr>
          <w:p w14:paraId="52E8F1AC">
            <w:pPr>
              <w:widowControl/>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10</w:t>
            </w:r>
          </w:p>
        </w:tc>
        <w:tc>
          <w:tcPr>
            <w:tcW w:w="1095" w:type="dxa"/>
            <w:tcBorders>
              <w:tl2br w:val="nil"/>
              <w:tr2bl w:val="nil"/>
            </w:tcBorders>
            <w:shd w:val="clear" w:color="auto" w:fill="auto"/>
            <w:vAlign w:val="center"/>
          </w:tcPr>
          <w:p w14:paraId="4794E31D">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废气</w:t>
            </w:r>
          </w:p>
        </w:tc>
        <w:tc>
          <w:tcPr>
            <w:tcW w:w="1140" w:type="dxa"/>
            <w:tcBorders>
              <w:tl2br w:val="nil"/>
              <w:tr2bl w:val="nil"/>
            </w:tcBorders>
            <w:shd w:val="clear" w:color="auto" w:fill="auto"/>
            <w:vAlign w:val="center"/>
          </w:tcPr>
          <w:p w14:paraId="400DB20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CJ</w:t>
            </w:r>
            <w:r>
              <w:rPr>
                <w:rFonts w:hint="eastAsia" w:ascii="宋体" w:hAnsi="宋体" w:eastAsia="宋体" w:cs="宋体"/>
                <w:color w:val="auto"/>
                <w:kern w:val="0"/>
                <w:sz w:val="24"/>
                <w:szCs w:val="24"/>
                <w:highlight w:val="none"/>
                <w:lang w:bidi="ar"/>
              </w:rPr>
              <w:t>002</w:t>
            </w:r>
          </w:p>
        </w:tc>
        <w:tc>
          <w:tcPr>
            <w:tcW w:w="825" w:type="dxa"/>
            <w:tcBorders>
              <w:tl2br w:val="nil"/>
              <w:tr2bl w:val="nil"/>
            </w:tcBorders>
            <w:shd w:val="clear" w:color="auto" w:fill="auto"/>
            <w:vAlign w:val="center"/>
          </w:tcPr>
          <w:p w14:paraId="360BBC41">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厂界下风向1</w:t>
            </w:r>
          </w:p>
        </w:tc>
        <w:tc>
          <w:tcPr>
            <w:tcW w:w="795" w:type="dxa"/>
            <w:tcBorders>
              <w:tl2br w:val="nil"/>
              <w:tr2bl w:val="nil"/>
            </w:tcBorders>
            <w:shd w:val="clear" w:color="auto" w:fill="auto"/>
            <w:vAlign w:val="center"/>
          </w:tcPr>
          <w:p w14:paraId="2D3FE4C8">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硫化氢</w:t>
            </w:r>
          </w:p>
        </w:tc>
        <w:tc>
          <w:tcPr>
            <w:tcW w:w="706" w:type="dxa"/>
            <w:tcBorders>
              <w:tl2br w:val="nil"/>
              <w:tr2bl w:val="nil"/>
            </w:tcBorders>
            <w:shd w:val="clear" w:color="auto" w:fill="auto"/>
            <w:vAlign w:val="center"/>
          </w:tcPr>
          <w:p w14:paraId="574467F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2190" w:type="dxa"/>
            <w:tcBorders>
              <w:tl2br w:val="nil"/>
              <w:tr2bl w:val="nil"/>
            </w:tcBorders>
            <w:shd w:val="clear" w:color="auto" w:fill="auto"/>
            <w:vAlign w:val="center"/>
          </w:tcPr>
          <w:p w14:paraId="2EAA1421">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155" w:type="dxa"/>
            <w:tcBorders>
              <w:tl2br w:val="nil"/>
              <w:tr2bl w:val="nil"/>
            </w:tcBorders>
            <w:shd w:val="clear" w:color="auto" w:fill="auto"/>
            <w:vAlign w:val="center"/>
          </w:tcPr>
          <w:p w14:paraId="23A39330">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上限:0.06mg/Nm</w:t>
            </w:r>
            <w:r>
              <w:rPr>
                <w:rFonts w:hint="eastAsia" w:ascii="宋体" w:hAnsi="宋体" w:eastAsia="宋体" w:cs="宋体"/>
                <w:color w:val="auto"/>
                <w:kern w:val="0"/>
                <w:sz w:val="24"/>
                <w:szCs w:val="24"/>
                <w:highlight w:val="none"/>
                <w:vertAlign w:val="superscript"/>
                <w:lang w:bidi="ar"/>
              </w:rPr>
              <w:t>3</w:t>
            </w:r>
          </w:p>
        </w:tc>
        <w:tc>
          <w:tcPr>
            <w:tcW w:w="1185" w:type="dxa"/>
            <w:tcBorders>
              <w:tl2br w:val="nil"/>
              <w:tr2bl w:val="nil"/>
            </w:tcBorders>
            <w:shd w:val="clear" w:color="auto" w:fill="auto"/>
            <w:vAlign w:val="center"/>
          </w:tcPr>
          <w:p w14:paraId="6A022386">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rPr>
              <w:t>0.0025mg/Nm</w:t>
            </w:r>
            <w:r>
              <w:rPr>
                <w:rFonts w:hint="eastAsia" w:ascii="宋体" w:hAnsi="宋体" w:eastAsia="宋体" w:cs="宋体"/>
                <w:color w:val="auto"/>
                <w:kern w:val="0"/>
                <w:sz w:val="24"/>
                <w:szCs w:val="24"/>
                <w:highlight w:val="none"/>
                <w:vertAlign w:val="superscript"/>
              </w:rPr>
              <w:t>3</w:t>
            </w:r>
          </w:p>
        </w:tc>
        <w:tc>
          <w:tcPr>
            <w:tcW w:w="1185" w:type="dxa"/>
            <w:tcBorders>
              <w:tl2br w:val="nil"/>
              <w:tr2bl w:val="nil"/>
            </w:tcBorders>
            <w:shd w:val="clear" w:color="auto" w:fill="auto"/>
            <w:vAlign w:val="center"/>
          </w:tcPr>
          <w:p w14:paraId="08812BAA">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14:paraId="010F5DC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870" w:type="dxa"/>
            <w:tcBorders>
              <w:tl2br w:val="nil"/>
              <w:tr2bl w:val="nil"/>
            </w:tcBorders>
            <w:shd w:val="clear" w:color="auto" w:fill="auto"/>
            <w:vAlign w:val="center"/>
          </w:tcPr>
          <w:p w14:paraId="105B35DB">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1708" w:type="dxa"/>
            <w:tcBorders>
              <w:tl2br w:val="nil"/>
              <w:tr2bl w:val="nil"/>
            </w:tcBorders>
            <w:shd w:val="clear" w:color="auto" w:fill="auto"/>
            <w:vAlign w:val="center"/>
          </w:tcPr>
          <w:p w14:paraId="3BDFEAF8">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《空气和废气监测分析方法》（第四版）国家环境保护总局（2003年）5.4.10（3）中的硫化氢亚甲蓝分光光度法</w:t>
            </w:r>
          </w:p>
        </w:tc>
        <w:tc>
          <w:tcPr>
            <w:tcW w:w="870" w:type="dxa"/>
            <w:tcBorders>
              <w:tl2br w:val="nil"/>
              <w:tr2bl w:val="nil"/>
            </w:tcBorders>
            <w:shd w:val="clear" w:color="auto" w:fill="auto"/>
            <w:vAlign w:val="center"/>
          </w:tcPr>
          <w:p w14:paraId="386155F6">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932" w:type="dxa"/>
            <w:tcBorders>
              <w:tl2br w:val="nil"/>
              <w:tr2bl w:val="nil"/>
            </w:tcBorders>
            <w:shd w:val="clear" w:color="auto" w:fill="auto"/>
            <w:vAlign w:val="center"/>
          </w:tcPr>
          <w:p w14:paraId="2A62074E">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636B2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4" w:hRule="atLeast"/>
        </w:trPr>
        <w:tc>
          <w:tcPr>
            <w:tcW w:w="504" w:type="dxa"/>
            <w:tcBorders>
              <w:tl2br w:val="nil"/>
              <w:tr2bl w:val="nil"/>
            </w:tcBorders>
            <w:shd w:val="clear" w:color="auto" w:fill="auto"/>
            <w:vAlign w:val="center"/>
          </w:tcPr>
          <w:p w14:paraId="401C95E3">
            <w:pPr>
              <w:widowControl/>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11</w:t>
            </w:r>
          </w:p>
        </w:tc>
        <w:tc>
          <w:tcPr>
            <w:tcW w:w="1095" w:type="dxa"/>
            <w:tcBorders>
              <w:tl2br w:val="nil"/>
              <w:tr2bl w:val="nil"/>
            </w:tcBorders>
            <w:shd w:val="clear" w:color="auto" w:fill="auto"/>
            <w:vAlign w:val="center"/>
          </w:tcPr>
          <w:p w14:paraId="54E157D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废气</w:t>
            </w:r>
          </w:p>
        </w:tc>
        <w:tc>
          <w:tcPr>
            <w:tcW w:w="1140" w:type="dxa"/>
            <w:tcBorders>
              <w:tl2br w:val="nil"/>
              <w:tr2bl w:val="nil"/>
            </w:tcBorders>
            <w:shd w:val="clear" w:color="auto" w:fill="auto"/>
            <w:vAlign w:val="center"/>
          </w:tcPr>
          <w:p w14:paraId="0AFB5D9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CJ</w:t>
            </w:r>
            <w:r>
              <w:rPr>
                <w:rFonts w:hint="eastAsia" w:ascii="宋体" w:hAnsi="宋体" w:eastAsia="宋体" w:cs="宋体"/>
                <w:color w:val="auto"/>
                <w:kern w:val="0"/>
                <w:sz w:val="24"/>
                <w:szCs w:val="24"/>
                <w:highlight w:val="none"/>
                <w:lang w:bidi="ar"/>
              </w:rPr>
              <w:t>003</w:t>
            </w:r>
          </w:p>
        </w:tc>
        <w:tc>
          <w:tcPr>
            <w:tcW w:w="825" w:type="dxa"/>
            <w:tcBorders>
              <w:tl2br w:val="nil"/>
              <w:tr2bl w:val="nil"/>
            </w:tcBorders>
            <w:shd w:val="clear" w:color="auto" w:fill="auto"/>
            <w:vAlign w:val="center"/>
          </w:tcPr>
          <w:p w14:paraId="3969C66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厂界下风向2</w:t>
            </w:r>
          </w:p>
        </w:tc>
        <w:tc>
          <w:tcPr>
            <w:tcW w:w="795" w:type="dxa"/>
            <w:tcBorders>
              <w:tl2br w:val="nil"/>
              <w:tr2bl w:val="nil"/>
            </w:tcBorders>
            <w:shd w:val="clear" w:color="auto" w:fill="auto"/>
            <w:vAlign w:val="center"/>
          </w:tcPr>
          <w:p w14:paraId="4407DD7B">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硫化氢</w:t>
            </w:r>
          </w:p>
        </w:tc>
        <w:tc>
          <w:tcPr>
            <w:tcW w:w="706" w:type="dxa"/>
            <w:tcBorders>
              <w:tl2br w:val="nil"/>
              <w:tr2bl w:val="nil"/>
            </w:tcBorders>
            <w:shd w:val="clear" w:color="auto" w:fill="auto"/>
            <w:vAlign w:val="center"/>
          </w:tcPr>
          <w:p w14:paraId="29FE7C9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2190" w:type="dxa"/>
            <w:tcBorders>
              <w:tl2br w:val="nil"/>
              <w:tr2bl w:val="nil"/>
            </w:tcBorders>
            <w:shd w:val="clear" w:color="auto" w:fill="auto"/>
            <w:vAlign w:val="center"/>
          </w:tcPr>
          <w:p w14:paraId="3F496064">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155" w:type="dxa"/>
            <w:tcBorders>
              <w:tl2br w:val="nil"/>
              <w:tr2bl w:val="nil"/>
            </w:tcBorders>
            <w:shd w:val="clear" w:color="auto" w:fill="auto"/>
            <w:vAlign w:val="center"/>
          </w:tcPr>
          <w:p w14:paraId="6A348B69">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上限:0.06mg/Nm</w:t>
            </w:r>
            <w:r>
              <w:rPr>
                <w:rFonts w:hint="eastAsia" w:ascii="宋体" w:hAnsi="宋体" w:eastAsia="宋体" w:cs="宋体"/>
                <w:color w:val="auto"/>
                <w:kern w:val="0"/>
                <w:sz w:val="24"/>
                <w:szCs w:val="24"/>
                <w:highlight w:val="none"/>
                <w:vertAlign w:val="superscript"/>
                <w:lang w:bidi="ar"/>
              </w:rPr>
              <w:t>3</w:t>
            </w:r>
          </w:p>
        </w:tc>
        <w:tc>
          <w:tcPr>
            <w:tcW w:w="1185" w:type="dxa"/>
            <w:tcBorders>
              <w:tl2br w:val="nil"/>
              <w:tr2bl w:val="nil"/>
            </w:tcBorders>
            <w:shd w:val="clear" w:color="auto" w:fill="auto"/>
            <w:vAlign w:val="center"/>
          </w:tcPr>
          <w:p w14:paraId="1CE5050E">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rPr>
              <w:t>0.0025mg/Nm</w:t>
            </w:r>
            <w:r>
              <w:rPr>
                <w:rFonts w:hint="eastAsia" w:ascii="宋体" w:hAnsi="宋体" w:eastAsia="宋体" w:cs="宋体"/>
                <w:color w:val="auto"/>
                <w:kern w:val="0"/>
                <w:sz w:val="24"/>
                <w:szCs w:val="24"/>
                <w:highlight w:val="none"/>
                <w:vertAlign w:val="superscript"/>
              </w:rPr>
              <w:t>3</w:t>
            </w:r>
          </w:p>
        </w:tc>
        <w:tc>
          <w:tcPr>
            <w:tcW w:w="1185" w:type="dxa"/>
            <w:tcBorders>
              <w:tl2br w:val="nil"/>
              <w:tr2bl w:val="nil"/>
            </w:tcBorders>
            <w:shd w:val="clear" w:color="auto" w:fill="auto"/>
            <w:vAlign w:val="center"/>
          </w:tcPr>
          <w:p w14:paraId="0A0D59C3">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14:paraId="5CD92CB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870" w:type="dxa"/>
            <w:tcBorders>
              <w:tl2br w:val="nil"/>
              <w:tr2bl w:val="nil"/>
            </w:tcBorders>
            <w:shd w:val="clear" w:color="auto" w:fill="auto"/>
            <w:vAlign w:val="center"/>
          </w:tcPr>
          <w:p w14:paraId="5011762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1708" w:type="dxa"/>
            <w:tcBorders>
              <w:tl2br w:val="nil"/>
              <w:tr2bl w:val="nil"/>
            </w:tcBorders>
            <w:shd w:val="clear" w:color="auto" w:fill="auto"/>
            <w:vAlign w:val="center"/>
          </w:tcPr>
          <w:p w14:paraId="4A15CD51">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《空气和废气监测分析方法》（第四版）国家环境保护总局（2003年）5.4.10（3）中的硫化氢亚甲蓝分光光度法</w:t>
            </w:r>
          </w:p>
        </w:tc>
        <w:tc>
          <w:tcPr>
            <w:tcW w:w="870" w:type="dxa"/>
            <w:tcBorders>
              <w:tl2br w:val="nil"/>
              <w:tr2bl w:val="nil"/>
            </w:tcBorders>
            <w:shd w:val="clear" w:color="auto" w:fill="auto"/>
            <w:vAlign w:val="center"/>
          </w:tcPr>
          <w:p w14:paraId="57B9D848">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932" w:type="dxa"/>
            <w:tcBorders>
              <w:tl2br w:val="nil"/>
              <w:tr2bl w:val="nil"/>
            </w:tcBorders>
            <w:shd w:val="clear" w:color="auto" w:fill="auto"/>
            <w:vAlign w:val="center"/>
          </w:tcPr>
          <w:p w14:paraId="1AEEFF4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5C17E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314" w:hRule="atLeast"/>
        </w:trPr>
        <w:tc>
          <w:tcPr>
            <w:tcW w:w="504" w:type="dxa"/>
            <w:tcBorders>
              <w:tl2br w:val="nil"/>
              <w:tr2bl w:val="nil"/>
            </w:tcBorders>
            <w:shd w:val="clear" w:color="auto" w:fill="auto"/>
            <w:vAlign w:val="center"/>
          </w:tcPr>
          <w:p w14:paraId="033FE6FD">
            <w:pPr>
              <w:widowControl/>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12</w:t>
            </w:r>
          </w:p>
        </w:tc>
        <w:tc>
          <w:tcPr>
            <w:tcW w:w="1095" w:type="dxa"/>
            <w:tcBorders>
              <w:tl2br w:val="nil"/>
              <w:tr2bl w:val="nil"/>
            </w:tcBorders>
            <w:shd w:val="clear" w:color="auto" w:fill="auto"/>
            <w:vAlign w:val="center"/>
          </w:tcPr>
          <w:p w14:paraId="150F969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废气</w:t>
            </w:r>
          </w:p>
        </w:tc>
        <w:tc>
          <w:tcPr>
            <w:tcW w:w="1140" w:type="dxa"/>
            <w:tcBorders>
              <w:tl2br w:val="nil"/>
              <w:tr2bl w:val="nil"/>
            </w:tcBorders>
            <w:shd w:val="clear" w:color="auto" w:fill="auto"/>
            <w:vAlign w:val="center"/>
          </w:tcPr>
          <w:p w14:paraId="4A7E36D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CJ</w:t>
            </w:r>
            <w:r>
              <w:rPr>
                <w:rFonts w:hint="eastAsia" w:ascii="宋体" w:hAnsi="宋体" w:eastAsia="宋体" w:cs="宋体"/>
                <w:color w:val="auto"/>
                <w:kern w:val="0"/>
                <w:sz w:val="24"/>
                <w:szCs w:val="24"/>
                <w:highlight w:val="none"/>
                <w:lang w:bidi="ar"/>
              </w:rPr>
              <w:t>004</w:t>
            </w:r>
          </w:p>
        </w:tc>
        <w:tc>
          <w:tcPr>
            <w:tcW w:w="825" w:type="dxa"/>
            <w:tcBorders>
              <w:tl2br w:val="nil"/>
              <w:tr2bl w:val="nil"/>
            </w:tcBorders>
            <w:shd w:val="clear" w:color="auto" w:fill="auto"/>
            <w:vAlign w:val="center"/>
          </w:tcPr>
          <w:p w14:paraId="7EDF714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厂界下风向3</w:t>
            </w:r>
          </w:p>
        </w:tc>
        <w:tc>
          <w:tcPr>
            <w:tcW w:w="795" w:type="dxa"/>
            <w:tcBorders>
              <w:tl2br w:val="nil"/>
              <w:tr2bl w:val="nil"/>
            </w:tcBorders>
            <w:shd w:val="clear" w:color="auto" w:fill="auto"/>
            <w:vAlign w:val="center"/>
          </w:tcPr>
          <w:p w14:paraId="3B47BE39">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硫化氢</w:t>
            </w:r>
          </w:p>
        </w:tc>
        <w:tc>
          <w:tcPr>
            <w:tcW w:w="706" w:type="dxa"/>
            <w:tcBorders>
              <w:tl2br w:val="nil"/>
              <w:tr2bl w:val="nil"/>
            </w:tcBorders>
            <w:shd w:val="clear" w:color="auto" w:fill="auto"/>
            <w:vAlign w:val="center"/>
          </w:tcPr>
          <w:p w14:paraId="3DFDE891">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2190" w:type="dxa"/>
            <w:tcBorders>
              <w:tl2br w:val="nil"/>
              <w:tr2bl w:val="nil"/>
            </w:tcBorders>
            <w:shd w:val="clear" w:color="auto" w:fill="auto"/>
            <w:vAlign w:val="center"/>
          </w:tcPr>
          <w:p w14:paraId="118978E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155" w:type="dxa"/>
            <w:tcBorders>
              <w:tl2br w:val="nil"/>
              <w:tr2bl w:val="nil"/>
            </w:tcBorders>
            <w:shd w:val="clear" w:color="auto" w:fill="auto"/>
            <w:vAlign w:val="center"/>
          </w:tcPr>
          <w:p w14:paraId="7C5D32B2">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上限:0.06mg/Nm</w:t>
            </w:r>
            <w:r>
              <w:rPr>
                <w:rFonts w:hint="eastAsia" w:ascii="宋体" w:hAnsi="宋体" w:eastAsia="宋体" w:cs="宋体"/>
                <w:color w:val="auto"/>
                <w:kern w:val="0"/>
                <w:sz w:val="24"/>
                <w:szCs w:val="24"/>
                <w:highlight w:val="none"/>
                <w:vertAlign w:val="superscript"/>
                <w:lang w:bidi="ar"/>
              </w:rPr>
              <w:t>3</w:t>
            </w:r>
          </w:p>
        </w:tc>
        <w:tc>
          <w:tcPr>
            <w:tcW w:w="1185" w:type="dxa"/>
            <w:tcBorders>
              <w:tl2br w:val="nil"/>
              <w:tr2bl w:val="nil"/>
            </w:tcBorders>
            <w:shd w:val="clear" w:color="auto" w:fill="auto"/>
            <w:vAlign w:val="center"/>
          </w:tcPr>
          <w:p w14:paraId="76812C6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rPr>
              <w:t>0.0025mg/Nm</w:t>
            </w:r>
            <w:r>
              <w:rPr>
                <w:rFonts w:hint="eastAsia" w:ascii="宋体" w:hAnsi="宋体" w:eastAsia="宋体" w:cs="宋体"/>
                <w:color w:val="auto"/>
                <w:kern w:val="0"/>
                <w:sz w:val="24"/>
                <w:szCs w:val="24"/>
                <w:highlight w:val="none"/>
                <w:vertAlign w:val="superscript"/>
              </w:rPr>
              <w:t>3</w:t>
            </w:r>
          </w:p>
        </w:tc>
        <w:tc>
          <w:tcPr>
            <w:tcW w:w="1185" w:type="dxa"/>
            <w:tcBorders>
              <w:tl2br w:val="nil"/>
              <w:tr2bl w:val="nil"/>
            </w:tcBorders>
            <w:shd w:val="clear" w:color="auto" w:fill="auto"/>
            <w:vAlign w:val="center"/>
          </w:tcPr>
          <w:p w14:paraId="56C29FD7">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14:paraId="598073C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870" w:type="dxa"/>
            <w:tcBorders>
              <w:tl2br w:val="nil"/>
              <w:tr2bl w:val="nil"/>
            </w:tcBorders>
            <w:shd w:val="clear" w:color="auto" w:fill="auto"/>
            <w:vAlign w:val="center"/>
          </w:tcPr>
          <w:p w14:paraId="3DD1335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1708" w:type="dxa"/>
            <w:tcBorders>
              <w:tl2br w:val="nil"/>
              <w:tr2bl w:val="nil"/>
            </w:tcBorders>
            <w:shd w:val="clear" w:color="auto" w:fill="auto"/>
            <w:vAlign w:val="center"/>
          </w:tcPr>
          <w:p w14:paraId="2F5FF9ED">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《空气和废气监测分析方法》（第四版）国家环境保护总局（2003年）5.4.10（3）中的硫化氢亚甲蓝分光光度法</w:t>
            </w:r>
          </w:p>
        </w:tc>
        <w:tc>
          <w:tcPr>
            <w:tcW w:w="870" w:type="dxa"/>
            <w:tcBorders>
              <w:tl2br w:val="nil"/>
              <w:tr2bl w:val="nil"/>
            </w:tcBorders>
            <w:shd w:val="clear" w:color="auto" w:fill="auto"/>
            <w:vAlign w:val="center"/>
          </w:tcPr>
          <w:p w14:paraId="39BCAC9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932" w:type="dxa"/>
            <w:tcBorders>
              <w:tl2br w:val="nil"/>
              <w:tr2bl w:val="nil"/>
            </w:tcBorders>
            <w:shd w:val="clear" w:color="auto" w:fill="auto"/>
            <w:vAlign w:val="center"/>
          </w:tcPr>
          <w:p w14:paraId="024382E8">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5B80D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4" w:hRule="atLeast"/>
        </w:trPr>
        <w:tc>
          <w:tcPr>
            <w:tcW w:w="504" w:type="dxa"/>
            <w:tcBorders>
              <w:tl2br w:val="nil"/>
              <w:tr2bl w:val="nil"/>
            </w:tcBorders>
            <w:shd w:val="clear" w:color="auto" w:fill="auto"/>
            <w:vAlign w:val="center"/>
          </w:tcPr>
          <w:p w14:paraId="7216FB31">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13</w:t>
            </w:r>
          </w:p>
        </w:tc>
        <w:tc>
          <w:tcPr>
            <w:tcW w:w="1095" w:type="dxa"/>
            <w:tcBorders>
              <w:tl2br w:val="nil"/>
              <w:tr2bl w:val="nil"/>
            </w:tcBorders>
            <w:shd w:val="clear" w:color="auto" w:fill="auto"/>
            <w:vAlign w:val="center"/>
          </w:tcPr>
          <w:p w14:paraId="1970133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废气</w:t>
            </w:r>
          </w:p>
        </w:tc>
        <w:tc>
          <w:tcPr>
            <w:tcW w:w="1140" w:type="dxa"/>
            <w:tcBorders>
              <w:tl2br w:val="nil"/>
              <w:tr2bl w:val="nil"/>
            </w:tcBorders>
            <w:shd w:val="clear" w:color="auto" w:fill="auto"/>
            <w:vAlign w:val="center"/>
          </w:tcPr>
          <w:p w14:paraId="15EF2A1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C</w:t>
            </w:r>
            <w:r>
              <w:rPr>
                <w:rFonts w:hint="eastAsia" w:ascii="宋体" w:hAnsi="宋体" w:eastAsia="宋体" w:cs="宋体"/>
                <w:color w:val="auto"/>
                <w:sz w:val="24"/>
                <w:szCs w:val="24"/>
                <w:highlight w:val="none"/>
                <w:lang w:val="en-US" w:eastAsia="zh-CN"/>
              </w:rPr>
              <w:t>N</w:t>
            </w:r>
            <w:r>
              <w:rPr>
                <w:rFonts w:hint="eastAsia" w:ascii="宋体" w:hAnsi="宋体" w:eastAsia="宋体" w:cs="宋体"/>
                <w:color w:val="auto"/>
                <w:sz w:val="24"/>
                <w:szCs w:val="24"/>
                <w:highlight w:val="none"/>
              </w:rPr>
              <w:t>001</w:t>
            </w:r>
          </w:p>
        </w:tc>
        <w:tc>
          <w:tcPr>
            <w:tcW w:w="825" w:type="dxa"/>
            <w:tcBorders>
              <w:tl2br w:val="nil"/>
              <w:tr2bl w:val="nil"/>
            </w:tcBorders>
            <w:shd w:val="clear" w:color="auto" w:fill="auto"/>
            <w:vAlign w:val="center"/>
          </w:tcPr>
          <w:p w14:paraId="6267E8C3">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格栅</w:t>
            </w:r>
          </w:p>
        </w:tc>
        <w:tc>
          <w:tcPr>
            <w:tcW w:w="795" w:type="dxa"/>
            <w:tcBorders>
              <w:tl2br w:val="nil"/>
              <w:tr2bl w:val="nil"/>
            </w:tcBorders>
            <w:shd w:val="clear" w:color="auto" w:fill="auto"/>
            <w:vAlign w:val="center"/>
          </w:tcPr>
          <w:p w14:paraId="17B7E70D">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甲烷</w:t>
            </w:r>
          </w:p>
        </w:tc>
        <w:tc>
          <w:tcPr>
            <w:tcW w:w="706" w:type="dxa"/>
            <w:tcBorders>
              <w:tl2br w:val="nil"/>
              <w:tr2bl w:val="nil"/>
            </w:tcBorders>
            <w:shd w:val="clear" w:color="auto" w:fill="auto"/>
            <w:vAlign w:val="center"/>
          </w:tcPr>
          <w:p w14:paraId="2A286F2A">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2190" w:type="dxa"/>
            <w:tcBorders>
              <w:tl2br w:val="nil"/>
              <w:tr2bl w:val="nil"/>
            </w:tcBorders>
            <w:shd w:val="clear" w:color="auto" w:fill="auto"/>
            <w:vAlign w:val="center"/>
          </w:tcPr>
          <w:p w14:paraId="6321EFB1">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w:t>
            </w:r>
          </w:p>
        </w:tc>
        <w:tc>
          <w:tcPr>
            <w:tcW w:w="1155" w:type="dxa"/>
            <w:tcBorders>
              <w:tl2br w:val="nil"/>
              <w:tr2bl w:val="nil"/>
            </w:tcBorders>
            <w:shd w:val="clear" w:color="auto" w:fill="auto"/>
            <w:vAlign w:val="center"/>
          </w:tcPr>
          <w:p w14:paraId="46EF4D57">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上限:1%</w:t>
            </w:r>
          </w:p>
        </w:tc>
        <w:tc>
          <w:tcPr>
            <w:tcW w:w="1185" w:type="dxa"/>
            <w:tcBorders>
              <w:tl2br w:val="nil"/>
              <w:tr2bl w:val="nil"/>
            </w:tcBorders>
            <w:shd w:val="clear" w:color="auto" w:fill="auto"/>
            <w:vAlign w:val="center"/>
          </w:tcPr>
          <w:p w14:paraId="173FDA1C">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0.06</w:t>
            </w:r>
            <w:r>
              <w:rPr>
                <w:rFonts w:hint="eastAsia" w:ascii="宋体" w:hAnsi="宋体" w:eastAsia="宋体" w:cs="宋体"/>
                <w:color w:val="auto"/>
                <w:kern w:val="0"/>
                <w:sz w:val="24"/>
                <w:szCs w:val="24"/>
                <w:highlight w:val="none"/>
              </w:rPr>
              <w:t>mg/Nm</w:t>
            </w:r>
            <w:r>
              <w:rPr>
                <w:rFonts w:hint="eastAsia" w:ascii="宋体" w:hAnsi="宋体" w:eastAsia="宋体" w:cs="宋体"/>
                <w:color w:val="auto"/>
                <w:kern w:val="0"/>
                <w:sz w:val="24"/>
                <w:szCs w:val="24"/>
                <w:highlight w:val="none"/>
                <w:vertAlign w:val="superscript"/>
              </w:rPr>
              <w:t>3</w:t>
            </w:r>
          </w:p>
        </w:tc>
        <w:tc>
          <w:tcPr>
            <w:tcW w:w="1185" w:type="dxa"/>
            <w:tcBorders>
              <w:tl2br w:val="nil"/>
              <w:tr2bl w:val="nil"/>
            </w:tcBorders>
            <w:shd w:val="clear" w:color="auto" w:fill="auto"/>
            <w:vAlign w:val="center"/>
          </w:tcPr>
          <w:p w14:paraId="61523773">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14:paraId="2D253FA8">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870" w:type="dxa"/>
            <w:tcBorders>
              <w:tl2br w:val="nil"/>
              <w:tr2bl w:val="nil"/>
            </w:tcBorders>
            <w:shd w:val="clear" w:color="auto" w:fill="auto"/>
            <w:vAlign w:val="center"/>
          </w:tcPr>
          <w:p w14:paraId="570B2A7E">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1次/年</w:t>
            </w:r>
          </w:p>
        </w:tc>
        <w:tc>
          <w:tcPr>
            <w:tcW w:w="1708" w:type="dxa"/>
            <w:tcBorders>
              <w:tl2br w:val="nil"/>
              <w:tr2bl w:val="nil"/>
            </w:tcBorders>
            <w:shd w:val="clear" w:color="auto" w:fill="auto"/>
            <w:vAlign w:val="center"/>
          </w:tcPr>
          <w:p w14:paraId="69CB394C">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 环境空气 总烃、甲烷和非甲烷总烃的测定 直接进样-气相色谱法 HJ 604-2017</w:t>
            </w:r>
          </w:p>
        </w:tc>
        <w:tc>
          <w:tcPr>
            <w:tcW w:w="870" w:type="dxa"/>
            <w:tcBorders>
              <w:tl2br w:val="nil"/>
              <w:tr2bl w:val="nil"/>
            </w:tcBorders>
            <w:shd w:val="clear" w:color="auto" w:fill="auto"/>
            <w:vAlign w:val="center"/>
          </w:tcPr>
          <w:p w14:paraId="61EC308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气相色谱仪</w:t>
            </w:r>
          </w:p>
        </w:tc>
        <w:tc>
          <w:tcPr>
            <w:tcW w:w="932" w:type="dxa"/>
            <w:tcBorders>
              <w:tl2br w:val="nil"/>
              <w:tr2bl w:val="nil"/>
            </w:tcBorders>
            <w:shd w:val="clear" w:color="auto" w:fill="auto"/>
            <w:vAlign w:val="center"/>
          </w:tcPr>
          <w:p w14:paraId="7D21293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132C3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504" w:type="dxa"/>
            <w:tcBorders>
              <w:tl2br w:val="nil"/>
              <w:tr2bl w:val="nil"/>
            </w:tcBorders>
            <w:shd w:val="clear" w:color="auto" w:fill="auto"/>
            <w:vAlign w:val="center"/>
          </w:tcPr>
          <w:p w14:paraId="2B1D8D3F">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13</w:t>
            </w:r>
          </w:p>
        </w:tc>
        <w:tc>
          <w:tcPr>
            <w:tcW w:w="1095" w:type="dxa"/>
            <w:tcBorders>
              <w:tl2br w:val="nil"/>
              <w:tr2bl w:val="nil"/>
            </w:tcBorders>
            <w:shd w:val="clear" w:color="auto" w:fill="auto"/>
            <w:vAlign w:val="center"/>
          </w:tcPr>
          <w:p w14:paraId="6A947885">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废气</w:t>
            </w:r>
          </w:p>
        </w:tc>
        <w:tc>
          <w:tcPr>
            <w:tcW w:w="1140" w:type="dxa"/>
            <w:tcBorders>
              <w:tl2br w:val="nil"/>
              <w:tr2bl w:val="nil"/>
            </w:tcBorders>
            <w:shd w:val="clear" w:color="auto" w:fill="auto"/>
            <w:vAlign w:val="center"/>
          </w:tcPr>
          <w:p w14:paraId="44F88C43">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CN00</w:t>
            </w:r>
            <w:r>
              <w:rPr>
                <w:rFonts w:hint="eastAsia" w:ascii="宋体" w:hAnsi="宋体" w:eastAsia="宋体" w:cs="宋体"/>
                <w:color w:val="auto"/>
                <w:sz w:val="24"/>
                <w:szCs w:val="24"/>
                <w:highlight w:val="none"/>
                <w:lang w:val="en-US" w:eastAsia="zh-CN"/>
              </w:rPr>
              <w:t>2</w:t>
            </w:r>
          </w:p>
        </w:tc>
        <w:tc>
          <w:tcPr>
            <w:tcW w:w="825" w:type="dxa"/>
            <w:tcBorders>
              <w:tl2br w:val="nil"/>
              <w:tr2bl w:val="nil"/>
            </w:tcBorders>
            <w:shd w:val="clear" w:color="auto" w:fill="auto"/>
            <w:vAlign w:val="center"/>
          </w:tcPr>
          <w:p w14:paraId="48AC4983">
            <w:pPr>
              <w:jc w:val="center"/>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lang w:val="en-US" w:eastAsia="zh-CN"/>
              </w:rPr>
              <w:t>污泥脱水车间</w:t>
            </w:r>
          </w:p>
        </w:tc>
        <w:tc>
          <w:tcPr>
            <w:tcW w:w="795" w:type="dxa"/>
            <w:tcBorders>
              <w:tl2br w:val="nil"/>
              <w:tr2bl w:val="nil"/>
            </w:tcBorders>
            <w:shd w:val="clear" w:color="auto" w:fill="auto"/>
            <w:vAlign w:val="center"/>
          </w:tcPr>
          <w:p w14:paraId="605C85A5">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甲烷</w:t>
            </w:r>
          </w:p>
        </w:tc>
        <w:tc>
          <w:tcPr>
            <w:tcW w:w="706" w:type="dxa"/>
            <w:tcBorders>
              <w:tl2br w:val="nil"/>
              <w:tr2bl w:val="nil"/>
            </w:tcBorders>
            <w:shd w:val="clear" w:color="auto" w:fill="auto"/>
            <w:vAlign w:val="center"/>
          </w:tcPr>
          <w:p w14:paraId="245835C2">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手工</w:t>
            </w:r>
          </w:p>
        </w:tc>
        <w:tc>
          <w:tcPr>
            <w:tcW w:w="2190" w:type="dxa"/>
            <w:tcBorders>
              <w:tl2br w:val="nil"/>
              <w:tr2bl w:val="nil"/>
            </w:tcBorders>
            <w:shd w:val="clear" w:color="auto" w:fill="auto"/>
            <w:vAlign w:val="center"/>
          </w:tcPr>
          <w:p w14:paraId="1AD69BC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w:t>
            </w:r>
          </w:p>
        </w:tc>
        <w:tc>
          <w:tcPr>
            <w:tcW w:w="1155" w:type="dxa"/>
            <w:tcBorders>
              <w:tl2br w:val="nil"/>
              <w:tr2bl w:val="nil"/>
            </w:tcBorders>
            <w:shd w:val="clear" w:color="auto" w:fill="auto"/>
            <w:vAlign w:val="center"/>
          </w:tcPr>
          <w:p w14:paraId="2EA0CB04">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上限:1%</w:t>
            </w:r>
          </w:p>
        </w:tc>
        <w:tc>
          <w:tcPr>
            <w:tcW w:w="1185" w:type="dxa"/>
            <w:tcBorders>
              <w:tl2br w:val="nil"/>
              <w:tr2bl w:val="nil"/>
            </w:tcBorders>
            <w:shd w:val="clear" w:color="auto" w:fill="auto"/>
            <w:vAlign w:val="center"/>
          </w:tcPr>
          <w:p w14:paraId="04B20E29">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0.06</w:t>
            </w:r>
            <w:r>
              <w:rPr>
                <w:rFonts w:hint="eastAsia" w:ascii="宋体" w:hAnsi="宋体" w:eastAsia="宋体" w:cs="宋体"/>
                <w:color w:val="auto"/>
                <w:kern w:val="0"/>
                <w:sz w:val="24"/>
                <w:szCs w:val="24"/>
                <w:highlight w:val="none"/>
              </w:rPr>
              <w:t>mg/Nm</w:t>
            </w:r>
            <w:r>
              <w:rPr>
                <w:rFonts w:hint="eastAsia" w:ascii="宋体" w:hAnsi="宋体" w:eastAsia="宋体" w:cs="宋体"/>
                <w:color w:val="auto"/>
                <w:kern w:val="0"/>
                <w:sz w:val="24"/>
                <w:szCs w:val="24"/>
                <w:highlight w:val="none"/>
                <w:vertAlign w:val="superscript"/>
              </w:rPr>
              <w:t>3</w:t>
            </w:r>
          </w:p>
        </w:tc>
        <w:tc>
          <w:tcPr>
            <w:tcW w:w="1185" w:type="dxa"/>
            <w:tcBorders>
              <w:tl2br w:val="nil"/>
              <w:tr2bl w:val="nil"/>
            </w:tcBorders>
            <w:shd w:val="clear" w:color="auto" w:fill="auto"/>
            <w:vAlign w:val="center"/>
          </w:tcPr>
          <w:p w14:paraId="4F001BFA">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14:paraId="619D25CE">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870" w:type="dxa"/>
            <w:tcBorders>
              <w:tl2br w:val="nil"/>
              <w:tr2bl w:val="nil"/>
            </w:tcBorders>
            <w:shd w:val="clear" w:color="auto" w:fill="auto"/>
            <w:vAlign w:val="center"/>
          </w:tcPr>
          <w:p w14:paraId="766A15F2">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1次/年</w:t>
            </w:r>
          </w:p>
        </w:tc>
        <w:tc>
          <w:tcPr>
            <w:tcW w:w="1708" w:type="dxa"/>
            <w:tcBorders>
              <w:tl2br w:val="nil"/>
              <w:tr2bl w:val="nil"/>
            </w:tcBorders>
            <w:shd w:val="clear" w:color="auto" w:fill="auto"/>
            <w:vAlign w:val="center"/>
          </w:tcPr>
          <w:p w14:paraId="26D1B38B">
            <w:pPr>
              <w:widowControl/>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环境空气 总烃、甲烷和非甲烷总烃的测定 直接进样-气相色谱法 HJ 604-2017</w:t>
            </w:r>
          </w:p>
        </w:tc>
        <w:tc>
          <w:tcPr>
            <w:tcW w:w="870" w:type="dxa"/>
            <w:tcBorders>
              <w:tl2br w:val="nil"/>
              <w:tr2bl w:val="nil"/>
            </w:tcBorders>
            <w:shd w:val="clear" w:color="auto" w:fill="auto"/>
            <w:vAlign w:val="center"/>
          </w:tcPr>
          <w:p w14:paraId="29A9AA6D">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气相色谱仪</w:t>
            </w:r>
          </w:p>
        </w:tc>
        <w:tc>
          <w:tcPr>
            <w:tcW w:w="932" w:type="dxa"/>
            <w:tcBorders>
              <w:tl2br w:val="nil"/>
              <w:tr2bl w:val="nil"/>
            </w:tcBorders>
            <w:shd w:val="clear" w:color="auto" w:fill="auto"/>
            <w:vAlign w:val="center"/>
          </w:tcPr>
          <w:p w14:paraId="4788E3B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5C46A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504" w:type="dxa"/>
            <w:tcBorders>
              <w:tl2br w:val="nil"/>
              <w:tr2bl w:val="nil"/>
            </w:tcBorders>
            <w:shd w:val="clear" w:color="auto" w:fill="auto"/>
            <w:vAlign w:val="center"/>
          </w:tcPr>
          <w:p w14:paraId="30B0EE50">
            <w:pPr>
              <w:widowControl/>
              <w:jc w:val="center"/>
              <w:textAlignment w:val="center"/>
              <w:rPr>
                <w:rFonts w:hint="eastAsia" w:ascii="宋体" w:hAnsi="宋体" w:eastAsia="宋体" w:cs="宋体"/>
                <w:color w:val="auto"/>
                <w:kern w:val="0"/>
                <w:sz w:val="24"/>
                <w:szCs w:val="24"/>
                <w:highlight w:val="none"/>
                <w:lang w:bidi="ar"/>
              </w:rPr>
            </w:pPr>
          </w:p>
        </w:tc>
        <w:tc>
          <w:tcPr>
            <w:tcW w:w="1095" w:type="dxa"/>
            <w:tcBorders>
              <w:tl2br w:val="nil"/>
              <w:tr2bl w:val="nil"/>
            </w:tcBorders>
            <w:shd w:val="clear" w:color="auto" w:fill="auto"/>
            <w:vAlign w:val="center"/>
          </w:tcPr>
          <w:p w14:paraId="6D475D3B">
            <w:pPr>
              <w:widowControl/>
              <w:jc w:val="center"/>
              <w:textAlignment w:val="center"/>
              <w:rPr>
                <w:rFonts w:hint="eastAsia" w:ascii="宋体" w:hAnsi="宋体" w:eastAsia="宋体" w:cs="宋体"/>
                <w:color w:val="auto"/>
                <w:kern w:val="0"/>
                <w:sz w:val="24"/>
                <w:szCs w:val="24"/>
                <w:highlight w:val="none"/>
                <w:lang w:bidi="ar"/>
              </w:rPr>
            </w:pPr>
          </w:p>
        </w:tc>
        <w:tc>
          <w:tcPr>
            <w:tcW w:w="1140" w:type="dxa"/>
            <w:tcBorders>
              <w:tl2br w:val="nil"/>
              <w:tr2bl w:val="nil"/>
            </w:tcBorders>
            <w:shd w:val="clear" w:color="auto" w:fill="auto"/>
            <w:vAlign w:val="center"/>
          </w:tcPr>
          <w:p w14:paraId="3295011C">
            <w:pPr>
              <w:widowControl/>
              <w:jc w:val="center"/>
              <w:textAlignment w:val="center"/>
              <w:rPr>
                <w:rFonts w:hint="eastAsia" w:ascii="宋体" w:hAnsi="宋体" w:eastAsia="宋体" w:cs="宋体"/>
                <w:color w:val="auto"/>
                <w:sz w:val="24"/>
                <w:szCs w:val="24"/>
                <w:highlight w:val="none"/>
              </w:rPr>
            </w:pPr>
          </w:p>
        </w:tc>
        <w:tc>
          <w:tcPr>
            <w:tcW w:w="825" w:type="dxa"/>
            <w:tcBorders>
              <w:tl2br w:val="nil"/>
              <w:tr2bl w:val="nil"/>
            </w:tcBorders>
            <w:shd w:val="clear" w:color="auto" w:fill="auto"/>
            <w:vAlign w:val="center"/>
          </w:tcPr>
          <w:p w14:paraId="38918E02">
            <w:pPr>
              <w:jc w:val="center"/>
              <w:rPr>
                <w:rFonts w:hint="eastAsia" w:ascii="宋体" w:hAnsi="宋体" w:eastAsia="宋体" w:cs="宋体"/>
                <w:color w:val="auto"/>
                <w:sz w:val="24"/>
                <w:szCs w:val="24"/>
                <w:highlight w:val="none"/>
                <w:lang w:val="en-US" w:eastAsia="zh-CN"/>
              </w:rPr>
            </w:pPr>
          </w:p>
        </w:tc>
        <w:tc>
          <w:tcPr>
            <w:tcW w:w="795" w:type="dxa"/>
            <w:tcBorders>
              <w:tl2br w:val="nil"/>
              <w:tr2bl w:val="nil"/>
            </w:tcBorders>
            <w:shd w:val="clear" w:color="auto" w:fill="auto"/>
            <w:vAlign w:val="center"/>
          </w:tcPr>
          <w:p w14:paraId="57677E5A">
            <w:pPr>
              <w:widowControl/>
              <w:jc w:val="center"/>
              <w:textAlignment w:val="center"/>
              <w:rPr>
                <w:rFonts w:hint="eastAsia" w:ascii="宋体" w:hAnsi="宋体" w:eastAsia="宋体" w:cs="宋体"/>
                <w:color w:val="auto"/>
                <w:kern w:val="0"/>
                <w:sz w:val="24"/>
                <w:szCs w:val="24"/>
                <w:highlight w:val="none"/>
                <w:lang w:bidi="ar"/>
              </w:rPr>
            </w:pPr>
          </w:p>
        </w:tc>
        <w:tc>
          <w:tcPr>
            <w:tcW w:w="706" w:type="dxa"/>
            <w:tcBorders>
              <w:tl2br w:val="nil"/>
              <w:tr2bl w:val="nil"/>
            </w:tcBorders>
            <w:shd w:val="clear" w:color="auto" w:fill="auto"/>
            <w:vAlign w:val="center"/>
          </w:tcPr>
          <w:p w14:paraId="65FEA2D2">
            <w:pPr>
              <w:widowControl/>
              <w:jc w:val="center"/>
              <w:textAlignment w:val="center"/>
              <w:rPr>
                <w:rFonts w:hint="eastAsia" w:ascii="宋体" w:hAnsi="宋体" w:eastAsia="宋体" w:cs="宋体"/>
                <w:color w:val="auto"/>
                <w:kern w:val="0"/>
                <w:sz w:val="24"/>
                <w:szCs w:val="24"/>
                <w:highlight w:val="none"/>
                <w:lang w:bidi="ar"/>
              </w:rPr>
            </w:pPr>
          </w:p>
        </w:tc>
        <w:tc>
          <w:tcPr>
            <w:tcW w:w="2190" w:type="dxa"/>
            <w:tcBorders>
              <w:tl2br w:val="nil"/>
              <w:tr2bl w:val="nil"/>
            </w:tcBorders>
            <w:shd w:val="clear" w:color="auto" w:fill="auto"/>
            <w:vAlign w:val="center"/>
          </w:tcPr>
          <w:p w14:paraId="672DB2AB">
            <w:pPr>
              <w:widowControl/>
              <w:jc w:val="center"/>
              <w:textAlignment w:val="center"/>
              <w:rPr>
                <w:rFonts w:hint="eastAsia" w:ascii="宋体" w:hAnsi="宋体" w:eastAsia="宋体" w:cs="宋体"/>
                <w:color w:val="auto"/>
                <w:sz w:val="24"/>
                <w:szCs w:val="24"/>
                <w:highlight w:val="none"/>
              </w:rPr>
            </w:pPr>
          </w:p>
        </w:tc>
        <w:tc>
          <w:tcPr>
            <w:tcW w:w="1155" w:type="dxa"/>
            <w:tcBorders>
              <w:tl2br w:val="nil"/>
              <w:tr2bl w:val="nil"/>
            </w:tcBorders>
            <w:shd w:val="clear" w:color="auto" w:fill="auto"/>
            <w:vAlign w:val="center"/>
          </w:tcPr>
          <w:p w14:paraId="51553AE4">
            <w:pPr>
              <w:widowControl/>
              <w:jc w:val="center"/>
              <w:textAlignment w:val="center"/>
              <w:rPr>
                <w:rFonts w:hint="eastAsia" w:ascii="宋体" w:hAnsi="宋体" w:eastAsia="宋体" w:cs="宋体"/>
                <w:color w:val="auto"/>
                <w:kern w:val="0"/>
                <w:sz w:val="24"/>
                <w:szCs w:val="24"/>
                <w:highlight w:val="none"/>
                <w:lang w:bidi="ar"/>
              </w:rPr>
            </w:pPr>
          </w:p>
        </w:tc>
        <w:tc>
          <w:tcPr>
            <w:tcW w:w="1185" w:type="dxa"/>
            <w:tcBorders>
              <w:tl2br w:val="nil"/>
              <w:tr2bl w:val="nil"/>
            </w:tcBorders>
            <w:shd w:val="clear" w:color="auto" w:fill="auto"/>
            <w:vAlign w:val="center"/>
          </w:tcPr>
          <w:p w14:paraId="51AE5760">
            <w:pPr>
              <w:widowControl/>
              <w:jc w:val="left"/>
              <w:textAlignment w:val="center"/>
              <w:rPr>
                <w:rFonts w:hint="eastAsia" w:ascii="宋体" w:hAnsi="宋体" w:eastAsia="宋体" w:cs="宋体"/>
                <w:color w:val="auto"/>
                <w:sz w:val="24"/>
                <w:szCs w:val="24"/>
                <w:highlight w:val="none"/>
              </w:rPr>
            </w:pPr>
          </w:p>
        </w:tc>
        <w:tc>
          <w:tcPr>
            <w:tcW w:w="1185" w:type="dxa"/>
            <w:tcBorders>
              <w:tl2br w:val="nil"/>
              <w:tr2bl w:val="nil"/>
            </w:tcBorders>
            <w:shd w:val="clear" w:color="auto" w:fill="auto"/>
            <w:vAlign w:val="center"/>
          </w:tcPr>
          <w:p w14:paraId="01682AC2">
            <w:pPr>
              <w:widowControl/>
              <w:jc w:val="center"/>
              <w:textAlignment w:val="center"/>
              <w:rPr>
                <w:rFonts w:hint="eastAsia" w:ascii="宋体" w:hAnsi="宋体" w:eastAsia="宋体" w:cs="宋体"/>
                <w:color w:val="auto"/>
                <w:kern w:val="0"/>
                <w:sz w:val="24"/>
                <w:szCs w:val="24"/>
                <w:highlight w:val="none"/>
                <w:lang w:bidi="ar"/>
              </w:rPr>
            </w:pPr>
          </w:p>
        </w:tc>
        <w:tc>
          <w:tcPr>
            <w:tcW w:w="870" w:type="dxa"/>
            <w:tcBorders>
              <w:tl2br w:val="nil"/>
              <w:tr2bl w:val="nil"/>
            </w:tcBorders>
            <w:shd w:val="clear" w:color="auto" w:fill="auto"/>
            <w:vAlign w:val="center"/>
          </w:tcPr>
          <w:p w14:paraId="178C2691">
            <w:pPr>
              <w:widowControl/>
              <w:jc w:val="center"/>
              <w:textAlignment w:val="center"/>
              <w:rPr>
                <w:rFonts w:hint="eastAsia" w:ascii="宋体" w:hAnsi="宋体" w:eastAsia="宋体" w:cs="宋体"/>
                <w:color w:val="auto"/>
                <w:kern w:val="0"/>
                <w:sz w:val="24"/>
                <w:szCs w:val="24"/>
                <w:highlight w:val="none"/>
                <w:lang w:bidi="ar"/>
              </w:rPr>
            </w:pPr>
          </w:p>
        </w:tc>
        <w:tc>
          <w:tcPr>
            <w:tcW w:w="1708" w:type="dxa"/>
            <w:tcBorders>
              <w:tl2br w:val="nil"/>
              <w:tr2bl w:val="nil"/>
            </w:tcBorders>
            <w:shd w:val="clear" w:color="auto" w:fill="auto"/>
            <w:vAlign w:val="center"/>
          </w:tcPr>
          <w:p w14:paraId="71CCC21A">
            <w:pPr>
              <w:widowControl/>
              <w:jc w:val="left"/>
              <w:textAlignment w:val="center"/>
              <w:rPr>
                <w:rFonts w:hint="eastAsia" w:ascii="宋体" w:hAnsi="宋体" w:eastAsia="宋体" w:cs="宋体"/>
                <w:color w:val="auto"/>
                <w:kern w:val="0"/>
                <w:sz w:val="24"/>
                <w:szCs w:val="24"/>
                <w:highlight w:val="none"/>
                <w:lang w:bidi="ar"/>
              </w:rPr>
            </w:pPr>
          </w:p>
        </w:tc>
        <w:tc>
          <w:tcPr>
            <w:tcW w:w="870" w:type="dxa"/>
            <w:tcBorders>
              <w:tl2br w:val="nil"/>
              <w:tr2bl w:val="nil"/>
            </w:tcBorders>
            <w:shd w:val="clear" w:color="auto" w:fill="auto"/>
            <w:vAlign w:val="center"/>
          </w:tcPr>
          <w:p w14:paraId="515C2D3C">
            <w:pPr>
              <w:widowControl/>
              <w:jc w:val="center"/>
              <w:textAlignment w:val="center"/>
              <w:rPr>
                <w:rFonts w:hint="eastAsia" w:ascii="宋体" w:hAnsi="宋体" w:eastAsia="宋体" w:cs="宋体"/>
                <w:color w:val="auto"/>
                <w:kern w:val="0"/>
                <w:sz w:val="24"/>
                <w:szCs w:val="24"/>
                <w:highlight w:val="none"/>
                <w:lang w:bidi="ar"/>
              </w:rPr>
            </w:pPr>
          </w:p>
        </w:tc>
        <w:tc>
          <w:tcPr>
            <w:tcW w:w="932" w:type="dxa"/>
            <w:tcBorders>
              <w:tl2br w:val="nil"/>
              <w:tr2bl w:val="nil"/>
            </w:tcBorders>
            <w:shd w:val="clear" w:color="auto" w:fill="auto"/>
            <w:vAlign w:val="center"/>
          </w:tcPr>
          <w:p w14:paraId="760652B7">
            <w:pPr>
              <w:widowControl/>
              <w:jc w:val="center"/>
              <w:textAlignment w:val="center"/>
              <w:rPr>
                <w:rFonts w:hint="eastAsia" w:ascii="宋体" w:hAnsi="宋体" w:eastAsia="宋体" w:cs="宋体"/>
                <w:color w:val="auto"/>
                <w:sz w:val="24"/>
                <w:szCs w:val="24"/>
                <w:highlight w:val="none"/>
              </w:rPr>
            </w:pPr>
          </w:p>
        </w:tc>
      </w:tr>
    </w:tbl>
    <w:p w14:paraId="4601EE9A">
      <w:pPr>
        <w:pStyle w:val="16"/>
        <w:keepNext w:val="0"/>
        <w:keepLines w:val="0"/>
        <w:pageBreakBefore w:val="0"/>
        <w:kinsoku/>
        <w:wordWrap/>
        <w:overflowPunct/>
        <w:topLinePunct w:val="0"/>
        <w:autoSpaceDE/>
        <w:autoSpaceDN/>
        <w:bidi w:val="0"/>
        <w:spacing w:line="240" w:lineRule="auto"/>
        <w:ind w:firstLine="0" w:firstLineChars="0"/>
        <w:rPr>
          <w:rFonts w:hint="eastAsia" w:ascii="宋体" w:hAnsi="宋体" w:eastAsia="宋体" w:cs="宋体"/>
          <w:b w:val="0"/>
          <w:bCs w:val="0"/>
          <w:sz w:val="28"/>
          <w:szCs w:val="28"/>
          <w:lang w:eastAsia="zh-CN"/>
        </w:rPr>
      </w:pPr>
    </w:p>
    <w:p w14:paraId="4F7B2ECB">
      <w:pPr>
        <w:widowControl/>
        <w:jc w:val="left"/>
        <w:rPr>
          <w:rFonts w:ascii="宋体" w:hAnsi="宋体" w:eastAsia="宋体" w:cs="宋体"/>
          <w:color w:val="000000"/>
          <w:sz w:val="28"/>
          <w:szCs w:val="28"/>
        </w:rPr>
      </w:pPr>
    </w:p>
    <w:p w14:paraId="56F5F5DB">
      <w:pPr>
        <w:widowControl/>
        <w:jc w:val="left"/>
        <w:rPr>
          <w:rFonts w:ascii="宋体" w:hAnsi="宋体" w:eastAsia="宋体" w:cs="宋体"/>
          <w:color w:val="000000"/>
          <w:sz w:val="28"/>
          <w:szCs w:val="28"/>
        </w:rPr>
      </w:pPr>
    </w:p>
    <w:p w14:paraId="615C530A">
      <w:pPr>
        <w:widowControl/>
        <w:jc w:val="left"/>
        <w:rPr>
          <w:rFonts w:ascii="宋体" w:hAnsi="宋体" w:eastAsia="宋体" w:cs="宋体"/>
          <w:color w:val="000000"/>
          <w:sz w:val="28"/>
          <w:szCs w:val="28"/>
        </w:rPr>
      </w:pPr>
    </w:p>
    <w:p w14:paraId="21B16D09">
      <w:pPr>
        <w:widowControl/>
        <w:jc w:val="left"/>
        <w:rPr>
          <w:rFonts w:ascii="宋体" w:hAnsi="宋体" w:eastAsia="宋体" w:cs="宋体"/>
          <w:color w:val="000000"/>
          <w:sz w:val="28"/>
          <w:szCs w:val="28"/>
        </w:rPr>
      </w:pPr>
      <w:r>
        <w:rPr>
          <w:rFonts w:ascii="宋体" w:hAnsi="宋体" w:eastAsia="宋体" w:cs="宋体"/>
          <w:color w:val="000000"/>
          <w:sz w:val="28"/>
          <w:szCs w:val="28"/>
        </w:rPr>
        <w:t>2</w:t>
      </w:r>
      <w:r>
        <w:rPr>
          <w:rFonts w:hint="eastAsia" w:ascii="宋体" w:hAnsi="宋体" w:eastAsia="宋体" w:cs="宋体"/>
          <w:color w:val="000000"/>
          <w:sz w:val="28"/>
          <w:szCs w:val="28"/>
        </w:rPr>
        <w:t>、废气</w:t>
      </w:r>
      <w:r>
        <w:rPr>
          <w:rFonts w:hint="eastAsia" w:ascii="宋体" w:hAnsi="宋体" w:eastAsia="宋体" w:cs="宋体"/>
          <w:color w:val="000000"/>
          <w:sz w:val="28"/>
          <w:szCs w:val="28"/>
          <w:highlight w:val="none"/>
        </w:rPr>
        <w:t>有组织</w:t>
      </w:r>
      <w:r>
        <w:rPr>
          <w:rFonts w:hint="eastAsia" w:ascii="宋体" w:hAnsi="宋体" w:eastAsia="宋体" w:cs="宋体"/>
          <w:color w:val="000000"/>
          <w:sz w:val="28"/>
          <w:szCs w:val="28"/>
        </w:rPr>
        <w:t>自行监测及记录信息表</w:t>
      </w:r>
    </w:p>
    <w:p w14:paraId="16526534">
      <w:pPr>
        <w:keepNext w:val="0"/>
        <w:keepLines w:val="0"/>
        <w:pageBreakBefore w:val="0"/>
        <w:numPr>
          <w:ilvl w:val="0"/>
          <w:numId w:val="0"/>
        </w:numPr>
        <w:kinsoku/>
        <w:wordWrap/>
        <w:overflowPunct/>
        <w:topLinePunct w:val="0"/>
        <w:autoSpaceDE/>
        <w:autoSpaceDN/>
        <w:bidi w:val="0"/>
        <w:adjustRightInd w:val="0"/>
        <w:snapToGrid w:val="0"/>
        <w:spacing w:before="250" w:beforeLines="80" w:after="0" w:line="240" w:lineRule="auto"/>
        <w:jc w:val="left"/>
        <w:rPr>
          <w:rFonts w:hint="eastAsia" w:ascii="宋体" w:hAnsi="宋体" w:eastAsia="宋体" w:cs="宋体"/>
          <w:b w:val="0"/>
          <w:bCs w:val="0"/>
          <w:color w:val="000000"/>
          <w:sz w:val="28"/>
          <w:szCs w:val="28"/>
          <w:lang w:val="en-US" w:eastAsia="zh-CN"/>
        </w:rPr>
      </w:pPr>
    </w:p>
    <w:tbl>
      <w:tblPr>
        <w:tblStyle w:val="8"/>
        <w:tblpPr w:leftFromText="180" w:rightFromText="180" w:vertAnchor="text" w:horzAnchor="page" w:tblpX="378" w:tblpY="684"/>
        <w:tblOverlap w:val="never"/>
        <w:tblW w:w="1631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462"/>
        <w:gridCol w:w="1106"/>
        <w:gridCol w:w="1000"/>
        <w:gridCol w:w="878"/>
        <w:gridCol w:w="685"/>
        <w:gridCol w:w="737"/>
        <w:gridCol w:w="1721"/>
        <w:gridCol w:w="1212"/>
        <w:gridCol w:w="1036"/>
        <w:gridCol w:w="1176"/>
        <w:gridCol w:w="1141"/>
        <w:gridCol w:w="3356"/>
        <w:gridCol w:w="948"/>
        <w:gridCol w:w="855"/>
      </w:tblGrid>
      <w:tr w14:paraId="6C605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9" w:hRule="atLeast"/>
          <w:tblHeader/>
        </w:trPr>
        <w:tc>
          <w:tcPr>
            <w:tcW w:w="462" w:type="dxa"/>
            <w:tcBorders>
              <w:tl2br w:val="nil"/>
              <w:tr2bl w:val="nil"/>
            </w:tcBorders>
            <w:shd w:val="clear" w:color="auto" w:fill="auto"/>
            <w:vAlign w:val="center"/>
          </w:tcPr>
          <w:p w14:paraId="6EA093F8">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序号</w:t>
            </w:r>
          </w:p>
        </w:tc>
        <w:tc>
          <w:tcPr>
            <w:tcW w:w="1106" w:type="dxa"/>
            <w:tcBorders>
              <w:tl2br w:val="nil"/>
              <w:tr2bl w:val="nil"/>
            </w:tcBorders>
            <w:shd w:val="clear" w:color="auto" w:fill="auto"/>
            <w:vAlign w:val="center"/>
          </w:tcPr>
          <w:p w14:paraId="2A97A7AF">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污染源类别/监测类别</w:t>
            </w:r>
          </w:p>
        </w:tc>
        <w:tc>
          <w:tcPr>
            <w:tcW w:w="1000" w:type="dxa"/>
            <w:tcBorders>
              <w:tl2br w:val="nil"/>
              <w:tr2bl w:val="nil"/>
            </w:tcBorders>
            <w:shd w:val="clear" w:color="auto" w:fill="auto"/>
            <w:vAlign w:val="center"/>
          </w:tcPr>
          <w:p w14:paraId="55810CE6">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排放口编号/监测点位</w:t>
            </w:r>
          </w:p>
        </w:tc>
        <w:tc>
          <w:tcPr>
            <w:tcW w:w="878" w:type="dxa"/>
            <w:tcBorders>
              <w:tl2br w:val="nil"/>
              <w:tr2bl w:val="nil"/>
            </w:tcBorders>
            <w:shd w:val="clear" w:color="auto" w:fill="auto"/>
            <w:vAlign w:val="center"/>
          </w:tcPr>
          <w:p w14:paraId="1776E87C">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监测点位名称</w:t>
            </w:r>
          </w:p>
        </w:tc>
        <w:tc>
          <w:tcPr>
            <w:tcW w:w="685" w:type="dxa"/>
            <w:tcBorders>
              <w:tl2br w:val="nil"/>
              <w:tr2bl w:val="nil"/>
            </w:tcBorders>
            <w:shd w:val="clear" w:color="auto" w:fill="auto"/>
            <w:vAlign w:val="center"/>
          </w:tcPr>
          <w:p w14:paraId="4D6BEF84">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监测指标</w:t>
            </w:r>
          </w:p>
        </w:tc>
        <w:tc>
          <w:tcPr>
            <w:tcW w:w="737" w:type="dxa"/>
            <w:tcBorders>
              <w:tl2br w:val="nil"/>
              <w:tr2bl w:val="nil"/>
            </w:tcBorders>
            <w:shd w:val="clear" w:color="auto" w:fill="auto"/>
            <w:vAlign w:val="center"/>
          </w:tcPr>
          <w:p w14:paraId="63AD8CE1">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监测设施</w:t>
            </w:r>
          </w:p>
        </w:tc>
        <w:tc>
          <w:tcPr>
            <w:tcW w:w="1721" w:type="dxa"/>
            <w:tcBorders>
              <w:tl2br w:val="nil"/>
              <w:tr2bl w:val="nil"/>
            </w:tcBorders>
            <w:shd w:val="clear" w:color="auto" w:fill="auto"/>
            <w:vAlign w:val="center"/>
          </w:tcPr>
          <w:p w14:paraId="377E92E5">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排放标准</w:t>
            </w:r>
          </w:p>
        </w:tc>
        <w:tc>
          <w:tcPr>
            <w:tcW w:w="1212" w:type="dxa"/>
            <w:tcBorders>
              <w:tl2br w:val="nil"/>
              <w:tr2bl w:val="nil"/>
            </w:tcBorders>
            <w:shd w:val="clear" w:color="auto" w:fill="auto"/>
            <w:vAlign w:val="center"/>
          </w:tcPr>
          <w:p w14:paraId="4CACE739">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排放限值</w:t>
            </w:r>
          </w:p>
        </w:tc>
        <w:tc>
          <w:tcPr>
            <w:tcW w:w="1036" w:type="dxa"/>
            <w:tcBorders>
              <w:tl2br w:val="nil"/>
              <w:tr2bl w:val="nil"/>
            </w:tcBorders>
            <w:shd w:val="clear" w:color="auto" w:fill="auto"/>
            <w:vAlign w:val="center"/>
          </w:tcPr>
          <w:p w14:paraId="512C1C2E">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highlight w:val="none"/>
              </w:rPr>
              <w:t>方法检出限</w:t>
            </w:r>
          </w:p>
        </w:tc>
        <w:tc>
          <w:tcPr>
            <w:tcW w:w="1176" w:type="dxa"/>
            <w:tcBorders>
              <w:tl2br w:val="nil"/>
              <w:tr2bl w:val="nil"/>
            </w:tcBorders>
            <w:shd w:val="clear" w:color="auto" w:fill="auto"/>
            <w:vAlign w:val="center"/>
          </w:tcPr>
          <w:p w14:paraId="163F59BA">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手工监测采样方法及个数</w:t>
            </w:r>
          </w:p>
        </w:tc>
        <w:tc>
          <w:tcPr>
            <w:tcW w:w="1141" w:type="dxa"/>
            <w:tcBorders>
              <w:tl2br w:val="nil"/>
              <w:tr2bl w:val="nil"/>
            </w:tcBorders>
            <w:shd w:val="clear" w:color="auto" w:fill="auto"/>
            <w:vAlign w:val="center"/>
          </w:tcPr>
          <w:p w14:paraId="4BD516D4">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手工监测频次</w:t>
            </w:r>
          </w:p>
        </w:tc>
        <w:tc>
          <w:tcPr>
            <w:tcW w:w="3356" w:type="dxa"/>
            <w:tcBorders>
              <w:tl2br w:val="nil"/>
              <w:tr2bl w:val="nil"/>
            </w:tcBorders>
            <w:shd w:val="clear" w:color="auto" w:fill="auto"/>
            <w:vAlign w:val="center"/>
          </w:tcPr>
          <w:p w14:paraId="19D359B2">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手工测定方法</w:t>
            </w:r>
          </w:p>
        </w:tc>
        <w:tc>
          <w:tcPr>
            <w:tcW w:w="948" w:type="dxa"/>
            <w:tcBorders>
              <w:tl2br w:val="nil"/>
              <w:tr2bl w:val="nil"/>
            </w:tcBorders>
            <w:shd w:val="clear" w:color="auto" w:fill="auto"/>
            <w:vAlign w:val="center"/>
          </w:tcPr>
          <w:p w14:paraId="1A3BD572">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手工检测设备</w:t>
            </w:r>
          </w:p>
        </w:tc>
        <w:tc>
          <w:tcPr>
            <w:tcW w:w="855" w:type="dxa"/>
            <w:tcBorders>
              <w:tl2br w:val="nil"/>
              <w:tr2bl w:val="nil"/>
            </w:tcBorders>
            <w:shd w:val="clear" w:color="auto" w:fill="auto"/>
            <w:vAlign w:val="center"/>
          </w:tcPr>
          <w:p w14:paraId="6DA2BB8E">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其他信息</w:t>
            </w:r>
          </w:p>
        </w:tc>
      </w:tr>
      <w:tr w14:paraId="098C8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9" w:hRule="atLeast"/>
        </w:trPr>
        <w:tc>
          <w:tcPr>
            <w:tcW w:w="462" w:type="dxa"/>
            <w:tcBorders>
              <w:tl2br w:val="nil"/>
              <w:tr2bl w:val="nil"/>
            </w:tcBorders>
            <w:shd w:val="clear" w:color="auto" w:fill="auto"/>
            <w:vAlign w:val="center"/>
          </w:tcPr>
          <w:p w14:paraId="71B3F441">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1</w:t>
            </w:r>
          </w:p>
        </w:tc>
        <w:tc>
          <w:tcPr>
            <w:tcW w:w="1106" w:type="dxa"/>
            <w:tcBorders>
              <w:tl2br w:val="nil"/>
              <w:tr2bl w:val="nil"/>
            </w:tcBorders>
            <w:shd w:val="clear" w:color="auto" w:fill="auto"/>
            <w:vAlign w:val="center"/>
          </w:tcPr>
          <w:p w14:paraId="590EE360">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废气</w:t>
            </w:r>
          </w:p>
        </w:tc>
        <w:tc>
          <w:tcPr>
            <w:tcW w:w="1000" w:type="dxa"/>
            <w:tcBorders>
              <w:tl2br w:val="nil"/>
              <w:tr2bl w:val="nil"/>
            </w:tcBorders>
            <w:shd w:val="clear" w:color="auto" w:fill="auto"/>
            <w:vAlign w:val="center"/>
          </w:tcPr>
          <w:p w14:paraId="228D8BB1">
            <w:pPr>
              <w:widowControl/>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highlight w:val="none"/>
                <w:lang w:bidi="ar"/>
              </w:rPr>
              <w:t>DA00</w:t>
            </w:r>
            <w:r>
              <w:rPr>
                <w:rFonts w:hint="eastAsia" w:ascii="宋体" w:hAnsi="宋体" w:eastAsia="宋体" w:cs="宋体"/>
                <w:color w:val="auto"/>
                <w:kern w:val="0"/>
                <w:sz w:val="24"/>
                <w:szCs w:val="24"/>
                <w:highlight w:val="none"/>
                <w:lang w:val="en-US" w:eastAsia="zh-CN" w:bidi="ar"/>
              </w:rPr>
              <w:t>1</w:t>
            </w:r>
          </w:p>
        </w:tc>
        <w:tc>
          <w:tcPr>
            <w:tcW w:w="878" w:type="dxa"/>
            <w:tcBorders>
              <w:tl2br w:val="nil"/>
              <w:tr2bl w:val="nil"/>
            </w:tcBorders>
            <w:shd w:val="clear" w:color="auto" w:fill="auto"/>
            <w:vAlign w:val="center"/>
          </w:tcPr>
          <w:p w14:paraId="36F250AF">
            <w:pPr>
              <w:widowControl/>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rPr>
              <w:t>除臭系统排气筒</w:t>
            </w:r>
          </w:p>
        </w:tc>
        <w:tc>
          <w:tcPr>
            <w:tcW w:w="685" w:type="dxa"/>
            <w:tcBorders>
              <w:tl2br w:val="nil"/>
              <w:tr2bl w:val="nil"/>
            </w:tcBorders>
            <w:shd w:val="clear" w:color="auto" w:fill="auto"/>
            <w:vAlign w:val="center"/>
          </w:tcPr>
          <w:p w14:paraId="5D4C7483">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臭气浓度</w:t>
            </w:r>
          </w:p>
        </w:tc>
        <w:tc>
          <w:tcPr>
            <w:tcW w:w="737" w:type="dxa"/>
            <w:tcBorders>
              <w:tl2br w:val="nil"/>
              <w:tr2bl w:val="nil"/>
            </w:tcBorders>
            <w:shd w:val="clear" w:color="auto" w:fill="auto"/>
            <w:vAlign w:val="center"/>
          </w:tcPr>
          <w:p w14:paraId="56CA4F07">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手工</w:t>
            </w:r>
          </w:p>
        </w:tc>
        <w:tc>
          <w:tcPr>
            <w:tcW w:w="1721" w:type="dxa"/>
            <w:tcBorders>
              <w:tl2br w:val="nil"/>
              <w:tr2bl w:val="nil"/>
            </w:tcBorders>
            <w:shd w:val="clear" w:color="auto" w:fill="auto"/>
            <w:vAlign w:val="center"/>
          </w:tcPr>
          <w:p w14:paraId="702333A9">
            <w:pPr>
              <w:widowControl/>
              <w:jc w:val="center"/>
              <w:textAlignment w:val="center"/>
              <w:rPr>
                <w:rFonts w:ascii="宋体" w:hAnsi="宋体" w:eastAsia="宋体" w:cs="宋体"/>
                <w:color w:val="auto"/>
                <w:sz w:val="24"/>
                <w:szCs w:val="24"/>
              </w:rPr>
            </w:pPr>
            <w:r>
              <w:rPr>
                <w:rFonts w:ascii="宋体" w:hAnsi="宋体" w:eastAsia="宋体" w:cs="宋体"/>
                <w:color w:val="auto"/>
                <w:kern w:val="0"/>
                <w:sz w:val="24"/>
                <w:szCs w:val="24"/>
              </w:rPr>
              <w:t>《恶臭污染物排放标准》(GB14554-93)</w:t>
            </w:r>
            <w:r>
              <w:rPr>
                <w:rFonts w:hint="eastAsia" w:ascii="宋体" w:hAnsi="宋体" w:eastAsia="宋体" w:cs="宋体"/>
                <w:color w:val="auto"/>
                <w:kern w:val="0"/>
                <w:sz w:val="24"/>
                <w:szCs w:val="24"/>
              </w:rPr>
              <w:t>表2排放限值</w:t>
            </w:r>
          </w:p>
        </w:tc>
        <w:tc>
          <w:tcPr>
            <w:tcW w:w="1212" w:type="dxa"/>
            <w:tcBorders>
              <w:tl2br w:val="nil"/>
              <w:tr2bl w:val="nil"/>
            </w:tcBorders>
            <w:shd w:val="clear" w:color="auto" w:fill="auto"/>
            <w:vAlign w:val="center"/>
          </w:tcPr>
          <w:p w14:paraId="1473E27C">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上限:2</w:t>
            </w:r>
            <w:r>
              <w:rPr>
                <w:rFonts w:ascii="宋体" w:hAnsi="宋体" w:eastAsia="宋体" w:cs="宋体"/>
                <w:color w:val="auto"/>
                <w:kern w:val="0"/>
                <w:sz w:val="24"/>
                <w:szCs w:val="24"/>
              </w:rPr>
              <w:t>00</w:t>
            </w:r>
            <w:r>
              <w:rPr>
                <w:rFonts w:hint="eastAsia" w:ascii="宋体" w:hAnsi="宋体" w:eastAsia="宋体" w:cs="宋体"/>
                <w:color w:val="auto"/>
                <w:kern w:val="0"/>
                <w:sz w:val="24"/>
                <w:szCs w:val="24"/>
              </w:rPr>
              <w:t>0（无量纲）</w:t>
            </w:r>
          </w:p>
        </w:tc>
        <w:tc>
          <w:tcPr>
            <w:tcW w:w="1036" w:type="dxa"/>
            <w:tcBorders>
              <w:tl2br w:val="nil"/>
              <w:tr2bl w:val="nil"/>
            </w:tcBorders>
            <w:shd w:val="clear" w:color="auto" w:fill="auto"/>
            <w:vAlign w:val="center"/>
          </w:tcPr>
          <w:p w14:paraId="37191BDF">
            <w:pPr>
              <w:widowControl/>
              <w:jc w:val="center"/>
              <w:textAlignment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10（无量纲）</w:t>
            </w:r>
          </w:p>
        </w:tc>
        <w:tc>
          <w:tcPr>
            <w:tcW w:w="1176" w:type="dxa"/>
            <w:tcBorders>
              <w:tl2br w:val="nil"/>
              <w:tr2bl w:val="nil"/>
            </w:tcBorders>
            <w:shd w:val="clear" w:color="auto" w:fill="auto"/>
            <w:vAlign w:val="center"/>
          </w:tcPr>
          <w:p w14:paraId="607CE780">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非连续采样</w:t>
            </w:r>
          </w:p>
          <w:p w14:paraId="1C927B16">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至少</w:t>
            </w:r>
            <w:r>
              <w:rPr>
                <w:rFonts w:ascii="宋体" w:hAnsi="宋体" w:eastAsia="宋体" w:cs="宋体"/>
                <w:color w:val="auto"/>
                <w:kern w:val="0"/>
                <w:sz w:val="24"/>
                <w:szCs w:val="24"/>
              </w:rPr>
              <w:t>3</w:t>
            </w:r>
            <w:r>
              <w:rPr>
                <w:rFonts w:hint="eastAsia" w:ascii="宋体" w:hAnsi="宋体" w:eastAsia="宋体" w:cs="宋体"/>
                <w:color w:val="auto"/>
                <w:kern w:val="0"/>
                <w:sz w:val="24"/>
                <w:szCs w:val="24"/>
              </w:rPr>
              <w:t>个</w:t>
            </w:r>
          </w:p>
        </w:tc>
        <w:tc>
          <w:tcPr>
            <w:tcW w:w="1141" w:type="dxa"/>
            <w:tcBorders>
              <w:tl2br w:val="nil"/>
              <w:tr2bl w:val="nil"/>
            </w:tcBorders>
            <w:shd w:val="clear" w:color="auto" w:fill="auto"/>
            <w:vAlign w:val="center"/>
          </w:tcPr>
          <w:p w14:paraId="19934EAE">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1次/半年</w:t>
            </w:r>
          </w:p>
        </w:tc>
        <w:tc>
          <w:tcPr>
            <w:tcW w:w="3356" w:type="dxa"/>
            <w:tcBorders>
              <w:tl2br w:val="nil"/>
              <w:tr2bl w:val="nil"/>
            </w:tcBorders>
            <w:shd w:val="clear" w:color="auto" w:fill="auto"/>
            <w:vAlign w:val="center"/>
          </w:tcPr>
          <w:p w14:paraId="2BBAAAFC">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环境空气和废气 臭气的测定 三点比较式臭袋法(HJ 1262-2022)</w:t>
            </w:r>
          </w:p>
        </w:tc>
        <w:tc>
          <w:tcPr>
            <w:tcW w:w="948" w:type="dxa"/>
            <w:tcBorders>
              <w:tl2br w:val="nil"/>
              <w:tr2bl w:val="nil"/>
            </w:tcBorders>
            <w:shd w:val="clear" w:color="auto" w:fill="auto"/>
            <w:vAlign w:val="center"/>
          </w:tcPr>
          <w:p w14:paraId="71551EE6">
            <w:pPr>
              <w:jc w:val="center"/>
              <w:rPr>
                <w:rFonts w:ascii="宋体" w:hAnsi="宋体" w:eastAsia="宋体" w:cs="宋体"/>
                <w:color w:val="auto"/>
                <w:sz w:val="24"/>
                <w:szCs w:val="24"/>
              </w:rPr>
            </w:pPr>
            <w:r>
              <w:rPr>
                <w:rFonts w:hint="eastAsia" w:ascii="宋体" w:hAnsi="宋体" w:eastAsia="宋体" w:cs="宋体"/>
                <w:color w:val="auto"/>
                <w:sz w:val="24"/>
                <w:szCs w:val="24"/>
              </w:rPr>
              <w:t>/</w:t>
            </w:r>
          </w:p>
        </w:tc>
        <w:tc>
          <w:tcPr>
            <w:tcW w:w="855" w:type="dxa"/>
            <w:tcBorders>
              <w:tl2br w:val="nil"/>
              <w:tr2bl w:val="nil"/>
            </w:tcBorders>
            <w:shd w:val="clear" w:color="auto" w:fill="auto"/>
            <w:vAlign w:val="center"/>
          </w:tcPr>
          <w:p w14:paraId="56143CE4">
            <w:pPr>
              <w:jc w:val="center"/>
              <w:rPr>
                <w:rFonts w:ascii="宋体" w:hAnsi="宋体" w:eastAsia="宋体" w:cs="宋体"/>
                <w:color w:val="auto"/>
                <w:sz w:val="24"/>
                <w:szCs w:val="24"/>
              </w:rPr>
            </w:pPr>
            <w:r>
              <w:rPr>
                <w:rFonts w:hint="eastAsia" w:ascii="宋体" w:hAnsi="宋体" w:eastAsia="宋体" w:cs="宋体"/>
                <w:color w:val="auto"/>
                <w:sz w:val="24"/>
                <w:szCs w:val="24"/>
              </w:rPr>
              <w:t>委托检测</w:t>
            </w:r>
          </w:p>
        </w:tc>
      </w:tr>
      <w:tr w14:paraId="70539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50" w:hRule="atLeast"/>
        </w:trPr>
        <w:tc>
          <w:tcPr>
            <w:tcW w:w="462" w:type="dxa"/>
            <w:tcBorders>
              <w:tl2br w:val="nil"/>
              <w:tr2bl w:val="nil"/>
            </w:tcBorders>
            <w:shd w:val="clear" w:color="auto" w:fill="auto"/>
            <w:vAlign w:val="center"/>
          </w:tcPr>
          <w:p w14:paraId="0D169194">
            <w:pPr>
              <w:widowControl/>
              <w:jc w:val="center"/>
              <w:textAlignment w:val="center"/>
              <w:rPr>
                <w:color w:val="auto"/>
              </w:rPr>
            </w:pPr>
            <w:r>
              <w:rPr>
                <w:rFonts w:hint="eastAsia"/>
                <w:color w:val="auto"/>
              </w:rPr>
              <w:t>2</w:t>
            </w:r>
          </w:p>
        </w:tc>
        <w:tc>
          <w:tcPr>
            <w:tcW w:w="1106" w:type="dxa"/>
            <w:tcBorders>
              <w:tl2br w:val="nil"/>
              <w:tr2bl w:val="nil"/>
            </w:tcBorders>
            <w:shd w:val="clear" w:color="auto" w:fill="auto"/>
            <w:vAlign w:val="center"/>
          </w:tcPr>
          <w:p w14:paraId="105E0CCC">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废气</w:t>
            </w:r>
          </w:p>
        </w:tc>
        <w:tc>
          <w:tcPr>
            <w:tcW w:w="1000" w:type="dxa"/>
            <w:tcBorders>
              <w:tl2br w:val="nil"/>
              <w:tr2bl w:val="nil"/>
            </w:tcBorders>
            <w:shd w:val="clear" w:color="auto" w:fill="auto"/>
            <w:vAlign w:val="center"/>
          </w:tcPr>
          <w:p w14:paraId="49F40ACF">
            <w:pPr>
              <w:widowControl/>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highlight w:val="none"/>
                <w:lang w:bidi="ar"/>
              </w:rPr>
              <w:t>DA00</w:t>
            </w:r>
            <w:r>
              <w:rPr>
                <w:rFonts w:hint="eastAsia" w:ascii="宋体" w:hAnsi="宋体" w:eastAsia="宋体" w:cs="宋体"/>
                <w:color w:val="auto"/>
                <w:kern w:val="0"/>
                <w:sz w:val="24"/>
                <w:szCs w:val="24"/>
                <w:highlight w:val="none"/>
                <w:lang w:val="en-US" w:eastAsia="zh-CN" w:bidi="ar"/>
              </w:rPr>
              <w:t>1</w:t>
            </w:r>
          </w:p>
        </w:tc>
        <w:tc>
          <w:tcPr>
            <w:tcW w:w="878" w:type="dxa"/>
            <w:tcBorders>
              <w:tl2br w:val="nil"/>
              <w:tr2bl w:val="nil"/>
            </w:tcBorders>
            <w:shd w:val="clear" w:color="auto" w:fill="auto"/>
            <w:vAlign w:val="center"/>
          </w:tcPr>
          <w:p w14:paraId="2BDD0604">
            <w:pPr>
              <w:widowControl/>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rPr>
              <w:t>除臭系统排气筒</w:t>
            </w:r>
          </w:p>
        </w:tc>
        <w:tc>
          <w:tcPr>
            <w:tcW w:w="685" w:type="dxa"/>
            <w:tcBorders>
              <w:tl2br w:val="nil"/>
              <w:tr2bl w:val="nil"/>
            </w:tcBorders>
            <w:shd w:val="clear" w:color="auto" w:fill="auto"/>
            <w:vAlign w:val="center"/>
          </w:tcPr>
          <w:p w14:paraId="4B487A3D">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氨</w:t>
            </w:r>
          </w:p>
        </w:tc>
        <w:tc>
          <w:tcPr>
            <w:tcW w:w="737" w:type="dxa"/>
            <w:tcBorders>
              <w:tl2br w:val="nil"/>
              <w:tr2bl w:val="nil"/>
            </w:tcBorders>
            <w:shd w:val="clear" w:color="auto" w:fill="auto"/>
            <w:vAlign w:val="center"/>
          </w:tcPr>
          <w:p w14:paraId="5841CB9A">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手工</w:t>
            </w:r>
          </w:p>
        </w:tc>
        <w:tc>
          <w:tcPr>
            <w:tcW w:w="1721" w:type="dxa"/>
            <w:tcBorders>
              <w:tl2br w:val="nil"/>
              <w:tr2bl w:val="nil"/>
            </w:tcBorders>
            <w:shd w:val="clear" w:color="auto" w:fill="auto"/>
            <w:vAlign w:val="center"/>
          </w:tcPr>
          <w:p w14:paraId="71D8D4CC">
            <w:pPr>
              <w:widowControl/>
              <w:jc w:val="center"/>
              <w:textAlignment w:val="center"/>
              <w:rPr>
                <w:rFonts w:ascii="宋体" w:hAnsi="宋体" w:eastAsia="宋体" w:cs="宋体"/>
                <w:color w:val="auto"/>
                <w:sz w:val="24"/>
                <w:szCs w:val="24"/>
              </w:rPr>
            </w:pPr>
            <w:r>
              <w:rPr>
                <w:rFonts w:ascii="宋体" w:hAnsi="宋体" w:eastAsia="宋体" w:cs="宋体"/>
                <w:color w:val="auto"/>
                <w:kern w:val="0"/>
                <w:sz w:val="24"/>
                <w:szCs w:val="24"/>
              </w:rPr>
              <w:t>《恶臭污染物排放标准》(GB14554-93)</w:t>
            </w:r>
            <w:r>
              <w:rPr>
                <w:rFonts w:hint="eastAsia" w:ascii="宋体" w:hAnsi="宋体" w:eastAsia="宋体" w:cs="宋体"/>
                <w:color w:val="auto"/>
                <w:kern w:val="0"/>
                <w:sz w:val="24"/>
                <w:szCs w:val="24"/>
              </w:rPr>
              <w:t xml:space="preserve"> 表2排放限值</w:t>
            </w:r>
          </w:p>
        </w:tc>
        <w:tc>
          <w:tcPr>
            <w:tcW w:w="1212" w:type="dxa"/>
            <w:tcBorders>
              <w:tl2br w:val="nil"/>
              <w:tr2bl w:val="nil"/>
            </w:tcBorders>
            <w:shd w:val="clear" w:color="auto" w:fill="auto"/>
            <w:vAlign w:val="center"/>
          </w:tcPr>
          <w:p w14:paraId="0E1BE675">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上限:</w:t>
            </w:r>
          </w:p>
          <w:p w14:paraId="5F7AF798">
            <w:pPr>
              <w:widowControl/>
              <w:jc w:val="center"/>
              <w:textAlignment w:val="center"/>
              <w:rPr>
                <w:rFonts w:ascii="宋体" w:hAnsi="宋体" w:eastAsia="宋体" w:cs="宋体"/>
                <w:color w:val="auto"/>
                <w:kern w:val="0"/>
                <w:sz w:val="24"/>
                <w:szCs w:val="24"/>
              </w:rPr>
            </w:pPr>
            <w:r>
              <w:rPr>
                <w:rFonts w:ascii="宋体" w:hAnsi="宋体" w:eastAsia="宋体" w:cs="宋体"/>
                <w:color w:val="auto"/>
                <w:kern w:val="0"/>
                <w:sz w:val="24"/>
                <w:szCs w:val="24"/>
              </w:rPr>
              <w:t>4.9</w:t>
            </w:r>
            <w:r>
              <w:rPr>
                <w:rFonts w:hint="eastAsia" w:ascii="宋体" w:hAnsi="宋体" w:eastAsia="宋体" w:cs="宋体"/>
                <w:color w:val="auto"/>
                <w:kern w:val="0"/>
                <w:sz w:val="24"/>
                <w:szCs w:val="24"/>
              </w:rPr>
              <w:t xml:space="preserve"> kg</w:t>
            </w:r>
            <w:r>
              <w:rPr>
                <w:rFonts w:ascii="宋体" w:hAnsi="宋体" w:eastAsia="宋体" w:cs="宋体"/>
                <w:color w:val="auto"/>
                <w:kern w:val="0"/>
                <w:sz w:val="24"/>
                <w:szCs w:val="24"/>
              </w:rPr>
              <w:t>/</w:t>
            </w:r>
            <w:r>
              <w:rPr>
                <w:rFonts w:hint="eastAsia" w:ascii="宋体" w:hAnsi="宋体" w:eastAsia="宋体" w:cs="宋体"/>
                <w:color w:val="auto"/>
                <w:kern w:val="0"/>
                <w:sz w:val="24"/>
                <w:szCs w:val="24"/>
              </w:rPr>
              <w:t>h</w:t>
            </w:r>
          </w:p>
        </w:tc>
        <w:tc>
          <w:tcPr>
            <w:tcW w:w="1036" w:type="dxa"/>
            <w:tcBorders>
              <w:tl2br w:val="nil"/>
              <w:tr2bl w:val="nil"/>
            </w:tcBorders>
            <w:shd w:val="clear" w:color="auto" w:fill="auto"/>
            <w:vAlign w:val="center"/>
          </w:tcPr>
          <w:p w14:paraId="45083921">
            <w:pPr>
              <w:widowControl/>
              <w:jc w:val="center"/>
              <w:textAlignment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0.25mg/m³</w:t>
            </w:r>
          </w:p>
        </w:tc>
        <w:tc>
          <w:tcPr>
            <w:tcW w:w="1176" w:type="dxa"/>
            <w:tcBorders>
              <w:tl2br w:val="nil"/>
              <w:tr2bl w:val="nil"/>
            </w:tcBorders>
            <w:shd w:val="clear" w:color="auto" w:fill="auto"/>
            <w:vAlign w:val="center"/>
          </w:tcPr>
          <w:p w14:paraId="317C85B9">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非连续采样</w:t>
            </w:r>
          </w:p>
          <w:p w14:paraId="455B3D1D">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至少</w:t>
            </w:r>
            <w:r>
              <w:rPr>
                <w:rFonts w:ascii="宋体" w:hAnsi="宋体" w:eastAsia="宋体" w:cs="宋体"/>
                <w:color w:val="auto"/>
                <w:kern w:val="0"/>
                <w:sz w:val="24"/>
                <w:szCs w:val="24"/>
              </w:rPr>
              <w:t>3</w:t>
            </w:r>
            <w:r>
              <w:rPr>
                <w:rFonts w:hint="eastAsia" w:ascii="宋体" w:hAnsi="宋体" w:eastAsia="宋体" w:cs="宋体"/>
                <w:color w:val="auto"/>
                <w:kern w:val="0"/>
                <w:sz w:val="24"/>
                <w:szCs w:val="24"/>
              </w:rPr>
              <w:t>个</w:t>
            </w:r>
          </w:p>
        </w:tc>
        <w:tc>
          <w:tcPr>
            <w:tcW w:w="1141" w:type="dxa"/>
            <w:tcBorders>
              <w:tl2br w:val="nil"/>
              <w:tr2bl w:val="nil"/>
            </w:tcBorders>
            <w:shd w:val="clear" w:color="auto" w:fill="auto"/>
            <w:vAlign w:val="center"/>
          </w:tcPr>
          <w:p w14:paraId="41716E26">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1次/半年</w:t>
            </w:r>
          </w:p>
        </w:tc>
        <w:tc>
          <w:tcPr>
            <w:tcW w:w="3356" w:type="dxa"/>
            <w:tcBorders>
              <w:tl2br w:val="nil"/>
              <w:tr2bl w:val="nil"/>
            </w:tcBorders>
            <w:shd w:val="clear" w:color="auto" w:fill="auto"/>
            <w:vAlign w:val="center"/>
          </w:tcPr>
          <w:p w14:paraId="09E1195C">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环境空气和废气 氨的测定纳氏试剂分光光度法 HJ 533-2009</w:t>
            </w:r>
          </w:p>
        </w:tc>
        <w:tc>
          <w:tcPr>
            <w:tcW w:w="948" w:type="dxa"/>
            <w:tcBorders>
              <w:tl2br w:val="nil"/>
              <w:tr2bl w:val="nil"/>
            </w:tcBorders>
            <w:shd w:val="clear" w:color="auto" w:fill="auto"/>
            <w:vAlign w:val="center"/>
          </w:tcPr>
          <w:p w14:paraId="3BD44AE0">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紫外分光光度计</w:t>
            </w:r>
          </w:p>
        </w:tc>
        <w:tc>
          <w:tcPr>
            <w:tcW w:w="855" w:type="dxa"/>
            <w:tcBorders>
              <w:tl2br w:val="nil"/>
              <w:tr2bl w:val="nil"/>
            </w:tcBorders>
            <w:shd w:val="clear" w:color="auto" w:fill="auto"/>
            <w:vAlign w:val="center"/>
          </w:tcPr>
          <w:p w14:paraId="5C21F615">
            <w:pPr>
              <w:jc w:val="center"/>
              <w:rPr>
                <w:rFonts w:ascii="宋体" w:hAnsi="宋体" w:eastAsia="宋体" w:cs="宋体"/>
                <w:color w:val="auto"/>
                <w:sz w:val="24"/>
                <w:szCs w:val="24"/>
              </w:rPr>
            </w:pPr>
            <w:r>
              <w:rPr>
                <w:rFonts w:hint="eastAsia" w:ascii="宋体" w:hAnsi="宋体" w:eastAsia="宋体" w:cs="宋体"/>
                <w:color w:val="auto"/>
                <w:sz w:val="24"/>
                <w:szCs w:val="24"/>
              </w:rPr>
              <w:t>委托检测</w:t>
            </w:r>
          </w:p>
        </w:tc>
      </w:tr>
      <w:tr w14:paraId="0DF8D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244" w:hRule="atLeast"/>
        </w:trPr>
        <w:tc>
          <w:tcPr>
            <w:tcW w:w="462" w:type="dxa"/>
            <w:tcBorders>
              <w:tl2br w:val="nil"/>
              <w:tr2bl w:val="nil"/>
            </w:tcBorders>
            <w:shd w:val="clear" w:color="auto" w:fill="auto"/>
            <w:vAlign w:val="center"/>
          </w:tcPr>
          <w:p w14:paraId="7050F10B">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3</w:t>
            </w:r>
          </w:p>
        </w:tc>
        <w:tc>
          <w:tcPr>
            <w:tcW w:w="1106" w:type="dxa"/>
            <w:tcBorders>
              <w:tl2br w:val="nil"/>
              <w:tr2bl w:val="nil"/>
            </w:tcBorders>
            <w:shd w:val="clear" w:color="auto" w:fill="auto"/>
            <w:vAlign w:val="center"/>
          </w:tcPr>
          <w:p w14:paraId="5FC21DC1">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废气</w:t>
            </w:r>
          </w:p>
        </w:tc>
        <w:tc>
          <w:tcPr>
            <w:tcW w:w="1000" w:type="dxa"/>
            <w:tcBorders>
              <w:tl2br w:val="nil"/>
              <w:tr2bl w:val="nil"/>
            </w:tcBorders>
            <w:shd w:val="clear" w:color="auto" w:fill="auto"/>
            <w:vAlign w:val="center"/>
          </w:tcPr>
          <w:p w14:paraId="3F4B2709">
            <w:pPr>
              <w:widowControl/>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highlight w:val="none"/>
                <w:lang w:bidi="ar"/>
              </w:rPr>
              <w:t>DA00</w:t>
            </w:r>
            <w:r>
              <w:rPr>
                <w:rFonts w:hint="eastAsia" w:ascii="宋体" w:hAnsi="宋体" w:eastAsia="宋体" w:cs="宋体"/>
                <w:color w:val="auto"/>
                <w:kern w:val="0"/>
                <w:sz w:val="24"/>
                <w:szCs w:val="24"/>
                <w:highlight w:val="none"/>
                <w:lang w:val="en-US" w:eastAsia="zh-CN" w:bidi="ar"/>
              </w:rPr>
              <w:t>1</w:t>
            </w:r>
          </w:p>
        </w:tc>
        <w:tc>
          <w:tcPr>
            <w:tcW w:w="878" w:type="dxa"/>
            <w:tcBorders>
              <w:tl2br w:val="nil"/>
              <w:tr2bl w:val="nil"/>
            </w:tcBorders>
            <w:shd w:val="clear" w:color="auto" w:fill="auto"/>
            <w:vAlign w:val="center"/>
          </w:tcPr>
          <w:p w14:paraId="39D8EBD9">
            <w:pPr>
              <w:widowControl/>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rPr>
              <w:t>除臭系统排气筒</w:t>
            </w:r>
          </w:p>
        </w:tc>
        <w:tc>
          <w:tcPr>
            <w:tcW w:w="685" w:type="dxa"/>
            <w:tcBorders>
              <w:tl2br w:val="nil"/>
              <w:tr2bl w:val="nil"/>
            </w:tcBorders>
            <w:shd w:val="clear" w:color="auto" w:fill="auto"/>
            <w:vAlign w:val="center"/>
          </w:tcPr>
          <w:p w14:paraId="2657305C">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硫化氢</w:t>
            </w:r>
          </w:p>
        </w:tc>
        <w:tc>
          <w:tcPr>
            <w:tcW w:w="737" w:type="dxa"/>
            <w:tcBorders>
              <w:tl2br w:val="nil"/>
              <w:tr2bl w:val="nil"/>
            </w:tcBorders>
            <w:shd w:val="clear" w:color="auto" w:fill="auto"/>
            <w:vAlign w:val="center"/>
          </w:tcPr>
          <w:p w14:paraId="5F849707">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手工</w:t>
            </w:r>
          </w:p>
        </w:tc>
        <w:tc>
          <w:tcPr>
            <w:tcW w:w="1721" w:type="dxa"/>
            <w:tcBorders>
              <w:tl2br w:val="nil"/>
              <w:tr2bl w:val="nil"/>
            </w:tcBorders>
            <w:shd w:val="clear" w:color="auto" w:fill="auto"/>
            <w:vAlign w:val="center"/>
          </w:tcPr>
          <w:p w14:paraId="08B0AA89">
            <w:pPr>
              <w:widowControl/>
              <w:jc w:val="center"/>
              <w:textAlignment w:val="center"/>
              <w:rPr>
                <w:rFonts w:ascii="宋体" w:hAnsi="宋体" w:eastAsia="宋体" w:cs="宋体"/>
                <w:color w:val="auto"/>
                <w:sz w:val="24"/>
                <w:szCs w:val="24"/>
              </w:rPr>
            </w:pPr>
            <w:r>
              <w:rPr>
                <w:rFonts w:ascii="宋体" w:hAnsi="宋体" w:eastAsia="宋体" w:cs="宋体"/>
                <w:color w:val="auto"/>
                <w:kern w:val="0"/>
                <w:sz w:val="24"/>
                <w:szCs w:val="24"/>
              </w:rPr>
              <w:t>《恶臭污染物排放标准》(GB14554-93)</w:t>
            </w:r>
            <w:r>
              <w:rPr>
                <w:rFonts w:hint="eastAsia" w:ascii="宋体" w:hAnsi="宋体" w:eastAsia="宋体" w:cs="宋体"/>
                <w:color w:val="auto"/>
                <w:kern w:val="0"/>
                <w:sz w:val="24"/>
                <w:szCs w:val="24"/>
              </w:rPr>
              <w:t xml:space="preserve"> 表2排放限值</w:t>
            </w:r>
          </w:p>
        </w:tc>
        <w:tc>
          <w:tcPr>
            <w:tcW w:w="1212" w:type="dxa"/>
            <w:tcBorders>
              <w:tl2br w:val="nil"/>
              <w:tr2bl w:val="nil"/>
            </w:tcBorders>
            <w:shd w:val="clear" w:color="auto" w:fill="auto"/>
            <w:vAlign w:val="center"/>
          </w:tcPr>
          <w:p w14:paraId="465D98D1">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上限:</w:t>
            </w:r>
          </w:p>
          <w:p w14:paraId="2D81DFAB">
            <w:pPr>
              <w:widowControl/>
              <w:jc w:val="center"/>
              <w:textAlignment w:val="center"/>
              <w:rPr>
                <w:rFonts w:ascii="宋体" w:hAnsi="宋体" w:eastAsia="宋体" w:cs="宋体"/>
                <w:color w:val="auto"/>
                <w:kern w:val="0"/>
                <w:sz w:val="24"/>
                <w:szCs w:val="24"/>
              </w:rPr>
            </w:pPr>
            <w:r>
              <w:rPr>
                <w:rFonts w:ascii="宋体" w:hAnsi="宋体" w:eastAsia="宋体" w:cs="宋体"/>
                <w:color w:val="auto"/>
                <w:kern w:val="0"/>
                <w:sz w:val="24"/>
                <w:szCs w:val="24"/>
              </w:rPr>
              <w:t>0.33</w:t>
            </w:r>
            <w:r>
              <w:rPr>
                <w:rFonts w:hint="eastAsia" w:ascii="宋体" w:hAnsi="宋体" w:eastAsia="宋体" w:cs="宋体"/>
                <w:color w:val="auto"/>
                <w:kern w:val="0"/>
                <w:sz w:val="24"/>
                <w:szCs w:val="24"/>
              </w:rPr>
              <w:t>kg</w:t>
            </w:r>
            <w:r>
              <w:rPr>
                <w:rFonts w:ascii="宋体" w:hAnsi="宋体" w:eastAsia="宋体" w:cs="宋体"/>
                <w:color w:val="auto"/>
                <w:kern w:val="0"/>
                <w:sz w:val="24"/>
                <w:szCs w:val="24"/>
              </w:rPr>
              <w:t>/</w:t>
            </w:r>
            <w:r>
              <w:rPr>
                <w:rFonts w:hint="eastAsia" w:ascii="宋体" w:hAnsi="宋体" w:eastAsia="宋体" w:cs="宋体"/>
                <w:color w:val="auto"/>
                <w:kern w:val="0"/>
                <w:sz w:val="24"/>
                <w:szCs w:val="24"/>
              </w:rPr>
              <w:t>h</w:t>
            </w:r>
          </w:p>
        </w:tc>
        <w:tc>
          <w:tcPr>
            <w:tcW w:w="1036" w:type="dxa"/>
            <w:tcBorders>
              <w:tl2br w:val="nil"/>
              <w:tr2bl w:val="nil"/>
            </w:tcBorders>
            <w:shd w:val="clear" w:color="auto" w:fill="auto"/>
            <w:vAlign w:val="center"/>
          </w:tcPr>
          <w:p w14:paraId="636E2CD4">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0.01mg/m³</w:t>
            </w:r>
          </w:p>
        </w:tc>
        <w:tc>
          <w:tcPr>
            <w:tcW w:w="1176" w:type="dxa"/>
            <w:tcBorders>
              <w:tl2br w:val="nil"/>
              <w:tr2bl w:val="nil"/>
            </w:tcBorders>
            <w:shd w:val="clear" w:color="auto" w:fill="auto"/>
            <w:vAlign w:val="center"/>
          </w:tcPr>
          <w:p w14:paraId="2E151AAC">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非连续采样</w:t>
            </w:r>
          </w:p>
          <w:p w14:paraId="0F01A1A1">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至少</w:t>
            </w:r>
            <w:r>
              <w:rPr>
                <w:rFonts w:ascii="宋体" w:hAnsi="宋体" w:eastAsia="宋体" w:cs="宋体"/>
                <w:color w:val="auto"/>
                <w:kern w:val="0"/>
                <w:sz w:val="24"/>
                <w:szCs w:val="24"/>
              </w:rPr>
              <w:t>3</w:t>
            </w:r>
            <w:r>
              <w:rPr>
                <w:rFonts w:hint="eastAsia" w:ascii="宋体" w:hAnsi="宋体" w:eastAsia="宋体" w:cs="宋体"/>
                <w:color w:val="auto"/>
                <w:kern w:val="0"/>
                <w:sz w:val="24"/>
                <w:szCs w:val="24"/>
              </w:rPr>
              <w:t>个</w:t>
            </w:r>
          </w:p>
        </w:tc>
        <w:tc>
          <w:tcPr>
            <w:tcW w:w="1141" w:type="dxa"/>
            <w:tcBorders>
              <w:tl2br w:val="nil"/>
              <w:tr2bl w:val="nil"/>
            </w:tcBorders>
            <w:shd w:val="clear" w:color="auto" w:fill="auto"/>
            <w:vAlign w:val="center"/>
          </w:tcPr>
          <w:p w14:paraId="77C2AF0A">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1次/半年</w:t>
            </w:r>
          </w:p>
        </w:tc>
        <w:tc>
          <w:tcPr>
            <w:tcW w:w="3356" w:type="dxa"/>
            <w:tcBorders>
              <w:tl2br w:val="nil"/>
              <w:tr2bl w:val="nil"/>
            </w:tcBorders>
            <w:shd w:val="clear" w:color="auto" w:fill="auto"/>
            <w:vAlign w:val="center"/>
          </w:tcPr>
          <w:p w14:paraId="3DA1C41F">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《空气和废气监测分析方法》（第四版）国家环境保护总局（2003年）5.4.10（3）中的硫化氢亚甲蓝分光光度法</w:t>
            </w:r>
          </w:p>
        </w:tc>
        <w:tc>
          <w:tcPr>
            <w:tcW w:w="948" w:type="dxa"/>
            <w:tcBorders>
              <w:tl2br w:val="nil"/>
              <w:tr2bl w:val="nil"/>
            </w:tcBorders>
            <w:shd w:val="clear" w:color="auto" w:fill="auto"/>
            <w:vAlign w:val="center"/>
          </w:tcPr>
          <w:p w14:paraId="6E7D1890">
            <w:pPr>
              <w:jc w:val="center"/>
              <w:rPr>
                <w:rFonts w:ascii="宋体" w:hAnsi="宋体" w:eastAsia="宋体" w:cs="宋体"/>
                <w:color w:val="auto"/>
                <w:sz w:val="24"/>
                <w:szCs w:val="24"/>
              </w:rPr>
            </w:pPr>
            <w:r>
              <w:rPr>
                <w:rFonts w:hint="eastAsia" w:ascii="宋体" w:hAnsi="宋体" w:eastAsia="宋体" w:cs="宋体"/>
                <w:color w:val="auto"/>
                <w:kern w:val="0"/>
                <w:sz w:val="24"/>
                <w:szCs w:val="24"/>
              </w:rPr>
              <w:t>紫外分光光度计</w:t>
            </w:r>
          </w:p>
        </w:tc>
        <w:tc>
          <w:tcPr>
            <w:tcW w:w="855" w:type="dxa"/>
            <w:tcBorders>
              <w:tl2br w:val="nil"/>
              <w:tr2bl w:val="nil"/>
            </w:tcBorders>
            <w:shd w:val="clear" w:color="auto" w:fill="auto"/>
            <w:vAlign w:val="center"/>
          </w:tcPr>
          <w:p w14:paraId="2FD001E0">
            <w:pPr>
              <w:jc w:val="center"/>
              <w:rPr>
                <w:rFonts w:ascii="宋体" w:hAnsi="宋体" w:eastAsia="宋体" w:cs="宋体"/>
                <w:color w:val="auto"/>
                <w:sz w:val="24"/>
                <w:szCs w:val="24"/>
              </w:rPr>
            </w:pPr>
            <w:r>
              <w:rPr>
                <w:rFonts w:hint="eastAsia" w:ascii="宋体" w:hAnsi="宋体" w:eastAsia="宋体" w:cs="宋体"/>
                <w:color w:val="auto"/>
                <w:sz w:val="24"/>
                <w:szCs w:val="24"/>
              </w:rPr>
              <w:t>委托检测</w:t>
            </w:r>
          </w:p>
        </w:tc>
      </w:tr>
    </w:tbl>
    <w:p w14:paraId="556740D3">
      <w:pPr>
        <w:keepNext w:val="0"/>
        <w:keepLines w:val="0"/>
        <w:pageBreakBefore w:val="0"/>
        <w:numPr>
          <w:ilvl w:val="0"/>
          <w:numId w:val="0"/>
        </w:numPr>
        <w:kinsoku/>
        <w:wordWrap/>
        <w:overflowPunct/>
        <w:topLinePunct w:val="0"/>
        <w:autoSpaceDE/>
        <w:autoSpaceDN/>
        <w:bidi w:val="0"/>
        <w:adjustRightInd w:val="0"/>
        <w:snapToGrid w:val="0"/>
        <w:spacing w:before="250" w:beforeLines="80" w:after="0" w:line="240" w:lineRule="auto"/>
        <w:jc w:val="left"/>
        <w:rPr>
          <w:rFonts w:hint="eastAsia" w:ascii="宋体" w:hAnsi="宋体" w:eastAsia="宋体" w:cs="宋体"/>
          <w:b w:val="0"/>
          <w:bCs w:val="0"/>
          <w:color w:val="000000"/>
          <w:sz w:val="28"/>
          <w:szCs w:val="28"/>
          <w:lang w:val="en-US" w:eastAsia="zh-CN"/>
        </w:rPr>
      </w:pPr>
    </w:p>
    <w:p w14:paraId="01C8E343">
      <w:pPr>
        <w:keepNext w:val="0"/>
        <w:keepLines w:val="0"/>
        <w:pageBreakBefore w:val="0"/>
        <w:numPr>
          <w:ilvl w:val="0"/>
          <w:numId w:val="0"/>
        </w:numPr>
        <w:kinsoku/>
        <w:wordWrap/>
        <w:overflowPunct/>
        <w:topLinePunct w:val="0"/>
        <w:autoSpaceDE/>
        <w:autoSpaceDN/>
        <w:bidi w:val="0"/>
        <w:adjustRightInd w:val="0"/>
        <w:snapToGrid w:val="0"/>
        <w:spacing w:before="250" w:beforeLines="80" w:after="0" w:line="240" w:lineRule="auto"/>
        <w:jc w:val="left"/>
        <w:rPr>
          <w:rFonts w:hint="eastAsia" w:ascii="宋体" w:hAnsi="宋体" w:eastAsia="宋体" w:cs="宋体"/>
          <w:b w:val="0"/>
          <w:bCs w:val="0"/>
          <w:color w:val="000000"/>
          <w:sz w:val="28"/>
          <w:szCs w:val="28"/>
          <w:lang w:val="en-US" w:eastAsia="zh-CN"/>
        </w:rPr>
      </w:pPr>
    </w:p>
    <w:p w14:paraId="42ED2523">
      <w:pPr>
        <w:keepNext w:val="0"/>
        <w:keepLines w:val="0"/>
        <w:pageBreakBefore w:val="0"/>
        <w:numPr>
          <w:ilvl w:val="0"/>
          <w:numId w:val="0"/>
        </w:numPr>
        <w:kinsoku/>
        <w:wordWrap/>
        <w:overflowPunct/>
        <w:topLinePunct w:val="0"/>
        <w:autoSpaceDE/>
        <w:autoSpaceDN/>
        <w:bidi w:val="0"/>
        <w:adjustRightInd w:val="0"/>
        <w:snapToGrid w:val="0"/>
        <w:spacing w:before="250" w:beforeLines="80" w:after="0" w:line="240" w:lineRule="auto"/>
        <w:jc w:val="left"/>
        <w:rPr>
          <w:rFonts w:hint="eastAsia" w:ascii="宋体" w:hAnsi="宋体" w:eastAsia="宋体" w:cs="宋体"/>
          <w:b w:val="0"/>
          <w:bCs w:val="0"/>
          <w:color w:val="000000"/>
          <w:sz w:val="28"/>
          <w:szCs w:val="28"/>
          <w:lang w:val="en-US" w:eastAsia="zh-CN"/>
        </w:rPr>
      </w:pPr>
    </w:p>
    <w:p w14:paraId="1B1B0D57">
      <w:pPr>
        <w:keepNext w:val="0"/>
        <w:keepLines w:val="0"/>
        <w:pageBreakBefore w:val="0"/>
        <w:numPr>
          <w:ilvl w:val="0"/>
          <w:numId w:val="0"/>
        </w:numPr>
        <w:kinsoku/>
        <w:wordWrap/>
        <w:overflowPunct/>
        <w:topLinePunct w:val="0"/>
        <w:autoSpaceDE/>
        <w:autoSpaceDN/>
        <w:bidi w:val="0"/>
        <w:adjustRightInd w:val="0"/>
        <w:snapToGrid w:val="0"/>
        <w:spacing w:before="250" w:beforeLines="80" w:after="0" w:line="240" w:lineRule="auto"/>
        <w:jc w:val="left"/>
        <w:rPr>
          <w:rFonts w:hint="eastAsia" w:ascii="宋体" w:hAnsi="宋体" w:eastAsia="宋体" w:cs="宋体"/>
          <w:b w:val="0"/>
          <w:bCs w:val="0"/>
          <w:color w:val="000000"/>
          <w:sz w:val="28"/>
          <w:szCs w:val="28"/>
          <w:lang w:val="en-US" w:eastAsia="zh-CN"/>
        </w:rPr>
      </w:pPr>
      <w:r>
        <w:rPr>
          <w:rFonts w:hint="eastAsia" w:ascii="宋体" w:hAnsi="宋体" w:eastAsia="宋体" w:cs="宋体"/>
          <w:b w:val="0"/>
          <w:bCs w:val="0"/>
          <w:color w:val="000000"/>
          <w:sz w:val="28"/>
          <w:szCs w:val="28"/>
          <w:lang w:val="en-US" w:eastAsia="zh-CN"/>
        </w:rPr>
        <w:t>3.废水</w:t>
      </w:r>
      <w:r>
        <w:rPr>
          <w:rFonts w:hint="eastAsia" w:ascii="宋体" w:hAnsi="宋体" w:eastAsia="宋体" w:cs="宋体"/>
          <w:b w:val="0"/>
          <w:bCs w:val="0"/>
          <w:color w:val="000000"/>
          <w:sz w:val="28"/>
          <w:szCs w:val="28"/>
        </w:rPr>
        <w:t>自行监测及记录信息表</w:t>
      </w:r>
    </w:p>
    <w:tbl>
      <w:tblPr>
        <w:tblStyle w:val="8"/>
        <w:tblpPr w:leftFromText="180" w:rightFromText="180" w:vertAnchor="text" w:horzAnchor="page" w:tblpX="385" w:tblpY="2402"/>
        <w:tblOverlap w:val="never"/>
        <w:tblW w:w="16323"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346"/>
        <w:gridCol w:w="504"/>
        <w:gridCol w:w="651"/>
        <w:gridCol w:w="723"/>
        <w:gridCol w:w="651"/>
        <w:gridCol w:w="705"/>
        <w:gridCol w:w="1427"/>
        <w:gridCol w:w="868"/>
        <w:gridCol w:w="939"/>
        <w:gridCol w:w="727"/>
        <w:gridCol w:w="954"/>
        <w:gridCol w:w="687"/>
        <w:gridCol w:w="1030"/>
        <w:gridCol w:w="994"/>
        <w:gridCol w:w="886"/>
        <w:gridCol w:w="1574"/>
        <w:gridCol w:w="793"/>
        <w:gridCol w:w="687"/>
        <w:gridCol w:w="1177"/>
      </w:tblGrid>
      <w:tr w14:paraId="13F1BC9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355" w:hRule="atLeast"/>
          <w:tblHeader/>
        </w:trPr>
        <w:tc>
          <w:tcPr>
            <w:tcW w:w="346" w:type="dxa"/>
            <w:tcBorders>
              <w:tl2br w:val="nil"/>
              <w:tr2bl w:val="nil"/>
            </w:tcBorders>
            <w:shd w:val="clear" w:color="auto" w:fill="auto"/>
            <w:vAlign w:val="center"/>
          </w:tcPr>
          <w:p w14:paraId="51BBE036">
            <w:pPr>
              <w:pStyle w:val="20"/>
              <w:adjustRightInd w:val="0"/>
              <w:snapToGrid w:val="0"/>
              <w:jc w:val="center"/>
              <w:rPr>
                <w:rFonts w:ascii="宋体" w:hAnsi="宋体" w:cs="宋体"/>
                <w:color w:val="auto"/>
                <w:sz w:val="21"/>
                <w:szCs w:val="21"/>
              </w:rPr>
            </w:pPr>
            <w:r>
              <w:rPr>
                <w:rFonts w:hint="eastAsia" w:ascii="宋体" w:hAnsi="宋体" w:cs="宋体"/>
                <w:color w:val="auto"/>
                <w:sz w:val="21"/>
                <w:szCs w:val="21"/>
              </w:rPr>
              <w:t>序号</w:t>
            </w:r>
          </w:p>
        </w:tc>
        <w:tc>
          <w:tcPr>
            <w:tcW w:w="504" w:type="dxa"/>
            <w:tcBorders>
              <w:tl2br w:val="nil"/>
              <w:tr2bl w:val="nil"/>
            </w:tcBorders>
            <w:shd w:val="clear" w:color="auto" w:fill="auto"/>
            <w:vAlign w:val="center"/>
          </w:tcPr>
          <w:p w14:paraId="5B9A6E89">
            <w:pPr>
              <w:pStyle w:val="20"/>
              <w:adjustRightInd w:val="0"/>
              <w:snapToGrid w:val="0"/>
              <w:jc w:val="center"/>
              <w:rPr>
                <w:rFonts w:ascii="宋体" w:hAnsi="宋体" w:cs="宋体"/>
                <w:color w:val="auto"/>
                <w:sz w:val="21"/>
                <w:szCs w:val="21"/>
              </w:rPr>
            </w:pPr>
            <w:r>
              <w:rPr>
                <w:rFonts w:hint="eastAsia" w:ascii="宋体" w:hAnsi="宋体" w:cs="宋体"/>
                <w:color w:val="auto"/>
                <w:sz w:val="21"/>
                <w:szCs w:val="21"/>
              </w:rPr>
              <w:t>污染源类别/监测类别</w:t>
            </w:r>
          </w:p>
        </w:tc>
        <w:tc>
          <w:tcPr>
            <w:tcW w:w="651" w:type="dxa"/>
            <w:tcBorders>
              <w:tl2br w:val="nil"/>
              <w:tr2bl w:val="nil"/>
            </w:tcBorders>
            <w:shd w:val="clear" w:color="auto" w:fill="auto"/>
            <w:vAlign w:val="center"/>
          </w:tcPr>
          <w:p w14:paraId="11FB1A3B">
            <w:pPr>
              <w:pStyle w:val="20"/>
              <w:adjustRightInd w:val="0"/>
              <w:snapToGrid w:val="0"/>
              <w:jc w:val="center"/>
              <w:rPr>
                <w:rFonts w:ascii="宋体" w:hAnsi="宋体" w:cs="宋体"/>
                <w:color w:val="auto"/>
                <w:sz w:val="21"/>
                <w:szCs w:val="21"/>
              </w:rPr>
            </w:pPr>
            <w:r>
              <w:rPr>
                <w:rFonts w:hint="eastAsia" w:ascii="宋体" w:hAnsi="宋体" w:cs="宋体"/>
                <w:color w:val="auto"/>
                <w:sz w:val="21"/>
                <w:szCs w:val="21"/>
              </w:rPr>
              <w:t>排放口编号/监测点位</w:t>
            </w:r>
          </w:p>
        </w:tc>
        <w:tc>
          <w:tcPr>
            <w:tcW w:w="723" w:type="dxa"/>
            <w:tcBorders>
              <w:tl2br w:val="nil"/>
              <w:tr2bl w:val="nil"/>
            </w:tcBorders>
            <w:shd w:val="clear" w:color="auto" w:fill="auto"/>
            <w:vAlign w:val="center"/>
          </w:tcPr>
          <w:p w14:paraId="5FB2A735">
            <w:pPr>
              <w:pStyle w:val="20"/>
              <w:adjustRightInd w:val="0"/>
              <w:snapToGrid w:val="0"/>
              <w:jc w:val="center"/>
              <w:rPr>
                <w:rFonts w:ascii="宋体" w:hAnsi="宋体" w:cs="宋体"/>
                <w:color w:val="auto"/>
                <w:sz w:val="21"/>
                <w:szCs w:val="21"/>
              </w:rPr>
            </w:pPr>
            <w:r>
              <w:rPr>
                <w:rFonts w:hint="eastAsia" w:ascii="宋体" w:hAnsi="宋体" w:cs="宋体"/>
                <w:color w:val="auto"/>
                <w:sz w:val="21"/>
                <w:szCs w:val="21"/>
              </w:rPr>
              <w:t>排放口名称/监测点位名称</w:t>
            </w:r>
          </w:p>
        </w:tc>
        <w:tc>
          <w:tcPr>
            <w:tcW w:w="651" w:type="dxa"/>
            <w:tcBorders>
              <w:tl2br w:val="nil"/>
              <w:tr2bl w:val="nil"/>
            </w:tcBorders>
            <w:shd w:val="clear" w:color="auto" w:fill="auto"/>
            <w:vAlign w:val="center"/>
          </w:tcPr>
          <w:p w14:paraId="30C8436C">
            <w:pPr>
              <w:pStyle w:val="20"/>
              <w:adjustRightInd w:val="0"/>
              <w:snapToGrid w:val="0"/>
              <w:jc w:val="center"/>
              <w:rPr>
                <w:rFonts w:ascii="宋体" w:hAnsi="宋体" w:cs="宋体"/>
                <w:color w:val="auto"/>
                <w:sz w:val="21"/>
                <w:szCs w:val="21"/>
              </w:rPr>
            </w:pPr>
            <w:r>
              <w:rPr>
                <w:rFonts w:hint="eastAsia" w:ascii="宋体" w:hAnsi="宋体" w:cs="宋体"/>
                <w:color w:val="auto"/>
                <w:sz w:val="21"/>
                <w:szCs w:val="21"/>
              </w:rPr>
              <w:t>监测指标</w:t>
            </w:r>
          </w:p>
        </w:tc>
        <w:tc>
          <w:tcPr>
            <w:tcW w:w="705" w:type="dxa"/>
            <w:tcBorders>
              <w:tl2br w:val="nil"/>
              <w:tr2bl w:val="nil"/>
            </w:tcBorders>
            <w:shd w:val="clear" w:color="auto" w:fill="auto"/>
            <w:vAlign w:val="center"/>
          </w:tcPr>
          <w:p w14:paraId="1858B271">
            <w:pPr>
              <w:pStyle w:val="20"/>
              <w:adjustRightInd w:val="0"/>
              <w:snapToGrid w:val="0"/>
              <w:jc w:val="center"/>
              <w:rPr>
                <w:rFonts w:ascii="宋体" w:hAnsi="宋体" w:cs="宋体"/>
                <w:color w:val="auto"/>
                <w:sz w:val="21"/>
                <w:szCs w:val="21"/>
              </w:rPr>
            </w:pPr>
            <w:r>
              <w:rPr>
                <w:rFonts w:hint="eastAsia" w:ascii="宋体" w:hAnsi="宋体" w:cs="宋体"/>
                <w:color w:val="auto"/>
                <w:sz w:val="21"/>
                <w:szCs w:val="21"/>
              </w:rPr>
              <w:t>监测设施</w:t>
            </w:r>
          </w:p>
        </w:tc>
        <w:tc>
          <w:tcPr>
            <w:tcW w:w="1427" w:type="dxa"/>
            <w:tcBorders>
              <w:tl2br w:val="nil"/>
              <w:tr2bl w:val="nil"/>
            </w:tcBorders>
            <w:shd w:val="clear" w:color="auto" w:fill="auto"/>
            <w:vAlign w:val="center"/>
          </w:tcPr>
          <w:p w14:paraId="74551CB5">
            <w:pPr>
              <w:pStyle w:val="20"/>
              <w:adjustRightInd w:val="0"/>
              <w:snapToGrid w:val="0"/>
              <w:jc w:val="center"/>
              <w:rPr>
                <w:rFonts w:ascii="宋体" w:hAnsi="宋体" w:cs="宋体"/>
                <w:color w:val="auto"/>
                <w:sz w:val="21"/>
                <w:szCs w:val="21"/>
              </w:rPr>
            </w:pPr>
            <w:r>
              <w:rPr>
                <w:rFonts w:hint="eastAsia" w:ascii="宋体" w:hAnsi="宋体" w:cs="宋体"/>
                <w:color w:val="auto"/>
                <w:sz w:val="21"/>
                <w:szCs w:val="21"/>
              </w:rPr>
              <w:t>排放标准</w:t>
            </w:r>
          </w:p>
        </w:tc>
        <w:tc>
          <w:tcPr>
            <w:tcW w:w="868" w:type="dxa"/>
            <w:tcBorders>
              <w:tl2br w:val="nil"/>
              <w:tr2bl w:val="nil"/>
            </w:tcBorders>
            <w:shd w:val="clear" w:color="auto" w:fill="auto"/>
            <w:vAlign w:val="center"/>
          </w:tcPr>
          <w:p w14:paraId="539A3516">
            <w:pPr>
              <w:pStyle w:val="20"/>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排放限值</w:t>
            </w:r>
          </w:p>
        </w:tc>
        <w:tc>
          <w:tcPr>
            <w:tcW w:w="939" w:type="dxa"/>
            <w:tcBorders>
              <w:tl2br w:val="nil"/>
              <w:tr2bl w:val="nil"/>
            </w:tcBorders>
            <w:shd w:val="clear" w:color="auto" w:fill="auto"/>
            <w:vAlign w:val="center"/>
          </w:tcPr>
          <w:p w14:paraId="2FE45E8A">
            <w:pPr>
              <w:pStyle w:val="20"/>
              <w:adjustRightInd w:val="0"/>
              <w:snapToGrid w:val="0"/>
              <w:jc w:val="center"/>
              <w:rPr>
                <w:rFonts w:hint="eastAsia" w:ascii="宋体" w:hAnsi="宋体" w:cs="宋体"/>
                <w:color w:val="auto"/>
                <w:sz w:val="21"/>
                <w:szCs w:val="21"/>
                <w:highlight w:val="none"/>
              </w:rPr>
            </w:pPr>
            <w:r>
              <w:rPr>
                <w:rFonts w:hint="eastAsia" w:ascii="宋体" w:hAnsi="宋体" w:cs="宋体"/>
                <w:color w:val="auto"/>
                <w:sz w:val="24"/>
                <w:szCs w:val="24"/>
                <w:highlight w:val="none"/>
              </w:rPr>
              <w:t>方法检出限</w:t>
            </w:r>
          </w:p>
        </w:tc>
        <w:tc>
          <w:tcPr>
            <w:tcW w:w="727" w:type="dxa"/>
            <w:tcBorders>
              <w:tl2br w:val="nil"/>
              <w:tr2bl w:val="nil"/>
            </w:tcBorders>
            <w:shd w:val="clear" w:color="auto" w:fill="auto"/>
            <w:vAlign w:val="center"/>
          </w:tcPr>
          <w:p w14:paraId="6D0E5CB1">
            <w:pPr>
              <w:pStyle w:val="20"/>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自动监测是否联网</w:t>
            </w:r>
          </w:p>
        </w:tc>
        <w:tc>
          <w:tcPr>
            <w:tcW w:w="954" w:type="dxa"/>
            <w:tcBorders>
              <w:tl2br w:val="nil"/>
              <w:tr2bl w:val="nil"/>
            </w:tcBorders>
            <w:shd w:val="clear" w:color="auto" w:fill="auto"/>
            <w:vAlign w:val="center"/>
          </w:tcPr>
          <w:p w14:paraId="2EBC36EB">
            <w:pPr>
              <w:pStyle w:val="20"/>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自动监测仪器名称</w:t>
            </w:r>
          </w:p>
        </w:tc>
        <w:tc>
          <w:tcPr>
            <w:tcW w:w="687" w:type="dxa"/>
            <w:tcBorders>
              <w:tl2br w:val="nil"/>
              <w:tr2bl w:val="nil"/>
            </w:tcBorders>
            <w:shd w:val="clear" w:color="auto" w:fill="auto"/>
            <w:vAlign w:val="center"/>
          </w:tcPr>
          <w:p w14:paraId="7D68AC08">
            <w:pPr>
              <w:pStyle w:val="20"/>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自动监测设施安装位置</w:t>
            </w:r>
          </w:p>
        </w:tc>
        <w:tc>
          <w:tcPr>
            <w:tcW w:w="1030" w:type="dxa"/>
            <w:tcBorders>
              <w:tl2br w:val="nil"/>
              <w:tr2bl w:val="nil"/>
            </w:tcBorders>
            <w:shd w:val="clear" w:color="auto" w:fill="auto"/>
            <w:vAlign w:val="center"/>
          </w:tcPr>
          <w:p w14:paraId="4A3DAD61">
            <w:pPr>
              <w:pStyle w:val="20"/>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自动监测设施是否符合安装、运行、维护等管理要求</w:t>
            </w:r>
          </w:p>
        </w:tc>
        <w:tc>
          <w:tcPr>
            <w:tcW w:w="994" w:type="dxa"/>
            <w:tcBorders>
              <w:tl2br w:val="nil"/>
              <w:tr2bl w:val="nil"/>
            </w:tcBorders>
            <w:shd w:val="clear" w:color="auto" w:fill="auto"/>
            <w:vAlign w:val="center"/>
          </w:tcPr>
          <w:p w14:paraId="15FD2370">
            <w:pPr>
              <w:pStyle w:val="20"/>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手工监测采样方法及个数</w:t>
            </w:r>
          </w:p>
        </w:tc>
        <w:tc>
          <w:tcPr>
            <w:tcW w:w="886" w:type="dxa"/>
            <w:tcBorders>
              <w:tl2br w:val="nil"/>
              <w:tr2bl w:val="nil"/>
            </w:tcBorders>
            <w:shd w:val="clear" w:color="auto" w:fill="auto"/>
            <w:vAlign w:val="center"/>
          </w:tcPr>
          <w:p w14:paraId="4A35A531">
            <w:pPr>
              <w:pStyle w:val="20"/>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手工监测频次（处理量＜2万吨/日）</w:t>
            </w:r>
          </w:p>
        </w:tc>
        <w:tc>
          <w:tcPr>
            <w:tcW w:w="1574" w:type="dxa"/>
            <w:tcBorders>
              <w:tl2br w:val="nil"/>
              <w:tr2bl w:val="nil"/>
            </w:tcBorders>
            <w:shd w:val="clear" w:color="auto" w:fill="auto"/>
            <w:vAlign w:val="center"/>
          </w:tcPr>
          <w:p w14:paraId="7CD5846D">
            <w:pPr>
              <w:pStyle w:val="20"/>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手工测定方法</w:t>
            </w:r>
          </w:p>
        </w:tc>
        <w:tc>
          <w:tcPr>
            <w:tcW w:w="793" w:type="dxa"/>
            <w:tcBorders>
              <w:tl2br w:val="nil"/>
              <w:tr2bl w:val="nil"/>
            </w:tcBorders>
            <w:shd w:val="clear" w:color="auto" w:fill="auto"/>
            <w:vAlign w:val="center"/>
          </w:tcPr>
          <w:p w14:paraId="1D26E847">
            <w:pPr>
              <w:pStyle w:val="20"/>
              <w:adjustRightInd w:val="0"/>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手工检测设备</w:t>
            </w:r>
          </w:p>
        </w:tc>
        <w:tc>
          <w:tcPr>
            <w:tcW w:w="687" w:type="dxa"/>
            <w:tcBorders>
              <w:tl2br w:val="nil"/>
              <w:tr2bl w:val="nil"/>
            </w:tcBorders>
            <w:shd w:val="clear" w:color="auto" w:fill="auto"/>
            <w:vAlign w:val="center"/>
          </w:tcPr>
          <w:p w14:paraId="65E8FA72">
            <w:pPr>
              <w:pStyle w:val="20"/>
              <w:adjustRightInd w:val="0"/>
              <w:snapToGrid w:val="0"/>
              <w:jc w:val="center"/>
              <w:rPr>
                <w:rFonts w:ascii="宋体" w:hAnsi="宋体" w:cs="宋体"/>
                <w:color w:val="auto"/>
                <w:sz w:val="21"/>
                <w:szCs w:val="21"/>
              </w:rPr>
            </w:pPr>
            <w:r>
              <w:rPr>
                <w:rFonts w:hint="eastAsia" w:ascii="宋体" w:hAnsi="宋体" w:cs="宋体"/>
                <w:color w:val="auto"/>
                <w:sz w:val="21"/>
                <w:szCs w:val="21"/>
              </w:rPr>
              <w:t>样品保存</w:t>
            </w:r>
          </w:p>
        </w:tc>
        <w:tc>
          <w:tcPr>
            <w:tcW w:w="1177" w:type="dxa"/>
            <w:tcBorders>
              <w:tl2br w:val="nil"/>
              <w:tr2bl w:val="nil"/>
            </w:tcBorders>
            <w:shd w:val="clear" w:color="auto" w:fill="auto"/>
            <w:vAlign w:val="center"/>
          </w:tcPr>
          <w:p w14:paraId="609BD474">
            <w:pPr>
              <w:pStyle w:val="20"/>
              <w:adjustRightInd w:val="0"/>
              <w:snapToGrid w:val="0"/>
              <w:jc w:val="center"/>
              <w:rPr>
                <w:rFonts w:ascii="宋体" w:hAnsi="宋体" w:cs="宋体"/>
                <w:color w:val="auto"/>
                <w:sz w:val="21"/>
                <w:szCs w:val="21"/>
              </w:rPr>
            </w:pPr>
            <w:r>
              <w:rPr>
                <w:rFonts w:hint="eastAsia" w:ascii="宋体" w:hAnsi="宋体" w:cs="宋体"/>
                <w:color w:val="auto"/>
                <w:sz w:val="21"/>
                <w:szCs w:val="21"/>
              </w:rPr>
              <w:t>其他信息</w:t>
            </w:r>
          </w:p>
        </w:tc>
      </w:tr>
      <w:tr w14:paraId="64255E4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08" w:hRule="atLeast"/>
        </w:trPr>
        <w:tc>
          <w:tcPr>
            <w:tcW w:w="346" w:type="dxa"/>
            <w:tcBorders>
              <w:tl2br w:val="nil"/>
              <w:tr2bl w:val="nil"/>
            </w:tcBorders>
            <w:shd w:val="clear" w:color="auto" w:fill="auto"/>
            <w:vAlign w:val="center"/>
          </w:tcPr>
          <w:p w14:paraId="35222A49">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1</w:t>
            </w:r>
          </w:p>
        </w:tc>
        <w:tc>
          <w:tcPr>
            <w:tcW w:w="504" w:type="dxa"/>
            <w:tcBorders>
              <w:tl2br w:val="nil"/>
              <w:tr2bl w:val="nil"/>
            </w:tcBorders>
            <w:shd w:val="clear" w:color="auto" w:fill="auto"/>
            <w:vAlign w:val="center"/>
          </w:tcPr>
          <w:p w14:paraId="77DBD1D2">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废水</w:t>
            </w:r>
          </w:p>
        </w:tc>
        <w:tc>
          <w:tcPr>
            <w:tcW w:w="651" w:type="dxa"/>
            <w:tcBorders>
              <w:tl2br w:val="nil"/>
              <w:tr2bl w:val="nil"/>
            </w:tcBorders>
            <w:shd w:val="clear" w:color="auto" w:fill="auto"/>
            <w:vAlign w:val="center"/>
          </w:tcPr>
          <w:p w14:paraId="3190B8BA">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DW001</w:t>
            </w:r>
          </w:p>
        </w:tc>
        <w:tc>
          <w:tcPr>
            <w:tcW w:w="723" w:type="dxa"/>
            <w:tcBorders>
              <w:tl2br w:val="nil"/>
              <w:tr2bl w:val="nil"/>
            </w:tcBorders>
            <w:shd w:val="clear" w:color="auto" w:fill="auto"/>
            <w:vAlign w:val="center"/>
          </w:tcPr>
          <w:p w14:paraId="170A6721">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污水排放口</w:t>
            </w:r>
          </w:p>
        </w:tc>
        <w:tc>
          <w:tcPr>
            <w:tcW w:w="651" w:type="dxa"/>
            <w:tcBorders>
              <w:tl2br w:val="nil"/>
              <w:tr2bl w:val="nil"/>
            </w:tcBorders>
            <w:shd w:val="clear" w:color="auto" w:fill="auto"/>
            <w:vAlign w:val="center"/>
          </w:tcPr>
          <w:p w14:paraId="3560E13C">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pH值</w:t>
            </w:r>
          </w:p>
        </w:tc>
        <w:tc>
          <w:tcPr>
            <w:tcW w:w="705" w:type="dxa"/>
            <w:tcBorders>
              <w:tl2br w:val="nil"/>
              <w:tr2bl w:val="nil"/>
            </w:tcBorders>
            <w:shd w:val="clear" w:color="auto" w:fill="auto"/>
            <w:vAlign w:val="center"/>
          </w:tcPr>
          <w:p w14:paraId="3DB736D9">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自动</w:t>
            </w:r>
          </w:p>
        </w:tc>
        <w:tc>
          <w:tcPr>
            <w:tcW w:w="1427" w:type="dxa"/>
            <w:tcBorders>
              <w:tl2br w:val="nil"/>
              <w:tr2bl w:val="nil"/>
            </w:tcBorders>
            <w:shd w:val="clear" w:color="auto" w:fill="auto"/>
            <w:vAlign w:val="center"/>
          </w:tcPr>
          <w:p w14:paraId="2A4A0BB3">
            <w:pPr>
              <w:jc w:val="center"/>
              <w:rPr>
                <w:rFonts w:ascii="宋体" w:hAnsi="宋体" w:eastAsia="宋体" w:cs="宋体"/>
                <w:color w:val="auto"/>
                <w:sz w:val="21"/>
                <w:szCs w:val="21"/>
              </w:rPr>
            </w:pPr>
            <w:r>
              <w:rPr>
                <w:rFonts w:hint="eastAsia" w:ascii="宋体" w:hAnsi="宋体" w:eastAsia="宋体" w:cs="宋体"/>
                <w:color w:val="auto"/>
                <w:sz w:val="21"/>
                <w:szCs w:val="21"/>
              </w:rPr>
              <w:t>《城镇污水处理厂污染物排放标准》（GB18918-2002）一级A标准排放</w:t>
            </w:r>
          </w:p>
        </w:tc>
        <w:tc>
          <w:tcPr>
            <w:tcW w:w="868" w:type="dxa"/>
            <w:tcBorders>
              <w:tl2br w:val="nil"/>
              <w:tr2bl w:val="nil"/>
            </w:tcBorders>
            <w:shd w:val="clear" w:color="auto" w:fill="auto"/>
            <w:vAlign w:val="center"/>
          </w:tcPr>
          <w:p w14:paraId="690DBCA0">
            <w:pPr>
              <w:jc w:val="center"/>
              <w:rPr>
                <w:rFonts w:ascii="宋体" w:hAnsi="宋体" w:eastAsia="宋体" w:cs="宋体"/>
                <w:color w:val="auto"/>
                <w:sz w:val="21"/>
                <w:szCs w:val="21"/>
              </w:rPr>
            </w:pPr>
            <w:r>
              <w:rPr>
                <w:rFonts w:hint="eastAsia" w:ascii="宋体" w:hAnsi="宋体" w:eastAsia="宋体" w:cs="宋体"/>
                <w:color w:val="auto"/>
                <w:sz w:val="21"/>
                <w:szCs w:val="21"/>
              </w:rPr>
              <w:t>6-9（无量纲）</w:t>
            </w:r>
          </w:p>
        </w:tc>
        <w:tc>
          <w:tcPr>
            <w:tcW w:w="939" w:type="dxa"/>
            <w:tcBorders>
              <w:tl2br w:val="nil"/>
              <w:tr2bl w:val="nil"/>
            </w:tcBorders>
            <w:shd w:val="clear" w:color="auto" w:fill="auto"/>
            <w:vAlign w:val="center"/>
          </w:tcPr>
          <w:p w14:paraId="3BA08F5B">
            <w:pPr>
              <w:jc w:val="center"/>
              <w:rPr>
                <w:rFonts w:hint="eastAsia" w:ascii="宋体" w:hAnsi="宋体" w:eastAsia="宋体" w:cs="宋体"/>
                <w:color w:val="auto"/>
                <w:sz w:val="21"/>
                <w:szCs w:val="21"/>
              </w:rPr>
            </w:pPr>
            <w:r>
              <w:rPr>
                <w:rFonts w:hint="eastAsia" w:ascii="宋体" w:hAnsi="宋体" w:eastAsia="宋体" w:cs="宋体"/>
                <w:color w:val="auto"/>
                <w:sz w:val="24"/>
                <w:szCs w:val="24"/>
                <w:lang w:val="en-US" w:eastAsia="zh-CN"/>
              </w:rPr>
              <w:t>/</w:t>
            </w:r>
          </w:p>
        </w:tc>
        <w:tc>
          <w:tcPr>
            <w:tcW w:w="727" w:type="dxa"/>
            <w:tcBorders>
              <w:tl2br w:val="nil"/>
              <w:tr2bl w:val="nil"/>
            </w:tcBorders>
            <w:shd w:val="clear" w:color="auto" w:fill="auto"/>
            <w:vAlign w:val="center"/>
          </w:tcPr>
          <w:p w14:paraId="539D92E7">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是</w:t>
            </w:r>
          </w:p>
        </w:tc>
        <w:tc>
          <w:tcPr>
            <w:tcW w:w="954" w:type="dxa"/>
            <w:tcBorders>
              <w:tl2br w:val="nil"/>
              <w:tr2bl w:val="nil"/>
            </w:tcBorders>
            <w:shd w:val="clear" w:color="auto" w:fill="auto"/>
            <w:vAlign w:val="center"/>
          </w:tcPr>
          <w:p w14:paraId="5646BCB0">
            <w:pPr>
              <w:pStyle w:val="4"/>
              <w:rPr>
                <w:rFonts w:hint="default" w:eastAsiaTheme="minorEastAsia"/>
                <w:color w:val="auto"/>
                <w:lang w:val="en-US" w:eastAsia="zh-CN"/>
              </w:rPr>
            </w:pPr>
            <w:r>
              <w:rPr>
                <w:rFonts w:hint="eastAsia"/>
                <w:color w:val="auto"/>
                <w:lang w:val="en-US" w:eastAsia="zh-CN"/>
              </w:rPr>
              <w:t>pH/T在线检测仪</w:t>
            </w:r>
          </w:p>
          <w:p w14:paraId="1A0A55E9">
            <w:pPr>
              <w:widowControl/>
              <w:jc w:val="center"/>
              <w:textAlignment w:val="center"/>
              <w:rPr>
                <w:rFonts w:ascii="宋体" w:hAnsi="宋体" w:eastAsia="宋体" w:cs="宋体"/>
                <w:color w:val="auto"/>
                <w:sz w:val="21"/>
                <w:szCs w:val="21"/>
              </w:rPr>
            </w:pPr>
          </w:p>
        </w:tc>
        <w:tc>
          <w:tcPr>
            <w:tcW w:w="687" w:type="dxa"/>
            <w:tcBorders>
              <w:tl2br w:val="nil"/>
              <w:tr2bl w:val="nil"/>
            </w:tcBorders>
            <w:shd w:val="clear" w:color="auto" w:fill="auto"/>
            <w:vAlign w:val="center"/>
          </w:tcPr>
          <w:p w14:paraId="7E857B53">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出水在线监测房</w:t>
            </w:r>
          </w:p>
        </w:tc>
        <w:tc>
          <w:tcPr>
            <w:tcW w:w="1030" w:type="dxa"/>
            <w:tcBorders>
              <w:tl2br w:val="nil"/>
              <w:tr2bl w:val="nil"/>
            </w:tcBorders>
            <w:shd w:val="clear" w:color="auto" w:fill="auto"/>
            <w:vAlign w:val="center"/>
          </w:tcPr>
          <w:p w14:paraId="5DD2C1B6">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是</w:t>
            </w:r>
          </w:p>
        </w:tc>
        <w:tc>
          <w:tcPr>
            <w:tcW w:w="994" w:type="dxa"/>
            <w:tcBorders>
              <w:tl2br w:val="nil"/>
              <w:tr2bl w:val="nil"/>
            </w:tcBorders>
            <w:shd w:val="clear" w:color="auto" w:fill="auto"/>
            <w:vAlign w:val="center"/>
          </w:tcPr>
          <w:p w14:paraId="15BCC78A">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886" w:type="dxa"/>
            <w:tcBorders>
              <w:tl2br w:val="nil"/>
              <w:tr2bl w:val="nil"/>
            </w:tcBorders>
            <w:shd w:val="clear" w:color="auto" w:fill="auto"/>
            <w:vAlign w:val="center"/>
          </w:tcPr>
          <w:p w14:paraId="3D9D9D10">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1574" w:type="dxa"/>
            <w:tcBorders>
              <w:tl2br w:val="nil"/>
              <w:tr2bl w:val="nil"/>
            </w:tcBorders>
            <w:shd w:val="clear" w:color="auto" w:fill="auto"/>
            <w:vAlign w:val="center"/>
          </w:tcPr>
          <w:p w14:paraId="416C9F55">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《水质 pH值的测定 电极法》</w:t>
            </w:r>
          </w:p>
          <w:p w14:paraId="7AC743A1">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HJ 1147-2020</w:t>
            </w:r>
          </w:p>
        </w:tc>
        <w:tc>
          <w:tcPr>
            <w:tcW w:w="793" w:type="dxa"/>
            <w:tcBorders>
              <w:tl2br w:val="nil"/>
              <w:tr2bl w:val="nil"/>
            </w:tcBorders>
            <w:shd w:val="clear" w:color="auto" w:fill="auto"/>
            <w:vAlign w:val="center"/>
          </w:tcPr>
          <w:p w14:paraId="2807EFE9">
            <w:pPr>
              <w:widowControl/>
              <w:jc w:val="center"/>
              <w:textAlignment w:val="center"/>
              <w:rPr>
                <w:rFonts w:ascii="宋体" w:hAnsi="宋体" w:eastAsia="宋体" w:cs="宋体"/>
                <w:color w:val="auto"/>
                <w:kern w:val="0"/>
                <w:sz w:val="21"/>
                <w:szCs w:val="21"/>
                <w:lang w:bidi="ar"/>
              </w:rPr>
            </w:pPr>
            <w:r>
              <w:rPr>
                <w:rStyle w:val="25"/>
                <w:rFonts w:hint="eastAsia" w:ascii="宋体" w:hAnsi="宋体" w:eastAsia="宋体" w:cs="宋体"/>
                <w:color w:val="auto"/>
                <w:sz w:val="21"/>
                <w:szCs w:val="21"/>
                <w:lang w:bidi="ar"/>
              </w:rPr>
              <w:t>pH计</w:t>
            </w:r>
          </w:p>
        </w:tc>
        <w:tc>
          <w:tcPr>
            <w:tcW w:w="687" w:type="dxa"/>
            <w:tcBorders>
              <w:tl2br w:val="nil"/>
              <w:tr2bl w:val="nil"/>
            </w:tcBorders>
            <w:shd w:val="clear" w:color="auto" w:fill="auto"/>
            <w:vAlign w:val="center"/>
          </w:tcPr>
          <w:p w14:paraId="062CF69F">
            <w:pPr>
              <w:adjustRightInd w:val="0"/>
              <w:snapToGrid w:val="0"/>
              <w:spacing w:before="255" w:beforeLines="80"/>
              <w:jc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1177" w:type="dxa"/>
            <w:tcBorders>
              <w:tl2br w:val="nil"/>
              <w:tr2bl w:val="nil"/>
            </w:tcBorders>
            <w:shd w:val="clear" w:color="auto" w:fill="auto"/>
            <w:vAlign w:val="center"/>
          </w:tcPr>
          <w:p w14:paraId="08FB09DE">
            <w:pPr>
              <w:adjustRightInd w:val="0"/>
              <w:snapToGrid w:val="0"/>
              <w:spacing w:before="255" w:beforeLines="80"/>
              <w:jc w:val="left"/>
              <w:rPr>
                <w:rFonts w:ascii="宋体" w:hAnsi="宋体" w:eastAsia="宋体" w:cs="宋体"/>
                <w:color w:val="auto"/>
                <w:sz w:val="21"/>
                <w:szCs w:val="21"/>
              </w:rPr>
            </w:pPr>
            <w:r>
              <w:rPr>
                <w:rFonts w:hint="eastAsia" w:ascii="宋体" w:hAnsi="宋体" w:eastAsia="宋体" w:cs="宋体"/>
                <w:color w:val="auto"/>
                <w:kern w:val="0"/>
                <w:sz w:val="21"/>
                <w:szCs w:val="21"/>
                <w:lang w:bidi="ar"/>
              </w:rPr>
              <w:t>自动监测设备出现故障时开展手工监测，每4小时监测一次</w:t>
            </w:r>
          </w:p>
        </w:tc>
      </w:tr>
      <w:tr w14:paraId="54EA4C1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08" w:hRule="atLeast"/>
        </w:trPr>
        <w:tc>
          <w:tcPr>
            <w:tcW w:w="346" w:type="dxa"/>
            <w:tcBorders>
              <w:tl2br w:val="nil"/>
              <w:tr2bl w:val="nil"/>
            </w:tcBorders>
            <w:shd w:val="clear" w:color="auto" w:fill="auto"/>
            <w:vAlign w:val="center"/>
          </w:tcPr>
          <w:p w14:paraId="09280B5E">
            <w:pPr>
              <w:widowControl/>
              <w:jc w:val="center"/>
              <w:textAlignment w:val="center"/>
              <w:rPr>
                <w:rFonts w:ascii="宋体" w:hAnsi="宋体" w:eastAsia="宋体" w:cs="宋体"/>
                <w:color w:val="auto"/>
                <w:kern w:val="0"/>
                <w:sz w:val="21"/>
                <w:szCs w:val="21"/>
                <w:lang w:bidi="ar"/>
              </w:rPr>
            </w:pPr>
            <w:r>
              <w:rPr>
                <w:rFonts w:ascii="宋体" w:hAnsi="宋体" w:eastAsia="宋体" w:cs="宋体"/>
                <w:color w:val="auto"/>
                <w:kern w:val="0"/>
                <w:sz w:val="21"/>
                <w:szCs w:val="21"/>
                <w:lang w:bidi="ar"/>
              </w:rPr>
              <w:t>2</w:t>
            </w:r>
          </w:p>
        </w:tc>
        <w:tc>
          <w:tcPr>
            <w:tcW w:w="504" w:type="dxa"/>
            <w:tcBorders>
              <w:tl2br w:val="nil"/>
              <w:tr2bl w:val="nil"/>
            </w:tcBorders>
            <w:shd w:val="clear" w:color="auto" w:fill="auto"/>
            <w:vAlign w:val="center"/>
          </w:tcPr>
          <w:p w14:paraId="02A64ABC">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废水</w:t>
            </w:r>
          </w:p>
        </w:tc>
        <w:tc>
          <w:tcPr>
            <w:tcW w:w="651" w:type="dxa"/>
            <w:tcBorders>
              <w:tl2br w:val="nil"/>
              <w:tr2bl w:val="nil"/>
            </w:tcBorders>
            <w:shd w:val="clear" w:color="auto" w:fill="auto"/>
            <w:vAlign w:val="center"/>
          </w:tcPr>
          <w:p w14:paraId="48946E21">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DW001</w:t>
            </w:r>
          </w:p>
        </w:tc>
        <w:tc>
          <w:tcPr>
            <w:tcW w:w="723" w:type="dxa"/>
            <w:tcBorders>
              <w:tl2br w:val="nil"/>
              <w:tr2bl w:val="nil"/>
            </w:tcBorders>
            <w:shd w:val="clear" w:color="auto" w:fill="auto"/>
            <w:vAlign w:val="center"/>
          </w:tcPr>
          <w:p w14:paraId="57DE56DE">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污水排放口</w:t>
            </w:r>
          </w:p>
        </w:tc>
        <w:tc>
          <w:tcPr>
            <w:tcW w:w="651" w:type="dxa"/>
            <w:tcBorders>
              <w:tl2br w:val="nil"/>
              <w:tr2bl w:val="nil"/>
            </w:tcBorders>
            <w:shd w:val="clear" w:color="auto" w:fill="auto"/>
            <w:vAlign w:val="center"/>
          </w:tcPr>
          <w:p w14:paraId="67C2BB3F">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化学需氧量</w:t>
            </w:r>
          </w:p>
        </w:tc>
        <w:tc>
          <w:tcPr>
            <w:tcW w:w="705" w:type="dxa"/>
            <w:tcBorders>
              <w:tl2br w:val="nil"/>
              <w:tr2bl w:val="nil"/>
            </w:tcBorders>
            <w:shd w:val="clear" w:color="auto" w:fill="auto"/>
            <w:vAlign w:val="center"/>
          </w:tcPr>
          <w:p w14:paraId="6E878409">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自动</w:t>
            </w:r>
          </w:p>
        </w:tc>
        <w:tc>
          <w:tcPr>
            <w:tcW w:w="1427" w:type="dxa"/>
            <w:tcBorders>
              <w:tl2br w:val="nil"/>
              <w:tr2bl w:val="nil"/>
            </w:tcBorders>
            <w:shd w:val="clear" w:color="auto" w:fill="auto"/>
            <w:vAlign w:val="center"/>
          </w:tcPr>
          <w:p w14:paraId="75ACDD58">
            <w:pPr>
              <w:jc w:val="center"/>
              <w:rPr>
                <w:rFonts w:ascii="宋体" w:hAnsi="宋体" w:eastAsia="宋体" w:cs="宋体"/>
                <w:color w:val="auto"/>
                <w:sz w:val="21"/>
                <w:szCs w:val="21"/>
              </w:rPr>
            </w:pPr>
            <w:r>
              <w:rPr>
                <w:rFonts w:hint="eastAsia" w:ascii="宋体" w:hAnsi="宋体" w:eastAsia="宋体" w:cs="宋体"/>
                <w:color w:val="auto"/>
                <w:sz w:val="21"/>
                <w:szCs w:val="21"/>
              </w:rPr>
              <w:t>《城镇污水处理厂污染物排放标准》（GB18918-2002）一级A标准排放</w:t>
            </w:r>
          </w:p>
        </w:tc>
        <w:tc>
          <w:tcPr>
            <w:tcW w:w="868" w:type="dxa"/>
            <w:tcBorders>
              <w:tl2br w:val="nil"/>
              <w:tr2bl w:val="nil"/>
            </w:tcBorders>
            <w:shd w:val="clear" w:color="auto" w:fill="auto"/>
            <w:vAlign w:val="center"/>
          </w:tcPr>
          <w:p w14:paraId="747430AB">
            <w:pPr>
              <w:jc w:val="center"/>
              <w:rPr>
                <w:rFonts w:ascii="宋体" w:hAnsi="宋体" w:eastAsia="宋体" w:cs="宋体"/>
                <w:color w:val="auto"/>
                <w:sz w:val="21"/>
                <w:szCs w:val="21"/>
              </w:rPr>
            </w:pPr>
            <w:r>
              <w:rPr>
                <w:rFonts w:hint="eastAsia" w:ascii="宋体" w:hAnsi="宋体" w:eastAsia="宋体" w:cs="宋体"/>
                <w:color w:val="auto"/>
                <w:sz w:val="21"/>
                <w:szCs w:val="21"/>
              </w:rPr>
              <w:t>≤50mg/L</w:t>
            </w:r>
          </w:p>
        </w:tc>
        <w:tc>
          <w:tcPr>
            <w:tcW w:w="939" w:type="dxa"/>
            <w:tcBorders>
              <w:tl2br w:val="nil"/>
              <w:tr2bl w:val="nil"/>
            </w:tcBorders>
            <w:shd w:val="clear" w:color="auto" w:fill="auto"/>
            <w:vAlign w:val="center"/>
          </w:tcPr>
          <w:p w14:paraId="0AA668E7">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0mg/L</w:t>
            </w:r>
          </w:p>
        </w:tc>
        <w:tc>
          <w:tcPr>
            <w:tcW w:w="727" w:type="dxa"/>
            <w:tcBorders>
              <w:tl2br w:val="nil"/>
              <w:tr2bl w:val="nil"/>
            </w:tcBorders>
            <w:shd w:val="clear" w:color="auto" w:fill="auto"/>
            <w:vAlign w:val="center"/>
          </w:tcPr>
          <w:p w14:paraId="1A3A94B3">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是</w:t>
            </w:r>
          </w:p>
        </w:tc>
        <w:tc>
          <w:tcPr>
            <w:tcW w:w="954" w:type="dxa"/>
            <w:tcBorders>
              <w:tl2br w:val="nil"/>
              <w:tr2bl w:val="nil"/>
            </w:tcBorders>
            <w:shd w:val="clear" w:color="auto" w:fill="auto"/>
            <w:vAlign w:val="center"/>
          </w:tcPr>
          <w:p w14:paraId="4FB5CF38">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COD在线监测设备</w:t>
            </w:r>
          </w:p>
        </w:tc>
        <w:tc>
          <w:tcPr>
            <w:tcW w:w="687" w:type="dxa"/>
            <w:tcBorders>
              <w:tl2br w:val="nil"/>
              <w:tr2bl w:val="nil"/>
            </w:tcBorders>
            <w:shd w:val="clear" w:color="auto" w:fill="auto"/>
            <w:vAlign w:val="center"/>
          </w:tcPr>
          <w:p w14:paraId="7A5C632F">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出水在线监测房</w:t>
            </w:r>
          </w:p>
        </w:tc>
        <w:tc>
          <w:tcPr>
            <w:tcW w:w="1030" w:type="dxa"/>
            <w:tcBorders>
              <w:tl2br w:val="nil"/>
              <w:tr2bl w:val="nil"/>
            </w:tcBorders>
            <w:shd w:val="clear" w:color="auto" w:fill="auto"/>
            <w:vAlign w:val="center"/>
          </w:tcPr>
          <w:p w14:paraId="5D141050">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是</w:t>
            </w:r>
          </w:p>
        </w:tc>
        <w:tc>
          <w:tcPr>
            <w:tcW w:w="994" w:type="dxa"/>
            <w:tcBorders>
              <w:tl2br w:val="nil"/>
              <w:tr2bl w:val="nil"/>
            </w:tcBorders>
            <w:shd w:val="clear" w:color="auto" w:fill="auto"/>
            <w:vAlign w:val="center"/>
          </w:tcPr>
          <w:p w14:paraId="4F4CCC9B">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w:t>
            </w:r>
          </w:p>
        </w:tc>
        <w:tc>
          <w:tcPr>
            <w:tcW w:w="886" w:type="dxa"/>
            <w:tcBorders>
              <w:tl2br w:val="nil"/>
              <w:tr2bl w:val="nil"/>
            </w:tcBorders>
            <w:shd w:val="clear" w:color="auto" w:fill="auto"/>
            <w:vAlign w:val="center"/>
          </w:tcPr>
          <w:p w14:paraId="5F6508A8">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w:t>
            </w:r>
          </w:p>
        </w:tc>
        <w:tc>
          <w:tcPr>
            <w:tcW w:w="1574" w:type="dxa"/>
            <w:tcBorders>
              <w:tl2br w:val="nil"/>
              <w:tr2bl w:val="nil"/>
            </w:tcBorders>
            <w:shd w:val="clear" w:color="auto" w:fill="auto"/>
            <w:vAlign w:val="center"/>
          </w:tcPr>
          <w:p w14:paraId="62E36201">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《水质 化学需氧量的测定 重铬酸盐法》</w:t>
            </w:r>
          </w:p>
          <w:p w14:paraId="29B91470">
            <w:pPr>
              <w:widowControl/>
              <w:jc w:val="center"/>
              <w:textAlignment w:val="center"/>
              <w:rPr>
                <w:rFonts w:ascii="宋体" w:hAnsi="宋体" w:eastAsia="宋体" w:cs="宋体"/>
                <w:color w:val="auto"/>
                <w:kern w:val="0"/>
                <w:sz w:val="21"/>
                <w:szCs w:val="21"/>
                <w:lang w:bidi="ar"/>
              </w:rPr>
            </w:pPr>
            <w:r>
              <w:rPr>
                <w:rStyle w:val="28"/>
                <w:rFonts w:hint="eastAsia" w:ascii="宋体" w:hAnsi="宋体" w:eastAsia="宋体" w:cs="宋体"/>
                <w:color w:val="auto"/>
                <w:sz w:val="21"/>
                <w:szCs w:val="21"/>
                <w:lang w:bidi="ar"/>
              </w:rPr>
              <w:t>HJ 828-2017</w:t>
            </w:r>
          </w:p>
        </w:tc>
        <w:tc>
          <w:tcPr>
            <w:tcW w:w="793" w:type="dxa"/>
            <w:tcBorders>
              <w:tl2br w:val="nil"/>
              <w:tr2bl w:val="nil"/>
            </w:tcBorders>
            <w:shd w:val="clear" w:color="auto" w:fill="auto"/>
            <w:vAlign w:val="center"/>
          </w:tcPr>
          <w:p w14:paraId="4209C9B9">
            <w:pPr>
              <w:widowControl/>
              <w:jc w:val="center"/>
              <w:textAlignment w:val="center"/>
              <w:rPr>
                <w:rStyle w:val="25"/>
                <w:rFonts w:ascii="宋体" w:hAnsi="宋体" w:eastAsia="宋体" w:cs="宋体"/>
                <w:color w:val="auto"/>
                <w:sz w:val="21"/>
                <w:szCs w:val="21"/>
                <w:lang w:bidi="ar"/>
              </w:rPr>
            </w:pPr>
            <w:r>
              <w:rPr>
                <w:rStyle w:val="25"/>
                <w:rFonts w:hint="eastAsia" w:ascii="宋体" w:hAnsi="宋体" w:eastAsia="宋体" w:cs="宋体"/>
                <w:color w:val="auto"/>
                <w:sz w:val="21"/>
                <w:szCs w:val="21"/>
                <w:lang w:bidi="ar"/>
              </w:rPr>
              <w:t>标准 COD消解仪</w:t>
            </w:r>
          </w:p>
        </w:tc>
        <w:tc>
          <w:tcPr>
            <w:tcW w:w="687" w:type="dxa"/>
            <w:tcBorders>
              <w:tl2br w:val="nil"/>
              <w:tr2bl w:val="nil"/>
            </w:tcBorders>
            <w:shd w:val="clear" w:color="auto" w:fill="auto"/>
            <w:vAlign w:val="center"/>
          </w:tcPr>
          <w:p w14:paraId="13C37E53">
            <w:pPr>
              <w:adjustRightInd w:val="0"/>
              <w:snapToGrid w:val="0"/>
              <w:spacing w:before="255" w:beforeLines="80"/>
              <w:jc w:val="center"/>
              <w:rPr>
                <w:rFonts w:ascii="宋体" w:hAnsi="宋体" w:eastAsia="宋体" w:cs="宋体"/>
                <w:color w:val="auto"/>
                <w:kern w:val="0"/>
                <w:sz w:val="21"/>
                <w:szCs w:val="21"/>
                <w:lang w:bidi="ar"/>
              </w:rPr>
            </w:pPr>
            <w:r>
              <w:rPr>
                <w:rStyle w:val="25"/>
                <w:rFonts w:hint="eastAsia" w:ascii="宋体" w:hAnsi="宋体" w:eastAsia="宋体" w:cs="宋体"/>
                <w:color w:val="auto"/>
                <w:sz w:val="21"/>
                <w:szCs w:val="21"/>
                <w:lang w:bidi="ar"/>
              </w:rPr>
              <w:t>/</w:t>
            </w:r>
          </w:p>
        </w:tc>
        <w:tc>
          <w:tcPr>
            <w:tcW w:w="1177" w:type="dxa"/>
            <w:tcBorders>
              <w:tl2br w:val="nil"/>
              <w:tr2bl w:val="nil"/>
            </w:tcBorders>
            <w:shd w:val="clear" w:color="auto" w:fill="auto"/>
            <w:vAlign w:val="center"/>
          </w:tcPr>
          <w:p w14:paraId="27361105">
            <w:pPr>
              <w:adjustRightInd w:val="0"/>
              <w:snapToGrid w:val="0"/>
              <w:spacing w:before="255" w:beforeLines="80"/>
              <w:jc w:val="left"/>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自动监测设备出现故障时开展手工监测，每4小时监测一次</w:t>
            </w:r>
          </w:p>
        </w:tc>
      </w:tr>
      <w:tr w14:paraId="0189DD1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08" w:hRule="atLeast"/>
        </w:trPr>
        <w:tc>
          <w:tcPr>
            <w:tcW w:w="346" w:type="dxa"/>
            <w:tcBorders>
              <w:tl2br w:val="nil"/>
              <w:tr2bl w:val="nil"/>
            </w:tcBorders>
            <w:shd w:val="clear" w:color="auto" w:fill="auto"/>
            <w:vAlign w:val="center"/>
          </w:tcPr>
          <w:p w14:paraId="1D721E14">
            <w:pPr>
              <w:widowControl/>
              <w:jc w:val="center"/>
              <w:textAlignment w:val="center"/>
              <w:rPr>
                <w:rFonts w:ascii="宋体" w:hAnsi="宋体" w:eastAsia="宋体" w:cs="宋体"/>
                <w:color w:val="auto"/>
                <w:kern w:val="0"/>
                <w:sz w:val="21"/>
                <w:szCs w:val="21"/>
                <w:lang w:bidi="ar"/>
              </w:rPr>
            </w:pPr>
            <w:r>
              <w:rPr>
                <w:rFonts w:ascii="宋体" w:hAnsi="宋体" w:eastAsia="宋体" w:cs="宋体"/>
                <w:color w:val="auto"/>
                <w:kern w:val="0"/>
                <w:sz w:val="21"/>
                <w:szCs w:val="21"/>
                <w:lang w:bidi="ar"/>
              </w:rPr>
              <w:t>3</w:t>
            </w:r>
          </w:p>
        </w:tc>
        <w:tc>
          <w:tcPr>
            <w:tcW w:w="504" w:type="dxa"/>
            <w:tcBorders>
              <w:tl2br w:val="nil"/>
              <w:tr2bl w:val="nil"/>
            </w:tcBorders>
            <w:shd w:val="clear" w:color="auto" w:fill="auto"/>
            <w:vAlign w:val="center"/>
          </w:tcPr>
          <w:p w14:paraId="4C267896">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废水</w:t>
            </w:r>
          </w:p>
        </w:tc>
        <w:tc>
          <w:tcPr>
            <w:tcW w:w="651" w:type="dxa"/>
            <w:tcBorders>
              <w:tl2br w:val="nil"/>
              <w:tr2bl w:val="nil"/>
            </w:tcBorders>
            <w:shd w:val="clear" w:color="auto" w:fill="auto"/>
            <w:vAlign w:val="center"/>
          </w:tcPr>
          <w:p w14:paraId="12655A80">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DW001</w:t>
            </w:r>
          </w:p>
        </w:tc>
        <w:tc>
          <w:tcPr>
            <w:tcW w:w="723" w:type="dxa"/>
            <w:tcBorders>
              <w:tl2br w:val="nil"/>
              <w:tr2bl w:val="nil"/>
            </w:tcBorders>
            <w:shd w:val="clear" w:color="auto" w:fill="auto"/>
            <w:vAlign w:val="center"/>
          </w:tcPr>
          <w:p w14:paraId="4A133072">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污水排放口</w:t>
            </w:r>
          </w:p>
        </w:tc>
        <w:tc>
          <w:tcPr>
            <w:tcW w:w="651" w:type="dxa"/>
            <w:tcBorders>
              <w:tl2br w:val="nil"/>
              <w:tr2bl w:val="nil"/>
            </w:tcBorders>
            <w:shd w:val="clear" w:color="auto" w:fill="auto"/>
            <w:vAlign w:val="center"/>
          </w:tcPr>
          <w:p w14:paraId="78B995CC">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总氮（以N计）</w:t>
            </w:r>
          </w:p>
        </w:tc>
        <w:tc>
          <w:tcPr>
            <w:tcW w:w="705" w:type="dxa"/>
            <w:tcBorders>
              <w:tl2br w:val="nil"/>
              <w:tr2bl w:val="nil"/>
            </w:tcBorders>
            <w:shd w:val="clear" w:color="auto" w:fill="auto"/>
            <w:vAlign w:val="center"/>
          </w:tcPr>
          <w:p w14:paraId="0388C2ED">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自动</w:t>
            </w:r>
          </w:p>
        </w:tc>
        <w:tc>
          <w:tcPr>
            <w:tcW w:w="1427" w:type="dxa"/>
            <w:tcBorders>
              <w:tl2br w:val="nil"/>
              <w:tr2bl w:val="nil"/>
            </w:tcBorders>
            <w:shd w:val="clear" w:color="auto" w:fill="auto"/>
            <w:vAlign w:val="center"/>
          </w:tcPr>
          <w:p w14:paraId="0ADD1E52">
            <w:pPr>
              <w:jc w:val="center"/>
              <w:rPr>
                <w:rFonts w:ascii="宋体" w:hAnsi="宋体" w:eastAsia="宋体" w:cs="宋体"/>
                <w:color w:val="auto"/>
                <w:sz w:val="21"/>
                <w:szCs w:val="21"/>
              </w:rPr>
            </w:pPr>
            <w:r>
              <w:rPr>
                <w:rFonts w:hint="eastAsia" w:ascii="宋体" w:hAnsi="宋体" w:eastAsia="宋体" w:cs="宋体"/>
                <w:color w:val="auto"/>
                <w:sz w:val="21"/>
                <w:szCs w:val="21"/>
              </w:rPr>
              <w:t>《城镇污水处理厂污染物排放标准》（GB18918-2002）一级A标准排放</w:t>
            </w:r>
          </w:p>
        </w:tc>
        <w:tc>
          <w:tcPr>
            <w:tcW w:w="868" w:type="dxa"/>
            <w:tcBorders>
              <w:tl2br w:val="nil"/>
              <w:tr2bl w:val="nil"/>
            </w:tcBorders>
            <w:shd w:val="clear" w:color="auto" w:fill="auto"/>
            <w:vAlign w:val="center"/>
          </w:tcPr>
          <w:p w14:paraId="268A6163">
            <w:pPr>
              <w:jc w:val="center"/>
              <w:rPr>
                <w:rFonts w:ascii="宋体" w:hAnsi="宋体" w:eastAsia="宋体" w:cs="宋体"/>
                <w:color w:val="auto"/>
                <w:sz w:val="21"/>
                <w:szCs w:val="21"/>
              </w:rPr>
            </w:pPr>
            <w:r>
              <w:rPr>
                <w:rFonts w:hint="eastAsia" w:ascii="宋体" w:hAnsi="宋体" w:eastAsia="宋体" w:cs="宋体"/>
                <w:color w:val="auto"/>
                <w:sz w:val="21"/>
                <w:szCs w:val="21"/>
              </w:rPr>
              <w:t>≤15mg/L</w:t>
            </w:r>
          </w:p>
        </w:tc>
        <w:tc>
          <w:tcPr>
            <w:tcW w:w="939" w:type="dxa"/>
            <w:tcBorders>
              <w:tl2br w:val="nil"/>
              <w:tr2bl w:val="nil"/>
            </w:tcBorders>
            <w:shd w:val="clear" w:color="auto" w:fill="auto"/>
            <w:vAlign w:val="center"/>
          </w:tcPr>
          <w:p w14:paraId="34F29260">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0.01</w:t>
            </w:r>
            <w:r>
              <w:rPr>
                <w:rFonts w:hint="eastAsia" w:ascii="宋体" w:hAnsi="宋体" w:eastAsia="宋体" w:cs="宋体"/>
                <w:color w:val="auto"/>
                <w:sz w:val="21"/>
                <w:szCs w:val="21"/>
              </w:rPr>
              <w:t>mg/L</w:t>
            </w:r>
          </w:p>
        </w:tc>
        <w:tc>
          <w:tcPr>
            <w:tcW w:w="727" w:type="dxa"/>
            <w:tcBorders>
              <w:tl2br w:val="nil"/>
              <w:tr2bl w:val="nil"/>
            </w:tcBorders>
            <w:shd w:val="clear" w:color="auto" w:fill="auto"/>
            <w:vAlign w:val="center"/>
          </w:tcPr>
          <w:p w14:paraId="1D630D0B">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是</w:t>
            </w:r>
          </w:p>
        </w:tc>
        <w:tc>
          <w:tcPr>
            <w:tcW w:w="954" w:type="dxa"/>
            <w:tcBorders>
              <w:tl2br w:val="nil"/>
              <w:tr2bl w:val="nil"/>
            </w:tcBorders>
            <w:shd w:val="clear" w:color="auto" w:fill="auto"/>
            <w:vAlign w:val="center"/>
          </w:tcPr>
          <w:p w14:paraId="5411175D">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总磷总氮在线监测设备</w:t>
            </w:r>
          </w:p>
        </w:tc>
        <w:tc>
          <w:tcPr>
            <w:tcW w:w="687" w:type="dxa"/>
            <w:tcBorders>
              <w:tl2br w:val="nil"/>
              <w:tr2bl w:val="nil"/>
            </w:tcBorders>
            <w:shd w:val="clear" w:color="auto" w:fill="auto"/>
            <w:vAlign w:val="center"/>
          </w:tcPr>
          <w:p w14:paraId="06B196EA">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出水在线监测房</w:t>
            </w:r>
          </w:p>
        </w:tc>
        <w:tc>
          <w:tcPr>
            <w:tcW w:w="1030" w:type="dxa"/>
            <w:tcBorders>
              <w:tl2br w:val="nil"/>
              <w:tr2bl w:val="nil"/>
            </w:tcBorders>
            <w:shd w:val="clear" w:color="auto" w:fill="auto"/>
            <w:vAlign w:val="center"/>
          </w:tcPr>
          <w:p w14:paraId="0CAE9553">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是</w:t>
            </w:r>
          </w:p>
        </w:tc>
        <w:tc>
          <w:tcPr>
            <w:tcW w:w="994" w:type="dxa"/>
            <w:tcBorders>
              <w:tl2br w:val="nil"/>
              <w:tr2bl w:val="nil"/>
            </w:tcBorders>
            <w:shd w:val="clear" w:color="auto" w:fill="auto"/>
            <w:vAlign w:val="center"/>
          </w:tcPr>
          <w:p w14:paraId="118887A2">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w:t>
            </w:r>
          </w:p>
        </w:tc>
        <w:tc>
          <w:tcPr>
            <w:tcW w:w="886" w:type="dxa"/>
            <w:tcBorders>
              <w:tl2br w:val="nil"/>
              <w:tr2bl w:val="nil"/>
            </w:tcBorders>
            <w:shd w:val="clear" w:color="auto" w:fill="auto"/>
            <w:vAlign w:val="center"/>
          </w:tcPr>
          <w:p w14:paraId="7F15F154">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w:t>
            </w:r>
          </w:p>
        </w:tc>
        <w:tc>
          <w:tcPr>
            <w:tcW w:w="1574" w:type="dxa"/>
            <w:tcBorders>
              <w:tl2br w:val="nil"/>
              <w:tr2bl w:val="nil"/>
            </w:tcBorders>
            <w:shd w:val="clear" w:color="auto" w:fill="auto"/>
            <w:vAlign w:val="center"/>
          </w:tcPr>
          <w:p w14:paraId="6FD1F59E">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《水质 总氮的测定 碱性过硫酸钾消解紫外分光光度法》</w:t>
            </w:r>
          </w:p>
          <w:p w14:paraId="7D52FD75">
            <w:pPr>
              <w:widowControl/>
              <w:jc w:val="center"/>
              <w:textAlignment w:val="center"/>
              <w:rPr>
                <w:rFonts w:ascii="宋体" w:hAnsi="宋体" w:eastAsia="宋体" w:cs="宋体"/>
                <w:color w:val="auto"/>
                <w:kern w:val="0"/>
                <w:sz w:val="21"/>
                <w:szCs w:val="21"/>
                <w:lang w:bidi="ar"/>
              </w:rPr>
            </w:pPr>
            <w:r>
              <w:rPr>
                <w:rStyle w:val="28"/>
                <w:rFonts w:hint="eastAsia" w:ascii="宋体" w:hAnsi="宋体" w:eastAsia="宋体" w:cs="宋体"/>
                <w:color w:val="auto"/>
                <w:sz w:val="21"/>
                <w:szCs w:val="21"/>
                <w:lang w:bidi="ar"/>
              </w:rPr>
              <w:t>HJ636-2012</w:t>
            </w:r>
          </w:p>
        </w:tc>
        <w:tc>
          <w:tcPr>
            <w:tcW w:w="793" w:type="dxa"/>
            <w:tcBorders>
              <w:tl2br w:val="nil"/>
              <w:tr2bl w:val="nil"/>
            </w:tcBorders>
            <w:shd w:val="clear" w:color="auto" w:fill="auto"/>
            <w:vAlign w:val="center"/>
          </w:tcPr>
          <w:p w14:paraId="5532298F">
            <w:pPr>
              <w:widowControl/>
              <w:jc w:val="center"/>
              <w:textAlignment w:val="center"/>
              <w:rPr>
                <w:rStyle w:val="25"/>
                <w:rFonts w:ascii="宋体" w:hAnsi="宋体" w:eastAsia="宋体" w:cs="宋体"/>
                <w:color w:val="auto"/>
                <w:sz w:val="21"/>
                <w:szCs w:val="21"/>
                <w:lang w:bidi="ar"/>
              </w:rPr>
            </w:pPr>
            <w:r>
              <w:rPr>
                <w:rFonts w:hint="eastAsia" w:ascii="宋体" w:hAnsi="宋体" w:eastAsia="宋体" w:cs="宋体"/>
                <w:color w:val="auto"/>
                <w:kern w:val="0"/>
                <w:sz w:val="21"/>
                <w:szCs w:val="21"/>
                <w:lang w:bidi="ar"/>
              </w:rPr>
              <w:t>紫外可见分光光度计</w:t>
            </w:r>
          </w:p>
        </w:tc>
        <w:tc>
          <w:tcPr>
            <w:tcW w:w="687" w:type="dxa"/>
            <w:tcBorders>
              <w:tl2br w:val="nil"/>
              <w:tr2bl w:val="nil"/>
            </w:tcBorders>
            <w:shd w:val="clear" w:color="auto" w:fill="auto"/>
            <w:vAlign w:val="center"/>
          </w:tcPr>
          <w:p w14:paraId="02EAF087">
            <w:pPr>
              <w:adjustRightInd w:val="0"/>
              <w:snapToGrid w:val="0"/>
              <w:spacing w:before="255" w:beforeLines="80"/>
              <w:jc w:val="center"/>
              <w:rPr>
                <w:rStyle w:val="25"/>
                <w:rFonts w:ascii="宋体" w:hAnsi="宋体" w:eastAsia="宋体" w:cs="宋体"/>
                <w:color w:val="auto"/>
                <w:sz w:val="21"/>
                <w:szCs w:val="21"/>
                <w:lang w:bidi="ar"/>
              </w:rPr>
            </w:pPr>
            <w:r>
              <w:rPr>
                <w:rFonts w:hint="eastAsia" w:ascii="宋体" w:hAnsi="宋体" w:eastAsia="宋体" w:cs="宋体"/>
                <w:color w:val="auto"/>
                <w:kern w:val="0"/>
                <w:sz w:val="21"/>
                <w:szCs w:val="21"/>
                <w:lang w:bidi="ar"/>
              </w:rPr>
              <w:t>/</w:t>
            </w:r>
          </w:p>
        </w:tc>
        <w:tc>
          <w:tcPr>
            <w:tcW w:w="1177" w:type="dxa"/>
            <w:tcBorders>
              <w:tl2br w:val="nil"/>
              <w:tr2bl w:val="nil"/>
            </w:tcBorders>
            <w:shd w:val="clear" w:color="auto" w:fill="auto"/>
            <w:vAlign w:val="center"/>
          </w:tcPr>
          <w:p w14:paraId="307E1355">
            <w:pPr>
              <w:adjustRightInd w:val="0"/>
              <w:snapToGrid w:val="0"/>
              <w:spacing w:before="255" w:beforeLines="80"/>
              <w:jc w:val="left"/>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自动监测设备出现故障时开展手工监测，每4小时监测一次</w:t>
            </w:r>
          </w:p>
        </w:tc>
      </w:tr>
      <w:tr w14:paraId="7831B12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08" w:hRule="atLeast"/>
        </w:trPr>
        <w:tc>
          <w:tcPr>
            <w:tcW w:w="346" w:type="dxa"/>
            <w:tcBorders>
              <w:tl2br w:val="nil"/>
              <w:tr2bl w:val="nil"/>
            </w:tcBorders>
            <w:shd w:val="clear" w:color="auto" w:fill="auto"/>
            <w:vAlign w:val="center"/>
          </w:tcPr>
          <w:p w14:paraId="70E1CE37">
            <w:pPr>
              <w:widowControl/>
              <w:jc w:val="center"/>
              <w:textAlignment w:val="center"/>
              <w:rPr>
                <w:rFonts w:ascii="宋体" w:hAnsi="宋体" w:eastAsia="宋体" w:cs="宋体"/>
                <w:color w:val="auto"/>
                <w:kern w:val="0"/>
                <w:sz w:val="21"/>
                <w:szCs w:val="21"/>
                <w:lang w:bidi="ar"/>
              </w:rPr>
            </w:pPr>
            <w:r>
              <w:rPr>
                <w:rFonts w:ascii="宋体" w:hAnsi="宋体" w:eastAsia="宋体" w:cs="宋体"/>
                <w:color w:val="auto"/>
                <w:sz w:val="21"/>
                <w:szCs w:val="21"/>
              </w:rPr>
              <w:t>4</w:t>
            </w:r>
          </w:p>
        </w:tc>
        <w:tc>
          <w:tcPr>
            <w:tcW w:w="504" w:type="dxa"/>
            <w:tcBorders>
              <w:tl2br w:val="nil"/>
              <w:tr2bl w:val="nil"/>
            </w:tcBorders>
            <w:shd w:val="clear" w:color="auto" w:fill="auto"/>
            <w:vAlign w:val="center"/>
          </w:tcPr>
          <w:p w14:paraId="15B88414">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废水</w:t>
            </w:r>
          </w:p>
        </w:tc>
        <w:tc>
          <w:tcPr>
            <w:tcW w:w="651" w:type="dxa"/>
            <w:tcBorders>
              <w:tl2br w:val="nil"/>
              <w:tr2bl w:val="nil"/>
            </w:tcBorders>
            <w:shd w:val="clear" w:color="auto" w:fill="auto"/>
            <w:vAlign w:val="center"/>
          </w:tcPr>
          <w:p w14:paraId="0DAC1328">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DW001</w:t>
            </w:r>
          </w:p>
        </w:tc>
        <w:tc>
          <w:tcPr>
            <w:tcW w:w="723" w:type="dxa"/>
            <w:tcBorders>
              <w:tl2br w:val="nil"/>
              <w:tr2bl w:val="nil"/>
            </w:tcBorders>
            <w:shd w:val="clear" w:color="auto" w:fill="auto"/>
            <w:vAlign w:val="center"/>
          </w:tcPr>
          <w:p w14:paraId="6BA7B424">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污水排放口</w:t>
            </w:r>
          </w:p>
        </w:tc>
        <w:tc>
          <w:tcPr>
            <w:tcW w:w="651" w:type="dxa"/>
            <w:tcBorders>
              <w:tl2br w:val="nil"/>
              <w:tr2bl w:val="nil"/>
            </w:tcBorders>
            <w:shd w:val="clear" w:color="auto" w:fill="auto"/>
            <w:vAlign w:val="center"/>
          </w:tcPr>
          <w:p w14:paraId="6CB8EE75">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氨氮（NH3-N）</w:t>
            </w:r>
          </w:p>
        </w:tc>
        <w:tc>
          <w:tcPr>
            <w:tcW w:w="705" w:type="dxa"/>
            <w:tcBorders>
              <w:tl2br w:val="nil"/>
              <w:tr2bl w:val="nil"/>
            </w:tcBorders>
            <w:shd w:val="clear" w:color="auto" w:fill="auto"/>
            <w:vAlign w:val="center"/>
          </w:tcPr>
          <w:p w14:paraId="60D86BA5">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自动</w:t>
            </w:r>
          </w:p>
        </w:tc>
        <w:tc>
          <w:tcPr>
            <w:tcW w:w="1427" w:type="dxa"/>
            <w:tcBorders>
              <w:tl2br w:val="nil"/>
              <w:tr2bl w:val="nil"/>
            </w:tcBorders>
            <w:shd w:val="clear" w:color="auto" w:fill="auto"/>
            <w:vAlign w:val="center"/>
          </w:tcPr>
          <w:p w14:paraId="3A9DCB37">
            <w:pPr>
              <w:jc w:val="center"/>
              <w:rPr>
                <w:rFonts w:ascii="宋体" w:hAnsi="宋体" w:eastAsia="宋体" w:cs="宋体"/>
                <w:color w:val="auto"/>
                <w:sz w:val="21"/>
                <w:szCs w:val="21"/>
              </w:rPr>
            </w:pPr>
            <w:r>
              <w:rPr>
                <w:rFonts w:hint="eastAsia" w:ascii="宋体" w:hAnsi="宋体" w:eastAsia="宋体" w:cs="宋体"/>
                <w:color w:val="auto"/>
                <w:sz w:val="21"/>
                <w:szCs w:val="21"/>
              </w:rPr>
              <w:t>《城镇污水处理厂污染物排放标准》（GB18918-2002）一级A标准排放</w:t>
            </w:r>
          </w:p>
        </w:tc>
        <w:tc>
          <w:tcPr>
            <w:tcW w:w="868" w:type="dxa"/>
            <w:tcBorders>
              <w:tl2br w:val="nil"/>
              <w:tr2bl w:val="nil"/>
            </w:tcBorders>
            <w:shd w:val="clear" w:color="auto" w:fill="auto"/>
            <w:vAlign w:val="center"/>
          </w:tcPr>
          <w:p w14:paraId="4708E164">
            <w:pPr>
              <w:jc w:val="center"/>
              <w:rPr>
                <w:rFonts w:ascii="宋体" w:hAnsi="宋体" w:eastAsia="宋体" w:cs="宋体"/>
                <w:color w:val="auto"/>
                <w:sz w:val="21"/>
                <w:szCs w:val="21"/>
              </w:rPr>
            </w:pPr>
            <w:r>
              <w:rPr>
                <w:rFonts w:hint="eastAsia" w:ascii="宋体" w:hAnsi="宋体" w:eastAsia="宋体" w:cs="宋体"/>
                <w:color w:val="auto"/>
                <w:sz w:val="21"/>
                <w:szCs w:val="21"/>
              </w:rPr>
              <w:t>水温≥12℃时限值为5mg/L，</w:t>
            </w:r>
          </w:p>
          <w:p w14:paraId="7F8A93CC">
            <w:pPr>
              <w:jc w:val="center"/>
              <w:rPr>
                <w:rFonts w:ascii="宋体" w:hAnsi="宋体" w:eastAsia="宋体" w:cs="宋体"/>
                <w:color w:val="auto"/>
                <w:sz w:val="21"/>
                <w:szCs w:val="21"/>
              </w:rPr>
            </w:pPr>
            <w:r>
              <w:rPr>
                <w:rFonts w:hint="eastAsia" w:ascii="宋体" w:hAnsi="宋体" w:eastAsia="宋体" w:cs="宋体"/>
                <w:color w:val="auto"/>
                <w:sz w:val="21"/>
                <w:szCs w:val="21"/>
              </w:rPr>
              <w:t>水温＜12℃时限值为8mg/L</w:t>
            </w:r>
          </w:p>
        </w:tc>
        <w:tc>
          <w:tcPr>
            <w:tcW w:w="939" w:type="dxa"/>
            <w:tcBorders>
              <w:tl2br w:val="nil"/>
              <w:tr2bl w:val="nil"/>
            </w:tcBorders>
            <w:shd w:val="clear" w:color="auto" w:fill="auto"/>
            <w:vAlign w:val="center"/>
          </w:tcPr>
          <w:p w14:paraId="1612DDE3">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0.2</w:t>
            </w:r>
            <w:r>
              <w:rPr>
                <w:rFonts w:hint="eastAsia" w:ascii="宋体" w:hAnsi="宋体" w:eastAsia="宋体" w:cs="宋体"/>
                <w:color w:val="auto"/>
                <w:sz w:val="21"/>
                <w:szCs w:val="21"/>
              </w:rPr>
              <w:t>mg/L</w:t>
            </w:r>
          </w:p>
        </w:tc>
        <w:tc>
          <w:tcPr>
            <w:tcW w:w="727" w:type="dxa"/>
            <w:tcBorders>
              <w:tl2br w:val="nil"/>
              <w:tr2bl w:val="nil"/>
            </w:tcBorders>
            <w:shd w:val="clear" w:color="auto" w:fill="auto"/>
            <w:vAlign w:val="center"/>
          </w:tcPr>
          <w:p w14:paraId="753D9BA9">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是</w:t>
            </w:r>
          </w:p>
        </w:tc>
        <w:tc>
          <w:tcPr>
            <w:tcW w:w="954" w:type="dxa"/>
            <w:tcBorders>
              <w:tl2br w:val="nil"/>
              <w:tr2bl w:val="nil"/>
            </w:tcBorders>
            <w:shd w:val="clear" w:color="auto" w:fill="auto"/>
            <w:vAlign w:val="center"/>
          </w:tcPr>
          <w:p w14:paraId="07ED1FD0">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氨氮在线监测设备</w:t>
            </w:r>
          </w:p>
        </w:tc>
        <w:tc>
          <w:tcPr>
            <w:tcW w:w="687" w:type="dxa"/>
            <w:tcBorders>
              <w:tl2br w:val="nil"/>
              <w:tr2bl w:val="nil"/>
            </w:tcBorders>
            <w:shd w:val="clear" w:color="auto" w:fill="auto"/>
            <w:vAlign w:val="center"/>
          </w:tcPr>
          <w:p w14:paraId="19C88D07">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出水在线监测房</w:t>
            </w:r>
          </w:p>
        </w:tc>
        <w:tc>
          <w:tcPr>
            <w:tcW w:w="1030" w:type="dxa"/>
            <w:tcBorders>
              <w:tl2br w:val="nil"/>
              <w:tr2bl w:val="nil"/>
            </w:tcBorders>
            <w:shd w:val="clear" w:color="auto" w:fill="auto"/>
            <w:vAlign w:val="center"/>
          </w:tcPr>
          <w:p w14:paraId="2BA3960D">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是</w:t>
            </w:r>
          </w:p>
        </w:tc>
        <w:tc>
          <w:tcPr>
            <w:tcW w:w="994" w:type="dxa"/>
            <w:tcBorders>
              <w:tl2br w:val="nil"/>
              <w:tr2bl w:val="nil"/>
            </w:tcBorders>
            <w:shd w:val="clear" w:color="auto" w:fill="auto"/>
            <w:vAlign w:val="center"/>
          </w:tcPr>
          <w:p w14:paraId="313B73F7">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w:t>
            </w:r>
          </w:p>
        </w:tc>
        <w:tc>
          <w:tcPr>
            <w:tcW w:w="886" w:type="dxa"/>
            <w:tcBorders>
              <w:tl2br w:val="nil"/>
              <w:tr2bl w:val="nil"/>
            </w:tcBorders>
            <w:shd w:val="clear" w:color="auto" w:fill="auto"/>
            <w:vAlign w:val="center"/>
          </w:tcPr>
          <w:p w14:paraId="49EA0915">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w:t>
            </w:r>
          </w:p>
        </w:tc>
        <w:tc>
          <w:tcPr>
            <w:tcW w:w="1574" w:type="dxa"/>
            <w:tcBorders>
              <w:tl2br w:val="nil"/>
              <w:tr2bl w:val="nil"/>
            </w:tcBorders>
            <w:shd w:val="clear" w:color="auto" w:fill="auto"/>
            <w:vAlign w:val="center"/>
          </w:tcPr>
          <w:p w14:paraId="1F124E1F">
            <w:pPr>
              <w:jc w:val="center"/>
              <w:rPr>
                <w:rFonts w:ascii="宋体" w:hAnsi="宋体" w:eastAsia="宋体" w:cs="宋体"/>
                <w:color w:val="auto"/>
                <w:sz w:val="21"/>
                <w:szCs w:val="21"/>
              </w:rPr>
            </w:pPr>
            <w:r>
              <w:rPr>
                <w:rFonts w:hint="eastAsia" w:ascii="宋体" w:hAnsi="宋体" w:eastAsia="宋体" w:cs="宋体"/>
                <w:color w:val="auto"/>
                <w:sz w:val="21"/>
                <w:szCs w:val="21"/>
              </w:rPr>
              <w:t>《水质 氨氮的测定 纳氏试剂分光光度法》</w:t>
            </w:r>
          </w:p>
          <w:p w14:paraId="36F8C9DA">
            <w:pPr>
              <w:jc w:val="center"/>
              <w:rPr>
                <w:rFonts w:ascii="宋体" w:hAnsi="宋体" w:eastAsia="宋体" w:cs="宋体"/>
                <w:color w:val="auto"/>
                <w:kern w:val="0"/>
                <w:sz w:val="21"/>
                <w:szCs w:val="21"/>
                <w:lang w:bidi="ar"/>
              </w:rPr>
            </w:pPr>
            <w:r>
              <w:rPr>
                <w:rFonts w:hint="eastAsia" w:ascii="宋体" w:hAnsi="宋体" w:eastAsia="宋体" w:cs="宋体"/>
                <w:color w:val="auto"/>
                <w:sz w:val="21"/>
                <w:szCs w:val="21"/>
              </w:rPr>
              <w:t>HJ535-2009</w:t>
            </w:r>
          </w:p>
        </w:tc>
        <w:tc>
          <w:tcPr>
            <w:tcW w:w="793" w:type="dxa"/>
            <w:tcBorders>
              <w:tl2br w:val="nil"/>
              <w:tr2bl w:val="nil"/>
            </w:tcBorders>
            <w:shd w:val="clear" w:color="auto" w:fill="auto"/>
            <w:vAlign w:val="center"/>
          </w:tcPr>
          <w:p w14:paraId="49D5A349">
            <w:pPr>
              <w:jc w:val="center"/>
              <w:rPr>
                <w:rStyle w:val="25"/>
                <w:rFonts w:ascii="宋体" w:hAnsi="宋体" w:eastAsia="宋体" w:cs="宋体"/>
                <w:color w:val="auto"/>
                <w:sz w:val="21"/>
                <w:szCs w:val="21"/>
                <w:lang w:bidi="ar"/>
              </w:rPr>
            </w:pPr>
            <w:r>
              <w:rPr>
                <w:rFonts w:hint="eastAsia" w:ascii="宋体" w:hAnsi="宋体" w:eastAsia="宋体" w:cs="宋体"/>
                <w:color w:val="auto"/>
                <w:kern w:val="0"/>
                <w:sz w:val="21"/>
                <w:szCs w:val="21"/>
                <w:lang w:bidi="ar"/>
              </w:rPr>
              <w:t>紫外可见分光光度计</w:t>
            </w:r>
          </w:p>
        </w:tc>
        <w:tc>
          <w:tcPr>
            <w:tcW w:w="687" w:type="dxa"/>
            <w:tcBorders>
              <w:tl2br w:val="nil"/>
              <w:tr2bl w:val="nil"/>
            </w:tcBorders>
            <w:shd w:val="clear" w:color="auto" w:fill="auto"/>
            <w:vAlign w:val="center"/>
          </w:tcPr>
          <w:p w14:paraId="30C1E908">
            <w:pPr>
              <w:adjustRightInd w:val="0"/>
              <w:snapToGrid w:val="0"/>
              <w:spacing w:before="255" w:beforeLines="80"/>
              <w:jc w:val="center"/>
              <w:rPr>
                <w:rStyle w:val="25"/>
                <w:rFonts w:ascii="宋体" w:hAnsi="宋体" w:eastAsia="宋体" w:cs="宋体"/>
                <w:color w:val="auto"/>
                <w:sz w:val="21"/>
                <w:szCs w:val="21"/>
                <w:lang w:bidi="ar"/>
              </w:rPr>
            </w:pPr>
            <w:r>
              <w:rPr>
                <w:rFonts w:hint="eastAsia" w:ascii="宋体" w:hAnsi="宋体" w:eastAsia="宋体" w:cs="宋体"/>
                <w:color w:val="auto"/>
                <w:kern w:val="0"/>
                <w:sz w:val="21"/>
                <w:szCs w:val="21"/>
                <w:lang w:bidi="ar"/>
              </w:rPr>
              <w:t>/</w:t>
            </w:r>
          </w:p>
        </w:tc>
        <w:tc>
          <w:tcPr>
            <w:tcW w:w="1177" w:type="dxa"/>
            <w:tcBorders>
              <w:tl2br w:val="nil"/>
              <w:tr2bl w:val="nil"/>
            </w:tcBorders>
            <w:shd w:val="clear" w:color="auto" w:fill="auto"/>
            <w:vAlign w:val="center"/>
          </w:tcPr>
          <w:p w14:paraId="7FC01742">
            <w:pPr>
              <w:adjustRightInd w:val="0"/>
              <w:snapToGrid w:val="0"/>
              <w:spacing w:before="255" w:beforeLines="80"/>
              <w:jc w:val="left"/>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自动监测设备出现故障时开展手工监测，每4小时监测一次</w:t>
            </w:r>
          </w:p>
        </w:tc>
      </w:tr>
      <w:tr w14:paraId="38A9963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08" w:hRule="atLeast"/>
        </w:trPr>
        <w:tc>
          <w:tcPr>
            <w:tcW w:w="346" w:type="dxa"/>
            <w:tcBorders>
              <w:tl2br w:val="nil"/>
              <w:tr2bl w:val="nil"/>
            </w:tcBorders>
            <w:shd w:val="clear" w:color="auto" w:fill="auto"/>
            <w:vAlign w:val="center"/>
          </w:tcPr>
          <w:p w14:paraId="469A93B6">
            <w:pPr>
              <w:widowControl/>
              <w:jc w:val="center"/>
              <w:textAlignment w:val="center"/>
              <w:rPr>
                <w:rFonts w:ascii="宋体" w:hAnsi="宋体" w:eastAsia="宋体" w:cs="宋体"/>
                <w:color w:val="auto"/>
                <w:kern w:val="0"/>
                <w:sz w:val="21"/>
                <w:szCs w:val="21"/>
                <w:lang w:bidi="ar"/>
              </w:rPr>
            </w:pPr>
            <w:r>
              <w:rPr>
                <w:rFonts w:ascii="宋体" w:hAnsi="宋体" w:eastAsia="宋体" w:cs="宋体"/>
                <w:color w:val="auto"/>
                <w:kern w:val="0"/>
                <w:sz w:val="21"/>
                <w:szCs w:val="21"/>
                <w:lang w:bidi="ar"/>
              </w:rPr>
              <w:t>5</w:t>
            </w:r>
          </w:p>
        </w:tc>
        <w:tc>
          <w:tcPr>
            <w:tcW w:w="504" w:type="dxa"/>
            <w:tcBorders>
              <w:tl2br w:val="nil"/>
              <w:tr2bl w:val="nil"/>
            </w:tcBorders>
            <w:shd w:val="clear" w:color="auto" w:fill="auto"/>
            <w:vAlign w:val="center"/>
          </w:tcPr>
          <w:p w14:paraId="10CFC5AB">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废水</w:t>
            </w:r>
          </w:p>
        </w:tc>
        <w:tc>
          <w:tcPr>
            <w:tcW w:w="651" w:type="dxa"/>
            <w:tcBorders>
              <w:tl2br w:val="nil"/>
              <w:tr2bl w:val="nil"/>
            </w:tcBorders>
            <w:shd w:val="clear" w:color="auto" w:fill="auto"/>
            <w:vAlign w:val="center"/>
          </w:tcPr>
          <w:p w14:paraId="1424C653">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DW001</w:t>
            </w:r>
          </w:p>
        </w:tc>
        <w:tc>
          <w:tcPr>
            <w:tcW w:w="723" w:type="dxa"/>
            <w:tcBorders>
              <w:tl2br w:val="nil"/>
              <w:tr2bl w:val="nil"/>
            </w:tcBorders>
            <w:shd w:val="clear" w:color="auto" w:fill="auto"/>
            <w:vAlign w:val="center"/>
          </w:tcPr>
          <w:p w14:paraId="443A5AB2">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污水排放口</w:t>
            </w:r>
          </w:p>
        </w:tc>
        <w:tc>
          <w:tcPr>
            <w:tcW w:w="651" w:type="dxa"/>
            <w:tcBorders>
              <w:tl2br w:val="nil"/>
              <w:tr2bl w:val="nil"/>
            </w:tcBorders>
            <w:shd w:val="clear" w:color="auto" w:fill="auto"/>
            <w:vAlign w:val="center"/>
          </w:tcPr>
          <w:p w14:paraId="72378466">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总磷（以P计）</w:t>
            </w:r>
          </w:p>
        </w:tc>
        <w:tc>
          <w:tcPr>
            <w:tcW w:w="705" w:type="dxa"/>
            <w:tcBorders>
              <w:tl2br w:val="nil"/>
              <w:tr2bl w:val="nil"/>
            </w:tcBorders>
            <w:shd w:val="clear" w:color="auto" w:fill="auto"/>
            <w:vAlign w:val="center"/>
          </w:tcPr>
          <w:p w14:paraId="7060063D">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自动</w:t>
            </w:r>
          </w:p>
        </w:tc>
        <w:tc>
          <w:tcPr>
            <w:tcW w:w="1427" w:type="dxa"/>
            <w:tcBorders>
              <w:tl2br w:val="nil"/>
              <w:tr2bl w:val="nil"/>
            </w:tcBorders>
            <w:shd w:val="clear" w:color="auto" w:fill="auto"/>
            <w:vAlign w:val="center"/>
          </w:tcPr>
          <w:p w14:paraId="5D9E1526">
            <w:pPr>
              <w:jc w:val="center"/>
              <w:rPr>
                <w:rFonts w:ascii="宋体" w:hAnsi="宋体" w:eastAsia="宋体" w:cs="宋体"/>
                <w:color w:val="auto"/>
                <w:sz w:val="21"/>
                <w:szCs w:val="21"/>
              </w:rPr>
            </w:pPr>
            <w:r>
              <w:rPr>
                <w:rFonts w:hint="eastAsia" w:ascii="宋体" w:hAnsi="宋体" w:eastAsia="宋体" w:cs="宋体"/>
                <w:color w:val="auto"/>
                <w:sz w:val="21"/>
                <w:szCs w:val="21"/>
              </w:rPr>
              <w:t>《城镇污水处理厂污染物排放标准》（GB18918-2002）一级A标准排放</w:t>
            </w:r>
          </w:p>
        </w:tc>
        <w:tc>
          <w:tcPr>
            <w:tcW w:w="868" w:type="dxa"/>
            <w:tcBorders>
              <w:tl2br w:val="nil"/>
              <w:tr2bl w:val="nil"/>
            </w:tcBorders>
            <w:shd w:val="clear" w:color="auto" w:fill="auto"/>
            <w:vAlign w:val="center"/>
          </w:tcPr>
          <w:p w14:paraId="4274298D">
            <w:pPr>
              <w:jc w:val="center"/>
              <w:rPr>
                <w:rFonts w:ascii="宋体" w:hAnsi="宋体" w:eastAsia="宋体" w:cs="宋体"/>
                <w:color w:val="auto"/>
                <w:sz w:val="21"/>
                <w:szCs w:val="21"/>
              </w:rPr>
            </w:pPr>
            <w:r>
              <w:rPr>
                <w:rFonts w:hint="eastAsia" w:ascii="宋体" w:hAnsi="宋体" w:eastAsia="宋体" w:cs="宋体"/>
                <w:color w:val="auto"/>
                <w:sz w:val="21"/>
                <w:szCs w:val="21"/>
              </w:rPr>
              <w:t>≤0.5mg/L</w:t>
            </w:r>
          </w:p>
        </w:tc>
        <w:tc>
          <w:tcPr>
            <w:tcW w:w="939" w:type="dxa"/>
            <w:tcBorders>
              <w:tl2br w:val="nil"/>
              <w:tr2bl w:val="nil"/>
            </w:tcBorders>
            <w:shd w:val="clear" w:color="auto" w:fill="auto"/>
            <w:vAlign w:val="center"/>
          </w:tcPr>
          <w:p w14:paraId="60570ADB">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0.01</w:t>
            </w:r>
            <w:r>
              <w:rPr>
                <w:rFonts w:hint="eastAsia" w:ascii="宋体" w:hAnsi="宋体" w:eastAsia="宋体" w:cs="宋体"/>
                <w:color w:val="auto"/>
                <w:sz w:val="21"/>
                <w:szCs w:val="21"/>
              </w:rPr>
              <w:t>mg/L</w:t>
            </w:r>
          </w:p>
        </w:tc>
        <w:tc>
          <w:tcPr>
            <w:tcW w:w="727" w:type="dxa"/>
            <w:tcBorders>
              <w:tl2br w:val="nil"/>
              <w:tr2bl w:val="nil"/>
            </w:tcBorders>
            <w:shd w:val="clear" w:color="auto" w:fill="auto"/>
            <w:vAlign w:val="center"/>
          </w:tcPr>
          <w:p w14:paraId="308846A4">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是</w:t>
            </w:r>
          </w:p>
        </w:tc>
        <w:tc>
          <w:tcPr>
            <w:tcW w:w="954" w:type="dxa"/>
            <w:tcBorders>
              <w:tl2br w:val="nil"/>
              <w:tr2bl w:val="nil"/>
            </w:tcBorders>
            <w:shd w:val="clear" w:color="auto" w:fill="auto"/>
            <w:vAlign w:val="center"/>
          </w:tcPr>
          <w:p w14:paraId="30956059">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总磷总氮在线监测设备</w:t>
            </w:r>
          </w:p>
        </w:tc>
        <w:tc>
          <w:tcPr>
            <w:tcW w:w="687" w:type="dxa"/>
            <w:tcBorders>
              <w:tl2br w:val="nil"/>
              <w:tr2bl w:val="nil"/>
            </w:tcBorders>
            <w:shd w:val="clear" w:color="auto" w:fill="auto"/>
            <w:vAlign w:val="center"/>
          </w:tcPr>
          <w:p w14:paraId="5E4CC3B3">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出水在线监测房</w:t>
            </w:r>
          </w:p>
        </w:tc>
        <w:tc>
          <w:tcPr>
            <w:tcW w:w="1030" w:type="dxa"/>
            <w:tcBorders>
              <w:tl2br w:val="nil"/>
              <w:tr2bl w:val="nil"/>
            </w:tcBorders>
            <w:shd w:val="clear" w:color="auto" w:fill="auto"/>
            <w:vAlign w:val="center"/>
          </w:tcPr>
          <w:p w14:paraId="4AC82AC2">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是</w:t>
            </w:r>
          </w:p>
        </w:tc>
        <w:tc>
          <w:tcPr>
            <w:tcW w:w="994" w:type="dxa"/>
            <w:tcBorders>
              <w:tl2br w:val="nil"/>
              <w:tr2bl w:val="nil"/>
            </w:tcBorders>
            <w:shd w:val="clear" w:color="auto" w:fill="auto"/>
            <w:vAlign w:val="center"/>
          </w:tcPr>
          <w:p w14:paraId="3A33233C">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w:t>
            </w:r>
          </w:p>
        </w:tc>
        <w:tc>
          <w:tcPr>
            <w:tcW w:w="886" w:type="dxa"/>
            <w:tcBorders>
              <w:tl2br w:val="nil"/>
              <w:tr2bl w:val="nil"/>
            </w:tcBorders>
            <w:shd w:val="clear" w:color="auto" w:fill="auto"/>
            <w:vAlign w:val="center"/>
          </w:tcPr>
          <w:p w14:paraId="6F70612E">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w:t>
            </w:r>
          </w:p>
        </w:tc>
        <w:tc>
          <w:tcPr>
            <w:tcW w:w="1574" w:type="dxa"/>
            <w:tcBorders>
              <w:tl2br w:val="nil"/>
              <w:tr2bl w:val="nil"/>
            </w:tcBorders>
            <w:shd w:val="clear" w:color="auto" w:fill="auto"/>
            <w:vAlign w:val="center"/>
          </w:tcPr>
          <w:p w14:paraId="128AC0D1">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《水质 总磷的测定 钼酸铵分光光度法》</w:t>
            </w:r>
          </w:p>
          <w:p w14:paraId="079552B2">
            <w:pPr>
              <w:widowControl/>
              <w:jc w:val="center"/>
              <w:textAlignment w:val="center"/>
              <w:rPr>
                <w:rFonts w:ascii="宋体" w:hAnsi="宋体" w:eastAsia="宋体" w:cs="宋体"/>
                <w:color w:val="auto"/>
                <w:kern w:val="0"/>
                <w:sz w:val="21"/>
                <w:szCs w:val="21"/>
                <w:lang w:bidi="ar"/>
              </w:rPr>
            </w:pPr>
            <w:r>
              <w:rPr>
                <w:rStyle w:val="28"/>
                <w:rFonts w:hint="eastAsia" w:ascii="宋体" w:hAnsi="宋体" w:eastAsia="宋体" w:cs="宋体"/>
                <w:color w:val="auto"/>
                <w:sz w:val="21"/>
                <w:szCs w:val="21"/>
                <w:lang w:bidi="ar"/>
              </w:rPr>
              <w:t>GB11893-89</w:t>
            </w:r>
          </w:p>
        </w:tc>
        <w:tc>
          <w:tcPr>
            <w:tcW w:w="793" w:type="dxa"/>
            <w:tcBorders>
              <w:tl2br w:val="nil"/>
              <w:tr2bl w:val="nil"/>
            </w:tcBorders>
            <w:shd w:val="clear" w:color="auto" w:fill="auto"/>
            <w:vAlign w:val="center"/>
          </w:tcPr>
          <w:p w14:paraId="0E155939">
            <w:pPr>
              <w:jc w:val="center"/>
              <w:rPr>
                <w:rStyle w:val="25"/>
                <w:rFonts w:ascii="宋体" w:hAnsi="宋体" w:eastAsia="宋体" w:cs="宋体"/>
                <w:color w:val="auto"/>
                <w:sz w:val="21"/>
                <w:szCs w:val="21"/>
                <w:lang w:bidi="ar"/>
              </w:rPr>
            </w:pPr>
            <w:r>
              <w:rPr>
                <w:rFonts w:hint="eastAsia" w:ascii="宋体" w:hAnsi="宋体" w:eastAsia="宋体" w:cs="宋体"/>
                <w:color w:val="auto"/>
                <w:kern w:val="0"/>
                <w:sz w:val="21"/>
                <w:szCs w:val="21"/>
                <w:lang w:bidi="ar"/>
              </w:rPr>
              <w:t>紫外可见分光光度计</w:t>
            </w:r>
          </w:p>
        </w:tc>
        <w:tc>
          <w:tcPr>
            <w:tcW w:w="687" w:type="dxa"/>
            <w:tcBorders>
              <w:tl2br w:val="nil"/>
              <w:tr2bl w:val="nil"/>
            </w:tcBorders>
            <w:shd w:val="clear" w:color="auto" w:fill="auto"/>
            <w:vAlign w:val="center"/>
          </w:tcPr>
          <w:p w14:paraId="77562B9A">
            <w:pPr>
              <w:adjustRightInd w:val="0"/>
              <w:snapToGrid w:val="0"/>
              <w:spacing w:before="255" w:beforeLines="80"/>
              <w:jc w:val="center"/>
              <w:rPr>
                <w:rStyle w:val="25"/>
                <w:rFonts w:ascii="宋体" w:hAnsi="宋体" w:eastAsia="宋体" w:cs="宋体"/>
                <w:color w:val="auto"/>
                <w:sz w:val="21"/>
                <w:szCs w:val="21"/>
                <w:lang w:bidi="ar"/>
              </w:rPr>
            </w:pPr>
            <w:r>
              <w:rPr>
                <w:rFonts w:hint="eastAsia" w:ascii="宋体" w:hAnsi="宋体" w:eastAsia="宋体" w:cs="宋体"/>
                <w:color w:val="auto"/>
                <w:kern w:val="0"/>
                <w:sz w:val="21"/>
                <w:szCs w:val="21"/>
                <w:lang w:bidi="ar"/>
              </w:rPr>
              <w:t>/</w:t>
            </w:r>
          </w:p>
        </w:tc>
        <w:tc>
          <w:tcPr>
            <w:tcW w:w="1177" w:type="dxa"/>
            <w:tcBorders>
              <w:tl2br w:val="nil"/>
              <w:tr2bl w:val="nil"/>
            </w:tcBorders>
            <w:shd w:val="clear" w:color="auto" w:fill="auto"/>
            <w:vAlign w:val="center"/>
          </w:tcPr>
          <w:p w14:paraId="0F556A50">
            <w:pPr>
              <w:adjustRightInd w:val="0"/>
              <w:snapToGrid w:val="0"/>
              <w:spacing w:before="255" w:beforeLines="80"/>
              <w:jc w:val="left"/>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自动监测设备出现故障时开展手工监测，每4小时监测一次</w:t>
            </w:r>
          </w:p>
        </w:tc>
      </w:tr>
      <w:tr w14:paraId="1A84EF4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769" w:hRule="atLeast"/>
        </w:trPr>
        <w:tc>
          <w:tcPr>
            <w:tcW w:w="346" w:type="dxa"/>
            <w:tcBorders>
              <w:tl2br w:val="nil"/>
              <w:tr2bl w:val="nil"/>
            </w:tcBorders>
            <w:shd w:val="clear" w:color="auto" w:fill="auto"/>
            <w:vAlign w:val="center"/>
          </w:tcPr>
          <w:p w14:paraId="471E1713">
            <w:pPr>
              <w:widowControl/>
              <w:jc w:val="center"/>
              <w:textAlignment w:val="center"/>
              <w:rPr>
                <w:rFonts w:ascii="宋体" w:hAnsi="宋体" w:eastAsia="宋体" w:cs="宋体"/>
                <w:color w:val="auto"/>
                <w:kern w:val="0"/>
                <w:sz w:val="21"/>
                <w:szCs w:val="21"/>
                <w:lang w:bidi="ar"/>
              </w:rPr>
            </w:pPr>
            <w:r>
              <w:rPr>
                <w:rFonts w:ascii="宋体" w:hAnsi="宋体" w:eastAsia="宋体" w:cs="宋体"/>
                <w:color w:val="auto"/>
                <w:kern w:val="0"/>
                <w:sz w:val="21"/>
                <w:szCs w:val="21"/>
                <w:lang w:bidi="ar"/>
              </w:rPr>
              <w:t>6</w:t>
            </w:r>
          </w:p>
        </w:tc>
        <w:tc>
          <w:tcPr>
            <w:tcW w:w="504" w:type="dxa"/>
            <w:tcBorders>
              <w:tl2br w:val="nil"/>
              <w:tr2bl w:val="nil"/>
            </w:tcBorders>
            <w:shd w:val="clear" w:color="auto" w:fill="auto"/>
            <w:vAlign w:val="center"/>
          </w:tcPr>
          <w:p w14:paraId="2590D4BD">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废水</w:t>
            </w:r>
          </w:p>
        </w:tc>
        <w:tc>
          <w:tcPr>
            <w:tcW w:w="651" w:type="dxa"/>
            <w:tcBorders>
              <w:tl2br w:val="nil"/>
              <w:tr2bl w:val="nil"/>
            </w:tcBorders>
            <w:shd w:val="clear" w:color="auto" w:fill="auto"/>
            <w:vAlign w:val="center"/>
          </w:tcPr>
          <w:p w14:paraId="15E4BE31">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DW001</w:t>
            </w:r>
          </w:p>
        </w:tc>
        <w:tc>
          <w:tcPr>
            <w:tcW w:w="723" w:type="dxa"/>
            <w:tcBorders>
              <w:tl2br w:val="nil"/>
              <w:tr2bl w:val="nil"/>
            </w:tcBorders>
            <w:shd w:val="clear" w:color="auto" w:fill="auto"/>
            <w:vAlign w:val="center"/>
          </w:tcPr>
          <w:p w14:paraId="42B9DAC5">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污水排放口</w:t>
            </w:r>
          </w:p>
        </w:tc>
        <w:tc>
          <w:tcPr>
            <w:tcW w:w="651" w:type="dxa"/>
            <w:tcBorders>
              <w:tl2br w:val="nil"/>
              <w:tr2bl w:val="nil"/>
            </w:tcBorders>
            <w:shd w:val="clear" w:color="auto" w:fill="auto"/>
            <w:vAlign w:val="center"/>
          </w:tcPr>
          <w:p w14:paraId="227ECE29">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流量</w:t>
            </w:r>
          </w:p>
        </w:tc>
        <w:tc>
          <w:tcPr>
            <w:tcW w:w="705" w:type="dxa"/>
            <w:tcBorders>
              <w:tl2br w:val="nil"/>
              <w:tr2bl w:val="nil"/>
            </w:tcBorders>
            <w:shd w:val="clear" w:color="auto" w:fill="auto"/>
            <w:vAlign w:val="center"/>
          </w:tcPr>
          <w:p w14:paraId="763BF15F">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自动</w:t>
            </w:r>
          </w:p>
        </w:tc>
        <w:tc>
          <w:tcPr>
            <w:tcW w:w="1427" w:type="dxa"/>
            <w:tcBorders>
              <w:tl2br w:val="nil"/>
              <w:tr2bl w:val="nil"/>
            </w:tcBorders>
            <w:shd w:val="clear" w:color="auto" w:fill="auto"/>
            <w:vAlign w:val="center"/>
          </w:tcPr>
          <w:p w14:paraId="121A4A29">
            <w:pPr>
              <w:jc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868" w:type="dxa"/>
            <w:tcBorders>
              <w:tl2br w:val="nil"/>
              <w:tr2bl w:val="nil"/>
            </w:tcBorders>
            <w:shd w:val="clear" w:color="auto" w:fill="auto"/>
            <w:vAlign w:val="center"/>
          </w:tcPr>
          <w:p w14:paraId="1785C45D">
            <w:pPr>
              <w:jc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939" w:type="dxa"/>
            <w:tcBorders>
              <w:tl2br w:val="nil"/>
              <w:tr2bl w:val="nil"/>
            </w:tcBorders>
            <w:shd w:val="clear" w:color="auto" w:fill="auto"/>
            <w:vAlign w:val="center"/>
          </w:tcPr>
          <w:p w14:paraId="5EC72E63">
            <w:pPr>
              <w:jc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4"/>
                <w:szCs w:val="24"/>
                <w:lang w:val="en-US" w:eastAsia="zh-CN"/>
              </w:rPr>
              <w:t>/</w:t>
            </w:r>
          </w:p>
        </w:tc>
        <w:tc>
          <w:tcPr>
            <w:tcW w:w="727" w:type="dxa"/>
            <w:tcBorders>
              <w:tl2br w:val="nil"/>
              <w:tr2bl w:val="nil"/>
            </w:tcBorders>
            <w:shd w:val="clear" w:color="auto" w:fill="auto"/>
            <w:vAlign w:val="center"/>
          </w:tcPr>
          <w:p w14:paraId="3164A0E3">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是</w:t>
            </w:r>
          </w:p>
        </w:tc>
        <w:tc>
          <w:tcPr>
            <w:tcW w:w="954" w:type="dxa"/>
            <w:tcBorders>
              <w:tl2br w:val="nil"/>
              <w:tr2bl w:val="nil"/>
            </w:tcBorders>
            <w:shd w:val="clear" w:color="auto" w:fill="auto"/>
            <w:vAlign w:val="center"/>
          </w:tcPr>
          <w:p w14:paraId="0E60B08C">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流量计</w:t>
            </w:r>
          </w:p>
        </w:tc>
        <w:tc>
          <w:tcPr>
            <w:tcW w:w="687" w:type="dxa"/>
            <w:tcBorders>
              <w:tl2br w:val="nil"/>
              <w:tr2bl w:val="nil"/>
            </w:tcBorders>
            <w:shd w:val="clear" w:color="auto" w:fill="auto"/>
            <w:vAlign w:val="center"/>
          </w:tcPr>
          <w:p w14:paraId="5E3507B2">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出</w:t>
            </w:r>
            <w:r>
              <w:rPr>
                <w:rStyle w:val="27"/>
                <w:rFonts w:hint="default"/>
                <w:color w:val="auto"/>
                <w:sz w:val="21"/>
                <w:szCs w:val="21"/>
                <w:lang w:bidi="ar"/>
              </w:rPr>
              <w:t>水仪表小屋</w:t>
            </w:r>
          </w:p>
        </w:tc>
        <w:tc>
          <w:tcPr>
            <w:tcW w:w="1030" w:type="dxa"/>
            <w:tcBorders>
              <w:tl2br w:val="nil"/>
              <w:tr2bl w:val="nil"/>
            </w:tcBorders>
            <w:shd w:val="clear" w:color="auto" w:fill="auto"/>
            <w:vAlign w:val="center"/>
          </w:tcPr>
          <w:p w14:paraId="6FB929C6">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是</w:t>
            </w:r>
          </w:p>
        </w:tc>
        <w:tc>
          <w:tcPr>
            <w:tcW w:w="994" w:type="dxa"/>
            <w:tcBorders>
              <w:tl2br w:val="nil"/>
              <w:tr2bl w:val="nil"/>
            </w:tcBorders>
            <w:shd w:val="clear" w:color="auto" w:fill="auto"/>
            <w:vAlign w:val="center"/>
          </w:tcPr>
          <w:p w14:paraId="6AFF193A">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w:t>
            </w:r>
          </w:p>
        </w:tc>
        <w:tc>
          <w:tcPr>
            <w:tcW w:w="886" w:type="dxa"/>
            <w:tcBorders>
              <w:tl2br w:val="nil"/>
              <w:tr2bl w:val="nil"/>
            </w:tcBorders>
            <w:shd w:val="clear" w:color="auto" w:fill="auto"/>
            <w:vAlign w:val="center"/>
          </w:tcPr>
          <w:p w14:paraId="51DB5AE7">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w:t>
            </w:r>
          </w:p>
        </w:tc>
        <w:tc>
          <w:tcPr>
            <w:tcW w:w="1574" w:type="dxa"/>
            <w:tcBorders>
              <w:tl2br w:val="nil"/>
              <w:tr2bl w:val="nil"/>
            </w:tcBorders>
            <w:shd w:val="clear" w:color="auto" w:fill="auto"/>
            <w:vAlign w:val="center"/>
          </w:tcPr>
          <w:p w14:paraId="7296410B">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w:t>
            </w:r>
          </w:p>
        </w:tc>
        <w:tc>
          <w:tcPr>
            <w:tcW w:w="793" w:type="dxa"/>
            <w:tcBorders>
              <w:tl2br w:val="nil"/>
              <w:tr2bl w:val="nil"/>
            </w:tcBorders>
            <w:shd w:val="clear" w:color="auto" w:fill="auto"/>
            <w:vAlign w:val="center"/>
          </w:tcPr>
          <w:p w14:paraId="74F1F63D">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w:t>
            </w:r>
          </w:p>
        </w:tc>
        <w:tc>
          <w:tcPr>
            <w:tcW w:w="687" w:type="dxa"/>
            <w:tcBorders>
              <w:tl2br w:val="nil"/>
              <w:tr2bl w:val="nil"/>
            </w:tcBorders>
            <w:shd w:val="clear" w:color="auto" w:fill="auto"/>
            <w:vAlign w:val="center"/>
          </w:tcPr>
          <w:p w14:paraId="493E90F6">
            <w:pPr>
              <w:adjustRightInd w:val="0"/>
              <w:snapToGrid w:val="0"/>
              <w:spacing w:before="255" w:beforeLines="80"/>
              <w:jc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w:t>
            </w:r>
          </w:p>
        </w:tc>
        <w:tc>
          <w:tcPr>
            <w:tcW w:w="1177" w:type="dxa"/>
            <w:tcBorders>
              <w:tl2br w:val="nil"/>
              <w:tr2bl w:val="nil"/>
            </w:tcBorders>
            <w:shd w:val="clear" w:color="auto" w:fill="auto"/>
            <w:vAlign w:val="center"/>
          </w:tcPr>
          <w:p w14:paraId="5C8A7054">
            <w:pPr>
              <w:adjustRightInd w:val="0"/>
              <w:snapToGrid w:val="0"/>
              <w:spacing w:before="255" w:beforeLines="80"/>
              <w:jc w:val="left"/>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w:t>
            </w:r>
          </w:p>
        </w:tc>
      </w:tr>
      <w:tr w14:paraId="4ED098D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08" w:hRule="atLeast"/>
        </w:trPr>
        <w:tc>
          <w:tcPr>
            <w:tcW w:w="346" w:type="dxa"/>
            <w:tcBorders>
              <w:tl2br w:val="nil"/>
              <w:tr2bl w:val="nil"/>
            </w:tcBorders>
            <w:shd w:val="clear" w:color="auto" w:fill="auto"/>
            <w:vAlign w:val="center"/>
          </w:tcPr>
          <w:p w14:paraId="3259FCED">
            <w:pPr>
              <w:widowControl/>
              <w:jc w:val="center"/>
              <w:textAlignment w:val="center"/>
              <w:rPr>
                <w:rFonts w:ascii="宋体" w:hAnsi="宋体" w:eastAsia="宋体" w:cs="宋体"/>
                <w:color w:val="auto"/>
                <w:kern w:val="0"/>
                <w:sz w:val="21"/>
                <w:szCs w:val="21"/>
                <w:lang w:bidi="ar"/>
              </w:rPr>
            </w:pPr>
            <w:r>
              <w:rPr>
                <w:rFonts w:ascii="宋体" w:hAnsi="宋体" w:eastAsia="宋体" w:cs="宋体"/>
                <w:color w:val="auto"/>
                <w:kern w:val="0"/>
                <w:sz w:val="21"/>
                <w:szCs w:val="21"/>
                <w:lang w:bidi="ar"/>
              </w:rPr>
              <w:t>7</w:t>
            </w:r>
          </w:p>
        </w:tc>
        <w:tc>
          <w:tcPr>
            <w:tcW w:w="504" w:type="dxa"/>
            <w:tcBorders>
              <w:tl2br w:val="nil"/>
              <w:tr2bl w:val="nil"/>
            </w:tcBorders>
            <w:shd w:val="clear" w:color="auto" w:fill="auto"/>
            <w:vAlign w:val="center"/>
          </w:tcPr>
          <w:p w14:paraId="45E286EA">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废水</w:t>
            </w:r>
          </w:p>
        </w:tc>
        <w:tc>
          <w:tcPr>
            <w:tcW w:w="651" w:type="dxa"/>
            <w:tcBorders>
              <w:tl2br w:val="nil"/>
              <w:tr2bl w:val="nil"/>
            </w:tcBorders>
            <w:shd w:val="clear" w:color="auto" w:fill="auto"/>
            <w:vAlign w:val="center"/>
          </w:tcPr>
          <w:p w14:paraId="63796ED4">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DW001</w:t>
            </w:r>
          </w:p>
        </w:tc>
        <w:tc>
          <w:tcPr>
            <w:tcW w:w="723" w:type="dxa"/>
            <w:tcBorders>
              <w:tl2br w:val="nil"/>
              <w:tr2bl w:val="nil"/>
            </w:tcBorders>
            <w:shd w:val="clear" w:color="auto" w:fill="auto"/>
            <w:vAlign w:val="center"/>
          </w:tcPr>
          <w:p w14:paraId="6B14334A">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污水排放口</w:t>
            </w:r>
          </w:p>
        </w:tc>
        <w:tc>
          <w:tcPr>
            <w:tcW w:w="651" w:type="dxa"/>
            <w:tcBorders>
              <w:tl2br w:val="nil"/>
              <w:tr2bl w:val="nil"/>
            </w:tcBorders>
            <w:shd w:val="clear" w:color="auto" w:fill="auto"/>
            <w:vAlign w:val="center"/>
          </w:tcPr>
          <w:p w14:paraId="04F89556">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水温</w:t>
            </w:r>
          </w:p>
        </w:tc>
        <w:tc>
          <w:tcPr>
            <w:tcW w:w="705" w:type="dxa"/>
            <w:tcBorders>
              <w:tl2br w:val="nil"/>
              <w:tr2bl w:val="nil"/>
            </w:tcBorders>
            <w:shd w:val="clear" w:color="auto" w:fill="auto"/>
            <w:vAlign w:val="center"/>
          </w:tcPr>
          <w:p w14:paraId="085315B9">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自动</w:t>
            </w:r>
          </w:p>
        </w:tc>
        <w:tc>
          <w:tcPr>
            <w:tcW w:w="1427" w:type="dxa"/>
            <w:tcBorders>
              <w:tl2br w:val="nil"/>
              <w:tr2bl w:val="nil"/>
            </w:tcBorders>
            <w:shd w:val="clear" w:color="auto" w:fill="auto"/>
            <w:vAlign w:val="center"/>
          </w:tcPr>
          <w:p w14:paraId="141F7A69">
            <w:pPr>
              <w:jc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868" w:type="dxa"/>
            <w:tcBorders>
              <w:tl2br w:val="nil"/>
              <w:tr2bl w:val="nil"/>
            </w:tcBorders>
            <w:shd w:val="clear" w:color="auto" w:fill="auto"/>
            <w:vAlign w:val="center"/>
          </w:tcPr>
          <w:p w14:paraId="159D6307">
            <w:pPr>
              <w:jc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939" w:type="dxa"/>
            <w:tcBorders>
              <w:tl2br w:val="nil"/>
              <w:tr2bl w:val="nil"/>
            </w:tcBorders>
            <w:shd w:val="clear" w:color="auto" w:fill="auto"/>
            <w:vAlign w:val="center"/>
          </w:tcPr>
          <w:p w14:paraId="66EFB04D">
            <w:pPr>
              <w:jc w:val="center"/>
              <w:rPr>
                <w:rFonts w:hint="eastAsia" w:ascii="宋体" w:hAnsi="宋体" w:eastAsia="宋体" w:cs="宋体"/>
                <w:color w:val="auto"/>
                <w:kern w:val="0"/>
                <w:sz w:val="21"/>
                <w:szCs w:val="21"/>
                <w:lang w:bidi="ar"/>
              </w:rPr>
            </w:pPr>
            <w:r>
              <w:rPr>
                <w:rFonts w:hint="eastAsia" w:ascii="宋体" w:hAnsi="宋体" w:eastAsia="宋体" w:cs="宋体"/>
                <w:color w:val="auto"/>
                <w:sz w:val="24"/>
                <w:szCs w:val="24"/>
                <w:highlight w:val="none"/>
                <w:lang w:val="en-US" w:eastAsia="zh-CN"/>
              </w:rPr>
              <w:t>/</w:t>
            </w:r>
          </w:p>
        </w:tc>
        <w:tc>
          <w:tcPr>
            <w:tcW w:w="727" w:type="dxa"/>
            <w:tcBorders>
              <w:tl2br w:val="nil"/>
              <w:tr2bl w:val="nil"/>
            </w:tcBorders>
            <w:shd w:val="clear" w:color="auto" w:fill="auto"/>
            <w:vAlign w:val="center"/>
          </w:tcPr>
          <w:p w14:paraId="3F5DD8BF">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是</w:t>
            </w:r>
          </w:p>
        </w:tc>
        <w:tc>
          <w:tcPr>
            <w:tcW w:w="954" w:type="dxa"/>
            <w:tcBorders>
              <w:tl2br w:val="nil"/>
              <w:tr2bl w:val="nil"/>
            </w:tcBorders>
            <w:shd w:val="clear" w:color="auto" w:fill="auto"/>
            <w:vAlign w:val="center"/>
          </w:tcPr>
          <w:p w14:paraId="46BCB671">
            <w:pPr>
              <w:widowControl/>
              <w:jc w:val="both"/>
              <w:textAlignment w:val="center"/>
              <w:rPr>
                <w:rFonts w:ascii="宋体" w:hAnsi="宋体" w:eastAsia="宋体" w:cs="宋体"/>
                <w:color w:val="auto"/>
                <w:kern w:val="0"/>
                <w:sz w:val="21"/>
                <w:szCs w:val="21"/>
                <w:lang w:bidi="ar"/>
              </w:rPr>
            </w:pPr>
            <w:r>
              <w:rPr>
                <w:rFonts w:hint="eastAsia"/>
                <w:color w:val="auto"/>
                <w:lang w:val="en-US" w:eastAsia="zh-CN"/>
              </w:rPr>
              <w:t>pH/T在线监测仪</w:t>
            </w:r>
          </w:p>
        </w:tc>
        <w:tc>
          <w:tcPr>
            <w:tcW w:w="687" w:type="dxa"/>
            <w:tcBorders>
              <w:tl2br w:val="nil"/>
              <w:tr2bl w:val="nil"/>
            </w:tcBorders>
            <w:shd w:val="clear" w:color="auto" w:fill="auto"/>
            <w:vAlign w:val="center"/>
          </w:tcPr>
          <w:p w14:paraId="2CFFAA6A">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出</w:t>
            </w:r>
            <w:r>
              <w:rPr>
                <w:rStyle w:val="27"/>
                <w:rFonts w:hint="default"/>
                <w:color w:val="auto"/>
                <w:sz w:val="21"/>
                <w:szCs w:val="21"/>
                <w:lang w:bidi="ar"/>
              </w:rPr>
              <w:t>水仪表小屋</w:t>
            </w:r>
          </w:p>
        </w:tc>
        <w:tc>
          <w:tcPr>
            <w:tcW w:w="1030" w:type="dxa"/>
            <w:tcBorders>
              <w:tl2br w:val="nil"/>
              <w:tr2bl w:val="nil"/>
            </w:tcBorders>
            <w:shd w:val="clear" w:color="auto" w:fill="auto"/>
            <w:vAlign w:val="center"/>
          </w:tcPr>
          <w:p w14:paraId="1426A477">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是</w:t>
            </w:r>
          </w:p>
        </w:tc>
        <w:tc>
          <w:tcPr>
            <w:tcW w:w="994" w:type="dxa"/>
            <w:tcBorders>
              <w:tl2br w:val="nil"/>
              <w:tr2bl w:val="nil"/>
            </w:tcBorders>
            <w:shd w:val="clear" w:color="auto" w:fill="auto"/>
            <w:vAlign w:val="center"/>
          </w:tcPr>
          <w:p w14:paraId="6C19BDF2">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w:t>
            </w:r>
          </w:p>
        </w:tc>
        <w:tc>
          <w:tcPr>
            <w:tcW w:w="886" w:type="dxa"/>
            <w:tcBorders>
              <w:tl2br w:val="nil"/>
              <w:tr2bl w:val="nil"/>
            </w:tcBorders>
            <w:shd w:val="clear" w:color="auto" w:fill="auto"/>
            <w:vAlign w:val="center"/>
          </w:tcPr>
          <w:p w14:paraId="045C54B4">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w:t>
            </w:r>
          </w:p>
        </w:tc>
        <w:tc>
          <w:tcPr>
            <w:tcW w:w="1574" w:type="dxa"/>
            <w:tcBorders>
              <w:tl2br w:val="nil"/>
              <w:tr2bl w:val="nil"/>
            </w:tcBorders>
            <w:shd w:val="clear" w:color="auto" w:fill="auto"/>
            <w:vAlign w:val="center"/>
          </w:tcPr>
          <w:p w14:paraId="19FF6280">
            <w:pPr>
              <w:widowControl/>
              <w:jc w:val="center"/>
              <w:textAlignment w:val="center"/>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水温温度计法GB 13195-91.0</w:t>
            </w:r>
          </w:p>
        </w:tc>
        <w:tc>
          <w:tcPr>
            <w:tcW w:w="793" w:type="dxa"/>
            <w:tcBorders>
              <w:tl2br w:val="nil"/>
              <w:tr2bl w:val="nil"/>
            </w:tcBorders>
            <w:shd w:val="clear" w:color="auto" w:fill="auto"/>
            <w:vAlign w:val="center"/>
          </w:tcPr>
          <w:p w14:paraId="1A9BDFAB">
            <w:pPr>
              <w:widowControl/>
              <w:jc w:val="center"/>
              <w:textAlignment w:val="center"/>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玻璃温度计</w:t>
            </w:r>
          </w:p>
        </w:tc>
        <w:tc>
          <w:tcPr>
            <w:tcW w:w="687" w:type="dxa"/>
            <w:tcBorders>
              <w:tl2br w:val="nil"/>
              <w:tr2bl w:val="nil"/>
            </w:tcBorders>
            <w:shd w:val="clear" w:color="auto" w:fill="auto"/>
            <w:vAlign w:val="center"/>
          </w:tcPr>
          <w:p w14:paraId="7C68A3EE">
            <w:pPr>
              <w:adjustRightInd w:val="0"/>
              <w:snapToGrid w:val="0"/>
              <w:spacing w:before="255" w:beforeLines="80"/>
              <w:jc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w:t>
            </w:r>
          </w:p>
        </w:tc>
        <w:tc>
          <w:tcPr>
            <w:tcW w:w="1177" w:type="dxa"/>
            <w:tcBorders>
              <w:tl2br w:val="nil"/>
              <w:tr2bl w:val="nil"/>
            </w:tcBorders>
            <w:shd w:val="clear" w:color="auto" w:fill="auto"/>
            <w:vAlign w:val="center"/>
          </w:tcPr>
          <w:p w14:paraId="5F15F859">
            <w:pPr>
              <w:adjustRightInd w:val="0"/>
              <w:snapToGrid w:val="0"/>
              <w:spacing w:before="255" w:beforeLines="80"/>
              <w:jc w:val="left"/>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自动监测设备出现故障时开展手工监测，每4小时监测一次</w:t>
            </w:r>
          </w:p>
        </w:tc>
      </w:tr>
      <w:tr w14:paraId="48D6E0C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56" w:hRule="atLeast"/>
        </w:trPr>
        <w:tc>
          <w:tcPr>
            <w:tcW w:w="346" w:type="dxa"/>
            <w:tcBorders>
              <w:tl2br w:val="nil"/>
              <w:tr2bl w:val="nil"/>
            </w:tcBorders>
            <w:shd w:val="clear" w:color="auto" w:fill="auto"/>
            <w:vAlign w:val="center"/>
          </w:tcPr>
          <w:p w14:paraId="0A88C147">
            <w:pPr>
              <w:widowControl/>
              <w:jc w:val="center"/>
              <w:textAlignment w:val="center"/>
              <w:rPr>
                <w:rFonts w:ascii="宋体" w:hAnsi="宋体" w:eastAsia="宋体" w:cs="宋体"/>
                <w:color w:val="auto"/>
                <w:sz w:val="21"/>
                <w:szCs w:val="21"/>
              </w:rPr>
            </w:pPr>
            <w:r>
              <w:rPr>
                <w:rFonts w:ascii="宋体" w:hAnsi="宋体" w:eastAsia="宋体" w:cs="宋体"/>
                <w:color w:val="auto"/>
                <w:kern w:val="0"/>
                <w:sz w:val="21"/>
                <w:szCs w:val="21"/>
                <w:lang w:bidi="ar"/>
              </w:rPr>
              <w:t>8</w:t>
            </w:r>
          </w:p>
        </w:tc>
        <w:tc>
          <w:tcPr>
            <w:tcW w:w="504" w:type="dxa"/>
            <w:tcBorders>
              <w:tl2br w:val="nil"/>
              <w:tr2bl w:val="nil"/>
            </w:tcBorders>
            <w:shd w:val="clear" w:color="auto" w:fill="auto"/>
            <w:vAlign w:val="center"/>
          </w:tcPr>
          <w:p w14:paraId="271AC6A3">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废水</w:t>
            </w:r>
          </w:p>
        </w:tc>
        <w:tc>
          <w:tcPr>
            <w:tcW w:w="651" w:type="dxa"/>
            <w:tcBorders>
              <w:tl2br w:val="nil"/>
              <w:tr2bl w:val="nil"/>
            </w:tcBorders>
            <w:shd w:val="clear" w:color="auto" w:fill="auto"/>
            <w:vAlign w:val="center"/>
          </w:tcPr>
          <w:p w14:paraId="14D0C153">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DW001</w:t>
            </w:r>
          </w:p>
        </w:tc>
        <w:tc>
          <w:tcPr>
            <w:tcW w:w="723" w:type="dxa"/>
            <w:tcBorders>
              <w:tl2br w:val="nil"/>
              <w:tr2bl w:val="nil"/>
            </w:tcBorders>
            <w:shd w:val="clear" w:color="auto" w:fill="auto"/>
            <w:vAlign w:val="center"/>
          </w:tcPr>
          <w:p w14:paraId="39DBDA9B">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污水排放口</w:t>
            </w:r>
          </w:p>
        </w:tc>
        <w:tc>
          <w:tcPr>
            <w:tcW w:w="651" w:type="dxa"/>
            <w:tcBorders>
              <w:tl2br w:val="nil"/>
              <w:tr2bl w:val="nil"/>
            </w:tcBorders>
            <w:shd w:val="clear" w:color="auto" w:fill="auto"/>
            <w:vAlign w:val="center"/>
          </w:tcPr>
          <w:p w14:paraId="24A36D24">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色度</w:t>
            </w:r>
            <w:r>
              <w:rPr>
                <w:rFonts w:hint="eastAsia" w:ascii="宋体" w:hAnsi="宋体" w:eastAsia="宋体" w:cs="宋体"/>
                <w:color w:val="auto"/>
                <w:sz w:val="21"/>
                <w:szCs w:val="21"/>
              </w:rPr>
              <w:t>（稀释倍数）</w:t>
            </w:r>
          </w:p>
        </w:tc>
        <w:tc>
          <w:tcPr>
            <w:tcW w:w="705" w:type="dxa"/>
            <w:tcBorders>
              <w:tl2br w:val="nil"/>
              <w:tr2bl w:val="nil"/>
            </w:tcBorders>
            <w:shd w:val="clear" w:color="auto" w:fill="auto"/>
            <w:vAlign w:val="center"/>
          </w:tcPr>
          <w:p w14:paraId="43626165">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手工</w:t>
            </w:r>
          </w:p>
        </w:tc>
        <w:tc>
          <w:tcPr>
            <w:tcW w:w="1427" w:type="dxa"/>
            <w:tcBorders>
              <w:tl2br w:val="nil"/>
              <w:tr2bl w:val="nil"/>
            </w:tcBorders>
            <w:shd w:val="clear" w:color="auto" w:fill="auto"/>
            <w:vAlign w:val="center"/>
          </w:tcPr>
          <w:p w14:paraId="60FE6F66">
            <w:pPr>
              <w:jc w:val="center"/>
              <w:rPr>
                <w:rFonts w:ascii="宋体" w:hAnsi="宋体" w:eastAsia="宋体" w:cs="宋体"/>
                <w:color w:val="auto"/>
                <w:sz w:val="21"/>
                <w:szCs w:val="21"/>
              </w:rPr>
            </w:pPr>
            <w:r>
              <w:rPr>
                <w:rFonts w:hint="eastAsia" w:ascii="宋体" w:hAnsi="宋体" w:eastAsia="宋体" w:cs="宋体"/>
                <w:color w:val="auto"/>
                <w:sz w:val="21"/>
                <w:szCs w:val="21"/>
              </w:rPr>
              <w:t>《城镇污水处理厂污染物排放标准》（GB18918-2002）一级A标准排放</w:t>
            </w:r>
          </w:p>
        </w:tc>
        <w:tc>
          <w:tcPr>
            <w:tcW w:w="868" w:type="dxa"/>
            <w:tcBorders>
              <w:tl2br w:val="nil"/>
              <w:tr2bl w:val="nil"/>
            </w:tcBorders>
            <w:shd w:val="clear" w:color="auto" w:fill="auto"/>
            <w:vAlign w:val="center"/>
          </w:tcPr>
          <w:p w14:paraId="661A2AA3">
            <w:pPr>
              <w:jc w:val="center"/>
              <w:rPr>
                <w:rFonts w:ascii="宋体" w:hAnsi="宋体" w:eastAsia="宋体" w:cs="宋体"/>
                <w:color w:val="auto"/>
                <w:sz w:val="21"/>
                <w:szCs w:val="21"/>
              </w:rPr>
            </w:pPr>
            <w:r>
              <w:rPr>
                <w:rFonts w:hint="eastAsia" w:ascii="宋体" w:hAnsi="宋体" w:eastAsia="宋体" w:cs="宋体"/>
                <w:color w:val="auto"/>
                <w:sz w:val="21"/>
                <w:szCs w:val="21"/>
              </w:rPr>
              <w:t>≤30倍</w:t>
            </w:r>
          </w:p>
        </w:tc>
        <w:tc>
          <w:tcPr>
            <w:tcW w:w="939" w:type="dxa"/>
            <w:tcBorders>
              <w:tl2br w:val="nil"/>
              <w:tr2bl w:val="nil"/>
            </w:tcBorders>
            <w:shd w:val="clear" w:color="auto" w:fill="auto"/>
            <w:vAlign w:val="center"/>
          </w:tcPr>
          <w:p w14:paraId="5CBCEFCA">
            <w:pPr>
              <w:jc w:val="center"/>
              <w:rPr>
                <w:rFonts w:hint="eastAsia" w:ascii="宋体" w:hAnsi="宋体" w:eastAsia="宋体" w:cs="宋体"/>
                <w:color w:val="auto"/>
                <w:sz w:val="21"/>
                <w:szCs w:val="21"/>
              </w:rPr>
            </w:pPr>
            <w:r>
              <w:rPr>
                <w:rFonts w:hint="eastAsia" w:ascii="宋体" w:hAnsi="宋体" w:eastAsia="宋体" w:cs="宋体"/>
                <w:color w:val="auto"/>
                <w:sz w:val="24"/>
                <w:szCs w:val="24"/>
              </w:rPr>
              <w:t>2倍</w:t>
            </w:r>
          </w:p>
        </w:tc>
        <w:tc>
          <w:tcPr>
            <w:tcW w:w="727" w:type="dxa"/>
            <w:tcBorders>
              <w:tl2br w:val="nil"/>
              <w:tr2bl w:val="nil"/>
            </w:tcBorders>
            <w:shd w:val="clear" w:color="auto" w:fill="auto"/>
            <w:vAlign w:val="center"/>
          </w:tcPr>
          <w:p w14:paraId="63868D98">
            <w:pPr>
              <w:jc w:val="center"/>
              <w:rPr>
                <w:rFonts w:ascii="宋体" w:hAnsi="宋体" w:eastAsia="宋体" w:cs="宋体"/>
                <w:color w:val="auto"/>
                <w:sz w:val="21"/>
                <w:szCs w:val="21"/>
              </w:rPr>
            </w:pPr>
          </w:p>
        </w:tc>
        <w:tc>
          <w:tcPr>
            <w:tcW w:w="954" w:type="dxa"/>
            <w:tcBorders>
              <w:tl2br w:val="nil"/>
              <w:tr2bl w:val="nil"/>
            </w:tcBorders>
            <w:shd w:val="clear" w:color="auto" w:fill="auto"/>
            <w:vAlign w:val="center"/>
          </w:tcPr>
          <w:p w14:paraId="17AEB6B0">
            <w:pPr>
              <w:jc w:val="center"/>
              <w:rPr>
                <w:rFonts w:ascii="宋体" w:hAnsi="宋体" w:eastAsia="宋体" w:cs="宋体"/>
                <w:color w:val="auto"/>
                <w:sz w:val="21"/>
                <w:szCs w:val="21"/>
              </w:rPr>
            </w:pPr>
          </w:p>
        </w:tc>
        <w:tc>
          <w:tcPr>
            <w:tcW w:w="687" w:type="dxa"/>
            <w:tcBorders>
              <w:tl2br w:val="nil"/>
              <w:tr2bl w:val="nil"/>
            </w:tcBorders>
            <w:shd w:val="clear" w:color="auto" w:fill="auto"/>
            <w:vAlign w:val="center"/>
          </w:tcPr>
          <w:p w14:paraId="5ED0EBDF">
            <w:pPr>
              <w:jc w:val="center"/>
              <w:rPr>
                <w:rFonts w:ascii="宋体" w:hAnsi="宋体" w:eastAsia="宋体" w:cs="宋体"/>
                <w:color w:val="auto"/>
                <w:sz w:val="21"/>
                <w:szCs w:val="21"/>
                <w:highlight w:val="none"/>
              </w:rPr>
            </w:pPr>
          </w:p>
        </w:tc>
        <w:tc>
          <w:tcPr>
            <w:tcW w:w="1030" w:type="dxa"/>
            <w:tcBorders>
              <w:tl2br w:val="nil"/>
              <w:tr2bl w:val="nil"/>
            </w:tcBorders>
            <w:shd w:val="clear" w:color="auto" w:fill="auto"/>
            <w:vAlign w:val="center"/>
          </w:tcPr>
          <w:p w14:paraId="287D354D">
            <w:pPr>
              <w:jc w:val="center"/>
              <w:rPr>
                <w:rFonts w:ascii="宋体" w:hAnsi="宋体" w:eastAsia="宋体" w:cs="宋体"/>
                <w:color w:val="auto"/>
                <w:sz w:val="21"/>
                <w:szCs w:val="21"/>
                <w:highlight w:val="none"/>
              </w:rPr>
            </w:pPr>
          </w:p>
        </w:tc>
        <w:tc>
          <w:tcPr>
            <w:tcW w:w="994" w:type="dxa"/>
            <w:tcBorders>
              <w:tl2br w:val="nil"/>
              <w:tr2bl w:val="nil"/>
            </w:tcBorders>
            <w:shd w:val="clear" w:color="auto" w:fill="auto"/>
            <w:vAlign w:val="center"/>
          </w:tcPr>
          <w:p w14:paraId="4A283804">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4"/>
                <w:szCs w:val="24"/>
                <w:highlight w:val="none"/>
              </w:rPr>
              <w:t>瞬时采样 3个瞬时样</w:t>
            </w:r>
          </w:p>
        </w:tc>
        <w:tc>
          <w:tcPr>
            <w:tcW w:w="886" w:type="dxa"/>
            <w:tcBorders>
              <w:tl2br w:val="nil"/>
              <w:tr2bl w:val="nil"/>
            </w:tcBorders>
            <w:shd w:val="clear" w:color="auto" w:fill="auto"/>
            <w:vAlign w:val="center"/>
          </w:tcPr>
          <w:p w14:paraId="4ECAAEE0">
            <w:pPr>
              <w:widowControl/>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1次/</w:t>
            </w:r>
            <w:r>
              <w:rPr>
                <w:rFonts w:hint="eastAsia" w:ascii="宋体" w:hAnsi="宋体" w:eastAsia="宋体" w:cs="宋体"/>
                <w:color w:val="auto"/>
                <w:kern w:val="0"/>
                <w:sz w:val="21"/>
                <w:szCs w:val="21"/>
                <w:highlight w:val="none"/>
                <w:lang w:val="en-US" w:eastAsia="zh-CN" w:bidi="ar"/>
              </w:rPr>
              <w:t>季</w:t>
            </w:r>
          </w:p>
        </w:tc>
        <w:tc>
          <w:tcPr>
            <w:tcW w:w="1574" w:type="dxa"/>
            <w:tcBorders>
              <w:tl2br w:val="nil"/>
              <w:tr2bl w:val="nil"/>
            </w:tcBorders>
            <w:shd w:val="clear" w:color="auto" w:fill="auto"/>
            <w:vAlign w:val="center"/>
          </w:tcPr>
          <w:p w14:paraId="7E335306">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《水质 色度的测定》</w:t>
            </w:r>
          </w:p>
          <w:p w14:paraId="56EC7217">
            <w:pPr>
              <w:widowControl/>
              <w:jc w:val="center"/>
              <w:textAlignment w:val="center"/>
              <w:rPr>
                <w:rFonts w:ascii="宋体" w:hAnsi="宋体" w:eastAsia="宋体" w:cs="宋体"/>
                <w:color w:val="auto"/>
                <w:sz w:val="21"/>
                <w:szCs w:val="21"/>
                <w:highlight w:val="none"/>
              </w:rPr>
            </w:pPr>
            <w:r>
              <w:rPr>
                <w:rStyle w:val="24"/>
                <w:rFonts w:hint="eastAsia" w:ascii="宋体" w:hAnsi="宋体" w:eastAsia="宋体" w:cs="宋体"/>
                <w:color w:val="auto"/>
                <w:sz w:val="21"/>
                <w:szCs w:val="21"/>
                <w:highlight w:val="none"/>
                <w:lang w:bidi="ar"/>
              </w:rPr>
              <w:t xml:space="preserve"> HJ 1182-2021</w:t>
            </w:r>
          </w:p>
        </w:tc>
        <w:tc>
          <w:tcPr>
            <w:tcW w:w="793" w:type="dxa"/>
            <w:tcBorders>
              <w:tl2br w:val="nil"/>
              <w:tr2bl w:val="nil"/>
            </w:tcBorders>
            <w:shd w:val="clear" w:color="auto" w:fill="auto"/>
            <w:vAlign w:val="center"/>
          </w:tcPr>
          <w:p w14:paraId="3788EAD6">
            <w:pPr>
              <w:widowControl/>
              <w:jc w:val="center"/>
              <w:textAlignment w:val="center"/>
              <w:rPr>
                <w:rStyle w:val="24"/>
                <w:rFonts w:ascii="宋体" w:hAnsi="宋体" w:eastAsia="宋体" w:cs="宋体"/>
                <w:color w:val="auto"/>
                <w:sz w:val="21"/>
                <w:szCs w:val="21"/>
                <w:lang w:bidi="ar"/>
              </w:rPr>
            </w:pPr>
            <w:r>
              <w:rPr>
                <w:rStyle w:val="24"/>
                <w:rFonts w:hint="eastAsia" w:ascii="宋体" w:hAnsi="宋体" w:eastAsia="宋体" w:cs="宋体"/>
                <w:color w:val="auto"/>
                <w:sz w:val="21"/>
                <w:szCs w:val="21"/>
                <w:lang w:val="en-US" w:eastAsia="zh-CN" w:bidi="ar"/>
              </w:rPr>
              <w:t>比色管</w:t>
            </w:r>
          </w:p>
        </w:tc>
        <w:tc>
          <w:tcPr>
            <w:tcW w:w="687" w:type="dxa"/>
            <w:tcBorders>
              <w:tl2br w:val="nil"/>
              <w:tr2bl w:val="nil"/>
            </w:tcBorders>
            <w:shd w:val="clear" w:color="auto" w:fill="auto"/>
            <w:vAlign w:val="center"/>
          </w:tcPr>
          <w:p w14:paraId="08ADC325">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1177" w:type="dxa"/>
            <w:tcBorders>
              <w:tl2br w:val="nil"/>
              <w:tr2bl w:val="nil"/>
            </w:tcBorders>
            <w:shd w:val="clear" w:color="auto" w:fill="auto"/>
            <w:vAlign w:val="center"/>
          </w:tcPr>
          <w:p w14:paraId="2BB2DF34">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w:t>
            </w:r>
          </w:p>
        </w:tc>
      </w:tr>
      <w:tr w14:paraId="4096CD0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56" w:hRule="atLeast"/>
        </w:trPr>
        <w:tc>
          <w:tcPr>
            <w:tcW w:w="346" w:type="dxa"/>
            <w:tcBorders>
              <w:tl2br w:val="nil"/>
              <w:tr2bl w:val="nil"/>
            </w:tcBorders>
            <w:shd w:val="clear" w:color="auto" w:fill="auto"/>
            <w:vAlign w:val="center"/>
          </w:tcPr>
          <w:p w14:paraId="3BBB6A1F">
            <w:pPr>
              <w:widowControl/>
              <w:jc w:val="center"/>
              <w:textAlignment w:val="center"/>
              <w:rPr>
                <w:rFonts w:ascii="宋体" w:hAnsi="宋体" w:eastAsia="宋体" w:cs="宋体"/>
                <w:color w:val="auto"/>
                <w:sz w:val="21"/>
                <w:szCs w:val="21"/>
              </w:rPr>
            </w:pPr>
            <w:r>
              <w:rPr>
                <w:rFonts w:ascii="宋体" w:hAnsi="宋体" w:eastAsia="宋体" w:cs="宋体"/>
                <w:color w:val="auto"/>
                <w:kern w:val="0"/>
                <w:sz w:val="21"/>
                <w:szCs w:val="21"/>
                <w:lang w:bidi="ar"/>
              </w:rPr>
              <w:t>9</w:t>
            </w:r>
          </w:p>
        </w:tc>
        <w:tc>
          <w:tcPr>
            <w:tcW w:w="504" w:type="dxa"/>
            <w:tcBorders>
              <w:tl2br w:val="nil"/>
              <w:tr2bl w:val="nil"/>
            </w:tcBorders>
            <w:shd w:val="clear" w:color="auto" w:fill="auto"/>
            <w:vAlign w:val="center"/>
          </w:tcPr>
          <w:p w14:paraId="6A5F3325">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废水</w:t>
            </w:r>
          </w:p>
        </w:tc>
        <w:tc>
          <w:tcPr>
            <w:tcW w:w="651" w:type="dxa"/>
            <w:tcBorders>
              <w:tl2br w:val="nil"/>
              <w:tr2bl w:val="nil"/>
            </w:tcBorders>
            <w:shd w:val="clear" w:color="auto" w:fill="auto"/>
            <w:vAlign w:val="center"/>
          </w:tcPr>
          <w:p w14:paraId="5B3F76C0">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DW001</w:t>
            </w:r>
          </w:p>
        </w:tc>
        <w:tc>
          <w:tcPr>
            <w:tcW w:w="723" w:type="dxa"/>
            <w:tcBorders>
              <w:tl2br w:val="nil"/>
              <w:tr2bl w:val="nil"/>
            </w:tcBorders>
            <w:shd w:val="clear" w:color="auto" w:fill="auto"/>
            <w:vAlign w:val="center"/>
          </w:tcPr>
          <w:p w14:paraId="14E444BC">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污水排放口</w:t>
            </w:r>
          </w:p>
        </w:tc>
        <w:tc>
          <w:tcPr>
            <w:tcW w:w="651" w:type="dxa"/>
            <w:tcBorders>
              <w:tl2br w:val="nil"/>
              <w:tr2bl w:val="nil"/>
            </w:tcBorders>
            <w:shd w:val="clear" w:color="auto" w:fill="auto"/>
            <w:vAlign w:val="center"/>
          </w:tcPr>
          <w:p w14:paraId="2721A4BB">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悬浮物</w:t>
            </w:r>
          </w:p>
        </w:tc>
        <w:tc>
          <w:tcPr>
            <w:tcW w:w="705" w:type="dxa"/>
            <w:tcBorders>
              <w:tl2br w:val="nil"/>
              <w:tr2bl w:val="nil"/>
            </w:tcBorders>
            <w:shd w:val="clear" w:color="auto" w:fill="auto"/>
            <w:vAlign w:val="center"/>
          </w:tcPr>
          <w:p w14:paraId="056764E5">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手工</w:t>
            </w:r>
          </w:p>
        </w:tc>
        <w:tc>
          <w:tcPr>
            <w:tcW w:w="1427" w:type="dxa"/>
            <w:tcBorders>
              <w:tl2br w:val="nil"/>
              <w:tr2bl w:val="nil"/>
            </w:tcBorders>
            <w:shd w:val="clear" w:color="auto" w:fill="auto"/>
            <w:vAlign w:val="center"/>
          </w:tcPr>
          <w:p w14:paraId="62742D9A">
            <w:pPr>
              <w:jc w:val="center"/>
              <w:rPr>
                <w:rFonts w:ascii="宋体" w:hAnsi="宋体" w:eastAsia="宋体" w:cs="宋体"/>
                <w:color w:val="auto"/>
                <w:sz w:val="21"/>
                <w:szCs w:val="21"/>
              </w:rPr>
            </w:pPr>
            <w:r>
              <w:rPr>
                <w:rFonts w:hint="eastAsia" w:ascii="宋体" w:hAnsi="宋体" w:eastAsia="宋体" w:cs="宋体"/>
                <w:color w:val="auto"/>
                <w:sz w:val="21"/>
                <w:szCs w:val="21"/>
              </w:rPr>
              <w:t>《城镇污水处理厂污染物排放标准》（GB18918-2002）一级A标准排放</w:t>
            </w:r>
          </w:p>
        </w:tc>
        <w:tc>
          <w:tcPr>
            <w:tcW w:w="868" w:type="dxa"/>
            <w:tcBorders>
              <w:tl2br w:val="nil"/>
              <w:tr2bl w:val="nil"/>
            </w:tcBorders>
            <w:shd w:val="clear" w:color="auto" w:fill="auto"/>
            <w:vAlign w:val="center"/>
          </w:tcPr>
          <w:p w14:paraId="7BD4E271">
            <w:pPr>
              <w:jc w:val="center"/>
              <w:rPr>
                <w:rFonts w:ascii="宋体" w:hAnsi="宋体" w:eastAsia="宋体" w:cs="宋体"/>
                <w:color w:val="auto"/>
                <w:sz w:val="21"/>
                <w:szCs w:val="21"/>
              </w:rPr>
            </w:pPr>
            <w:r>
              <w:rPr>
                <w:rFonts w:hint="eastAsia" w:ascii="宋体" w:hAnsi="宋体" w:eastAsia="宋体" w:cs="宋体"/>
                <w:color w:val="auto"/>
                <w:sz w:val="21"/>
                <w:szCs w:val="21"/>
              </w:rPr>
              <w:t>≤10mg/L</w:t>
            </w:r>
          </w:p>
        </w:tc>
        <w:tc>
          <w:tcPr>
            <w:tcW w:w="939" w:type="dxa"/>
            <w:tcBorders>
              <w:tl2br w:val="nil"/>
              <w:tr2bl w:val="nil"/>
            </w:tcBorders>
            <w:shd w:val="clear" w:color="auto" w:fill="auto"/>
            <w:vAlign w:val="center"/>
          </w:tcPr>
          <w:p w14:paraId="448BF88F">
            <w:pPr>
              <w:jc w:val="center"/>
              <w:rPr>
                <w:rFonts w:hint="eastAsia" w:ascii="宋体" w:hAnsi="宋体" w:eastAsia="宋体" w:cs="宋体"/>
                <w:color w:val="auto"/>
                <w:sz w:val="21"/>
                <w:szCs w:val="21"/>
              </w:rPr>
            </w:pPr>
            <w:r>
              <w:rPr>
                <w:rFonts w:hint="eastAsia" w:ascii="宋体" w:hAnsi="宋体" w:eastAsia="宋体" w:cs="宋体"/>
                <w:color w:val="auto"/>
                <w:sz w:val="24"/>
                <w:szCs w:val="24"/>
              </w:rPr>
              <w:t>5</w:t>
            </w:r>
            <w:r>
              <w:rPr>
                <w:rFonts w:ascii="宋体" w:hAnsi="宋体" w:eastAsia="宋体" w:cs="宋体"/>
                <w:color w:val="auto"/>
                <w:sz w:val="24"/>
                <w:szCs w:val="24"/>
              </w:rPr>
              <w:t>mg/L</w:t>
            </w:r>
          </w:p>
        </w:tc>
        <w:tc>
          <w:tcPr>
            <w:tcW w:w="727" w:type="dxa"/>
            <w:tcBorders>
              <w:tl2br w:val="nil"/>
              <w:tr2bl w:val="nil"/>
            </w:tcBorders>
            <w:shd w:val="clear" w:color="auto" w:fill="auto"/>
            <w:vAlign w:val="center"/>
          </w:tcPr>
          <w:p w14:paraId="4AC1F239">
            <w:pPr>
              <w:jc w:val="center"/>
              <w:rPr>
                <w:rFonts w:ascii="宋体" w:hAnsi="宋体" w:eastAsia="宋体" w:cs="宋体"/>
                <w:color w:val="auto"/>
                <w:sz w:val="21"/>
                <w:szCs w:val="21"/>
              </w:rPr>
            </w:pPr>
          </w:p>
        </w:tc>
        <w:tc>
          <w:tcPr>
            <w:tcW w:w="954" w:type="dxa"/>
            <w:tcBorders>
              <w:tl2br w:val="nil"/>
              <w:tr2bl w:val="nil"/>
            </w:tcBorders>
            <w:shd w:val="clear" w:color="auto" w:fill="auto"/>
            <w:vAlign w:val="center"/>
          </w:tcPr>
          <w:p w14:paraId="3E73BDCC">
            <w:pPr>
              <w:jc w:val="center"/>
              <w:rPr>
                <w:rFonts w:ascii="宋体" w:hAnsi="宋体" w:eastAsia="宋体" w:cs="宋体"/>
                <w:color w:val="auto"/>
                <w:sz w:val="21"/>
                <w:szCs w:val="21"/>
              </w:rPr>
            </w:pPr>
          </w:p>
        </w:tc>
        <w:tc>
          <w:tcPr>
            <w:tcW w:w="687" w:type="dxa"/>
            <w:tcBorders>
              <w:tl2br w:val="nil"/>
              <w:tr2bl w:val="nil"/>
            </w:tcBorders>
            <w:shd w:val="clear" w:color="auto" w:fill="auto"/>
            <w:vAlign w:val="center"/>
          </w:tcPr>
          <w:p w14:paraId="1F88F989">
            <w:pPr>
              <w:jc w:val="center"/>
              <w:rPr>
                <w:rFonts w:ascii="宋体" w:hAnsi="宋体" w:eastAsia="宋体" w:cs="宋体"/>
                <w:color w:val="auto"/>
                <w:sz w:val="21"/>
                <w:szCs w:val="21"/>
                <w:highlight w:val="none"/>
              </w:rPr>
            </w:pPr>
          </w:p>
        </w:tc>
        <w:tc>
          <w:tcPr>
            <w:tcW w:w="1030" w:type="dxa"/>
            <w:tcBorders>
              <w:tl2br w:val="nil"/>
              <w:tr2bl w:val="nil"/>
            </w:tcBorders>
            <w:shd w:val="clear" w:color="auto" w:fill="auto"/>
            <w:vAlign w:val="center"/>
          </w:tcPr>
          <w:p w14:paraId="0C142575">
            <w:pPr>
              <w:jc w:val="center"/>
              <w:rPr>
                <w:rFonts w:ascii="宋体" w:hAnsi="宋体" w:eastAsia="宋体" w:cs="宋体"/>
                <w:color w:val="auto"/>
                <w:sz w:val="21"/>
                <w:szCs w:val="21"/>
                <w:highlight w:val="none"/>
              </w:rPr>
            </w:pPr>
          </w:p>
        </w:tc>
        <w:tc>
          <w:tcPr>
            <w:tcW w:w="994" w:type="dxa"/>
            <w:tcBorders>
              <w:tl2br w:val="nil"/>
              <w:tr2bl w:val="nil"/>
            </w:tcBorders>
            <w:shd w:val="clear" w:color="auto" w:fill="auto"/>
            <w:vAlign w:val="center"/>
          </w:tcPr>
          <w:p w14:paraId="279AAAAD">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4"/>
                <w:szCs w:val="24"/>
                <w:highlight w:val="none"/>
              </w:rPr>
              <w:t xml:space="preserve">瞬时采样 3个瞬时样                                                                                                                                                                                                                                                                                                                                                                                                                                                                                                                                                        </w:t>
            </w:r>
          </w:p>
        </w:tc>
        <w:tc>
          <w:tcPr>
            <w:tcW w:w="886" w:type="dxa"/>
            <w:tcBorders>
              <w:tl2br w:val="nil"/>
              <w:tr2bl w:val="nil"/>
            </w:tcBorders>
            <w:shd w:val="clear" w:color="auto" w:fill="auto"/>
            <w:vAlign w:val="center"/>
          </w:tcPr>
          <w:p w14:paraId="02083511">
            <w:pPr>
              <w:widowControl/>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bidi="ar"/>
              </w:rPr>
              <w:t>1次/</w:t>
            </w:r>
            <w:r>
              <w:rPr>
                <w:rFonts w:hint="eastAsia" w:ascii="宋体" w:hAnsi="宋体" w:eastAsia="宋体" w:cs="宋体"/>
                <w:color w:val="auto"/>
                <w:kern w:val="0"/>
                <w:sz w:val="21"/>
                <w:szCs w:val="21"/>
                <w:highlight w:val="none"/>
                <w:lang w:val="en-US" w:eastAsia="zh-CN" w:bidi="ar"/>
              </w:rPr>
              <w:t>季</w:t>
            </w:r>
          </w:p>
        </w:tc>
        <w:tc>
          <w:tcPr>
            <w:tcW w:w="1574" w:type="dxa"/>
            <w:tcBorders>
              <w:tl2br w:val="nil"/>
              <w:tr2bl w:val="nil"/>
            </w:tcBorders>
            <w:shd w:val="clear" w:color="auto" w:fill="auto"/>
            <w:vAlign w:val="center"/>
          </w:tcPr>
          <w:p w14:paraId="424EF6A2">
            <w:pPr>
              <w:widowControl/>
              <w:jc w:val="center"/>
              <w:textAlignment w:val="center"/>
              <w:rPr>
                <w:rStyle w:val="24"/>
                <w:rFonts w:ascii="宋体" w:hAnsi="宋体" w:eastAsia="宋体" w:cs="宋体"/>
                <w:color w:val="auto"/>
                <w:sz w:val="21"/>
                <w:szCs w:val="21"/>
                <w:highlight w:val="none"/>
                <w:lang w:bidi="ar"/>
              </w:rPr>
            </w:pPr>
            <w:r>
              <w:rPr>
                <w:rStyle w:val="24"/>
                <w:rFonts w:hint="eastAsia" w:ascii="宋体" w:hAnsi="宋体" w:eastAsia="宋体" w:cs="宋体"/>
                <w:color w:val="auto"/>
                <w:sz w:val="21"/>
                <w:szCs w:val="21"/>
                <w:highlight w:val="none"/>
                <w:lang w:bidi="ar"/>
              </w:rPr>
              <w:t>《</w:t>
            </w:r>
            <w:r>
              <w:rPr>
                <w:rStyle w:val="25"/>
                <w:rFonts w:hint="eastAsia" w:ascii="宋体" w:hAnsi="宋体" w:eastAsia="宋体" w:cs="宋体"/>
                <w:color w:val="auto"/>
                <w:sz w:val="21"/>
                <w:szCs w:val="21"/>
                <w:highlight w:val="none"/>
                <w:lang w:bidi="ar"/>
              </w:rPr>
              <w:t>水质 悬浮物的测定重量法</w:t>
            </w:r>
            <w:r>
              <w:rPr>
                <w:rStyle w:val="24"/>
                <w:rFonts w:hint="eastAsia" w:ascii="宋体" w:hAnsi="宋体" w:eastAsia="宋体" w:cs="宋体"/>
                <w:color w:val="auto"/>
                <w:sz w:val="21"/>
                <w:szCs w:val="21"/>
                <w:highlight w:val="none"/>
                <w:lang w:bidi="ar"/>
              </w:rPr>
              <w:t>》</w:t>
            </w:r>
          </w:p>
          <w:p w14:paraId="6D721238">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GB</w:t>
            </w:r>
            <w:r>
              <w:rPr>
                <w:rStyle w:val="24"/>
                <w:rFonts w:hint="eastAsia" w:ascii="宋体" w:hAnsi="宋体" w:eastAsia="宋体" w:cs="宋体"/>
                <w:color w:val="auto"/>
                <w:sz w:val="21"/>
                <w:szCs w:val="21"/>
                <w:highlight w:val="none"/>
                <w:lang w:bidi="ar"/>
              </w:rPr>
              <w:t xml:space="preserve">/T 11901-1989 </w:t>
            </w:r>
          </w:p>
        </w:tc>
        <w:tc>
          <w:tcPr>
            <w:tcW w:w="793" w:type="dxa"/>
            <w:tcBorders>
              <w:tl2br w:val="nil"/>
              <w:tr2bl w:val="nil"/>
            </w:tcBorders>
            <w:shd w:val="clear" w:color="auto" w:fill="auto"/>
            <w:vAlign w:val="center"/>
          </w:tcPr>
          <w:p w14:paraId="2E38B1C0">
            <w:pPr>
              <w:widowControl/>
              <w:jc w:val="center"/>
              <w:textAlignment w:val="center"/>
              <w:rPr>
                <w:rFonts w:hint="default" w:ascii="宋体" w:hAnsi="宋体" w:eastAsia="宋体" w:cs="宋体"/>
                <w:color w:val="auto"/>
                <w:kern w:val="0"/>
                <w:sz w:val="21"/>
                <w:szCs w:val="21"/>
                <w:lang w:val="en-US" w:eastAsia="zh-CN" w:bidi="ar"/>
              </w:rPr>
            </w:pPr>
            <w:r>
              <w:rPr>
                <w:rStyle w:val="25"/>
                <w:rFonts w:hint="eastAsia" w:ascii="宋体" w:hAnsi="宋体" w:eastAsia="宋体" w:cs="宋体"/>
                <w:color w:val="auto"/>
                <w:sz w:val="21"/>
                <w:szCs w:val="21"/>
                <w:lang w:val="en-US" w:eastAsia="zh-CN" w:bidi="ar"/>
              </w:rPr>
              <w:t>万分之一天平</w:t>
            </w:r>
          </w:p>
        </w:tc>
        <w:tc>
          <w:tcPr>
            <w:tcW w:w="687" w:type="dxa"/>
            <w:tcBorders>
              <w:tl2br w:val="nil"/>
              <w:tr2bl w:val="nil"/>
            </w:tcBorders>
            <w:shd w:val="clear" w:color="auto" w:fill="auto"/>
            <w:vAlign w:val="center"/>
          </w:tcPr>
          <w:p w14:paraId="53A19328">
            <w:pPr>
              <w:widowControl/>
              <w:jc w:val="center"/>
              <w:textAlignment w:val="center"/>
              <w:rPr>
                <w:rFonts w:ascii="宋体" w:hAnsi="宋体" w:eastAsia="宋体" w:cs="宋体"/>
                <w:color w:val="auto"/>
                <w:sz w:val="21"/>
                <w:szCs w:val="21"/>
              </w:rPr>
            </w:pPr>
            <w:r>
              <w:rPr>
                <w:rStyle w:val="25"/>
                <w:rFonts w:hint="eastAsia" w:ascii="宋体" w:hAnsi="宋体" w:eastAsia="宋体" w:cs="宋体"/>
                <w:color w:val="auto"/>
                <w:sz w:val="21"/>
                <w:szCs w:val="21"/>
                <w:lang w:bidi="ar"/>
              </w:rPr>
              <w:t>冷藏，避光</w:t>
            </w:r>
          </w:p>
        </w:tc>
        <w:tc>
          <w:tcPr>
            <w:tcW w:w="1177" w:type="dxa"/>
            <w:tcBorders>
              <w:tl2br w:val="nil"/>
              <w:tr2bl w:val="nil"/>
            </w:tcBorders>
            <w:shd w:val="clear" w:color="auto" w:fill="auto"/>
            <w:vAlign w:val="center"/>
          </w:tcPr>
          <w:p w14:paraId="6D99E177">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w:t>
            </w:r>
          </w:p>
        </w:tc>
      </w:tr>
      <w:tr w14:paraId="2BF2227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75" w:hRule="atLeast"/>
        </w:trPr>
        <w:tc>
          <w:tcPr>
            <w:tcW w:w="346" w:type="dxa"/>
            <w:tcBorders>
              <w:tl2br w:val="nil"/>
              <w:tr2bl w:val="nil"/>
            </w:tcBorders>
            <w:shd w:val="clear" w:color="auto" w:fill="auto"/>
            <w:vAlign w:val="center"/>
          </w:tcPr>
          <w:p w14:paraId="05412245">
            <w:pPr>
              <w:widowControl/>
              <w:jc w:val="center"/>
              <w:textAlignment w:val="center"/>
              <w:rPr>
                <w:rFonts w:ascii="宋体" w:hAnsi="宋体" w:eastAsia="宋体" w:cs="宋体"/>
                <w:color w:val="auto"/>
                <w:sz w:val="21"/>
                <w:szCs w:val="21"/>
              </w:rPr>
            </w:pPr>
            <w:r>
              <w:rPr>
                <w:rFonts w:ascii="宋体" w:hAnsi="宋体" w:eastAsia="宋体" w:cs="宋体"/>
                <w:color w:val="auto"/>
                <w:kern w:val="0"/>
                <w:sz w:val="21"/>
                <w:szCs w:val="21"/>
                <w:lang w:bidi="ar"/>
              </w:rPr>
              <w:t>10</w:t>
            </w:r>
          </w:p>
        </w:tc>
        <w:tc>
          <w:tcPr>
            <w:tcW w:w="504" w:type="dxa"/>
            <w:tcBorders>
              <w:tl2br w:val="nil"/>
              <w:tr2bl w:val="nil"/>
            </w:tcBorders>
            <w:shd w:val="clear" w:color="auto" w:fill="auto"/>
            <w:vAlign w:val="center"/>
          </w:tcPr>
          <w:p w14:paraId="05245EA9">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废水</w:t>
            </w:r>
          </w:p>
        </w:tc>
        <w:tc>
          <w:tcPr>
            <w:tcW w:w="651" w:type="dxa"/>
            <w:tcBorders>
              <w:tl2br w:val="nil"/>
              <w:tr2bl w:val="nil"/>
            </w:tcBorders>
            <w:shd w:val="clear" w:color="auto" w:fill="auto"/>
            <w:vAlign w:val="center"/>
          </w:tcPr>
          <w:p w14:paraId="20E74CA7">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DW001</w:t>
            </w:r>
          </w:p>
        </w:tc>
        <w:tc>
          <w:tcPr>
            <w:tcW w:w="723" w:type="dxa"/>
            <w:tcBorders>
              <w:tl2br w:val="nil"/>
              <w:tr2bl w:val="nil"/>
            </w:tcBorders>
            <w:shd w:val="clear" w:color="auto" w:fill="auto"/>
            <w:vAlign w:val="center"/>
          </w:tcPr>
          <w:p w14:paraId="2AD49652">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污水排放口</w:t>
            </w:r>
          </w:p>
        </w:tc>
        <w:tc>
          <w:tcPr>
            <w:tcW w:w="651" w:type="dxa"/>
            <w:tcBorders>
              <w:tl2br w:val="nil"/>
              <w:tr2bl w:val="nil"/>
            </w:tcBorders>
            <w:shd w:val="clear" w:color="auto" w:fill="auto"/>
            <w:vAlign w:val="center"/>
          </w:tcPr>
          <w:p w14:paraId="16213190">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五日生化需氧量</w:t>
            </w:r>
          </w:p>
        </w:tc>
        <w:tc>
          <w:tcPr>
            <w:tcW w:w="705" w:type="dxa"/>
            <w:tcBorders>
              <w:tl2br w:val="nil"/>
              <w:tr2bl w:val="nil"/>
            </w:tcBorders>
            <w:shd w:val="clear" w:color="auto" w:fill="auto"/>
            <w:vAlign w:val="center"/>
          </w:tcPr>
          <w:p w14:paraId="749EE9D8">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手工</w:t>
            </w:r>
          </w:p>
        </w:tc>
        <w:tc>
          <w:tcPr>
            <w:tcW w:w="1427" w:type="dxa"/>
            <w:tcBorders>
              <w:tl2br w:val="nil"/>
              <w:tr2bl w:val="nil"/>
            </w:tcBorders>
            <w:shd w:val="clear" w:color="auto" w:fill="auto"/>
            <w:vAlign w:val="center"/>
          </w:tcPr>
          <w:p w14:paraId="2964AAC1">
            <w:pPr>
              <w:jc w:val="center"/>
              <w:rPr>
                <w:rFonts w:ascii="宋体" w:hAnsi="宋体" w:eastAsia="宋体" w:cs="宋体"/>
                <w:color w:val="auto"/>
                <w:sz w:val="21"/>
                <w:szCs w:val="21"/>
              </w:rPr>
            </w:pPr>
            <w:r>
              <w:rPr>
                <w:rFonts w:hint="eastAsia" w:ascii="宋体" w:hAnsi="宋体" w:eastAsia="宋体" w:cs="宋体"/>
                <w:color w:val="auto"/>
                <w:sz w:val="21"/>
                <w:szCs w:val="21"/>
              </w:rPr>
              <w:t>《城镇污水处理厂污染物排放标准》（GB18918-2002）一级A标准排放</w:t>
            </w:r>
          </w:p>
        </w:tc>
        <w:tc>
          <w:tcPr>
            <w:tcW w:w="868" w:type="dxa"/>
            <w:tcBorders>
              <w:tl2br w:val="nil"/>
              <w:tr2bl w:val="nil"/>
            </w:tcBorders>
            <w:shd w:val="clear" w:color="auto" w:fill="auto"/>
            <w:vAlign w:val="center"/>
          </w:tcPr>
          <w:p w14:paraId="08DFEDB3">
            <w:pPr>
              <w:jc w:val="center"/>
              <w:rPr>
                <w:rFonts w:ascii="宋体" w:hAnsi="宋体" w:eastAsia="宋体" w:cs="宋体"/>
                <w:color w:val="auto"/>
                <w:sz w:val="21"/>
                <w:szCs w:val="21"/>
              </w:rPr>
            </w:pPr>
            <w:r>
              <w:rPr>
                <w:rFonts w:hint="eastAsia" w:ascii="宋体" w:hAnsi="宋体" w:eastAsia="宋体" w:cs="宋体"/>
                <w:color w:val="auto"/>
                <w:sz w:val="21"/>
                <w:szCs w:val="21"/>
              </w:rPr>
              <w:t>≤10mg/L</w:t>
            </w:r>
          </w:p>
        </w:tc>
        <w:tc>
          <w:tcPr>
            <w:tcW w:w="939" w:type="dxa"/>
            <w:tcBorders>
              <w:tl2br w:val="nil"/>
              <w:tr2bl w:val="nil"/>
            </w:tcBorders>
            <w:shd w:val="clear" w:color="auto" w:fill="auto"/>
            <w:vAlign w:val="center"/>
          </w:tcPr>
          <w:p w14:paraId="002D3ED4">
            <w:pPr>
              <w:jc w:val="center"/>
              <w:rPr>
                <w:rFonts w:hint="eastAsia" w:ascii="宋体" w:hAnsi="宋体" w:eastAsia="宋体" w:cs="宋体"/>
                <w:color w:val="auto"/>
                <w:sz w:val="21"/>
                <w:szCs w:val="21"/>
              </w:rPr>
            </w:pPr>
            <w:r>
              <w:rPr>
                <w:rFonts w:hint="eastAsia" w:ascii="宋体" w:hAnsi="宋体" w:eastAsia="宋体" w:cs="宋体"/>
                <w:color w:val="auto"/>
                <w:sz w:val="24"/>
                <w:szCs w:val="24"/>
              </w:rPr>
              <w:t>0.5</w:t>
            </w:r>
            <w:r>
              <w:rPr>
                <w:rFonts w:ascii="宋体" w:hAnsi="宋体" w:eastAsia="宋体" w:cs="宋体"/>
                <w:color w:val="auto"/>
                <w:sz w:val="24"/>
                <w:szCs w:val="24"/>
              </w:rPr>
              <w:t>mg/L</w:t>
            </w:r>
          </w:p>
        </w:tc>
        <w:tc>
          <w:tcPr>
            <w:tcW w:w="727" w:type="dxa"/>
            <w:tcBorders>
              <w:tl2br w:val="nil"/>
              <w:tr2bl w:val="nil"/>
            </w:tcBorders>
            <w:shd w:val="clear" w:color="auto" w:fill="auto"/>
            <w:vAlign w:val="center"/>
          </w:tcPr>
          <w:p w14:paraId="6FD635F4">
            <w:pPr>
              <w:jc w:val="center"/>
              <w:rPr>
                <w:rFonts w:ascii="宋体" w:hAnsi="宋体" w:eastAsia="宋体" w:cs="宋体"/>
                <w:color w:val="auto"/>
                <w:sz w:val="21"/>
                <w:szCs w:val="21"/>
              </w:rPr>
            </w:pPr>
          </w:p>
        </w:tc>
        <w:tc>
          <w:tcPr>
            <w:tcW w:w="954" w:type="dxa"/>
            <w:tcBorders>
              <w:tl2br w:val="nil"/>
              <w:tr2bl w:val="nil"/>
            </w:tcBorders>
            <w:shd w:val="clear" w:color="auto" w:fill="auto"/>
            <w:vAlign w:val="center"/>
          </w:tcPr>
          <w:p w14:paraId="73D16833">
            <w:pPr>
              <w:jc w:val="center"/>
              <w:rPr>
                <w:rFonts w:ascii="宋体" w:hAnsi="宋体" w:eastAsia="宋体" w:cs="宋体"/>
                <w:color w:val="auto"/>
                <w:sz w:val="21"/>
                <w:szCs w:val="21"/>
              </w:rPr>
            </w:pPr>
          </w:p>
        </w:tc>
        <w:tc>
          <w:tcPr>
            <w:tcW w:w="687" w:type="dxa"/>
            <w:tcBorders>
              <w:tl2br w:val="nil"/>
              <w:tr2bl w:val="nil"/>
            </w:tcBorders>
            <w:shd w:val="clear" w:color="auto" w:fill="auto"/>
            <w:vAlign w:val="center"/>
          </w:tcPr>
          <w:p w14:paraId="6D2901DB">
            <w:pPr>
              <w:jc w:val="center"/>
              <w:rPr>
                <w:rFonts w:ascii="宋体" w:hAnsi="宋体" w:eastAsia="宋体" w:cs="宋体"/>
                <w:color w:val="auto"/>
                <w:sz w:val="21"/>
                <w:szCs w:val="21"/>
                <w:highlight w:val="none"/>
              </w:rPr>
            </w:pPr>
          </w:p>
        </w:tc>
        <w:tc>
          <w:tcPr>
            <w:tcW w:w="1030" w:type="dxa"/>
            <w:tcBorders>
              <w:tl2br w:val="nil"/>
              <w:tr2bl w:val="nil"/>
            </w:tcBorders>
            <w:shd w:val="clear" w:color="auto" w:fill="auto"/>
            <w:vAlign w:val="center"/>
          </w:tcPr>
          <w:p w14:paraId="394DEFDF">
            <w:pPr>
              <w:jc w:val="center"/>
              <w:rPr>
                <w:rFonts w:ascii="宋体" w:hAnsi="宋体" w:eastAsia="宋体" w:cs="宋体"/>
                <w:color w:val="auto"/>
                <w:sz w:val="21"/>
                <w:szCs w:val="21"/>
                <w:highlight w:val="none"/>
              </w:rPr>
            </w:pPr>
          </w:p>
        </w:tc>
        <w:tc>
          <w:tcPr>
            <w:tcW w:w="994" w:type="dxa"/>
            <w:tcBorders>
              <w:tl2br w:val="nil"/>
              <w:tr2bl w:val="nil"/>
            </w:tcBorders>
            <w:shd w:val="clear" w:color="auto" w:fill="auto"/>
            <w:vAlign w:val="center"/>
          </w:tcPr>
          <w:p w14:paraId="1136A729">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4"/>
                <w:szCs w:val="24"/>
                <w:highlight w:val="none"/>
              </w:rPr>
              <w:t>瞬时采样 3个瞬时样</w:t>
            </w:r>
          </w:p>
        </w:tc>
        <w:tc>
          <w:tcPr>
            <w:tcW w:w="886" w:type="dxa"/>
            <w:tcBorders>
              <w:tl2br w:val="nil"/>
              <w:tr2bl w:val="nil"/>
            </w:tcBorders>
            <w:shd w:val="clear" w:color="auto" w:fill="auto"/>
            <w:vAlign w:val="center"/>
          </w:tcPr>
          <w:p w14:paraId="5C30CABA">
            <w:pPr>
              <w:widowControl/>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1次/</w:t>
            </w:r>
            <w:r>
              <w:rPr>
                <w:rFonts w:hint="eastAsia" w:ascii="宋体" w:hAnsi="宋体" w:eastAsia="宋体" w:cs="宋体"/>
                <w:color w:val="auto"/>
                <w:kern w:val="0"/>
                <w:sz w:val="21"/>
                <w:szCs w:val="21"/>
                <w:highlight w:val="none"/>
                <w:lang w:val="en-US" w:eastAsia="zh-CN" w:bidi="ar"/>
              </w:rPr>
              <w:t>季</w:t>
            </w:r>
          </w:p>
        </w:tc>
        <w:tc>
          <w:tcPr>
            <w:tcW w:w="1574" w:type="dxa"/>
            <w:tcBorders>
              <w:tl2br w:val="nil"/>
              <w:tr2bl w:val="nil"/>
            </w:tcBorders>
            <w:shd w:val="clear" w:color="auto" w:fill="auto"/>
            <w:vAlign w:val="center"/>
          </w:tcPr>
          <w:p w14:paraId="5FFE9208">
            <w:pPr>
              <w:widowControl/>
              <w:jc w:val="center"/>
              <w:textAlignment w:val="center"/>
              <w:rPr>
                <w:rStyle w:val="25"/>
                <w:rFonts w:ascii="宋体" w:hAnsi="宋体" w:eastAsia="宋体" w:cs="宋体"/>
                <w:color w:val="auto"/>
                <w:sz w:val="21"/>
                <w:szCs w:val="21"/>
                <w:highlight w:val="none"/>
                <w:lang w:bidi="ar"/>
              </w:rPr>
            </w:pPr>
            <w:r>
              <w:rPr>
                <w:rStyle w:val="25"/>
                <w:rFonts w:hint="eastAsia" w:ascii="宋体" w:hAnsi="宋体" w:eastAsia="宋体" w:cs="宋体"/>
                <w:color w:val="auto"/>
                <w:sz w:val="21"/>
                <w:szCs w:val="21"/>
                <w:highlight w:val="none"/>
                <w:lang w:bidi="ar"/>
              </w:rPr>
              <w:t>《</w:t>
            </w:r>
            <w:r>
              <w:rPr>
                <w:rStyle w:val="26"/>
                <w:rFonts w:hint="default"/>
                <w:color w:val="auto"/>
                <w:sz w:val="21"/>
                <w:szCs w:val="21"/>
                <w:highlight w:val="none"/>
                <w:lang w:bidi="ar"/>
              </w:rPr>
              <w:t>水质 五日生化需氧量</w:t>
            </w:r>
            <w:r>
              <w:rPr>
                <w:rStyle w:val="25"/>
                <w:rFonts w:hint="eastAsia" w:ascii="宋体" w:hAnsi="宋体" w:eastAsia="宋体" w:cs="宋体"/>
                <w:color w:val="auto"/>
                <w:sz w:val="21"/>
                <w:szCs w:val="21"/>
                <w:highlight w:val="none"/>
                <w:lang w:bidi="ar"/>
              </w:rPr>
              <w:t>(BOD5)</w:t>
            </w:r>
            <w:r>
              <w:rPr>
                <w:rStyle w:val="26"/>
                <w:rFonts w:hint="default"/>
                <w:color w:val="auto"/>
                <w:sz w:val="21"/>
                <w:szCs w:val="21"/>
                <w:highlight w:val="none"/>
                <w:lang w:bidi="ar"/>
              </w:rPr>
              <w:t>的测定稀释与接种法</w:t>
            </w:r>
            <w:r>
              <w:rPr>
                <w:rStyle w:val="25"/>
                <w:rFonts w:hint="eastAsia" w:ascii="宋体" w:hAnsi="宋体" w:eastAsia="宋体" w:cs="宋体"/>
                <w:color w:val="auto"/>
                <w:sz w:val="21"/>
                <w:szCs w:val="21"/>
                <w:highlight w:val="none"/>
                <w:lang w:bidi="ar"/>
              </w:rPr>
              <w:t>》</w:t>
            </w:r>
          </w:p>
          <w:p w14:paraId="50D18478">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HJ 505-2009</w:t>
            </w:r>
            <w:r>
              <w:rPr>
                <w:rStyle w:val="25"/>
                <w:rFonts w:hint="eastAsia" w:ascii="宋体" w:hAnsi="宋体" w:eastAsia="宋体" w:cs="宋体"/>
                <w:color w:val="auto"/>
                <w:sz w:val="21"/>
                <w:szCs w:val="21"/>
                <w:highlight w:val="none"/>
                <w:lang w:bidi="ar"/>
              </w:rPr>
              <w:t xml:space="preserve"> </w:t>
            </w:r>
          </w:p>
        </w:tc>
        <w:tc>
          <w:tcPr>
            <w:tcW w:w="793" w:type="dxa"/>
            <w:tcBorders>
              <w:tl2br w:val="nil"/>
              <w:tr2bl w:val="nil"/>
            </w:tcBorders>
            <w:shd w:val="clear" w:color="auto" w:fill="auto"/>
            <w:vAlign w:val="center"/>
          </w:tcPr>
          <w:p w14:paraId="62E356BF">
            <w:pPr>
              <w:widowControl/>
              <w:jc w:val="center"/>
              <w:textAlignment w:val="center"/>
              <w:rPr>
                <w:rFonts w:ascii="宋体" w:hAnsi="宋体" w:eastAsia="宋体" w:cs="宋体"/>
                <w:color w:val="auto"/>
                <w:kern w:val="0"/>
                <w:sz w:val="21"/>
                <w:szCs w:val="21"/>
                <w:lang w:bidi="ar"/>
              </w:rPr>
            </w:pPr>
            <w:r>
              <w:rPr>
                <w:rStyle w:val="25"/>
                <w:rFonts w:hint="eastAsia" w:ascii="宋体" w:hAnsi="宋体" w:eastAsia="宋体" w:cs="宋体"/>
                <w:color w:val="auto"/>
                <w:sz w:val="21"/>
                <w:szCs w:val="21"/>
                <w:lang w:bidi="ar"/>
              </w:rPr>
              <w:t>生化培养箱</w:t>
            </w:r>
          </w:p>
        </w:tc>
        <w:tc>
          <w:tcPr>
            <w:tcW w:w="687" w:type="dxa"/>
            <w:tcBorders>
              <w:tl2br w:val="nil"/>
              <w:tr2bl w:val="nil"/>
            </w:tcBorders>
            <w:shd w:val="clear" w:color="auto" w:fill="auto"/>
            <w:vAlign w:val="center"/>
          </w:tcPr>
          <w:p w14:paraId="4ECA48FD">
            <w:pPr>
              <w:widowControl/>
              <w:jc w:val="center"/>
              <w:textAlignment w:val="center"/>
              <w:rPr>
                <w:rFonts w:ascii="宋体" w:hAnsi="宋体" w:eastAsia="宋体" w:cs="宋体"/>
                <w:color w:val="auto"/>
                <w:sz w:val="21"/>
                <w:szCs w:val="21"/>
                <w:lang w:bidi="ar"/>
              </w:rPr>
            </w:pPr>
            <w:r>
              <w:rPr>
                <w:rStyle w:val="25"/>
                <w:rFonts w:hint="eastAsia" w:ascii="宋体" w:hAnsi="宋体" w:eastAsia="宋体" w:cs="宋体"/>
                <w:color w:val="auto"/>
                <w:sz w:val="21"/>
                <w:szCs w:val="21"/>
                <w:lang w:bidi="ar"/>
              </w:rPr>
              <w:t>冷藏，避光或者-20℃冷冻</w:t>
            </w:r>
          </w:p>
        </w:tc>
        <w:tc>
          <w:tcPr>
            <w:tcW w:w="1177" w:type="dxa"/>
            <w:tcBorders>
              <w:tl2br w:val="nil"/>
              <w:tr2bl w:val="nil"/>
            </w:tcBorders>
            <w:shd w:val="clear" w:color="auto" w:fill="auto"/>
            <w:vAlign w:val="center"/>
          </w:tcPr>
          <w:p w14:paraId="1A213D28">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w:t>
            </w:r>
          </w:p>
        </w:tc>
      </w:tr>
      <w:tr w14:paraId="1C84541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75" w:hRule="atLeast"/>
        </w:trPr>
        <w:tc>
          <w:tcPr>
            <w:tcW w:w="346" w:type="dxa"/>
            <w:tcBorders>
              <w:tl2br w:val="nil"/>
              <w:tr2bl w:val="nil"/>
            </w:tcBorders>
            <w:shd w:val="clear" w:color="auto" w:fill="auto"/>
            <w:vAlign w:val="center"/>
          </w:tcPr>
          <w:p w14:paraId="157C1F1C">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w:t>
            </w:r>
            <w:r>
              <w:rPr>
                <w:rFonts w:ascii="宋体" w:hAnsi="宋体" w:eastAsia="宋体" w:cs="宋体"/>
                <w:color w:val="auto"/>
                <w:kern w:val="0"/>
                <w:sz w:val="21"/>
                <w:szCs w:val="21"/>
                <w:lang w:bidi="ar"/>
              </w:rPr>
              <w:t>1</w:t>
            </w:r>
          </w:p>
        </w:tc>
        <w:tc>
          <w:tcPr>
            <w:tcW w:w="504" w:type="dxa"/>
            <w:tcBorders>
              <w:tl2br w:val="nil"/>
              <w:tr2bl w:val="nil"/>
            </w:tcBorders>
            <w:shd w:val="clear" w:color="auto" w:fill="auto"/>
            <w:vAlign w:val="center"/>
          </w:tcPr>
          <w:p w14:paraId="321B0516">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废水</w:t>
            </w:r>
          </w:p>
        </w:tc>
        <w:tc>
          <w:tcPr>
            <w:tcW w:w="651" w:type="dxa"/>
            <w:tcBorders>
              <w:tl2br w:val="nil"/>
              <w:tr2bl w:val="nil"/>
            </w:tcBorders>
            <w:shd w:val="clear" w:color="auto" w:fill="auto"/>
            <w:vAlign w:val="center"/>
          </w:tcPr>
          <w:p w14:paraId="3B226F8E">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DW001</w:t>
            </w:r>
          </w:p>
        </w:tc>
        <w:tc>
          <w:tcPr>
            <w:tcW w:w="723" w:type="dxa"/>
            <w:tcBorders>
              <w:tl2br w:val="nil"/>
              <w:tr2bl w:val="nil"/>
            </w:tcBorders>
            <w:shd w:val="clear" w:color="auto" w:fill="auto"/>
            <w:vAlign w:val="center"/>
          </w:tcPr>
          <w:p w14:paraId="40030F2B">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污水排放口</w:t>
            </w:r>
          </w:p>
        </w:tc>
        <w:tc>
          <w:tcPr>
            <w:tcW w:w="651" w:type="dxa"/>
            <w:tcBorders>
              <w:tl2br w:val="nil"/>
              <w:tr2bl w:val="nil"/>
            </w:tcBorders>
            <w:shd w:val="clear" w:color="auto" w:fill="auto"/>
            <w:vAlign w:val="center"/>
          </w:tcPr>
          <w:p w14:paraId="0BC81270">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粪大肠菌群数/（个/L）</w:t>
            </w:r>
          </w:p>
        </w:tc>
        <w:tc>
          <w:tcPr>
            <w:tcW w:w="705" w:type="dxa"/>
            <w:tcBorders>
              <w:tl2br w:val="nil"/>
              <w:tr2bl w:val="nil"/>
            </w:tcBorders>
            <w:shd w:val="clear" w:color="auto" w:fill="auto"/>
            <w:vAlign w:val="center"/>
          </w:tcPr>
          <w:p w14:paraId="118D1387">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手工</w:t>
            </w:r>
          </w:p>
        </w:tc>
        <w:tc>
          <w:tcPr>
            <w:tcW w:w="1427" w:type="dxa"/>
            <w:tcBorders>
              <w:tl2br w:val="nil"/>
              <w:tr2bl w:val="nil"/>
            </w:tcBorders>
            <w:shd w:val="clear" w:color="auto" w:fill="auto"/>
            <w:vAlign w:val="center"/>
          </w:tcPr>
          <w:p w14:paraId="2BA890FB">
            <w:pPr>
              <w:jc w:val="center"/>
              <w:rPr>
                <w:rFonts w:ascii="宋体" w:hAnsi="宋体" w:eastAsia="宋体" w:cs="宋体"/>
                <w:color w:val="auto"/>
                <w:sz w:val="21"/>
                <w:szCs w:val="21"/>
              </w:rPr>
            </w:pPr>
            <w:r>
              <w:rPr>
                <w:rFonts w:hint="eastAsia" w:ascii="宋体" w:hAnsi="宋体" w:eastAsia="宋体" w:cs="宋体"/>
                <w:color w:val="auto"/>
                <w:sz w:val="21"/>
                <w:szCs w:val="21"/>
              </w:rPr>
              <w:t>《城镇污水处理厂污染物排放标准》（GB18918-2002）一级A标准排放</w:t>
            </w:r>
          </w:p>
        </w:tc>
        <w:tc>
          <w:tcPr>
            <w:tcW w:w="868" w:type="dxa"/>
            <w:tcBorders>
              <w:tl2br w:val="nil"/>
              <w:tr2bl w:val="nil"/>
            </w:tcBorders>
            <w:shd w:val="clear" w:color="auto" w:fill="auto"/>
            <w:vAlign w:val="center"/>
          </w:tcPr>
          <w:p w14:paraId="3AF660BD">
            <w:pPr>
              <w:jc w:val="center"/>
              <w:rPr>
                <w:rFonts w:ascii="宋体" w:hAnsi="宋体" w:eastAsia="宋体" w:cs="宋体"/>
                <w:color w:val="auto"/>
                <w:sz w:val="21"/>
                <w:szCs w:val="21"/>
              </w:rPr>
            </w:pPr>
            <w:r>
              <w:rPr>
                <w:rFonts w:hint="eastAsia" w:ascii="宋体" w:hAnsi="宋体" w:eastAsia="宋体" w:cs="宋体"/>
                <w:color w:val="auto"/>
                <w:sz w:val="21"/>
                <w:szCs w:val="21"/>
              </w:rPr>
              <w:t>≤1000个/L</w:t>
            </w:r>
          </w:p>
        </w:tc>
        <w:tc>
          <w:tcPr>
            <w:tcW w:w="939" w:type="dxa"/>
            <w:tcBorders>
              <w:tl2br w:val="nil"/>
              <w:tr2bl w:val="nil"/>
            </w:tcBorders>
            <w:shd w:val="clear" w:color="auto" w:fill="auto"/>
            <w:vAlign w:val="center"/>
          </w:tcPr>
          <w:p w14:paraId="0DBD8218">
            <w:pPr>
              <w:jc w:val="center"/>
              <w:rPr>
                <w:rFonts w:hint="eastAsia" w:ascii="宋体" w:hAnsi="宋体" w:eastAsia="宋体" w:cs="宋体"/>
                <w:color w:val="auto"/>
                <w:sz w:val="21"/>
                <w:szCs w:val="21"/>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0</w:t>
            </w:r>
            <w:r>
              <w:rPr>
                <w:rFonts w:hint="eastAsia" w:ascii="宋体" w:hAnsi="宋体" w:eastAsia="宋体" w:cs="宋体"/>
                <w:color w:val="auto"/>
                <w:sz w:val="24"/>
                <w:szCs w:val="24"/>
                <w:lang w:val="en-US" w:eastAsia="zh-CN"/>
              </w:rPr>
              <w:t>MPN</w:t>
            </w:r>
            <w:r>
              <w:rPr>
                <w:rFonts w:hint="eastAsia" w:ascii="宋体" w:hAnsi="宋体" w:eastAsia="宋体" w:cs="宋体"/>
                <w:color w:val="auto"/>
                <w:sz w:val="24"/>
                <w:szCs w:val="24"/>
              </w:rPr>
              <w:t>/L</w:t>
            </w:r>
          </w:p>
        </w:tc>
        <w:tc>
          <w:tcPr>
            <w:tcW w:w="727" w:type="dxa"/>
            <w:tcBorders>
              <w:tl2br w:val="nil"/>
              <w:tr2bl w:val="nil"/>
            </w:tcBorders>
            <w:shd w:val="clear" w:color="auto" w:fill="auto"/>
            <w:vAlign w:val="center"/>
          </w:tcPr>
          <w:p w14:paraId="5EE8B9C5">
            <w:pPr>
              <w:jc w:val="center"/>
              <w:rPr>
                <w:rFonts w:ascii="宋体" w:hAnsi="宋体" w:eastAsia="宋体" w:cs="宋体"/>
                <w:color w:val="auto"/>
                <w:sz w:val="21"/>
                <w:szCs w:val="21"/>
              </w:rPr>
            </w:pPr>
          </w:p>
        </w:tc>
        <w:tc>
          <w:tcPr>
            <w:tcW w:w="954" w:type="dxa"/>
            <w:tcBorders>
              <w:tl2br w:val="nil"/>
              <w:tr2bl w:val="nil"/>
            </w:tcBorders>
            <w:shd w:val="clear" w:color="auto" w:fill="auto"/>
            <w:vAlign w:val="center"/>
          </w:tcPr>
          <w:p w14:paraId="5871F081">
            <w:pPr>
              <w:jc w:val="center"/>
              <w:rPr>
                <w:rFonts w:ascii="宋体" w:hAnsi="宋体" w:eastAsia="宋体" w:cs="宋体"/>
                <w:color w:val="auto"/>
                <w:sz w:val="21"/>
                <w:szCs w:val="21"/>
              </w:rPr>
            </w:pPr>
          </w:p>
        </w:tc>
        <w:tc>
          <w:tcPr>
            <w:tcW w:w="687" w:type="dxa"/>
            <w:tcBorders>
              <w:tl2br w:val="nil"/>
              <w:tr2bl w:val="nil"/>
            </w:tcBorders>
            <w:shd w:val="clear" w:color="auto" w:fill="auto"/>
            <w:vAlign w:val="center"/>
          </w:tcPr>
          <w:p w14:paraId="4E4F33D2">
            <w:pPr>
              <w:jc w:val="center"/>
              <w:rPr>
                <w:rFonts w:ascii="宋体" w:hAnsi="宋体" w:eastAsia="宋体" w:cs="宋体"/>
                <w:color w:val="auto"/>
                <w:sz w:val="21"/>
                <w:szCs w:val="21"/>
              </w:rPr>
            </w:pPr>
          </w:p>
        </w:tc>
        <w:tc>
          <w:tcPr>
            <w:tcW w:w="1030" w:type="dxa"/>
            <w:tcBorders>
              <w:tl2br w:val="nil"/>
              <w:tr2bl w:val="nil"/>
            </w:tcBorders>
            <w:shd w:val="clear" w:color="auto" w:fill="auto"/>
            <w:vAlign w:val="center"/>
          </w:tcPr>
          <w:p w14:paraId="249285D1">
            <w:pPr>
              <w:jc w:val="center"/>
              <w:rPr>
                <w:rFonts w:ascii="宋体" w:hAnsi="宋体" w:eastAsia="宋体" w:cs="宋体"/>
                <w:color w:val="auto"/>
                <w:sz w:val="21"/>
                <w:szCs w:val="21"/>
                <w:highlight w:val="none"/>
              </w:rPr>
            </w:pPr>
          </w:p>
        </w:tc>
        <w:tc>
          <w:tcPr>
            <w:tcW w:w="994" w:type="dxa"/>
            <w:tcBorders>
              <w:tl2br w:val="nil"/>
              <w:tr2bl w:val="nil"/>
            </w:tcBorders>
            <w:shd w:val="clear" w:color="auto" w:fill="auto"/>
            <w:vAlign w:val="center"/>
          </w:tcPr>
          <w:p w14:paraId="2607FAAB">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4"/>
                <w:szCs w:val="24"/>
                <w:highlight w:val="none"/>
              </w:rPr>
              <w:t>瞬时采样 3个瞬时样</w:t>
            </w:r>
          </w:p>
        </w:tc>
        <w:tc>
          <w:tcPr>
            <w:tcW w:w="886" w:type="dxa"/>
            <w:tcBorders>
              <w:tl2br w:val="nil"/>
              <w:tr2bl w:val="nil"/>
            </w:tcBorders>
            <w:shd w:val="clear" w:color="auto" w:fill="auto"/>
            <w:vAlign w:val="center"/>
          </w:tcPr>
          <w:p w14:paraId="1539A927">
            <w:pPr>
              <w:widowControl/>
              <w:jc w:val="center"/>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1次/</w:t>
            </w:r>
            <w:r>
              <w:rPr>
                <w:rFonts w:hint="eastAsia" w:ascii="宋体" w:hAnsi="宋体" w:eastAsia="宋体" w:cs="宋体"/>
                <w:color w:val="auto"/>
                <w:kern w:val="0"/>
                <w:sz w:val="21"/>
                <w:szCs w:val="21"/>
                <w:highlight w:val="none"/>
                <w:lang w:val="en-US" w:eastAsia="zh-CN" w:bidi="ar"/>
              </w:rPr>
              <w:t>季</w:t>
            </w:r>
          </w:p>
        </w:tc>
        <w:tc>
          <w:tcPr>
            <w:tcW w:w="1574" w:type="dxa"/>
            <w:tcBorders>
              <w:tl2br w:val="nil"/>
              <w:tr2bl w:val="nil"/>
            </w:tcBorders>
            <w:shd w:val="clear" w:color="auto" w:fill="auto"/>
            <w:vAlign w:val="center"/>
          </w:tcPr>
          <w:p w14:paraId="2BB90F8C">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《水质 粪大肠菌群的测定 多管发酵法》</w:t>
            </w:r>
          </w:p>
          <w:p w14:paraId="2319720A">
            <w:pPr>
              <w:widowControl/>
              <w:jc w:val="center"/>
              <w:textAlignment w:val="center"/>
              <w:rPr>
                <w:rStyle w:val="28"/>
                <w:rFonts w:ascii="宋体" w:hAnsi="宋体" w:eastAsia="宋体" w:cs="宋体"/>
                <w:color w:val="auto"/>
                <w:sz w:val="21"/>
                <w:szCs w:val="21"/>
                <w:lang w:bidi="ar"/>
              </w:rPr>
            </w:pPr>
            <w:r>
              <w:rPr>
                <w:rStyle w:val="28"/>
                <w:rFonts w:hint="eastAsia" w:ascii="宋体" w:hAnsi="宋体" w:eastAsia="宋体" w:cs="宋体"/>
                <w:color w:val="auto"/>
                <w:sz w:val="21"/>
                <w:szCs w:val="21"/>
                <w:lang w:bidi="ar"/>
              </w:rPr>
              <w:t>HJ 347.2-2018</w:t>
            </w:r>
          </w:p>
          <w:p w14:paraId="64598ECA">
            <w:pPr>
              <w:widowControl/>
              <w:jc w:val="center"/>
              <w:textAlignment w:val="center"/>
              <w:rPr>
                <w:rStyle w:val="25"/>
                <w:rFonts w:ascii="宋体" w:hAnsi="宋体" w:eastAsia="宋体" w:cs="宋体"/>
                <w:color w:val="auto"/>
                <w:sz w:val="21"/>
                <w:szCs w:val="21"/>
                <w:lang w:bidi="ar"/>
              </w:rPr>
            </w:pPr>
          </w:p>
        </w:tc>
        <w:tc>
          <w:tcPr>
            <w:tcW w:w="793" w:type="dxa"/>
            <w:tcBorders>
              <w:tl2br w:val="nil"/>
              <w:tr2bl w:val="nil"/>
            </w:tcBorders>
            <w:shd w:val="clear" w:color="auto" w:fill="auto"/>
            <w:vAlign w:val="center"/>
          </w:tcPr>
          <w:p w14:paraId="1669D31C">
            <w:pPr>
              <w:widowControl/>
              <w:jc w:val="center"/>
              <w:textAlignment w:val="center"/>
              <w:rPr>
                <w:rStyle w:val="25"/>
                <w:rFonts w:ascii="宋体" w:hAnsi="宋体" w:eastAsia="宋体" w:cs="宋体"/>
                <w:color w:val="auto"/>
                <w:sz w:val="21"/>
                <w:szCs w:val="21"/>
                <w:lang w:bidi="ar"/>
              </w:rPr>
            </w:pPr>
            <w:r>
              <w:rPr>
                <w:rFonts w:hint="eastAsia" w:ascii="宋体" w:hAnsi="宋体" w:eastAsia="宋体" w:cs="宋体"/>
                <w:color w:val="auto"/>
                <w:kern w:val="0"/>
                <w:sz w:val="21"/>
                <w:szCs w:val="21"/>
                <w:lang w:bidi="ar"/>
              </w:rPr>
              <w:t>隔水式恒温培养箱</w:t>
            </w:r>
          </w:p>
        </w:tc>
        <w:tc>
          <w:tcPr>
            <w:tcW w:w="687" w:type="dxa"/>
            <w:tcBorders>
              <w:tl2br w:val="nil"/>
              <w:tr2bl w:val="nil"/>
            </w:tcBorders>
            <w:shd w:val="clear" w:color="auto" w:fill="auto"/>
            <w:vAlign w:val="center"/>
          </w:tcPr>
          <w:p w14:paraId="09A460EF">
            <w:pPr>
              <w:widowControl/>
              <w:jc w:val="left"/>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第三方</w:t>
            </w:r>
            <w:r>
              <w:rPr>
                <w:rFonts w:hint="eastAsia" w:ascii="宋体" w:hAnsi="宋体" w:eastAsia="宋体" w:cs="宋体"/>
                <w:color w:val="auto"/>
                <w:kern w:val="0"/>
                <w:sz w:val="21"/>
                <w:szCs w:val="21"/>
                <w:lang w:bidi="ar"/>
              </w:rPr>
              <w:t>单独采集微生物样品，不预洗采样瓶，样品采集至采样瓶体积的8</w:t>
            </w:r>
            <w:r>
              <w:rPr>
                <w:rFonts w:ascii="宋体" w:hAnsi="宋体" w:eastAsia="宋体" w:cs="宋体"/>
                <w:color w:val="auto"/>
                <w:kern w:val="0"/>
                <w:sz w:val="21"/>
                <w:szCs w:val="21"/>
                <w:lang w:bidi="ar"/>
              </w:rPr>
              <w:t>0</w:t>
            </w:r>
            <w:r>
              <w:rPr>
                <w:rFonts w:hint="eastAsia" w:ascii="宋体" w:hAnsi="宋体" w:eastAsia="宋体" w:cs="宋体"/>
                <w:color w:val="auto"/>
                <w:kern w:val="0"/>
                <w:sz w:val="21"/>
                <w:szCs w:val="21"/>
                <w:lang w:bidi="ar"/>
              </w:rPr>
              <w:t>%左右，冷藏，避光</w:t>
            </w:r>
          </w:p>
          <w:p w14:paraId="34E94234">
            <w:pPr>
              <w:widowControl/>
              <w:jc w:val="left"/>
              <w:rPr>
                <w:rFonts w:hint="eastAsia" w:ascii="宋体" w:hAnsi="宋体" w:eastAsia="宋体" w:cs="宋体"/>
                <w:color w:val="auto"/>
                <w:kern w:val="0"/>
                <w:sz w:val="21"/>
                <w:szCs w:val="21"/>
                <w:lang w:bidi="ar"/>
              </w:rPr>
            </w:pPr>
            <w:r>
              <w:rPr>
                <w:rFonts w:hint="eastAsia" w:ascii="宋体" w:hAnsi="宋体" w:eastAsia="宋体" w:cs="宋体"/>
                <w:color w:val="auto"/>
                <w:kern w:val="0"/>
                <w:sz w:val="24"/>
                <w:szCs w:val="24"/>
                <w:highlight w:val="none"/>
              </w:rPr>
              <w:t>及时检测</w:t>
            </w:r>
          </w:p>
          <w:p w14:paraId="632BE47A">
            <w:pPr>
              <w:widowControl/>
              <w:jc w:val="left"/>
              <w:rPr>
                <w:rFonts w:hint="eastAsia" w:ascii="宋体" w:hAnsi="宋体" w:eastAsia="宋体" w:cs="宋体"/>
                <w:color w:val="auto"/>
                <w:kern w:val="0"/>
                <w:sz w:val="21"/>
                <w:szCs w:val="21"/>
                <w:lang w:bidi="ar"/>
              </w:rPr>
            </w:pPr>
          </w:p>
          <w:p w14:paraId="6699FDBF">
            <w:pPr>
              <w:widowControl/>
              <w:jc w:val="left"/>
              <w:rPr>
                <w:rFonts w:hint="eastAsia" w:ascii="宋体" w:hAnsi="宋体" w:eastAsia="宋体" w:cs="宋体"/>
                <w:color w:val="auto"/>
                <w:kern w:val="0"/>
                <w:sz w:val="21"/>
                <w:szCs w:val="21"/>
                <w:lang w:bidi="ar"/>
              </w:rPr>
            </w:pPr>
          </w:p>
        </w:tc>
        <w:tc>
          <w:tcPr>
            <w:tcW w:w="1177" w:type="dxa"/>
            <w:tcBorders>
              <w:tl2br w:val="nil"/>
              <w:tr2bl w:val="nil"/>
            </w:tcBorders>
            <w:shd w:val="clear" w:color="auto" w:fill="auto"/>
            <w:vAlign w:val="center"/>
          </w:tcPr>
          <w:p w14:paraId="565E7237">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w:t>
            </w:r>
          </w:p>
        </w:tc>
      </w:tr>
      <w:tr w14:paraId="62F6DFC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48" w:hRule="atLeast"/>
        </w:trPr>
        <w:tc>
          <w:tcPr>
            <w:tcW w:w="346" w:type="dxa"/>
            <w:tcBorders>
              <w:tl2br w:val="nil"/>
              <w:tr2bl w:val="nil"/>
            </w:tcBorders>
            <w:shd w:val="clear" w:color="auto" w:fill="auto"/>
            <w:vAlign w:val="center"/>
          </w:tcPr>
          <w:p w14:paraId="71DA7601">
            <w:pPr>
              <w:widowControl/>
              <w:jc w:val="center"/>
              <w:textAlignment w:val="center"/>
              <w:rPr>
                <w:rFonts w:ascii="宋体" w:hAnsi="宋体" w:eastAsia="宋体" w:cs="宋体"/>
                <w:color w:val="auto"/>
                <w:sz w:val="21"/>
                <w:szCs w:val="21"/>
              </w:rPr>
            </w:pPr>
            <w:r>
              <w:rPr>
                <w:rFonts w:ascii="宋体" w:hAnsi="宋体" w:eastAsia="宋体" w:cs="宋体"/>
                <w:color w:val="auto"/>
                <w:kern w:val="0"/>
                <w:sz w:val="21"/>
                <w:szCs w:val="21"/>
                <w:lang w:bidi="ar"/>
              </w:rPr>
              <w:t>12</w:t>
            </w:r>
          </w:p>
        </w:tc>
        <w:tc>
          <w:tcPr>
            <w:tcW w:w="504" w:type="dxa"/>
            <w:tcBorders>
              <w:tl2br w:val="nil"/>
              <w:tr2bl w:val="nil"/>
            </w:tcBorders>
            <w:shd w:val="clear" w:color="auto" w:fill="auto"/>
            <w:vAlign w:val="center"/>
          </w:tcPr>
          <w:p w14:paraId="467900F3">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废水</w:t>
            </w:r>
          </w:p>
        </w:tc>
        <w:tc>
          <w:tcPr>
            <w:tcW w:w="651" w:type="dxa"/>
            <w:tcBorders>
              <w:tl2br w:val="nil"/>
              <w:tr2bl w:val="nil"/>
            </w:tcBorders>
            <w:shd w:val="clear" w:color="auto" w:fill="auto"/>
            <w:vAlign w:val="center"/>
          </w:tcPr>
          <w:p w14:paraId="5DF44C9E">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DW001</w:t>
            </w:r>
          </w:p>
        </w:tc>
        <w:tc>
          <w:tcPr>
            <w:tcW w:w="723" w:type="dxa"/>
            <w:tcBorders>
              <w:tl2br w:val="nil"/>
              <w:tr2bl w:val="nil"/>
            </w:tcBorders>
            <w:shd w:val="clear" w:color="auto" w:fill="auto"/>
            <w:vAlign w:val="center"/>
          </w:tcPr>
          <w:p w14:paraId="30F4AD73">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污水排放口</w:t>
            </w:r>
          </w:p>
        </w:tc>
        <w:tc>
          <w:tcPr>
            <w:tcW w:w="651" w:type="dxa"/>
            <w:tcBorders>
              <w:tl2br w:val="nil"/>
              <w:tr2bl w:val="nil"/>
            </w:tcBorders>
            <w:shd w:val="clear" w:color="auto" w:fill="auto"/>
            <w:vAlign w:val="center"/>
          </w:tcPr>
          <w:p w14:paraId="5465BBD6">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阴离子表面活性剂</w:t>
            </w:r>
          </w:p>
        </w:tc>
        <w:tc>
          <w:tcPr>
            <w:tcW w:w="705" w:type="dxa"/>
            <w:tcBorders>
              <w:tl2br w:val="nil"/>
              <w:tr2bl w:val="nil"/>
            </w:tcBorders>
            <w:shd w:val="clear" w:color="auto" w:fill="auto"/>
            <w:vAlign w:val="center"/>
          </w:tcPr>
          <w:p w14:paraId="720393B1">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手工</w:t>
            </w:r>
          </w:p>
        </w:tc>
        <w:tc>
          <w:tcPr>
            <w:tcW w:w="1427" w:type="dxa"/>
            <w:tcBorders>
              <w:tl2br w:val="nil"/>
              <w:tr2bl w:val="nil"/>
            </w:tcBorders>
            <w:shd w:val="clear" w:color="auto" w:fill="auto"/>
            <w:vAlign w:val="center"/>
          </w:tcPr>
          <w:p w14:paraId="20695758">
            <w:pPr>
              <w:jc w:val="center"/>
              <w:rPr>
                <w:rFonts w:ascii="宋体" w:hAnsi="宋体" w:eastAsia="宋体" w:cs="宋体"/>
                <w:color w:val="auto"/>
                <w:sz w:val="21"/>
                <w:szCs w:val="21"/>
              </w:rPr>
            </w:pPr>
            <w:r>
              <w:rPr>
                <w:rFonts w:hint="eastAsia" w:ascii="宋体" w:hAnsi="宋体" w:eastAsia="宋体" w:cs="宋体"/>
                <w:color w:val="auto"/>
                <w:sz w:val="21"/>
                <w:szCs w:val="21"/>
              </w:rPr>
              <w:t>《城镇污水处理厂污染物排放标准》（GB18918-2002）一级A标准排放</w:t>
            </w:r>
          </w:p>
        </w:tc>
        <w:tc>
          <w:tcPr>
            <w:tcW w:w="868" w:type="dxa"/>
            <w:tcBorders>
              <w:tl2br w:val="nil"/>
              <w:tr2bl w:val="nil"/>
            </w:tcBorders>
            <w:shd w:val="clear" w:color="auto" w:fill="auto"/>
            <w:vAlign w:val="center"/>
          </w:tcPr>
          <w:p w14:paraId="5FAD1E0B">
            <w:pPr>
              <w:jc w:val="center"/>
              <w:rPr>
                <w:rFonts w:ascii="宋体" w:hAnsi="宋体" w:eastAsia="宋体" w:cs="宋体"/>
                <w:color w:val="auto"/>
                <w:sz w:val="21"/>
                <w:szCs w:val="21"/>
              </w:rPr>
            </w:pPr>
            <w:r>
              <w:rPr>
                <w:rFonts w:hint="eastAsia" w:ascii="宋体" w:hAnsi="宋体" w:eastAsia="宋体" w:cs="宋体"/>
                <w:color w:val="auto"/>
                <w:sz w:val="21"/>
                <w:szCs w:val="21"/>
              </w:rPr>
              <w:t>≤0.5</w:t>
            </w:r>
            <w:r>
              <w:rPr>
                <w:rFonts w:ascii="宋体" w:hAnsi="宋体" w:eastAsia="宋体" w:cs="宋体"/>
                <w:color w:val="auto"/>
                <w:sz w:val="21"/>
                <w:szCs w:val="21"/>
              </w:rPr>
              <w:t>mg/ L</w:t>
            </w:r>
          </w:p>
        </w:tc>
        <w:tc>
          <w:tcPr>
            <w:tcW w:w="939" w:type="dxa"/>
            <w:tcBorders>
              <w:tl2br w:val="nil"/>
              <w:tr2bl w:val="nil"/>
            </w:tcBorders>
            <w:shd w:val="clear" w:color="auto" w:fill="auto"/>
            <w:vAlign w:val="center"/>
          </w:tcPr>
          <w:p w14:paraId="1EF87F53">
            <w:pPr>
              <w:jc w:val="center"/>
              <w:rPr>
                <w:rFonts w:hint="eastAsia" w:ascii="宋体" w:hAnsi="宋体" w:eastAsia="宋体" w:cs="宋体"/>
                <w:color w:val="auto"/>
                <w:sz w:val="21"/>
                <w:szCs w:val="21"/>
              </w:rPr>
            </w:pPr>
            <w:r>
              <w:rPr>
                <w:rFonts w:hint="eastAsia" w:ascii="宋体" w:hAnsi="宋体" w:eastAsia="宋体" w:cs="宋体"/>
                <w:color w:val="auto"/>
                <w:sz w:val="24"/>
                <w:szCs w:val="24"/>
              </w:rPr>
              <w:t>0.05</w:t>
            </w:r>
            <w:r>
              <w:rPr>
                <w:rFonts w:ascii="宋体" w:hAnsi="宋体" w:eastAsia="宋体" w:cs="宋体"/>
                <w:color w:val="auto"/>
                <w:sz w:val="24"/>
                <w:szCs w:val="24"/>
              </w:rPr>
              <w:t>mg/ L</w:t>
            </w:r>
          </w:p>
        </w:tc>
        <w:tc>
          <w:tcPr>
            <w:tcW w:w="727" w:type="dxa"/>
            <w:tcBorders>
              <w:tl2br w:val="nil"/>
              <w:tr2bl w:val="nil"/>
            </w:tcBorders>
            <w:shd w:val="clear" w:color="auto" w:fill="auto"/>
            <w:vAlign w:val="center"/>
          </w:tcPr>
          <w:p w14:paraId="55A2A7A3">
            <w:pPr>
              <w:jc w:val="center"/>
              <w:rPr>
                <w:rFonts w:ascii="宋体" w:hAnsi="宋体" w:eastAsia="宋体" w:cs="宋体"/>
                <w:color w:val="auto"/>
                <w:sz w:val="21"/>
                <w:szCs w:val="21"/>
              </w:rPr>
            </w:pPr>
          </w:p>
        </w:tc>
        <w:tc>
          <w:tcPr>
            <w:tcW w:w="954" w:type="dxa"/>
            <w:tcBorders>
              <w:tl2br w:val="nil"/>
              <w:tr2bl w:val="nil"/>
            </w:tcBorders>
            <w:shd w:val="clear" w:color="auto" w:fill="auto"/>
            <w:vAlign w:val="center"/>
          </w:tcPr>
          <w:p w14:paraId="6520C154">
            <w:pPr>
              <w:jc w:val="center"/>
              <w:rPr>
                <w:rFonts w:ascii="宋体" w:hAnsi="宋体" w:eastAsia="宋体" w:cs="宋体"/>
                <w:color w:val="auto"/>
                <w:sz w:val="21"/>
                <w:szCs w:val="21"/>
              </w:rPr>
            </w:pPr>
          </w:p>
        </w:tc>
        <w:tc>
          <w:tcPr>
            <w:tcW w:w="687" w:type="dxa"/>
            <w:tcBorders>
              <w:tl2br w:val="nil"/>
              <w:tr2bl w:val="nil"/>
            </w:tcBorders>
            <w:shd w:val="clear" w:color="auto" w:fill="auto"/>
            <w:vAlign w:val="center"/>
          </w:tcPr>
          <w:p w14:paraId="69BAEBAD">
            <w:pPr>
              <w:jc w:val="center"/>
              <w:rPr>
                <w:rFonts w:ascii="宋体" w:hAnsi="宋体" w:eastAsia="宋体" w:cs="宋体"/>
                <w:color w:val="auto"/>
                <w:sz w:val="21"/>
                <w:szCs w:val="21"/>
              </w:rPr>
            </w:pPr>
          </w:p>
        </w:tc>
        <w:tc>
          <w:tcPr>
            <w:tcW w:w="1030" w:type="dxa"/>
            <w:tcBorders>
              <w:tl2br w:val="nil"/>
              <w:tr2bl w:val="nil"/>
            </w:tcBorders>
            <w:shd w:val="clear" w:color="auto" w:fill="auto"/>
            <w:vAlign w:val="center"/>
          </w:tcPr>
          <w:p w14:paraId="29ABD3AB">
            <w:pPr>
              <w:jc w:val="center"/>
              <w:rPr>
                <w:rFonts w:ascii="宋体" w:hAnsi="宋体" w:eastAsia="宋体" w:cs="宋体"/>
                <w:color w:val="auto"/>
                <w:sz w:val="21"/>
                <w:szCs w:val="21"/>
              </w:rPr>
            </w:pPr>
          </w:p>
        </w:tc>
        <w:tc>
          <w:tcPr>
            <w:tcW w:w="994" w:type="dxa"/>
            <w:tcBorders>
              <w:tl2br w:val="nil"/>
              <w:tr2bl w:val="nil"/>
            </w:tcBorders>
            <w:shd w:val="clear" w:color="auto" w:fill="auto"/>
            <w:vAlign w:val="center"/>
          </w:tcPr>
          <w:p w14:paraId="1161035E">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瞬时采样 3个瞬时样</w:t>
            </w:r>
          </w:p>
        </w:tc>
        <w:tc>
          <w:tcPr>
            <w:tcW w:w="886" w:type="dxa"/>
            <w:tcBorders>
              <w:tl2br w:val="nil"/>
              <w:tr2bl w:val="nil"/>
            </w:tcBorders>
            <w:shd w:val="clear" w:color="auto" w:fill="auto"/>
            <w:vAlign w:val="center"/>
          </w:tcPr>
          <w:p w14:paraId="3518C4C8">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1次/季</w:t>
            </w:r>
          </w:p>
        </w:tc>
        <w:tc>
          <w:tcPr>
            <w:tcW w:w="1574" w:type="dxa"/>
            <w:tcBorders>
              <w:tl2br w:val="nil"/>
              <w:tr2bl w:val="nil"/>
            </w:tcBorders>
            <w:shd w:val="clear" w:color="auto" w:fill="auto"/>
            <w:vAlign w:val="center"/>
          </w:tcPr>
          <w:p w14:paraId="45D6D3C5">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1、《亚甲蓝分光光度法》</w:t>
            </w:r>
          </w:p>
          <w:p w14:paraId="540E534F">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GB 7494-87</w:t>
            </w:r>
          </w:p>
          <w:p w14:paraId="3EAF155D">
            <w:pPr>
              <w:widowControl/>
              <w:numPr>
                <w:ilvl w:val="0"/>
                <w:numId w:val="2"/>
              </w:numPr>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 xml:space="preserve">《水质 总氮、挥发酚、硫化物、阴离子表面活性剂和六价铬的测定 连续流动分析-分光光度法》 </w:t>
            </w:r>
          </w:p>
          <w:p w14:paraId="1ECEDBC7">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SL/T 788-2019</w:t>
            </w:r>
          </w:p>
        </w:tc>
        <w:tc>
          <w:tcPr>
            <w:tcW w:w="793" w:type="dxa"/>
            <w:tcBorders>
              <w:tl2br w:val="nil"/>
              <w:tr2bl w:val="nil"/>
            </w:tcBorders>
            <w:shd w:val="clear" w:color="auto" w:fill="auto"/>
            <w:vAlign w:val="center"/>
          </w:tcPr>
          <w:p w14:paraId="7D94D696">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1、紫外分光光度计</w:t>
            </w:r>
          </w:p>
          <w:p w14:paraId="2C99D1EB">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2、连续流动分析仪</w:t>
            </w:r>
          </w:p>
        </w:tc>
        <w:tc>
          <w:tcPr>
            <w:tcW w:w="687" w:type="dxa"/>
            <w:tcBorders>
              <w:tl2br w:val="nil"/>
              <w:tr2bl w:val="nil"/>
            </w:tcBorders>
            <w:shd w:val="clear" w:color="auto" w:fill="auto"/>
            <w:vAlign w:val="center"/>
          </w:tcPr>
          <w:p w14:paraId="38027C50">
            <w:pPr>
              <w:widowControl/>
              <w:jc w:val="center"/>
              <w:textAlignment w:val="center"/>
              <w:rPr>
                <w:rFonts w:hint="eastAsia" w:ascii="宋体" w:hAnsi="宋体" w:eastAsia="宋体" w:cs="宋体"/>
                <w:color w:val="auto"/>
                <w:sz w:val="21"/>
                <w:szCs w:val="21"/>
                <w:highlight w:val="yellow"/>
                <w:lang w:val="en-US" w:eastAsia="zh-CN"/>
              </w:rPr>
            </w:pPr>
          </w:p>
          <w:p w14:paraId="15136E84">
            <w:pPr>
              <w:widowControl/>
              <w:jc w:val="center"/>
              <w:textAlignment w:val="center"/>
              <w:rPr>
                <w:rFonts w:hint="eastAsia" w:ascii="宋体" w:hAnsi="宋体" w:eastAsia="宋体" w:cs="宋体"/>
                <w:color w:val="auto"/>
                <w:sz w:val="21"/>
                <w:szCs w:val="21"/>
                <w:highlight w:val="yellow"/>
                <w:lang w:val="en-US" w:eastAsia="zh-CN"/>
              </w:rPr>
            </w:pPr>
          </w:p>
          <w:p w14:paraId="4AEF7B46">
            <w:pPr>
              <w:widowControl/>
              <w:jc w:val="center"/>
              <w:textAlignment w:val="center"/>
              <w:rPr>
                <w:rFonts w:hint="eastAsia" w:ascii="宋体" w:hAnsi="宋体" w:eastAsia="宋体" w:cs="宋体"/>
                <w:color w:val="auto"/>
                <w:sz w:val="21"/>
                <w:szCs w:val="21"/>
                <w:highlight w:val="yellow"/>
                <w:lang w:val="en-US" w:eastAsia="zh-CN"/>
              </w:rPr>
            </w:pPr>
          </w:p>
          <w:p w14:paraId="3D12A312">
            <w:pPr>
              <w:widowControl/>
              <w:jc w:val="center"/>
              <w:textAlignment w:val="center"/>
              <w:rPr>
                <w:rFonts w:hint="eastAsia" w:ascii="宋体" w:hAnsi="宋体" w:eastAsia="宋体" w:cs="宋体"/>
                <w:color w:val="auto"/>
                <w:sz w:val="21"/>
                <w:szCs w:val="21"/>
                <w:highlight w:val="yellow"/>
                <w:lang w:val="en-US" w:eastAsia="zh-CN"/>
              </w:rPr>
            </w:pPr>
          </w:p>
          <w:p w14:paraId="07E2990B">
            <w:pPr>
              <w:widowControl/>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避光，0-4℃冷藏</w:t>
            </w:r>
          </w:p>
          <w:p w14:paraId="36CDFFB5">
            <w:pPr>
              <w:widowControl/>
              <w:jc w:val="center"/>
              <w:textAlignment w:val="center"/>
              <w:rPr>
                <w:rFonts w:hint="eastAsia" w:ascii="宋体" w:hAnsi="宋体" w:eastAsia="宋体" w:cs="宋体"/>
                <w:color w:val="auto"/>
                <w:sz w:val="21"/>
                <w:szCs w:val="21"/>
                <w:highlight w:val="none"/>
                <w:lang w:val="en-US" w:eastAsia="zh-CN"/>
              </w:rPr>
            </w:pPr>
          </w:p>
          <w:p w14:paraId="54B4834E">
            <w:pPr>
              <w:widowControl/>
              <w:jc w:val="center"/>
              <w:textAlignment w:val="center"/>
              <w:rPr>
                <w:rFonts w:hint="eastAsia" w:ascii="宋体" w:hAnsi="宋体" w:eastAsia="宋体" w:cs="宋体"/>
                <w:color w:val="auto"/>
                <w:sz w:val="21"/>
                <w:szCs w:val="21"/>
                <w:highlight w:val="yellow"/>
                <w:lang w:val="en-US" w:eastAsia="zh-CN"/>
              </w:rPr>
            </w:pPr>
          </w:p>
          <w:p w14:paraId="51F37484">
            <w:pPr>
              <w:widowControl/>
              <w:jc w:val="both"/>
              <w:textAlignment w:val="center"/>
              <w:rPr>
                <w:rFonts w:hint="eastAsia" w:ascii="宋体" w:hAnsi="宋体" w:eastAsia="宋体" w:cs="宋体"/>
                <w:color w:val="auto"/>
                <w:sz w:val="21"/>
                <w:szCs w:val="21"/>
                <w:highlight w:val="yellow"/>
                <w:lang w:val="en-US" w:eastAsia="zh-CN"/>
              </w:rPr>
            </w:pPr>
          </w:p>
          <w:p w14:paraId="1E965221">
            <w:pPr>
              <w:widowControl/>
              <w:jc w:val="center"/>
              <w:textAlignment w:val="center"/>
              <w:rPr>
                <w:rFonts w:hint="eastAsia" w:ascii="宋体" w:hAnsi="宋体" w:eastAsia="宋体" w:cs="宋体"/>
                <w:color w:val="auto"/>
                <w:sz w:val="21"/>
                <w:szCs w:val="21"/>
                <w:highlight w:val="yellow"/>
                <w:lang w:val="en-US" w:eastAsia="zh-CN"/>
              </w:rPr>
            </w:pPr>
          </w:p>
        </w:tc>
        <w:tc>
          <w:tcPr>
            <w:tcW w:w="1177" w:type="dxa"/>
            <w:tcBorders>
              <w:tl2br w:val="nil"/>
              <w:tr2bl w:val="nil"/>
            </w:tcBorders>
            <w:shd w:val="clear" w:color="auto" w:fill="auto"/>
            <w:vAlign w:val="center"/>
          </w:tcPr>
          <w:p w14:paraId="6E345794">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委托检测</w:t>
            </w:r>
          </w:p>
        </w:tc>
      </w:tr>
      <w:tr w14:paraId="7A3E8B7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625" w:hRule="atLeast"/>
        </w:trPr>
        <w:tc>
          <w:tcPr>
            <w:tcW w:w="346" w:type="dxa"/>
            <w:tcBorders>
              <w:tl2br w:val="nil"/>
              <w:tr2bl w:val="nil"/>
            </w:tcBorders>
            <w:shd w:val="clear" w:color="auto" w:fill="auto"/>
            <w:vAlign w:val="center"/>
          </w:tcPr>
          <w:p w14:paraId="1C8813AF">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w:t>
            </w:r>
            <w:r>
              <w:rPr>
                <w:rFonts w:ascii="宋体" w:hAnsi="宋体" w:eastAsia="宋体" w:cs="宋体"/>
                <w:color w:val="auto"/>
                <w:kern w:val="0"/>
                <w:sz w:val="21"/>
                <w:szCs w:val="21"/>
                <w:lang w:bidi="ar"/>
              </w:rPr>
              <w:t>3</w:t>
            </w:r>
          </w:p>
        </w:tc>
        <w:tc>
          <w:tcPr>
            <w:tcW w:w="504" w:type="dxa"/>
            <w:tcBorders>
              <w:tl2br w:val="nil"/>
              <w:tr2bl w:val="nil"/>
            </w:tcBorders>
            <w:shd w:val="clear" w:color="auto" w:fill="auto"/>
            <w:vAlign w:val="center"/>
          </w:tcPr>
          <w:p w14:paraId="4CF34C69">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废水</w:t>
            </w:r>
          </w:p>
        </w:tc>
        <w:tc>
          <w:tcPr>
            <w:tcW w:w="651" w:type="dxa"/>
            <w:tcBorders>
              <w:tl2br w:val="nil"/>
              <w:tr2bl w:val="nil"/>
            </w:tcBorders>
            <w:shd w:val="clear" w:color="auto" w:fill="auto"/>
            <w:vAlign w:val="center"/>
          </w:tcPr>
          <w:p w14:paraId="7C86B6BD">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DW001</w:t>
            </w:r>
          </w:p>
        </w:tc>
        <w:tc>
          <w:tcPr>
            <w:tcW w:w="723" w:type="dxa"/>
            <w:tcBorders>
              <w:tl2br w:val="nil"/>
              <w:tr2bl w:val="nil"/>
            </w:tcBorders>
            <w:shd w:val="clear" w:color="auto" w:fill="auto"/>
            <w:vAlign w:val="center"/>
          </w:tcPr>
          <w:p w14:paraId="2FCDE805">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污水排放口</w:t>
            </w:r>
          </w:p>
        </w:tc>
        <w:tc>
          <w:tcPr>
            <w:tcW w:w="651" w:type="dxa"/>
            <w:tcBorders>
              <w:tl2br w:val="nil"/>
              <w:tr2bl w:val="nil"/>
            </w:tcBorders>
            <w:shd w:val="clear" w:color="auto" w:fill="auto"/>
            <w:vAlign w:val="center"/>
          </w:tcPr>
          <w:p w14:paraId="0744C6D4">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石油类</w:t>
            </w:r>
          </w:p>
        </w:tc>
        <w:tc>
          <w:tcPr>
            <w:tcW w:w="705" w:type="dxa"/>
            <w:tcBorders>
              <w:tl2br w:val="nil"/>
              <w:tr2bl w:val="nil"/>
            </w:tcBorders>
            <w:shd w:val="clear" w:color="auto" w:fill="auto"/>
            <w:vAlign w:val="center"/>
          </w:tcPr>
          <w:p w14:paraId="1879406C">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手工</w:t>
            </w:r>
          </w:p>
        </w:tc>
        <w:tc>
          <w:tcPr>
            <w:tcW w:w="1427" w:type="dxa"/>
            <w:tcBorders>
              <w:tl2br w:val="nil"/>
              <w:tr2bl w:val="nil"/>
            </w:tcBorders>
            <w:shd w:val="clear" w:color="auto" w:fill="auto"/>
            <w:vAlign w:val="center"/>
          </w:tcPr>
          <w:p w14:paraId="6C75EDE5">
            <w:pPr>
              <w:jc w:val="center"/>
              <w:rPr>
                <w:rFonts w:ascii="宋体" w:hAnsi="宋体" w:eastAsia="宋体" w:cs="宋体"/>
                <w:color w:val="auto"/>
                <w:sz w:val="21"/>
                <w:szCs w:val="21"/>
              </w:rPr>
            </w:pPr>
            <w:r>
              <w:rPr>
                <w:rFonts w:hint="eastAsia" w:ascii="宋体" w:hAnsi="宋体" w:eastAsia="宋体" w:cs="宋体"/>
                <w:color w:val="auto"/>
                <w:sz w:val="21"/>
                <w:szCs w:val="21"/>
              </w:rPr>
              <w:t>《城镇污水处理厂污染物排放标准》（GB18918-2002）一级A标准排放</w:t>
            </w:r>
          </w:p>
        </w:tc>
        <w:tc>
          <w:tcPr>
            <w:tcW w:w="868" w:type="dxa"/>
            <w:tcBorders>
              <w:tl2br w:val="nil"/>
              <w:tr2bl w:val="nil"/>
            </w:tcBorders>
            <w:shd w:val="clear" w:color="auto" w:fill="auto"/>
            <w:vAlign w:val="center"/>
          </w:tcPr>
          <w:p w14:paraId="515B8EB8">
            <w:pPr>
              <w:jc w:val="center"/>
              <w:rPr>
                <w:rFonts w:ascii="宋体" w:hAnsi="宋体" w:eastAsia="宋体" w:cs="宋体"/>
                <w:color w:val="auto"/>
                <w:sz w:val="21"/>
                <w:szCs w:val="21"/>
              </w:rPr>
            </w:pPr>
            <w:r>
              <w:rPr>
                <w:rFonts w:hint="eastAsia" w:ascii="宋体" w:hAnsi="宋体" w:eastAsia="宋体" w:cs="宋体"/>
                <w:color w:val="auto"/>
                <w:sz w:val="21"/>
                <w:szCs w:val="21"/>
              </w:rPr>
              <w:t>≤1mg/L</w:t>
            </w:r>
          </w:p>
        </w:tc>
        <w:tc>
          <w:tcPr>
            <w:tcW w:w="939" w:type="dxa"/>
            <w:tcBorders>
              <w:tl2br w:val="nil"/>
              <w:tr2bl w:val="nil"/>
            </w:tcBorders>
            <w:shd w:val="clear" w:color="auto" w:fill="auto"/>
            <w:vAlign w:val="center"/>
          </w:tcPr>
          <w:p w14:paraId="66285FC1">
            <w:pPr>
              <w:jc w:val="center"/>
              <w:rPr>
                <w:rFonts w:hint="eastAsia" w:ascii="宋体" w:hAnsi="宋体" w:eastAsia="宋体" w:cs="宋体"/>
                <w:color w:val="auto"/>
                <w:sz w:val="21"/>
                <w:szCs w:val="21"/>
              </w:rPr>
            </w:pPr>
            <w:r>
              <w:rPr>
                <w:rFonts w:hint="eastAsia" w:ascii="宋体" w:hAnsi="宋体" w:eastAsia="宋体" w:cs="宋体"/>
                <w:color w:val="auto"/>
                <w:sz w:val="24"/>
                <w:szCs w:val="24"/>
              </w:rPr>
              <w:t>0.06mg/L</w:t>
            </w:r>
          </w:p>
        </w:tc>
        <w:tc>
          <w:tcPr>
            <w:tcW w:w="727" w:type="dxa"/>
            <w:tcBorders>
              <w:tl2br w:val="nil"/>
              <w:tr2bl w:val="nil"/>
            </w:tcBorders>
            <w:shd w:val="clear" w:color="auto" w:fill="auto"/>
            <w:vAlign w:val="center"/>
          </w:tcPr>
          <w:p w14:paraId="29B60273">
            <w:pPr>
              <w:jc w:val="center"/>
              <w:rPr>
                <w:rFonts w:ascii="宋体" w:hAnsi="宋体" w:eastAsia="宋体" w:cs="宋体"/>
                <w:color w:val="auto"/>
                <w:sz w:val="21"/>
                <w:szCs w:val="21"/>
              </w:rPr>
            </w:pPr>
          </w:p>
        </w:tc>
        <w:tc>
          <w:tcPr>
            <w:tcW w:w="954" w:type="dxa"/>
            <w:tcBorders>
              <w:tl2br w:val="nil"/>
              <w:tr2bl w:val="nil"/>
            </w:tcBorders>
            <w:shd w:val="clear" w:color="auto" w:fill="auto"/>
            <w:vAlign w:val="center"/>
          </w:tcPr>
          <w:p w14:paraId="0ABE7D5D">
            <w:pPr>
              <w:jc w:val="center"/>
              <w:rPr>
                <w:rFonts w:ascii="宋体" w:hAnsi="宋体" w:eastAsia="宋体" w:cs="宋体"/>
                <w:color w:val="auto"/>
                <w:sz w:val="21"/>
                <w:szCs w:val="21"/>
              </w:rPr>
            </w:pPr>
          </w:p>
        </w:tc>
        <w:tc>
          <w:tcPr>
            <w:tcW w:w="687" w:type="dxa"/>
            <w:tcBorders>
              <w:tl2br w:val="nil"/>
              <w:tr2bl w:val="nil"/>
            </w:tcBorders>
            <w:shd w:val="clear" w:color="auto" w:fill="auto"/>
            <w:vAlign w:val="center"/>
          </w:tcPr>
          <w:p w14:paraId="3CB367A7">
            <w:pPr>
              <w:jc w:val="center"/>
              <w:rPr>
                <w:rFonts w:ascii="宋体" w:hAnsi="宋体" w:eastAsia="宋体" w:cs="宋体"/>
                <w:color w:val="auto"/>
                <w:sz w:val="21"/>
                <w:szCs w:val="21"/>
              </w:rPr>
            </w:pPr>
          </w:p>
        </w:tc>
        <w:tc>
          <w:tcPr>
            <w:tcW w:w="1030" w:type="dxa"/>
            <w:tcBorders>
              <w:tl2br w:val="nil"/>
              <w:tr2bl w:val="nil"/>
            </w:tcBorders>
            <w:shd w:val="clear" w:color="auto" w:fill="auto"/>
            <w:vAlign w:val="center"/>
          </w:tcPr>
          <w:p w14:paraId="258CD7E6">
            <w:pPr>
              <w:jc w:val="center"/>
              <w:rPr>
                <w:rFonts w:ascii="宋体" w:hAnsi="宋体" w:eastAsia="宋体" w:cs="宋体"/>
                <w:color w:val="auto"/>
                <w:sz w:val="21"/>
                <w:szCs w:val="21"/>
              </w:rPr>
            </w:pPr>
          </w:p>
        </w:tc>
        <w:tc>
          <w:tcPr>
            <w:tcW w:w="994" w:type="dxa"/>
            <w:tcBorders>
              <w:tl2br w:val="nil"/>
              <w:tr2bl w:val="nil"/>
            </w:tcBorders>
            <w:shd w:val="clear" w:color="auto" w:fill="auto"/>
            <w:vAlign w:val="center"/>
          </w:tcPr>
          <w:p w14:paraId="5FE4BCA3">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瞬时采样 3个瞬时样</w:t>
            </w:r>
          </w:p>
        </w:tc>
        <w:tc>
          <w:tcPr>
            <w:tcW w:w="886" w:type="dxa"/>
            <w:tcBorders>
              <w:tl2br w:val="nil"/>
              <w:tr2bl w:val="nil"/>
            </w:tcBorders>
            <w:shd w:val="clear" w:color="auto" w:fill="auto"/>
            <w:vAlign w:val="center"/>
          </w:tcPr>
          <w:p w14:paraId="19FF4174">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1次/季</w:t>
            </w:r>
          </w:p>
        </w:tc>
        <w:tc>
          <w:tcPr>
            <w:tcW w:w="1574" w:type="dxa"/>
            <w:tcBorders>
              <w:tl2br w:val="nil"/>
              <w:tr2bl w:val="nil"/>
            </w:tcBorders>
            <w:shd w:val="clear" w:color="auto" w:fill="auto"/>
            <w:vAlign w:val="center"/>
          </w:tcPr>
          <w:p w14:paraId="4A58D5F3">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《水质 石油类和动植物油类的测定 红外分光光度法》</w:t>
            </w:r>
          </w:p>
          <w:p w14:paraId="348BC482">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HJ 637-2018</w:t>
            </w:r>
          </w:p>
        </w:tc>
        <w:tc>
          <w:tcPr>
            <w:tcW w:w="793" w:type="dxa"/>
            <w:tcBorders>
              <w:tl2br w:val="nil"/>
              <w:tr2bl w:val="nil"/>
            </w:tcBorders>
            <w:shd w:val="clear" w:color="auto" w:fill="auto"/>
            <w:vAlign w:val="center"/>
          </w:tcPr>
          <w:p w14:paraId="512B2B6E">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全自动红外测油仪</w:t>
            </w:r>
          </w:p>
        </w:tc>
        <w:tc>
          <w:tcPr>
            <w:tcW w:w="687" w:type="dxa"/>
            <w:tcBorders>
              <w:tl2br w:val="nil"/>
              <w:tr2bl w:val="nil"/>
            </w:tcBorders>
            <w:shd w:val="clear" w:color="auto" w:fill="auto"/>
            <w:vAlign w:val="center"/>
          </w:tcPr>
          <w:p w14:paraId="0EA3F497">
            <w:pPr>
              <w:widowControl/>
              <w:jc w:val="left"/>
              <w:rPr>
                <w:rStyle w:val="25"/>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HCl，pH≤2</w:t>
            </w:r>
          </w:p>
        </w:tc>
        <w:tc>
          <w:tcPr>
            <w:tcW w:w="1177" w:type="dxa"/>
            <w:tcBorders>
              <w:tl2br w:val="nil"/>
              <w:tr2bl w:val="nil"/>
            </w:tcBorders>
            <w:shd w:val="clear" w:color="auto" w:fill="auto"/>
            <w:vAlign w:val="center"/>
          </w:tcPr>
          <w:p w14:paraId="1C783A8A">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委托检测</w:t>
            </w:r>
          </w:p>
        </w:tc>
      </w:tr>
      <w:tr w14:paraId="12F6874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625" w:hRule="atLeast"/>
        </w:trPr>
        <w:tc>
          <w:tcPr>
            <w:tcW w:w="346" w:type="dxa"/>
            <w:tcBorders>
              <w:tl2br w:val="nil"/>
              <w:tr2bl w:val="nil"/>
            </w:tcBorders>
            <w:shd w:val="clear" w:color="auto" w:fill="auto"/>
            <w:vAlign w:val="center"/>
          </w:tcPr>
          <w:p w14:paraId="7A638681">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w:t>
            </w:r>
            <w:r>
              <w:rPr>
                <w:rFonts w:ascii="宋体" w:hAnsi="宋体" w:eastAsia="宋体" w:cs="宋体"/>
                <w:color w:val="auto"/>
                <w:kern w:val="0"/>
                <w:sz w:val="21"/>
                <w:szCs w:val="21"/>
                <w:lang w:bidi="ar"/>
              </w:rPr>
              <w:t>4</w:t>
            </w:r>
          </w:p>
        </w:tc>
        <w:tc>
          <w:tcPr>
            <w:tcW w:w="504" w:type="dxa"/>
            <w:tcBorders>
              <w:tl2br w:val="nil"/>
              <w:tr2bl w:val="nil"/>
            </w:tcBorders>
            <w:shd w:val="clear" w:color="auto" w:fill="auto"/>
            <w:vAlign w:val="center"/>
          </w:tcPr>
          <w:p w14:paraId="4360F06A">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废水</w:t>
            </w:r>
          </w:p>
        </w:tc>
        <w:tc>
          <w:tcPr>
            <w:tcW w:w="651" w:type="dxa"/>
            <w:tcBorders>
              <w:tl2br w:val="nil"/>
              <w:tr2bl w:val="nil"/>
            </w:tcBorders>
            <w:shd w:val="clear" w:color="auto" w:fill="auto"/>
            <w:vAlign w:val="center"/>
          </w:tcPr>
          <w:p w14:paraId="698ADA71">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DW001</w:t>
            </w:r>
          </w:p>
        </w:tc>
        <w:tc>
          <w:tcPr>
            <w:tcW w:w="723" w:type="dxa"/>
            <w:tcBorders>
              <w:tl2br w:val="nil"/>
              <w:tr2bl w:val="nil"/>
            </w:tcBorders>
            <w:shd w:val="clear" w:color="auto" w:fill="auto"/>
            <w:vAlign w:val="center"/>
          </w:tcPr>
          <w:p w14:paraId="37692EAC">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污水排放口</w:t>
            </w:r>
          </w:p>
        </w:tc>
        <w:tc>
          <w:tcPr>
            <w:tcW w:w="651" w:type="dxa"/>
            <w:tcBorders>
              <w:tl2br w:val="nil"/>
              <w:tr2bl w:val="nil"/>
            </w:tcBorders>
            <w:shd w:val="clear" w:color="auto" w:fill="auto"/>
            <w:vAlign w:val="center"/>
          </w:tcPr>
          <w:p w14:paraId="0583CC39">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动植物油</w:t>
            </w:r>
          </w:p>
        </w:tc>
        <w:tc>
          <w:tcPr>
            <w:tcW w:w="705" w:type="dxa"/>
            <w:tcBorders>
              <w:tl2br w:val="nil"/>
              <w:tr2bl w:val="nil"/>
            </w:tcBorders>
            <w:shd w:val="clear" w:color="auto" w:fill="auto"/>
            <w:vAlign w:val="center"/>
          </w:tcPr>
          <w:p w14:paraId="6D3067C0">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手工</w:t>
            </w:r>
          </w:p>
        </w:tc>
        <w:tc>
          <w:tcPr>
            <w:tcW w:w="1427" w:type="dxa"/>
            <w:tcBorders>
              <w:tl2br w:val="nil"/>
              <w:tr2bl w:val="nil"/>
            </w:tcBorders>
            <w:shd w:val="clear" w:color="auto" w:fill="auto"/>
            <w:vAlign w:val="center"/>
          </w:tcPr>
          <w:p w14:paraId="3A9F8630">
            <w:pPr>
              <w:jc w:val="center"/>
              <w:rPr>
                <w:rFonts w:ascii="宋体" w:hAnsi="宋体" w:eastAsia="宋体" w:cs="宋体"/>
                <w:color w:val="auto"/>
                <w:sz w:val="21"/>
                <w:szCs w:val="21"/>
              </w:rPr>
            </w:pPr>
            <w:r>
              <w:rPr>
                <w:rFonts w:hint="eastAsia" w:ascii="宋体" w:hAnsi="宋体" w:eastAsia="宋体" w:cs="宋体"/>
                <w:color w:val="auto"/>
                <w:sz w:val="21"/>
                <w:szCs w:val="21"/>
              </w:rPr>
              <w:t>《城镇污水处理厂污染物排放标准》（GB18918-2002）一级A标准排放</w:t>
            </w:r>
          </w:p>
        </w:tc>
        <w:tc>
          <w:tcPr>
            <w:tcW w:w="868" w:type="dxa"/>
            <w:tcBorders>
              <w:tl2br w:val="nil"/>
              <w:tr2bl w:val="nil"/>
            </w:tcBorders>
            <w:shd w:val="clear" w:color="auto" w:fill="auto"/>
            <w:vAlign w:val="center"/>
          </w:tcPr>
          <w:p w14:paraId="06D5D530">
            <w:pPr>
              <w:jc w:val="center"/>
              <w:rPr>
                <w:rFonts w:ascii="宋体" w:hAnsi="宋体" w:eastAsia="宋体" w:cs="宋体"/>
                <w:color w:val="auto"/>
                <w:sz w:val="21"/>
                <w:szCs w:val="21"/>
              </w:rPr>
            </w:pPr>
            <w:r>
              <w:rPr>
                <w:rFonts w:hint="eastAsia" w:ascii="宋体" w:hAnsi="宋体" w:eastAsia="宋体" w:cs="宋体"/>
                <w:color w:val="auto"/>
                <w:sz w:val="21"/>
                <w:szCs w:val="21"/>
              </w:rPr>
              <w:t>≤1mg/L</w:t>
            </w:r>
          </w:p>
        </w:tc>
        <w:tc>
          <w:tcPr>
            <w:tcW w:w="939" w:type="dxa"/>
            <w:tcBorders>
              <w:tl2br w:val="nil"/>
              <w:tr2bl w:val="nil"/>
            </w:tcBorders>
            <w:shd w:val="clear" w:color="auto" w:fill="auto"/>
            <w:vAlign w:val="center"/>
          </w:tcPr>
          <w:p w14:paraId="15184722">
            <w:pPr>
              <w:jc w:val="center"/>
              <w:rPr>
                <w:rFonts w:hint="eastAsia" w:ascii="宋体" w:hAnsi="宋体" w:eastAsia="宋体" w:cs="宋体"/>
                <w:color w:val="auto"/>
                <w:sz w:val="21"/>
                <w:szCs w:val="21"/>
              </w:rPr>
            </w:pPr>
            <w:r>
              <w:rPr>
                <w:rFonts w:hint="eastAsia" w:ascii="宋体" w:hAnsi="宋体" w:eastAsia="宋体" w:cs="宋体"/>
                <w:color w:val="auto"/>
                <w:sz w:val="24"/>
                <w:szCs w:val="24"/>
              </w:rPr>
              <w:t>0.06mg/L</w:t>
            </w:r>
          </w:p>
        </w:tc>
        <w:tc>
          <w:tcPr>
            <w:tcW w:w="727" w:type="dxa"/>
            <w:tcBorders>
              <w:tl2br w:val="nil"/>
              <w:tr2bl w:val="nil"/>
            </w:tcBorders>
            <w:shd w:val="clear" w:color="auto" w:fill="auto"/>
            <w:vAlign w:val="center"/>
          </w:tcPr>
          <w:p w14:paraId="4618FB25">
            <w:pPr>
              <w:jc w:val="center"/>
              <w:rPr>
                <w:rFonts w:ascii="宋体" w:hAnsi="宋体" w:eastAsia="宋体" w:cs="宋体"/>
                <w:color w:val="auto"/>
                <w:sz w:val="21"/>
                <w:szCs w:val="21"/>
              </w:rPr>
            </w:pPr>
          </w:p>
        </w:tc>
        <w:tc>
          <w:tcPr>
            <w:tcW w:w="954" w:type="dxa"/>
            <w:tcBorders>
              <w:tl2br w:val="nil"/>
              <w:tr2bl w:val="nil"/>
            </w:tcBorders>
            <w:shd w:val="clear" w:color="auto" w:fill="auto"/>
            <w:vAlign w:val="center"/>
          </w:tcPr>
          <w:p w14:paraId="338E3F59">
            <w:pPr>
              <w:jc w:val="center"/>
              <w:rPr>
                <w:rFonts w:ascii="宋体" w:hAnsi="宋体" w:eastAsia="宋体" w:cs="宋体"/>
                <w:color w:val="auto"/>
                <w:sz w:val="21"/>
                <w:szCs w:val="21"/>
              </w:rPr>
            </w:pPr>
          </w:p>
        </w:tc>
        <w:tc>
          <w:tcPr>
            <w:tcW w:w="687" w:type="dxa"/>
            <w:tcBorders>
              <w:tl2br w:val="nil"/>
              <w:tr2bl w:val="nil"/>
            </w:tcBorders>
            <w:shd w:val="clear" w:color="auto" w:fill="auto"/>
            <w:vAlign w:val="center"/>
          </w:tcPr>
          <w:p w14:paraId="4304C21A">
            <w:pPr>
              <w:jc w:val="center"/>
              <w:rPr>
                <w:rFonts w:ascii="宋体" w:hAnsi="宋体" w:eastAsia="宋体" w:cs="宋体"/>
                <w:color w:val="auto"/>
                <w:sz w:val="21"/>
                <w:szCs w:val="21"/>
              </w:rPr>
            </w:pPr>
          </w:p>
        </w:tc>
        <w:tc>
          <w:tcPr>
            <w:tcW w:w="1030" w:type="dxa"/>
            <w:tcBorders>
              <w:tl2br w:val="nil"/>
              <w:tr2bl w:val="nil"/>
            </w:tcBorders>
            <w:shd w:val="clear" w:color="auto" w:fill="auto"/>
            <w:vAlign w:val="center"/>
          </w:tcPr>
          <w:p w14:paraId="3A579D11">
            <w:pPr>
              <w:jc w:val="center"/>
              <w:rPr>
                <w:rFonts w:ascii="宋体" w:hAnsi="宋体" w:eastAsia="宋体" w:cs="宋体"/>
                <w:color w:val="auto"/>
                <w:sz w:val="21"/>
                <w:szCs w:val="21"/>
              </w:rPr>
            </w:pPr>
          </w:p>
        </w:tc>
        <w:tc>
          <w:tcPr>
            <w:tcW w:w="994" w:type="dxa"/>
            <w:tcBorders>
              <w:tl2br w:val="nil"/>
              <w:tr2bl w:val="nil"/>
            </w:tcBorders>
            <w:shd w:val="clear" w:color="auto" w:fill="auto"/>
            <w:vAlign w:val="center"/>
          </w:tcPr>
          <w:p w14:paraId="70515827">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瞬时采样 3个瞬时样</w:t>
            </w:r>
          </w:p>
        </w:tc>
        <w:tc>
          <w:tcPr>
            <w:tcW w:w="886" w:type="dxa"/>
            <w:tcBorders>
              <w:tl2br w:val="nil"/>
              <w:tr2bl w:val="nil"/>
            </w:tcBorders>
            <w:shd w:val="clear" w:color="auto" w:fill="auto"/>
            <w:vAlign w:val="center"/>
          </w:tcPr>
          <w:p w14:paraId="54BBC5FB">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1次/季</w:t>
            </w:r>
          </w:p>
        </w:tc>
        <w:tc>
          <w:tcPr>
            <w:tcW w:w="1574" w:type="dxa"/>
            <w:tcBorders>
              <w:tl2br w:val="nil"/>
              <w:tr2bl w:val="nil"/>
            </w:tcBorders>
            <w:shd w:val="clear" w:color="auto" w:fill="auto"/>
            <w:vAlign w:val="center"/>
          </w:tcPr>
          <w:p w14:paraId="332939CE">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《水质 石油类和动植物油类的测定 红外分光光度法》</w:t>
            </w:r>
          </w:p>
          <w:p w14:paraId="60C4FD0E">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HJ 637-2018</w:t>
            </w:r>
          </w:p>
        </w:tc>
        <w:tc>
          <w:tcPr>
            <w:tcW w:w="793" w:type="dxa"/>
            <w:tcBorders>
              <w:tl2br w:val="nil"/>
              <w:tr2bl w:val="nil"/>
            </w:tcBorders>
            <w:shd w:val="clear" w:color="auto" w:fill="auto"/>
            <w:vAlign w:val="center"/>
          </w:tcPr>
          <w:p w14:paraId="786A8D27">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全自动红外测油仪</w:t>
            </w:r>
          </w:p>
        </w:tc>
        <w:tc>
          <w:tcPr>
            <w:tcW w:w="687" w:type="dxa"/>
            <w:tcBorders>
              <w:tl2br w:val="nil"/>
              <w:tr2bl w:val="nil"/>
            </w:tcBorders>
            <w:shd w:val="clear" w:color="auto" w:fill="auto"/>
            <w:vAlign w:val="center"/>
          </w:tcPr>
          <w:p w14:paraId="50A570C2">
            <w:pPr>
              <w:widowControl/>
              <w:jc w:val="left"/>
              <w:rPr>
                <w:rFonts w:hint="eastAsia" w:ascii="宋体" w:hAnsi="宋体" w:eastAsia="宋体" w:cs="宋体"/>
                <w:color w:val="auto"/>
                <w:kern w:val="0"/>
                <w:sz w:val="21"/>
                <w:szCs w:val="21"/>
                <w:highlight w:val="none"/>
                <w:lang w:bidi="ar"/>
              </w:rPr>
            </w:pPr>
          </w:p>
          <w:p w14:paraId="7DB9B35C">
            <w:pPr>
              <w:widowControl/>
              <w:jc w:val="left"/>
              <w:rPr>
                <w:rFonts w:hint="eastAsia" w:ascii="宋体" w:hAnsi="宋体" w:eastAsia="宋体" w:cs="宋体"/>
                <w:color w:val="auto"/>
                <w:kern w:val="0"/>
                <w:sz w:val="21"/>
                <w:szCs w:val="21"/>
                <w:highlight w:val="none"/>
                <w:lang w:bidi="ar"/>
              </w:rPr>
            </w:pPr>
          </w:p>
          <w:p w14:paraId="56916B01">
            <w:pPr>
              <w:widowControl/>
              <w:jc w:val="left"/>
              <w:rPr>
                <w:rFonts w:hint="eastAsia" w:ascii="宋体" w:hAnsi="宋体" w:eastAsia="宋体" w:cs="宋体"/>
                <w:color w:val="auto"/>
                <w:kern w:val="0"/>
                <w:sz w:val="21"/>
                <w:szCs w:val="21"/>
                <w:highlight w:val="none"/>
                <w:lang w:bidi="ar"/>
              </w:rPr>
            </w:pPr>
          </w:p>
          <w:p w14:paraId="7C856621">
            <w:pPr>
              <w:widowControl/>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HCl，pH≤2</w:t>
            </w:r>
          </w:p>
          <w:p w14:paraId="6D49A911">
            <w:pPr>
              <w:widowControl/>
              <w:jc w:val="left"/>
              <w:rPr>
                <w:rFonts w:hint="eastAsia" w:ascii="宋体" w:hAnsi="宋体" w:eastAsia="宋体" w:cs="宋体"/>
                <w:color w:val="auto"/>
                <w:kern w:val="0"/>
                <w:sz w:val="21"/>
                <w:szCs w:val="21"/>
                <w:highlight w:val="none"/>
                <w:lang w:bidi="ar"/>
              </w:rPr>
            </w:pPr>
          </w:p>
          <w:p w14:paraId="05D06A0E">
            <w:pPr>
              <w:widowControl/>
              <w:jc w:val="left"/>
              <w:rPr>
                <w:rFonts w:hint="eastAsia" w:ascii="宋体" w:hAnsi="宋体" w:eastAsia="宋体" w:cs="宋体"/>
                <w:color w:val="auto"/>
                <w:kern w:val="0"/>
                <w:sz w:val="21"/>
                <w:szCs w:val="21"/>
                <w:highlight w:val="none"/>
                <w:lang w:bidi="ar"/>
              </w:rPr>
            </w:pPr>
          </w:p>
          <w:p w14:paraId="43DF7F70">
            <w:pPr>
              <w:widowControl/>
              <w:jc w:val="left"/>
              <w:rPr>
                <w:rFonts w:hint="eastAsia" w:ascii="宋体" w:hAnsi="宋体" w:eastAsia="宋体" w:cs="宋体"/>
                <w:color w:val="auto"/>
                <w:kern w:val="0"/>
                <w:sz w:val="21"/>
                <w:szCs w:val="21"/>
                <w:highlight w:val="none"/>
                <w:lang w:bidi="ar"/>
              </w:rPr>
            </w:pPr>
          </w:p>
          <w:p w14:paraId="0978B1AA">
            <w:pPr>
              <w:widowControl/>
              <w:jc w:val="left"/>
              <w:rPr>
                <w:rFonts w:hint="eastAsia" w:ascii="宋体" w:hAnsi="宋体" w:eastAsia="宋体" w:cs="宋体"/>
                <w:color w:val="auto"/>
                <w:kern w:val="0"/>
                <w:sz w:val="21"/>
                <w:szCs w:val="21"/>
                <w:highlight w:val="none"/>
                <w:lang w:bidi="ar"/>
              </w:rPr>
            </w:pPr>
          </w:p>
        </w:tc>
        <w:tc>
          <w:tcPr>
            <w:tcW w:w="1177" w:type="dxa"/>
            <w:tcBorders>
              <w:tl2br w:val="nil"/>
              <w:tr2bl w:val="nil"/>
            </w:tcBorders>
            <w:shd w:val="clear" w:color="auto" w:fill="auto"/>
            <w:vAlign w:val="center"/>
          </w:tcPr>
          <w:p w14:paraId="5703F348">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委托检测</w:t>
            </w:r>
          </w:p>
        </w:tc>
      </w:tr>
      <w:tr w14:paraId="78A973E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625" w:hRule="atLeast"/>
        </w:trPr>
        <w:tc>
          <w:tcPr>
            <w:tcW w:w="346" w:type="dxa"/>
            <w:tcBorders>
              <w:tl2br w:val="nil"/>
              <w:tr2bl w:val="nil"/>
            </w:tcBorders>
            <w:shd w:val="clear" w:color="auto" w:fill="auto"/>
            <w:vAlign w:val="center"/>
          </w:tcPr>
          <w:p w14:paraId="127498E4">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w:t>
            </w:r>
            <w:r>
              <w:rPr>
                <w:rFonts w:ascii="宋体" w:hAnsi="宋体" w:eastAsia="宋体" w:cs="宋体"/>
                <w:color w:val="auto"/>
                <w:kern w:val="0"/>
                <w:sz w:val="21"/>
                <w:szCs w:val="21"/>
                <w:lang w:bidi="ar"/>
              </w:rPr>
              <w:t>5</w:t>
            </w:r>
          </w:p>
        </w:tc>
        <w:tc>
          <w:tcPr>
            <w:tcW w:w="504" w:type="dxa"/>
            <w:tcBorders>
              <w:tl2br w:val="nil"/>
              <w:tr2bl w:val="nil"/>
            </w:tcBorders>
            <w:shd w:val="clear" w:color="auto" w:fill="auto"/>
            <w:vAlign w:val="center"/>
          </w:tcPr>
          <w:p w14:paraId="04E964D3">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废水</w:t>
            </w:r>
          </w:p>
        </w:tc>
        <w:tc>
          <w:tcPr>
            <w:tcW w:w="651" w:type="dxa"/>
            <w:tcBorders>
              <w:tl2br w:val="nil"/>
              <w:tr2bl w:val="nil"/>
            </w:tcBorders>
            <w:shd w:val="clear" w:color="auto" w:fill="auto"/>
            <w:vAlign w:val="center"/>
          </w:tcPr>
          <w:p w14:paraId="63D7B82A">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DW001</w:t>
            </w:r>
          </w:p>
        </w:tc>
        <w:tc>
          <w:tcPr>
            <w:tcW w:w="723" w:type="dxa"/>
            <w:tcBorders>
              <w:tl2br w:val="nil"/>
              <w:tr2bl w:val="nil"/>
            </w:tcBorders>
            <w:shd w:val="clear" w:color="auto" w:fill="auto"/>
            <w:vAlign w:val="center"/>
          </w:tcPr>
          <w:p w14:paraId="0938C9A7">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污水排放口</w:t>
            </w:r>
          </w:p>
        </w:tc>
        <w:tc>
          <w:tcPr>
            <w:tcW w:w="651" w:type="dxa"/>
            <w:tcBorders>
              <w:tl2br w:val="nil"/>
              <w:tr2bl w:val="nil"/>
            </w:tcBorders>
            <w:shd w:val="clear" w:color="auto" w:fill="auto"/>
            <w:vAlign w:val="center"/>
          </w:tcPr>
          <w:p w14:paraId="36BB57B7">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六价铬</w:t>
            </w:r>
          </w:p>
        </w:tc>
        <w:tc>
          <w:tcPr>
            <w:tcW w:w="705" w:type="dxa"/>
            <w:tcBorders>
              <w:tl2br w:val="nil"/>
              <w:tr2bl w:val="nil"/>
            </w:tcBorders>
            <w:shd w:val="clear" w:color="auto" w:fill="auto"/>
            <w:vAlign w:val="center"/>
          </w:tcPr>
          <w:p w14:paraId="5C04372F">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手工</w:t>
            </w:r>
          </w:p>
        </w:tc>
        <w:tc>
          <w:tcPr>
            <w:tcW w:w="1427" w:type="dxa"/>
            <w:tcBorders>
              <w:tl2br w:val="nil"/>
              <w:tr2bl w:val="nil"/>
            </w:tcBorders>
            <w:shd w:val="clear" w:color="auto" w:fill="auto"/>
            <w:vAlign w:val="center"/>
          </w:tcPr>
          <w:p w14:paraId="06B0E55D">
            <w:pPr>
              <w:jc w:val="center"/>
              <w:rPr>
                <w:rFonts w:ascii="宋体" w:hAnsi="宋体" w:eastAsia="宋体" w:cs="宋体"/>
                <w:color w:val="auto"/>
                <w:sz w:val="21"/>
                <w:szCs w:val="21"/>
              </w:rPr>
            </w:pPr>
            <w:r>
              <w:rPr>
                <w:rFonts w:hint="eastAsia" w:ascii="宋体" w:hAnsi="宋体" w:eastAsia="宋体" w:cs="宋体"/>
                <w:color w:val="auto"/>
                <w:sz w:val="21"/>
                <w:szCs w:val="21"/>
              </w:rPr>
              <w:t>《城镇污水处理厂污染物排放标准》（GB18918-2002）一级A标准排放</w:t>
            </w:r>
          </w:p>
        </w:tc>
        <w:tc>
          <w:tcPr>
            <w:tcW w:w="868" w:type="dxa"/>
            <w:tcBorders>
              <w:tl2br w:val="nil"/>
              <w:tr2bl w:val="nil"/>
            </w:tcBorders>
            <w:shd w:val="clear" w:color="auto" w:fill="auto"/>
            <w:vAlign w:val="center"/>
          </w:tcPr>
          <w:p w14:paraId="107F0D81">
            <w:pPr>
              <w:jc w:val="center"/>
              <w:rPr>
                <w:rFonts w:ascii="宋体" w:hAnsi="宋体" w:eastAsia="宋体" w:cs="宋体"/>
                <w:color w:val="auto"/>
                <w:sz w:val="21"/>
                <w:szCs w:val="21"/>
              </w:rPr>
            </w:pPr>
            <w:r>
              <w:rPr>
                <w:rFonts w:hint="eastAsia" w:ascii="宋体" w:hAnsi="宋体" w:eastAsia="宋体" w:cs="宋体"/>
                <w:color w:val="auto"/>
                <w:sz w:val="21"/>
                <w:szCs w:val="21"/>
              </w:rPr>
              <w:t>≤0.05mg/L</w:t>
            </w:r>
          </w:p>
        </w:tc>
        <w:tc>
          <w:tcPr>
            <w:tcW w:w="939" w:type="dxa"/>
            <w:tcBorders>
              <w:tl2br w:val="nil"/>
              <w:tr2bl w:val="nil"/>
            </w:tcBorders>
            <w:shd w:val="clear" w:color="auto" w:fill="auto"/>
            <w:vAlign w:val="center"/>
          </w:tcPr>
          <w:p w14:paraId="400469CB">
            <w:pPr>
              <w:jc w:val="center"/>
              <w:rPr>
                <w:rFonts w:hint="eastAsia" w:ascii="宋体" w:hAnsi="宋体" w:eastAsia="宋体" w:cs="宋体"/>
                <w:color w:val="auto"/>
                <w:sz w:val="21"/>
                <w:szCs w:val="21"/>
              </w:rPr>
            </w:pPr>
            <w:r>
              <w:rPr>
                <w:rFonts w:hint="eastAsia" w:ascii="宋体" w:hAnsi="宋体" w:eastAsia="宋体" w:cs="宋体"/>
                <w:color w:val="auto"/>
                <w:sz w:val="24"/>
                <w:szCs w:val="24"/>
              </w:rPr>
              <w:t>0.001mg/L</w:t>
            </w:r>
          </w:p>
        </w:tc>
        <w:tc>
          <w:tcPr>
            <w:tcW w:w="727" w:type="dxa"/>
            <w:tcBorders>
              <w:tl2br w:val="nil"/>
              <w:tr2bl w:val="nil"/>
            </w:tcBorders>
            <w:shd w:val="clear" w:color="auto" w:fill="auto"/>
            <w:vAlign w:val="center"/>
          </w:tcPr>
          <w:p w14:paraId="6FE1E8E4">
            <w:pPr>
              <w:jc w:val="center"/>
              <w:rPr>
                <w:rFonts w:ascii="宋体" w:hAnsi="宋体" w:eastAsia="宋体" w:cs="宋体"/>
                <w:color w:val="auto"/>
                <w:sz w:val="21"/>
                <w:szCs w:val="21"/>
              </w:rPr>
            </w:pPr>
          </w:p>
        </w:tc>
        <w:tc>
          <w:tcPr>
            <w:tcW w:w="954" w:type="dxa"/>
            <w:tcBorders>
              <w:tl2br w:val="nil"/>
              <w:tr2bl w:val="nil"/>
            </w:tcBorders>
            <w:shd w:val="clear" w:color="auto" w:fill="auto"/>
            <w:vAlign w:val="center"/>
          </w:tcPr>
          <w:p w14:paraId="26C0DF18">
            <w:pPr>
              <w:jc w:val="center"/>
              <w:rPr>
                <w:rFonts w:ascii="宋体" w:hAnsi="宋体" w:eastAsia="宋体" w:cs="宋体"/>
                <w:color w:val="auto"/>
                <w:sz w:val="21"/>
                <w:szCs w:val="21"/>
              </w:rPr>
            </w:pPr>
          </w:p>
        </w:tc>
        <w:tc>
          <w:tcPr>
            <w:tcW w:w="687" w:type="dxa"/>
            <w:tcBorders>
              <w:tl2br w:val="nil"/>
              <w:tr2bl w:val="nil"/>
            </w:tcBorders>
            <w:shd w:val="clear" w:color="auto" w:fill="auto"/>
            <w:vAlign w:val="center"/>
          </w:tcPr>
          <w:p w14:paraId="11AC3C67">
            <w:pPr>
              <w:jc w:val="center"/>
              <w:rPr>
                <w:rFonts w:ascii="宋体" w:hAnsi="宋体" w:eastAsia="宋体" w:cs="宋体"/>
                <w:color w:val="auto"/>
                <w:sz w:val="21"/>
                <w:szCs w:val="21"/>
              </w:rPr>
            </w:pPr>
          </w:p>
        </w:tc>
        <w:tc>
          <w:tcPr>
            <w:tcW w:w="1030" w:type="dxa"/>
            <w:tcBorders>
              <w:tl2br w:val="nil"/>
              <w:tr2bl w:val="nil"/>
            </w:tcBorders>
            <w:shd w:val="clear" w:color="auto" w:fill="auto"/>
            <w:vAlign w:val="center"/>
          </w:tcPr>
          <w:p w14:paraId="30011C9C">
            <w:pPr>
              <w:jc w:val="center"/>
              <w:rPr>
                <w:rFonts w:ascii="宋体" w:hAnsi="宋体" w:eastAsia="宋体" w:cs="宋体"/>
                <w:color w:val="auto"/>
                <w:sz w:val="21"/>
                <w:szCs w:val="21"/>
              </w:rPr>
            </w:pPr>
          </w:p>
        </w:tc>
        <w:tc>
          <w:tcPr>
            <w:tcW w:w="994" w:type="dxa"/>
            <w:tcBorders>
              <w:tl2br w:val="nil"/>
              <w:tr2bl w:val="nil"/>
            </w:tcBorders>
            <w:shd w:val="clear" w:color="auto" w:fill="auto"/>
            <w:vAlign w:val="center"/>
          </w:tcPr>
          <w:p w14:paraId="00E5707E">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瞬时采样 3个瞬时样</w:t>
            </w:r>
          </w:p>
        </w:tc>
        <w:tc>
          <w:tcPr>
            <w:tcW w:w="886" w:type="dxa"/>
            <w:tcBorders>
              <w:tl2br w:val="nil"/>
              <w:tr2bl w:val="nil"/>
            </w:tcBorders>
            <w:shd w:val="clear" w:color="auto" w:fill="auto"/>
            <w:vAlign w:val="center"/>
          </w:tcPr>
          <w:p w14:paraId="5FFABA4B">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1次/半年</w:t>
            </w:r>
          </w:p>
        </w:tc>
        <w:tc>
          <w:tcPr>
            <w:tcW w:w="1574" w:type="dxa"/>
            <w:tcBorders>
              <w:tl2br w:val="nil"/>
              <w:tr2bl w:val="nil"/>
            </w:tcBorders>
            <w:shd w:val="clear" w:color="auto" w:fill="auto"/>
            <w:vAlign w:val="center"/>
          </w:tcPr>
          <w:p w14:paraId="2DB5673F">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《水质 六价铬的测定 二苯碳酰二肼分光光度法》</w:t>
            </w:r>
          </w:p>
          <w:p w14:paraId="54869921">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 xml:space="preserve"> GB 7467-87</w:t>
            </w:r>
          </w:p>
        </w:tc>
        <w:tc>
          <w:tcPr>
            <w:tcW w:w="793" w:type="dxa"/>
            <w:tcBorders>
              <w:tl2br w:val="nil"/>
              <w:tr2bl w:val="nil"/>
            </w:tcBorders>
            <w:shd w:val="clear" w:color="auto" w:fill="auto"/>
            <w:vAlign w:val="center"/>
          </w:tcPr>
          <w:p w14:paraId="51D012D2">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紫外分光光度计</w:t>
            </w:r>
          </w:p>
        </w:tc>
        <w:tc>
          <w:tcPr>
            <w:tcW w:w="687" w:type="dxa"/>
            <w:tcBorders>
              <w:tl2br w:val="nil"/>
              <w:tr2bl w:val="nil"/>
            </w:tcBorders>
            <w:shd w:val="clear" w:color="auto" w:fill="auto"/>
            <w:vAlign w:val="center"/>
          </w:tcPr>
          <w:p w14:paraId="60FA2366">
            <w:pPr>
              <w:widowControl/>
              <w:jc w:val="left"/>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NaOH，pH 8～9</w:t>
            </w:r>
          </w:p>
        </w:tc>
        <w:tc>
          <w:tcPr>
            <w:tcW w:w="1177" w:type="dxa"/>
            <w:tcBorders>
              <w:tl2br w:val="nil"/>
              <w:tr2bl w:val="nil"/>
            </w:tcBorders>
            <w:shd w:val="clear" w:color="auto" w:fill="auto"/>
            <w:vAlign w:val="center"/>
          </w:tcPr>
          <w:p w14:paraId="115A08D4">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委托检测</w:t>
            </w:r>
          </w:p>
        </w:tc>
      </w:tr>
      <w:tr w14:paraId="515B5A0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316" w:hRule="atLeast"/>
        </w:trPr>
        <w:tc>
          <w:tcPr>
            <w:tcW w:w="346" w:type="dxa"/>
            <w:tcBorders>
              <w:tl2br w:val="nil"/>
              <w:tr2bl w:val="nil"/>
            </w:tcBorders>
            <w:shd w:val="clear" w:color="auto" w:fill="auto"/>
            <w:vAlign w:val="center"/>
          </w:tcPr>
          <w:p w14:paraId="53881660">
            <w:pPr>
              <w:widowControl/>
              <w:jc w:val="center"/>
              <w:textAlignment w:val="center"/>
              <w:rPr>
                <w:rFonts w:ascii="宋体" w:hAnsi="宋体" w:eastAsia="宋体" w:cs="宋体"/>
                <w:color w:val="auto"/>
                <w:sz w:val="21"/>
                <w:szCs w:val="21"/>
              </w:rPr>
            </w:pPr>
            <w:r>
              <w:rPr>
                <w:rFonts w:ascii="宋体" w:hAnsi="宋体" w:eastAsia="宋体" w:cs="宋体"/>
                <w:color w:val="auto"/>
                <w:kern w:val="0"/>
                <w:sz w:val="21"/>
                <w:szCs w:val="21"/>
                <w:lang w:bidi="ar"/>
              </w:rPr>
              <w:t>16</w:t>
            </w:r>
          </w:p>
        </w:tc>
        <w:tc>
          <w:tcPr>
            <w:tcW w:w="504" w:type="dxa"/>
            <w:tcBorders>
              <w:tl2br w:val="nil"/>
              <w:tr2bl w:val="nil"/>
            </w:tcBorders>
            <w:shd w:val="clear" w:color="auto" w:fill="auto"/>
            <w:vAlign w:val="center"/>
          </w:tcPr>
          <w:p w14:paraId="776FDB04">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废水</w:t>
            </w:r>
          </w:p>
        </w:tc>
        <w:tc>
          <w:tcPr>
            <w:tcW w:w="651" w:type="dxa"/>
            <w:tcBorders>
              <w:tl2br w:val="nil"/>
              <w:tr2bl w:val="nil"/>
            </w:tcBorders>
            <w:shd w:val="clear" w:color="auto" w:fill="auto"/>
            <w:vAlign w:val="center"/>
          </w:tcPr>
          <w:p w14:paraId="1109024E">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DW001</w:t>
            </w:r>
          </w:p>
        </w:tc>
        <w:tc>
          <w:tcPr>
            <w:tcW w:w="723" w:type="dxa"/>
            <w:tcBorders>
              <w:tl2br w:val="nil"/>
              <w:tr2bl w:val="nil"/>
            </w:tcBorders>
            <w:shd w:val="clear" w:color="auto" w:fill="auto"/>
            <w:vAlign w:val="center"/>
          </w:tcPr>
          <w:p w14:paraId="55D55BCC">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污水排放口</w:t>
            </w:r>
          </w:p>
        </w:tc>
        <w:tc>
          <w:tcPr>
            <w:tcW w:w="651" w:type="dxa"/>
            <w:tcBorders>
              <w:tl2br w:val="nil"/>
              <w:tr2bl w:val="nil"/>
            </w:tcBorders>
            <w:shd w:val="clear" w:color="auto" w:fill="auto"/>
            <w:vAlign w:val="center"/>
          </w:tcPr>
          <w:p w14:paraId="3EC46CA0">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总汞</w:t>
            </w:r>
          </w:p>
        </w:tc>
        <w:tc>
          <w:tcPr>
            <w:tcW w:w="705" w:type="dxa"/>
            <w:tcBorders>
              <w:tl2br w:val="nil"/>
              <w:tr2bl w:val="nil"/>
            </w:tcBorders>
            <w:shd w:val="clear" w:color="auto" w:fill="auto"/>
            <w:vAlign w:val="center"/>
          </w:tcPr>
          <w:p w14:paraId="20E5DE1E">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手工</w:t>
            </w:r>
          </w:p>
        </w:tc>
        <w:tc>
          <w:tcPr>
            <w:tcW w:w="1427" w:type="dxa"/>
            <w:tcBorders>
              <w:tl2br w:val="nil"/>
              <w:tr2bl w:val="nil"/>
            </w:tcBorders>
            <w:shd w:val="clear" w:color="auto" w:fill="auto"/>
            <w:vAlign w:val="center"/>
          </w:tcPr>
          <w:p w14:paraId="6429C5C2">
            <w:pPr>
              <w:jc w:val="center"/>
              <w:rPr>
                <w:rFonts w:ascii="宋体" w:hAnsi="宋体" w:eastAsia="宋体" w:cs="宋体"/>
                <w:color w:val="auto"/>
                <w:sz w:val="21"/>
                <w:szCs w:val="21"/>
              </w:rPr>
            </w:pPr>
            <w:r>
              <w:rPr>
                <w:rFonts w:hint="eastAsia" w:ascii="宋体" w:hAnsi="宋体" w:eastAsia="宋体" w:cs="宋体"/>
                <w:color w:val="auto"/>
                <w:sz w:val="21"/>
                <w:szCs w:val="21"/>
              </w:rPr>
              <w:t>《城镇污水处理厂污染物排放标准》（GB18918-2002）一级A标准排放</w:t>
            </w:r>
          </w:p>
        </w:tc>
        <w:tc>
          <w:tcPr>
            <w:tcW w:w="868" w:type="dxa"/>
            <w:tcBorders>
              <w:tl2br w:val="nil"/>
              <w:tr2bl w:val="nil"/>
            </w:tcBorders>
            <w:shd w:val="clear" w:color="auto" w:fill="auto"/>
            <w:vAlign w:val="center"/>
          </w:tcPr>
          <w:p w14:paraId="67005BE6">
            <w:pPr>
              <w:jc w:val="center"/>
              <w:rPr>
                <w:rFonts w:ascii="宋体" w:hAnsi="宋体" w:eastAsia="宋体" w:cs="宋体"/>
                <w:color w:val="auto"/>
                <w:sz w:val="21"/>
                <w:szCs w:val="21"/>
              </w:rPr>
            </w:pPr>
            <w:r>
              <w:rPr>
                <w:rFonts w:hint="eastAsia" w:ascii="宋体" w:hAnsi="宋体" w:eastAsia="宋体" w:cs="宋体"/>
                <w:color w:val="auto"/>
                <w:sz w:val="21"/>
                <w:szCs w:val="21"/>
              </w:rPr>
              <w:t>≤0.001mg/L</w:t>
            </w:r>
          </w:p>
        </w:tc>
        <w:tc>
          <w:tcPr>
            <w:tcW w:w="939" w:type="dxa"/>
            <w:tcBorders>
              <w:tl2br w:val="nil"/>
              <w:tr2bl w:val="nil"/>
            </w:tcBorders>
            <w:shd w:val="clear" w:color="auto" w:fill="auto"/>
            <w:vAlign w:val="center"/>
          </w:tcPr>
          <w:p w14:paraId="6E84E4B9">
            <w:pPr>
              <w:jc w:val="center"/>
              <w:rPr>
                <w:rFonts w:hint="eastAsia" w:ascii="宋体" w:hAnsi="宋体" w:eastAsia="宋体" w:cs="宋体"/>
                <w:color w:val="auto"/>
                <w:sz w:val="21"/>
                <w:szCs w:val="21"/>
              </w:rPr>
            </w:pPr>
            <w:r>
              <w:rPr>
                <w:rFonts w:hint="eastAsia" w:ascii="宋体" w:hAnsi="宋体" w:eastAsia="宋体" w:cs="宋体"/>
                <w:color w:val="auto"/>
                <w:sz w:val="24"/>
                <w:szCs w:val="24"/>
              </w:rPr>
              <w:t>0.04</w:t>
            </w:r>
            <w:r>
              <w:rPr>
                <w:rFonts w:hint="eastAsia"/>
                <w:color w:val="auto"/>
              </w:rPr>
              <w:t>μg/L</w:t>
            </w:r>
          </w:p>
        </w:tc>
        <w:tc>
          <w:tcPr>
            <w:tcW w:w="727" w:type="dxa"/>
            <w:tcBorders>
              <w:tl2br w:val="nil"/>
              <w:tr2bl w:val="nil"/>
            </w:tcBorders>
            <w:shd w:val="clear" w:color="auto" w:fill="auto"/>
            <w:vAlign w:val="center"/>
          </w:tcPr>
          <w:p w14:paraId="3967547F">
            <w:pPr>
              <w:jc w:val="center"/>
              <w:rPr>
                <w:rFonts w:ascii="宋体" w:hAnsi="宋体" w:eastAsia="宋体" w:cs="宋体"/>
                <w:color w:val="auto"/>
                <w:sz w:val="21"/>
                <w:szCs w:val="21"/>
              </w:rPr>
            </w:pPr>
          </w:p>
        </w:tc>
        <w:tc>
          <w:tcPr>
            <w:tcW w:w="954" w:type="dxa"/>
            <w:tcBorders>
              <w:tl2br w:val="nil"/>
              <w:tr2bl w:val="nil"/>
            </w:tcBorders>
            <w:shd w:val="clear" w:color="auto" w:fill="auto"/>
            <w:vAlign w:val="center"/>
          </w:tcPr>
          <w:p w14:paraId="11995D27">
            <w:pPr>
              <w:jc w:val="center"/>
              <w:rPr>
                <w:rFonts w:ascii="宋体" w:hAnsi="宋体" w:eastAsia="宋体" w:cs="宋体"/>
                <w:color w:val="auto"/>
                <w:sz w:val="21"/>
                <w:szCs w:val="21"/>
              </w:rPr>
            </w:pPr>
          </w:p>
        </w:tc>
        <w:tc>
          <w:tcPr>
            <w:tcW w:w="687" w:type="dxa"/>
            <w:tcBorders>
              <w:tl2br w:val="nil"/>
              <w:tr2bl w:val="nil"/>
            </w:tcBorders>
            <w:shd w:val="clear" w:color="auto" w:fill="auto"/>
            <w:vAlign w:val="center"/>
          </w:tcPr>
          <w:p w14:paraId="081EBD27">
            <w:pPr>
              <w:jc w:val="center"/>
              <w:rPr>
                <w:rFonts w:ascii="宋体" w:hAnsi="宋体" w:eastAsia="宋体" w:cs="宋体"/>
                <w:color w:val="auto"/>
                <w:sz w:val="21"/>
                <w:szCs w:val="21"/>
              </w:rPr>
            </w:pPr>
          </w:p>
        </w:tc>
        <w:tc>
          <w:tcPr>
            <w:tcW w:w="1030" w:type="dxa"/>
            <w:tcBorders>
              <w:tl2br w:val="nil"/>
              <w:tr2bl w:val="nil"/>
            </w:tcBorders>
            <w:shd w:val="clear" w:color="auto" w:fill="auto"/>
            <w:vAlign w:val="center"/>
          </w:tcPr>
          <w:p w14:paraId="6404BD38">
            <w:pPr>
              <w:jc w:val="center"/>
              <w:rPr>
                <w:rFonts w:ascii="宋体" w:hAnsi="宋体" w:eastAsia="宋体" w:cs="宋体"/>
                <w:color w:val="auto"/>
                <w:sz w:val="21"/>
                <w:szCs w:val="21"/>
              </w:rPr>
            </w:pPr>
          </w:p>
        </w:tc>
        <w:tc>
          <w:tcPr>
            <w:tcW w:w="994" w:type="dxa"/>
            <w:tcBorders>
              <w:tl2br w:val="nil"/>
              <w:tr2bl w:val="nil"/>
            </w:tcBorders>
            <w:shd w:val="clear" w:color="auto" w:fill="auto"/>
            <w:vAlign w:val="center"/>
          </w:tcPr>
          <w:p w14:paraId="56B703E6">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瞬时采样 3个瞬时样</w:t>
            </w:r>
          </w:p>
        </w:tc>
        <w:tc>
          <w:tcPr>
            <w:tcW w:w="886" w:type="dxa"/>
            <w:tcBorders>
              <w:tl2br w:val="nil"/>
              <w:tr2bl w:val="nil"/>
            </w:tcBorders>
            <w:shd w:val="clear" w:color="auto" w:fill="auto"/>
            <w:vAlign w:val="center"/>
          </w:tcPr>
          <w:p w14:paraId="2AABEF65">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1次/半年</w:t>
            </w:r>
          </w:p>
        </w:tc>
        <w:tc>
          <w:tcPr>
            <w:tcW w:w="1574" w:type="dxa"/>
            <w:tcBorders>
              <w:tl2br w:val="nil"/>
              <w:tr2bl w:val="nil"/>
            </w:tcBorders>
            <w:shd w:val="clear" w:color="auto" w:fill="auto"/>
            <w:vAlign w:val="center"/>
          </w:tcPr>
          <w:p w14:paraId="77B6F6A3">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《水质 汞、砷、硒、铋和锑的测定 原子荧光法》</w:t>
            </w:r>
          </w:p>
          <w:p w14:paraId="3F396857">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HJ 694-2014</w:t>
            </w:r>
          </w:p>
        </w:tc>
        <w:tc>
          <w:tcPr>
            <w:tcW w:w="793" w:type="dxa"/>
            <w:tcBorders>
              <w:tl2br w:val="nil"/>
              <w:tr2bl w:val="nil"/>
            </w:tcBorders>
            <w:shd w:val="clear" w:color="auto" w:fill="auto"/>
            <w:vAlign w:val="center"/>
          </w:tcPr>
          <w:p w14:paraId="50A20FB3">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sz w:val="21"/>
                <w:szCs w:val="21"/>
              </w:rPr>
              <w:t>原子荧光光谱仪</w:t>
            </w:r>
          </w:p>
        </w:tc>
        <w:tc>
          <w:tcPr>
            <w:tcW w:w="687" w:type="dxa"/>
            <w:tcBorders>
              <w:tl2br w:val="nil"/>
              <w:tr2bl w:val="nil"/>
            </w:tcBorders>
            <w:shd w:val="clear" w:color="auto" w:fill="auto"/>
            <w:vAlign w:val="center"/>
          </w:tcPr>
          <w:p w14:paraId="19CACE68">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HCl 1%，如水样为中性，1L水样中加浓HCl10ml</w:t>
            </w:r>
          </w:p>
        </w:tc>
        <w:tc>
          <w:tcPr>
            <w:tcW w:w="1177" w:type="dxa"/>
            <w:tcBorders>
              <w:tl2br w:val="nil"/>
              <w:tr2bl w:val="nil"/>
            </w:tcBorders>
            <w:shd w:val="clear" w:color="auto" w:fill="auto"/>
            <w:vAlign w:val="center"/>
          </w:tcPr>
          <w:p w14:paraId="650EC477">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委托检测</w:t>
            </w:r>
          </w:p>
        </w:tc>
      </w:tr>
      <w:tr w14:paraId="75ABA32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316" w:hRule="atLeast"/>
        </w:trPr>
        <w:tc>
          <w:tcPr>
            <w:tcW w:w="346" w:type="dxa"/>
            <w:tcBorders>
              <w:tl2br w:val="nil"/>
              <w:tr2bl w:val="nil"/>
            </w:tcBorders>
            <w:shd w:val="clear" w:color="auto" w:fill="auto"/>
            <w:vAlign w:val="center"/>
          </w:tcPr>
          <w:p w14:paraId="7D66F928">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w:t>
            </w:r>
            <w:r>
              <w:rPr>
                <w:rFonts w:ascii="宋体" w:hAnsi="宋体" w:eastAsia="宋体" w:cs="宋体"/>
                <w:color w:val="auto"/>
                <w:kern w:val="0"/>
                <w:sz w:val="21"/>
                <w:szCs w:val="21"/>
                <w:lang w:bidi="ar"/>
              </w:rPr>
              <w:t>7</w:t>
            </w:r>
          </w:p>
        </w:tc>
        <w:tc>
          <w:tcPr>
            <w:tcW w:w="504" w:type="dxa"/>
            <w:tcBorders>
              <w:tl2br w:val="nil"/>
              <w:tr2bl w:val="nil"/>
            </w:tcBorders>
            <w:shd w:val="clear" w:color="auto" w:fill="auto"/>
            <w:vAlign w:val="center"/>
          </w:tcPr>
          <w:p w14:paraId="3DA9BE25">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废水</w:t>
            </w:r>
          </w:p>
        </w:tc>
        <w:tc>
          <w:tcPr>
            <w:tcW w:w="651" w:type="dxa"/>
            <w:tcBorders>
              <w:tl2br w:val="nil"/>
              <w:tr2bl w:val="nil"/>
            </w:tcBorders>
            <w:shd w:val="clear" w:color="auto" w:fill="auto"/>
            <w:vAlign w:val="center"/>
          </w:tcPr>
          <w:p w14:paraId="4E3C87C5">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DW001</w:t>
            </w:r>
          </w:p>
        </w:tc>
        <w:tc>
          <w:tcPr>
            <w:tcW w:w="723" w:type="dxa"/>
            <w:tcBorders>
              <w:tl2br w:val="nil"/>
              <w:tr2bl w:val="nil"/>
            </w:tcBorders>
            <w:shd w:val="clear" w:color="auto" w:fill="auto"/>
            <w:vAlign w:val="center"/>
          </w:tcPr>
          <w:p w14:paraId="6232EFA8">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污水排放口</w:t>
            </w:r>
          </w:p>
        </w:tc>
        <w:tc>
          <w:tcPr>
            <w:tcW w:w="651" w:type="dxa"/>
            <w:tcBorders>
              <w:tl2br w:val="nil"/>
              <w:tr2bl w:val="nil"/>
            </w:tcBorders>
            <w:shd w:val="clear" w:color="auto" w:fill="auto"/>
            <w:vAlign w:val="center"/>
          </w:tcPr>
          <w:p w14:paraId="34312CFB">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总砷</w:t>
            </w:r>
          </w:p>
        </w:tc>
        <w:tc>
          <w:tcPr>
            <w:tcW w:w="705" w:type="dxa"/>
            <w:tcBorders>
              <w:tl2br w:val="nil"/>
              <w:tr2bl w:val="nil"/>
            </w:tcBorders>
            <w:shd w:val="clear" w:color="auto" w:fill="auto"/>
            <w:vAlign w:val="center"/>
          </w:tcPr>
          <w:p w14:paraId="3254CF6C">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手工</w:t>
            </w:r>
          </w:p>
        </w:tc>
        <w:tc>
          <w:tcPr>
            <w:tcW w:w="1427" w:type="dxa"/>
            <w:tcBorders>
              <w:tl2br w:val="nil"/>
              <w:tr2bl w:val="nil"/>
            </w:tcBorders>
            <w:shd w:val="clear" w:color="auto" w:fill="auto"/>
            <w:vAlign w:val="center"/>
          </w:tcPr>
          <w:p w14:paraId="4278E5A6">
            <w:pPr>
              <w:jc w:val="center"/>
              <w:rPr>
                <w:rFonts w:ascii="宋体" w:hAnsi="宋体" w:eastAsia="宋体" w:cs="宋体"/>
                <w:color w:val="auto"/>
                <w:sz w:val="21"/>
                <w:szCs w:val="21"/>
              </w:rPr>
            </w:pPr>
            <w:r>
              <w:rPr>
                <w:rFonts w:hint="eastAsia" w:ascii="宋体" w:hAnsi="宋体" w:eastAsia="宋体" w:cs="宋体"/>
                <w:color w:val="auto"/>
                <w:sz w:val="21"/>
                <w:szCs w:val="21"/>
              </w:rPr>
              <w:t>《城镇污水处理厂污染物排放标准》（GB18918-2002）一级A标准排放</w:t>
            </w:r>
          </w:p>
        </w:tc>
        <w:tc>
          <w:tcPr>
            <w:tcW w:w="868" w:type="dxa"/>
            <w:tcBorders>
              <w:tl2br w:val="nil"/>
              <w:tr2bl w:val="nil"/>
            </w:tcBorders>
            <w:shd w:val="clear" w:color="auto" w:fill="auto"/>
            <w:vAlign w:val="center"/>
          </w:tcPr>
          <w:p w14:paraId="6845A61C">
            <w:pPr>
              <w:jc w:val="center"/>
              <w:rPr>
                <w:rFonts w:ascii="宋体" w:hAnsi="宋体" w:eastAsia="宋体" w:cs="宋体"/>
                <w:color w:val="auto"/>
                <w:sz w:val="21"/>
                <w:szCs w:val="21"/>
              </w:rPr>
            </w:pPr>
            <w:r>
              <w:rPr>
                <w:rFonts w:hint="eastAsia" w:ascii="宋体" w:hAnsi="宋体" w:eastAsia="宋体" w:cs="宋体"/>
                <w:color w:val="auto"/>
                <w:sz w:val="21"/>
                <w:szCs w:val="21"/>
              </w:rPr>
              <w:t>≤0.1mg/L</w:t>
            </w:r>
          </w:p>
        </w:tc>
        <w:tc>
          <w:tcPr>
            <w:tcW w:w="939" w:type="dxa"/>
            <w:tcBorders>
              <w:tl2br w:val="nil"/>
              <w:tr2bl w:val="nil"/>
            </w:tcBorders>
            <w:shd w:val="clear" w:color="auto" w:fill="auto"/>
            <w:vAlign w:val="center"/>
          </w:tcPr>
          <w:p w14:paraId="589DCFF8">
            <w:pPr>
              <w:jc w:val="center"/>
              <w:rPr>
                <w:rFonts w:hint="eastAsia" w:ascii="宋体" w:hAnsi="宋体" w:eastAsia="宋体" w:cs="宋体"/>
                <w:color w:val="auto"/>
                <w:sz w:val="21"/>
                <w:szCs w:val="21"/>
              </w:rPr>
            </w:pPr>
            <w:r>
              <w:rPr>
                <w:rFonts w:hint="eastAsia" w:ascii="宋体" w:hAnsi="宋体" w:eastAsia="宋体" w:cs="宋体"/>
                <w:color w:val="auto"/>
                <w:sz w:val="24"/>
                <w:szCs w:val="24"/>
              </w:rPr>
              <w:t>0.3</w:t>
            </w:r>
            <w:r>
              <w:rPr>
                <w:rFonts w:hint="eastAsia"/>
                <w:color w:val="auto"/>
              </w:rPr>
              <w:t>μg/L</w:t>
            </w:r>
          </w:p>
        </w:tc>
        <w:tc>
          <w:tcPr>
            <w:tcW w:w="727" w:type="dxa"/>
            <w:tcBorders>
              <w:tl2br w:val="nil"/>
              <w:tr2bl w:val="nil"/>
            </w:tcBorders>
            <w:shd w:val="clear" w:color="auto" w:fill="auto"/>
            <w:vAlign w:val="center"/>
          </w:tcPr>
          <w:p w14:paraId="06AE76F4">
            <w:pPr>
              <w:jc w:val="center"/>
              <w:rPr>
                <w:rFonts w:ascii="宋体" w:hAnsi="宋体" w:eastAsia="宋体" w:cs="宋体"/>
                <w:color w:val="auto"/>
                <w:sz w:val="21"/>
                <w:szCs w:val="21"/>
              </w:rPr>
            </w:pPr>
          </w:p>
        </w:tc>
        <w:tc>
          <w:tcPr>
            <w:tcW w:w="954" w:type="dxa"/>
            <w:tcBorders>
              <w:tl2br w:val="nil"/>
              <w:tr2bl w:val="nil"/>
            </w:tcBorders>
            <w:shd w:val="clear" w:color="auto" w:fill="auto"/>
            <w:vAlign w:val="center"/>
          </w:tcPr>
          <w:p w14:paraId="2904842C">
            <w:pPr>
              <w:jc w:val="center"/>
              <w:rPr>
                <w:rFonts w:ascii="宋体" w:hAnsi="宋体" w:eastAsia="宋体" w:cs="宋体"/>
                <w:color w:val="auto"/>
                <w:sz w:val="21"/>
                <w:szCs w:val="21"/>
              </w:rPr>
            </w:pPr>
          </w:p>
        </w:tc>
        <w:tc>
          <w:tcPr>
            <w:tcW w:w="687" w:type="dxa"/>
            <w:tcBorders>
              <w:tl2br w:val="nil"/>
              <w:tr2bl w:val="nil"/>
            </w:tcBorders>
            <w:shd w:val="clear" w:color="auto" w:fill="auto"/>
            <w:vAlign w:val="center"/>
          </w:tcPr>
          <w:p w14:paraId="045B1649">
            <w:pPr>
              <w:jc w:val="center"/>
              <w:rPr>
                <w:rFonts w:ascii="宋体" w:hAnsi="宋体" w:eastAsia="宋体" w:cs="宋体"/>
                <w:color w:val="auto"/>
                <w:sz w:val="21"/>
                <w:szCs w:val="21"/>
              </w:rPr>
            </w:pPr>
          </w:p>
        </w:tc>
        <w:tc>
          <w:tcPr>
            <w:tcW w:w="1030" w:type="dxa"/>
            <w:tcBorders>
              <w:tl2br w:val="nil"/>
              <w:tr2bl w:val="nil"/>
            </w:tcBorders>
            <w:shd w:val="clear" w:color="auto" w:fill="auto"/>
            <w:vAlign w:val="center"/>
          </w:tcPr>
          <w:p w14:paraId="78EA5CFA">
            <w:pPr>
              <w:jc w:val="center"/>
              <w:rPr>
                <w:rFonts w:ascii="宋体" w:hAnsi="宋体" w:eastAsia="宋体" w:cs="宋体"/>
                <w:color w:val="auto"/>
                <w:sz w:val="21"/>
                <w:szCs w:val="21"/>
              </w:rPr>
            </w:pPr>
          </w:p>
        </w:tc>
        <w:tc>
          <w:tcPr>
            <w:tcW w:w="994" w:type="dxa"/>
            <w:tcBorders>
              <w:tl2br w:val="nil"/>
              <w:tr2bl w:val="nil"/>
            </w:tcBorders>
            <w:shd w:val="clear" w:color="auto" w:fill="auto"/>
            <w:vAlign w:val="center"/>
          </w:tcPr>
          <w:p w14:paraId="7C45097D">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瞬时采样 3个瞬时样</w:t>
            </w:r>
          </w:p>
        </w:tc>
        <w:tc>
          <w:tcPr>
            <w:tcW w:w="886" w:type="dxa"/>
            <w:tcBorders>
              <w:tl2br w:val="nil"/>
              <w:tr2bl w:val="nil"/>
            </w:tcBorders>
            <w:shd w:val="clear" w:color="auto" w:fill="auto"/>
            <w:vAlign w:val="center"/>
          </w:tcPr>
          <w:p w14:paraId="436114D8">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1次/半年</w:t>
            </w:r>
          </w:p>
        </w:tc>
        <w:tc>
          <w:tcPr>
            <w:tcW w:w="1574" w:type="dxa"/>
            <w:tcBorders>
              <w:tl2br w:val="nil"/>
              <w:tr2bl w:val="nil"/>
            </w:tcBorders>
            <w:shd w:val="clear" w:color="auto" w:fill="auto"/>
            <w:vAlign w:val="center"/>
          </w:tcPr>
          <w:p w14:paraId="17410941">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1、《水质 汞、砷、硒、铋和锑的测定 原子荧光法》</w:t>
            </w:r>
          </w:p>
          <w:p w14:paraId="7944696A">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HJ 694-2014</w:t>
            </w:r>
          </w:p>
          <w:p w14:paraId="06CE807A">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2、《水质 65种元素的测定 电感耦合等离子体质谱法》 HJ 700-2014</w:t>
            </w:r>
          </w:p>
        </w:tc>
        <w:tc>
          <w:tcPr>
            <w:tcW w:w="793" w:type="dxa"/>
            <w:tcBorders>
              <w:tl2br w:val="nil"/>
              <w:tr2bl w:val="nil"/>
            </w:tcBorders>
            <w:shd w:val="clear" w:color="auto" w:fill="auto"/>
            <w:vAlign w:val="center"/>
          </w:tcPr>
          <w:p w14:paraId="70381395">
            <w:pPr>
              <w:widowControl/>
              <w:jc w:val="center"/>
              <w:textAlignment w:val="center"/>
              <w:rPr>
                <w:rFonts w:ascii="宋体" w:hAnsi="宋体" w:eastAsia="宋体" w:cs="宋体"/>
                <w:color w:val="auto"/>
                <w:sz w:val="21"/>
                <w:szCs w:val="21"/>
              </w:rPr>
            </w:pPr>
            <w:r>
              <w:rPr>
                <w:rFonts w:hint="eastAsia" w:ascii="宋体" w:hAnsi="宋体" w:eastAsia="宋体" w:cs="宋体"/>
                <w:color w:val="auto"/>
                <w:sz w:val="21"/>
                <w:szCs w:val="21"/>
              </w:rPr>
              <w:t>1、原子荧光光谱仪</w:t>
            </w:r>
          </w:p>
          <w:p w14:paraId="00C147F4">
            <w:pPr>
              <w:widowControl/>
              <w:jc w:val="center"/>
              <w:textAlignment w:val="center"/>
              <w:rPr>
                <w:rFonts w:ascii="宋体" w:hAnsi="宋体" w:eastAsia="宋体" w:cs="宋体"/>
                <w:color w:val="auto"/>
                <w:sz w:val="21"/>
                <w:szCs w:val="21"/>
              </w:rPr>
            </w:pPr>
            <w:r>
              <w:rPr>
                <w:rFonts w:hint="eastAsia" w:ascii="宋体" w:hAnsi="宋体" w:eastAsia="宋体" w:cs="宋体"/>
                <w:color w:val="auto"/>
                <w:sz w:val="21"/>
                <w:szCs w:val="21"/>
              </w:rPr>
              <w:t>2、电感耦合等离子体质谱仪</w:t>
            </w:r>
          </w:p>
        </w:tc>
        <w:tc>
          <w:tcPr>
            <w:tcW w:w="687" w:type="dxa"/>
            <w:tcBorders>
              <w:tl2br w:val="nil"/>
              <w:tr2bl w:val="nil"/>
            </w:tcBorders>
            <w:shd w:val="clear" w:color="auto" w:fill="auto"/>
            <w:vAlign w:val="center"/>
          </w:tcPr>
          <w:p w14:paraId="267C7434">
            <w:pPr>
              <w:widowControl/>
              <w:jc w:val="left"/>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HNO</w:t>
            </w:r>
            <w:r>
              <w:rPr>
                <w:rFonts w:hint="eastAsia" w:ascii="宋体" w:hAnsi="宋体" w:eastAsia="宋体" w:cs="宋体"/>
                <w:color w:val="auto"/>
                <w:kern w:val="0"/>
                <w:sz w:val="21"/>
                <w:szCs w:val="21"/>
                <w:vertAlign w:val="subscript"/>
                <w:lang w:bidi="ar"/>
              </w:rPr>
              <w:t>3</w:t>
            </w:r>
            <w:r>
              <w:rPr>
                <w:rFonts w:hint="eastAsia" w:ascii="宋体" w:hAnsi="宋体" w:eastAsia="宋体" w:cs="宋体"/>
                <w:color w:val="auto"/>
                <w:kern w:val="0"/>
                <w:sz w:val="21"/>
                <w:szCs w:val="21"/>
                <w:lang w:bidi="ar"/>
              </w:rPr>
              <w:t>，1 L 水样中加浓 HNO</w:t>
            </w:r>
            <w:r>
              <w:rPr>
                <w:rFonts w:hint="eastAsia" w:ascii="宋体" w:hAnsi="宋体" w:eastAsia="宋体" w:cs="宋体"/>
                <w:color w:val="auto"/>
                <w:kern w:val="0"/>
                <w:sz w:val="21"/>
                <w:szCs w:val="21"/>
                <w:vertAlign w:val="subscript"/>
                <w:lang w:bidi="ar"/>
              </w:rPr>
              <w:t>3</w:t>
            </w:r>
            <w:r>
              <w:rPr>
                <w:rFonts w:hint="eastAsia" w:ascii="宋体" w:hAnsi="宋体" w:eastAsia="宋体" w:cs="宋体"/>
                <w:color w:val="auto"/>
                <w:kern w:val="0"/>
                <w:sz w:val="21"/>
                <w:szCs w:val="21"/>
                <w:lang w:bidi="ar"/>
              </w:rPr>
              <w:t>10ml，如用原子荧光法测定，1L水样中加10ml浓HCl</w:t>
            </w:r>
          </w:p>
        </w:tc>
        <w:tc>
          <w:tcPr>
            <w:tcW w:w="1177" w:type="dxa"/>
            <w:tcBorders>
              <w:tl2br w:val="nil"/>
              <w:tr2bl w:val="nil"/>
            </w:tcBorders>
            <w:shd w:val="clear" w:color="auto" w:fill="auto"/>
            <w:vAlign w:val="center"/>
          </w:tcPr>
          <w:p w14:paraId="2E092F5F">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委托检测</w:t>
            </w:r>
          </w:p>
        </w:tc>
      </w:tr>
      <w:tr w14:paraId="20EF0EF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65" w:hRule="atLeast"/>
        </w:trPr>
        <w:tc>
          <w:tcPr>
            <w:tcW w:w="346" w:type="dxa"/>
            <w:tcBorders>
              <w:tl2br w:val="nil"/>
              <w:tr2bl w:val="nil"/>
            </w:tcBorders>
            <w:shd w:val="clear" w:color="auto" w:fill="auto"/>
            <w:vAlign w:val="center"/>
          </w:tcPr>
          <w:p w14:paraId="7510346D">
            <w:pPr>
              <w:widowControl/>
              <w:jc w:val="center"/>
              <w:textAlignment w:val="center"/>
              <w:rPr>
                <w:rFonts w:ascii="宋体" w:hAnsi="宋体" w:eastAsia="宋体" w:cs="宋体"/>
                <w:color w:val="auto"/>
                <w:sz w:val="21"/>
                <w:szCs w:val="21"/>
              </w:rPr>
            </w:pPr>
            <w:r>
              <w:rPr>
                <w:rFonts w:ascii="宋体" w:hAnsi="宋体" w:eastAsia="宋体" w:cs="宋体"/>
                <w:color w:val="auto"/>
                <w:kern w:val="0"/>
                <w:sz w:val="21"/>
                <w:szCs w:val="21"/>
                <w:lang w:bidi="ar"/>
              </w:rPr>
              <w:t>18</w:t>
            </w:r>
          </w:p>
        </w:tc>
        <w:tc>
          <w:tcPr>
            <w:tcW w:w="504" w:type="dxa"/>
            <w:tcBorders>
              <w:tl2br w:val="nil"/>
              <w:tr2bl w:val="nil"/>
            </w:tcBorders>
            <w:shd w:val="clear" w:color="auto" w:fill="auto"/>
            <w:vAlign w:val="center"/>
          </w:tcPr>
          <w:p w14:paraId="2CC15FA6">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废水</w:t>
            </w:r>
          </w:p>
        </w:tc>
        <w:tc>
          <w:tcPr>
            <w:tcW w:w="651" w:type="dxa"/>
            <w:tcBorders>
              <w:tl2br w:val="nil"/>
              <w:tr2bl w:val="nil"/>
            </w:tcBorders>
            <w:shd w:val="clear" w:color="auto" w:fill="auto"/>
            <w:vAlign w:val="center"/>
          </w:tcPr>
          <w:p w14:paraId="5256C014">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DW001</w:t>
            </w:r>
          </w:p>
        </w:tc>
        <w:tc>
          <w:tcPr>
            <w:tcW w:w="723" w:type="dxa"/>
            <w:tcBorders>
              <w:tl2br w:val="nil"/>
              <w:tr2bl w:val="nil"/>
            </w:tcBorders>
            <w:shd w:val="clear" w:color="auto" w:fill="auto"/>
            <w:vAlign w:val="center"/>
          </w:tcPr>
          <w:p w14:paraId="3BF0B69C">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污水排放口</w:t>
            </w:r>
          </w:p>
        </w:tc>
        <w:tc>
          <w:tcPr>
            <w:tcW w:w="651" w:type="dxa"/>
            <w:tcBorders>
              <w:tl2br w:val="nil"/>
              <w:tr2bl w:val="nil"/>
            </w:tcBorders>
            <w:shd w:val="clear" w:color="auto" w:fill="auto"/>
            <w:vAlign w:val="center"/>
          </w:tcPr>
          <w:p w14:paraId="34CACC0B">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总镉</w:t>
            </w:r>
          </w:p>
        </w:tc>
        <w:tc>
          <w:tcPr>
            <w:tcW w:w="705" w:type="dxa"/>
            <w:tcBorders>
              <w:tl2br w:val="nil"/>
              <w:tr2bl w:val="nil"/>
            </w:tcBorders>
            <w:shd w:val="clear" w:color="auto" w:fill="auto"/>
            <w:vAlign w:val="center"/>
          </w:tcPr>
          <w:p w14:paraId="6E9F7EF9">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手工</w:t>
            </w:r>
          </w:p>
        </w:tc>
        <w:tc>
          <w:tcPr>
            <w:tcW w:w="1427" w:type="dxa"/>
            <w:tcBorders>
              <w:tl2br w:val="nil"/>
              <w:tr2bl w:val="nil"/>
            </w:tcBorders>
            <w:shd w:val="clear" w:color="auto" w:fill="auto"/>
            <w:vAlign w:val="center"/>
          </w:tcPr>
          <w:p w14:paraId="25BF9B3A">
            <w:pPr>
              <w:jc w:val="center"/>
              <w:rPr>
                <w:rFonts w:ascii="宋体" w:hAnsi="宋体" w:eastAsia="宋体" w:cs="宋体"/>
                <w:color w:val="auto"/>
                <w:sz w:val="21"/>
                <w:szCs w:val="21"/>
              </w:rPr>
            </w:pPr>
            <w:r>
              <w:rPr>
                <w:rFonts w:hint="eastAsia" w:ascii="宋体" w:hAnsi="宋体" w:eastAsia="宋体" w:cs="宋体"/>
                <w:color w:val="auto"/>
                <w:sz w:val="21"/>
                <w:szCs w:val="21"/>
              </w:rPr>
              <w:t>《城镇污水处理厂污染物排放标准》（GB18918-2002）一级A标准排放</w:t>
            </w:r>
          </w:p>
        </w:tc>
        <w:tc>
          <w:tcPr>
            <w:tcW w:w="868" w:type="dxa"/>
            <w:tcBorders>
              <w:tl2br w:val="nil"/>
              <w:tr2bl w:val="nil"/>
            </w:tcBorders>
            <w:shd w:val="clear" w:color="auto" w:fill="auto"/>
            <w:vAlign w:val="center"/>
          </w:tcPr>
          <w:p w14:paraId="49304824">
            <w:pPr>
              <w:jc w:val="center"/>
              <w:rPr>
                <w:rFonts w:ascii="宋体" w:hAnsi="宋体" w:eastAsia="宋体" w:cs="宋体"/>
                <w:color w:val="auto"/>
                <w:sz w:val="21"/>
                <w:szCs w:val="21"/>
              </w:rPr>
            </w:pPr>
            <w:r>
              <w:rPr>
                <w:rFonts w:hint="eastAsia" w:ascii="宋体" w:hAnsi="宋体" w:eastAsia="宋体" w:cs="宋体"/>
                <w:color w:val="auto"/>
                <w:sz w:val="21"/>
                <w:szCs w:val="21"/>
              </w:rPr>
              <w:t>≤0.01mg/L</w:t>
            </w:r>
          </w:p>
        </w:tc>
        <w:tc>
          <w:tcPr>
            <w:tcW w:w="939" w:type="dxa"/>
            <w:tcBorders>
              <w:tl2br w:val="nil"/>
              <w:tr2bl w:val="nil"/>
            </w:tcBorders>
            <w:shd w:val="clear" w:color="auto" w:fill="auto"/>
            <w:vAlign w:val="center"/>
          </w:tcPr>
          <w:p w14:paraId="0D431895">
            <w:pPr>
              <w:jc w:val="center"/>
              <w:rPr>
                <w:rFonts w:hint="eastAsia" w:ascii="宋体" w:hAnsi="宋体" w:eastAsia="宋体" w:cs="宋体"/>
                <w:color w:val="auto"/>
                <w:sz w:val="21"/>
                <w:szCs w:val="21"/>
              </w:rPr>
            </w:pPr>
            <w:r>
              <w:rPr>
                <w:rFonts w:hint="eastAsia" w:ascii="宋体" w:hAnsi="宋体" w:eastAsia="宋体" w:cs="宋体"/>
                <w:color w:val="auto"/>
                <w:sz w:val="24"/>
                <w:szCs w:val="24"/>
              </w:rPr>
              <w:t>0.05</w:t>
            </w:r>
            <w:r>
              <w:rPr>
                <w:rFonts w:hint="eastAsia"/>
                <w:color w:val="auto"/>
              </w:rPr>
              <w:t>μg/L</w:t>
            </w:r>
          </w:p>
        </w:tc>
        <w:tc>
          <w:tcPr>
            <w:tcW w:w="727" w:type="dxa"/>
            <w:tcBorders>
              <w:tl2br w:val="nil"/>
              <w:tr2bl w:val="nil"/>
            </w:tcBorders>
            <w:shd w:val="clear" w:color="auto" w:fill="auto"/>
            <w:vAlign w:val="center"/>
          </w:tcPr>
          <w:p w14:paraId="1D19C9B9">
            <w:pPr>
              <w:jc w:val="center"/>
              <w:rPr>
                <w:rFonts w:ascii="宋体" w:hAnsi="宋体" w:eastAsia="宋体" w:cs="宋体"/>
                <w:color w:val="auto"/>
                <w:sz w:val="21"/>
                <w:szCs w:val="21"/>
              </w:rPr>
            </w:pPr>
          </w:p>
        </w:tc>
        <w:tc>
          <w:tcPr>
            <w:tcW w:w="954" w:type="dxa"/>
            <w:tcBorders>
              <w:tl2br w:val="nil"/>
              <w:tr2bl w:val="nil"/>
            </w:tcBorders>
            <w:shd w:val="clear" w:color="auto" w:fill="auto"/>
            <w:vAlign w:val="center"/>
          </w:tcPr>
          <w:p w14:paraId="7810E84A">
            <w:pPr>
              <w:jc w:val="center"/>
              <w:rPr>
                <w:rFonts w:ascii="宋体" w:hAnsi="宋体" w:eastAsia="宋体" w:cs="宋体"/>
                <w:color w:val="auto"/>
                <w:sz w:val="21"/>
                <w:szCs w:val="21"/>
              </w:rPr>
            </w:pPr>
          </w:p>
        </w:tc>
        <w:tc>
          <w:tcPr>
            <w:tcW w:w="687" w:type="dxa"/>
            <w:tcBorders>
              <w:tl2br w:val="nil"/>
              <w:tr2bl w:val="nil"/>
            </w:tcBorders>
            <w:shd w:val="clear" w:color="auto" w:fill="auto"/>
            <w:vAlign w:val="center"/>
          </w:tcPr>
          <w:p w14:paraId="7B835F3A">
            <w:pPr>
              <w:jc w:val="center"/>
              <w:rPr>
                <w:rFonts w:ascii="宋体" w:hAnsi="宋体" w:eastAsia="宋体" w:cs="宋体"/>
                <w:color w:val="auto"/>
                <w:sz w:val="21"/>
                <w:szCs w:val="21"/>
              </w:rPr>
            </w:pPr>
          </w:p>
        </w:tc>
        <w:tc>
          <w:tcPr>
            <w:tcW w:w="1030" w:type="dxa"/>
            <w:tcBorders>
              <w:tl2br w:val="nil"/>
              <w:tr2bl w:val="nil"/>
            </w:tcBorders>
            <w:shd w:val="clear" w:color="auto" w:fill="auto"/>
            <w:vAlign w:val="center"/>
          </w:tcPr>
          <w:p w14:paraId="384A591C">
            <w:pPr>
              <w:jc w:val="center"/>
              <w:rPr>
                <w:rFonts w:ascii="宋体" w:hAnsi="宋体" w:eastAsia="宋体" w:cs="宋体"/>
                <w:color w:val="auto"/>
                <w:sz w:val="21"/>
                <w:szCs w:val="21"/>
              </w:rPr>
            </w:pPr>
          </w:p>
        </w:tc>
        <w:tc>
          <w:tcPr>
            <w:tcW w:w="994" w:type="dxa"/>
            <w:tcBorders>
              <w:tl2br w:val="nil"/>
              <w:tr2bl w:val="nil"/>
            </w:tcBorders>
            <w:shd w:val="clear" w:color="auto" w:fill="auto"/>
            <w:vAlign w:val="center"/>
          </w:tcPr>
          <w:p w14:paraId="20C9C9B7">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瞬时采样 3个瞬时样</w:t>
            </w:r>
          </w:p>
        </w:tc>
        <w:tc>
          <w:tcPr>
            <w:tcW w:w="886" w:type="dxa"/>
            <w:tcBorders>
              <w:tl2br w:val="nil"/>
              <w:tr2bl w:val="nil"/>
            </w:tcBorders>
            <w:shd w:val="clear" w:color="auto" w:fill="auto"/>
            <w:vAlign w:val="center"/>
          </w:tcPr>
          <w:p w14:paraId="3B5612D6">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1次/半年</w:t>
            </w:r>
          </w:p>
        </w:tc>
        <w:tc>
          <w:tcPr>
            <w:tcW w:w="1574" w:type="dxa"/>
            <w:tcBorders>
              <w:tl2br w:val="nil"/>
              <w:tr2bl w:val="nil"/>
            </w:tcBorders>
            <w:shd w:val="clear" w:color="auto" w:fill="auto"/>
            <w:vAlign w:val="center"/>
          </w:tcPr>
          <w:p w14:paraId="63245CF5">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《水质 65种元素的测定 电感耦合等离子体质谱法》 HJ 700-2014</w:t>
            </w:r>
          </w:p>
        </w:tc>
        <w:tc>
          <w:tcPr>
            <w:tcW w:w="793" w:type="dxa"/>
            <w:tcBorders>
              <w:tl2br w:val="nil"/>
              <w:tr2bl w:val="nil"/>
            </w:tcBorders>
            <w:shd w:val="clear" w:color="auto" w:fill="auto"/>
            <w:vAlign w:val="center"/>
          </w:tcPr>
          <w:p w14:paraId="158BB40D">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sz w:val="21"/>
                <w:szCs w:val="21"/>
              </w:rPr>
              <w:t>电感耦合等离子体质谱仪</w:t>
            </w:r>
          </w:p>
        </w:tc>
        <w:tc>
          <w:tcPr>
            <w:tcW w:w="687" w:type="dxa"/>
            <w:tcBorders>
              <w:tl2br w:val="nil"/>
              <w:tr2bl w:val="nil"/>
            </w:tcBorders>
            <w:shd w:val="clear" w:color="auto" w:fill="auto"/>
            <w:vAlign w:val="center"/>
          </w:tcPr>
          <w:p w14:paraId="06871428">
            <w:pPr>
              <w:widowControl/>
              <w:jc w:val="left"/>
              <w:rPr>
                <w:rFonts w:ascii="宋体" w:hAnsi="宋体" w:eastAsia="宋体" w:cs="宋体"/>
                <w:color w:val="auto"/>
                <w:sz w:val="21"/>
                <w:szCs w:val="21"/>
              </w:rPr>
            </w:pPr>
            <w:r>
              <w:rPr>
                <w:rFonts w:hint="eastAsia" w:ascii="宋体" w:hAnsi="宋体" w:eastAsia="宋体" w:cs="宋体"/>
                <w:color w:val="auto"/>
                <w:kern w:val="0"/>
                <w:sz w:val="21"/>
                <w:szCs w:val="21"/>
                <w:lang w:bidi="ar"/>
              </w:rPr>
              <w:t>HNO</w:t>
            </w:r>
            <w:r>
              <w:rPr>
                <w:rFonts w:hint="eastAsia" w:ascii="宋体" w:hAnsi="宋体" w:eastAsia="宋体" w:cs="宋体"/>
                <w:color w:val="auto"/>
                <w:kern w:val="0"/>
                <w:sz w:val="21"/>
                <w:szCs w:val="21"/>
                <w:vertAlign w:val="subscript"/>
                <w:lang w:bidi="ar"/>
              </w:rPr>
              <w:t>3</w:t>
            </w:r>
            <w:r>
              <w:rPr>
                <w:rFonts w:hint="eastAsia" w:ascii="宋体" w:hAnsi="宋体" w:eastAsia="宋体" w:cs="宋体"/>
                <w:color w:val="auto"/>
                <w:kern w:val="0"/>
                <w:sz w:val="21"/>
                <w:szCs w:val="21"/>
                <w:lang w:bidi="ar"/>
              </w:rPr>
              <w:t>，1L 水样中加浓 HNO</w:t>
            </w:r>
            <w:r>
              <w:rPr>
                <w:rFonts w:hint="eastAsia" w:ascii="宋体" w:hAnsi="宋体" w:eastAsia="宋体" w:cs="宋体"/>
                <w:color w:val="auto"/>
                <w:kern w:val="0"/>
                <w:sz w:val="21"/>
                <w:szCs w:val="21"/>
                <w:vertAlign w:val="subscript"/>
                <w:lang w:bidi="ar"/>
              </w:rPr>
              <w:t>3</w:t>
            </w:r>
            <w:r>
              <w:rPr>
                <w:rFonts w:hint="eastAsia" w:ascii="宋体" w:hAnsi="宋体" w:eastAsia="宋体" w:cs="宋体"/>
                <w:color w:val="auto"/>
                <w:kern w:val="0"/>
                <w:sz w:val="21"/>
                <w:szCs w:val="21"/>
                <w:lang w:bidi="ar"/>
              </w:rPr>
              <w:t>10 ml</w:t>
            </w:r>
          </w:p>
        </w:tc>
        <w:tc>
          <w:tcPr>
            <w:tcW w:w="1177" w:type="dxa"/>
            <w:tcBorders>
              <w:tl2br w:val="nil"/>
              <w:tr2bl w:val="nil"/>
            </w:tcBorders>
            <w:shd w:val="clear" w:color="auto" w:fill="auto"/>
            <w:vAlign w:val="center"/>
          </w:tcPr>
          <w:p w14:paraId="3C84E9AC">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委托检测</w:t>
            </w:r>
          </w:p>
        </w:tc>
      </w:tr>
      <w:tr w14:paraId="32B60B4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746" w:hRule="atLeast"/>
        </w:trPr>
        <w:tc>
          <w:tcPr>
            <w:tcW w:w="346" w:type="dxa"/>
            <w:tcBorders>
              <w:tl2br w:val="nil"/>
              <w:tr2bl w:val="nil"/>
            </w:tcBorders>
            <w:shd w:val="clear" w:color="auto" w:fill="auto"/>
            <w:vAlign w:val="center"/>
          </w:tcPr>
          <w:p w14:paraId="4C2D0065">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1</w:t>
            </w:r>
            <w:r>
              <w:rPr>
                <w:rFonts w:ascii="宋体" w:hAnsi="宋体" w:eastAsia="宋体" w:cs="宋体"/>
                <w:color w:val="auto"/>
                <w:kern w:val="0"/>
                <w:sz w:val="21"/>
                <w:szCs w:val="21"/>
                <w:lang w:bidi="ar"/>
              </w:rPr>
              <w:t>9</w:t>
            </w:r>
          </w:p>
        </w:tc>
        <w:tc>
          <w:tcPr>
            <w:tcW w:w="504" w:type="dxa"/>
            <w:tcBorders>
              <w:tl2br w:val="nil"/>
              <w:tr2bl w:val="nil"/>
            </w:tcBorders>
            <w:shd w:val="clear" w:color="auto" w:fill="auto"/>
            <w:vAlign w:val="center"/>
          </w:tcPr>
          <w:p w14:paraId="49F16ADC">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废水</w:t>
            </w:r>
          </w:p>
        </w:tc>
        <w:tc>
          <w:tcPr>
            <w:tcW w:w="651" w:type="dxa"/>
            <w:tcBorders>
              <w:tl2br w:val="nil"/>
              <w:tr2bl w:val="nil"/>
            </w:tcBorders>
            <w:shd w:val="clear" w:color="auto" w:fill="auto"/>
            <w:vAlign w:val="center"/>
          </w:tcPr>
          <w:p w14:paraId="22784F08">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DW001</w:t>
            </w:r>
          </w:p>
        </w:tc>
        <w:tc>
          <w:tcPr>
            <w:tcW w:w="723" w:type="dxa"/>
            <w:tcBorders>
              <w:tl2br w:val="nil"/>
              <w:tr2bl w:val="nil"/>
            </w:tcBorders>
            <w:shd w:val="clear" w:color="auto" w:fill="auto"/>
            <w:vAlign w:val="center"/>
          </w:tcPr>
          <w:p w14:paraId="2F71B7D0">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污水排放口</w:t>
            </w:r>
          </w:p>
        </w:tc>
        <w:tc>
          <w:tcPr>
            <w:tcW w:w="651" w:type="dxa"/>
            <w:tcBorders>
              <w:tl2br w:val="nil"/>
              <w:tr2bl w:val="nil"/>
            </w:tcBorders>
            <w:shd w:val="clear" w:color="auto" w:fill="auto"/>
            <w:vAlign w:val="center"/>
          </w:tcPr>
          <w:p w14:paraId="659C0FF6">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总铬</w:t>
            </w:r>
          </w:p>
        </w:tc>
        <w:tc>
          <w:tcPr>
            <w:tcW w:w="705" w:type="dxa"/>
            <w:tcBorders>
              <w:tl2br w:val="nil"/>
              <w:tr2bl w:val="nil"/>
            </w:tcBorders>
            <w:shd w:val="clear" w:color="auto" w:fill="auto"/>
            <w:vAlign w:val="center"/>
          </w:tcPr>
          <w:p w14:paraId="2DBE5F49">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手工</w:t>
            </w:r>
          </w:p>
        </w:tc>
        <w:tc>
          <w:tcPr>
            <w:tcW w:w="1427" w:type="dxa"/>
            <w:tcBorders>
              <w:tl2br w:val="nil"/>
              <w:tr2bl w:val="nil"/>
            </w:tcBorders>
            <w:shd w:val="clear" w:color="auto" w:fill="auto"/>
            <w:vAlign w:val="center"/>
          </w:tcPr>
          <w:p w14:paraId="357F7395">
            <w:pPr>
              <w:jc w:val="center"/>
              <w:rPr>
                <w:rFonts w:ascii="宋体" w:hAnsi="宋体" w:eastAsia="宋体" w:cs="宋体"/>
                <w:color w:val="auto"/>
                <w:sz w:val="21"/>
                <w:szCs w:val="21"/>
              </w:rPr>
            </w:pPr>
            <w:r>
              <w:rPr>
                <w:rFonts w:hint="eastAsia" w:ascii="宋体" w:hAnsi="宋体" w:eastAsia="宋体" w:cs="宋体"/>
                <w:color w:val="auto"/>
                <w:sz w:val="21"/>
                <w:szCs w:val="21"/>
              </w:rPr>
              <w:t>《城镇污水处理厂污染物排放标准》（GB18918-2002）一级A标准排放</w:t>
            </w:r>
          </w:p>
        </w:tc>
        <w:tc>
          <w:tcPr>
            <w:tcW w:w="868" w:type="dxa"/>
            <w:tcBorders>
              <w:tl2br w:val="nil"/>
              <w:tr2bl w:val="nil"/>
            </w:tcBorders>
            <w:shd w:val="clear" w:color="auto" w:fill="auto"/>
            <w:vAlign w:val="center"/>
          </w:tcPr>
          <w:p w14:paraId="36646D26">
            <w:pPr>
              <w:jc w:val="center"/>
              <w:rPr>
                <w:rFonts w:ascii="宋体" w:hAnsi="宋体" w:eastAsia="宋体" w:cs="宋体"/>
                <w:color w:val="auto"/>
                <w:sz w:val="21"/>
                <w:szCs w:val="21"/>
              </w:rPr>
            </w:pPr>
            <w:r>
              <w:rPr>
                <w:rFonts w:hint="eastAsia" w:ascii="宋体" w:hAnsi="宋体" w:eastAsia="宋体" w:cs="宋体"/>
                <w:color w:val="auto"/>
                <w:sz w:val="21"/>
                <w:szCs w:val="21"/>
              </w:rPr>
              <w:t>≤0.1mg/L</w:t>
            </w:r>
          </w:p>
        </w:tc>
        <w:tc>
          <w:tcPr>
            <w:tcW w:w="939" w:type="dxa"/>
            <w:tcBorders>
              <w:tl2br w:val="nil"/>
              <w:tr2bl w:val="nil"/>
            </w:tcBorders>
            <w:shd w:val="clear" w:color="auto" w:fill="auto"/>
            <w:vAlign w:val="center"/>
          </w:tcPr>
          <w:p w14:paraId="16D17E80">
            <w:pPr>
              <w:jc w:val="center"/>
              <w:rPr>
                <w:rFonts w:hint="eastAsia" w:ascii="宋体" w:hAnsi="宋体" w:eastAsia="宋体" w:cs="宋体"/>
                <w:color w:val="auto"/>
                <w:sz w:val="21"/>
                <w:szCs w:val="21"/>
              </w:rPr>
            </w:pPr>
            <w:r>
              <w:rPr>
                <w:rFonts w:hint="eastAsia" w:ascii="宋体" w:hAnsi="宋体" w:eastAsia="宋体" w:cs="宋体"/>
                <w:color w:val="auto"/>
                <w:sz w:val="24"/>
                <w:szCs w:val="24"/>
              </w:rPr>
              <w:t>0.11</w:t>
            </w:r>
            <w:r>
              <w:rPr>
                <w:rFonts w:hint="eastAsia"/>
                <w:color w:val="auto"/>
              </w:rPr>
              <w:t>μg/L</w:t>
            </w:r>
          </w:p>
        </w:tc>
        <w:tc>
          <w:tcPr>
            <w:tcW w:w="727" w:type="dxa"/>
            <w:tcBorders>
              <w:tl2br w:val="nil"/>
              <w:tr2bl w:val="nil"/>
            </w:tcBorders>
            <w:shd w:val="clear" w:color="auto" w:fill="auto"/>
            <w:vAlign w:val="center"/>
          </w:tcPr>
          <w:p w14:paraId="2C5A653D">
            <w:pPr>
              <w:jc w:val="center"/>
              <w:rPr>
                <w:rFonts w:ascii="宋体" w:hAnsi="宋体" w:eastAsia="宋体" w:cs="宋体"/>
                <w:color w:val="auto"/>
                <w:sz w:val="21"/>
                <w:szCs w:val="21"/>
              </w:rPr>
            </w:pPr>
          </w:p>
        </w:tc>
        <w:tc>
          <w:tcPr>
            <w:tcW w:w="954" w:type="dxa"/>
            <w:tcBorders>
              <w:tl2br w:val="nil"/>
              <w:tr2bl w:val="nil"/>
            </w:tcBorders>
            <w:shd w:val="clear" w:color="auto" w:fill="auto"/>
            <w:vAlign w:val="center"/>
          </w:tcPr>
          <w:p w14:paraId="212AA0B0">
            <w:pPr>
              <w:jc w:val="center"/>
              <w:rPr>
                <w:rFonts w:ascii="宋体" w:hAnsi="宋体" w:eastAsia="宋体" w:cs="宋体"/>
                <w:color w:val="auto"/>
                <w:sz w:val="21"/>
                <w:szCs w:val="21"/>
              </w:rPr>
            </w:pPr>
          </w:p>
        </w:tc>
        <w:tc>
          <w:tcPr>
            <w:tcW w:w="687" w:type="dxa"/>
            <w:tcBorders>
              <w:tl2br w:val="nil"/>
              <w:tr2bl w:val="nil"/>
            </w:tcBorders>
            <w:shd w:val="clear" w:color="auto" w:fill="auto"/>
            <w:vAlign w:val="center"/>
          </w:tcPr>
          <w:p w14:paraId="40E77A7D">
            <w:pPr>
              <w:jc w:val="center"/>
              <w:rPr>
                <w:rFonts w:ascii="宋体" w:hAnsi="宋体" w:eastAsia="宋体" w:cs="宋体"/>
                <w:color w:val="auto"/>
                <w:sz w:val="21"/>
                <w:szCs w:val="21"/>
              </w:rPr>
            </w:pPr>
          </w:p>
        </w:tc>
        <w:tc>
          <w:tcPr>
            <w:tcW w:w="1030" w:type="dxa"/>
            <w:tcBorders>
              <w:tl2br w:val="nil"/>
              <w:tr2bl w:val="nil"/>
            </w:tcBorders>
            <w:shd w:val="clear" w:color="auto" w:fill="auto"/>
            <w:vAlign w:val="center"/>
          </w:tcPr>
          <w:p w14:paraId="6BF5C83E">
            <w:pPr>
              <w:jc w:val="center"/>
              <w:rPr>
                <w:rFonts w:ascii="宋体" w:hAnsi="宋体" w:eastAsia="宋体" w:cs="宋体"/>
                <w:color w:val="auto"/>
                <w:sz w:val="21"/>
                <w:szCs w:val="21"/>
              </w:rPr>
            </w:pPr>
          </w:p>
        </w:tc>
        <w:tc>
          <w:tcPr>
            <w:tcW w:w="994" w:type="dxa"/>
            <w:tcBorders>
              <w:tl2br w:val="nil"/>
              <w:tr2bl w:val="nil"/>
            </w:tcBorders>
            <w:shd w:val="clear" w:color="auto" w:fill="auto"/>
            <w:vAlign w:val="center"/>
          </w:tcPr>
          <w:p w14:paraId="547AC30F">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瞬时采样 3个瞬时样</w:t>
            </w:r>
          </w:p>
        </w:tc>
        <w:tc>
          <w:tcPr>
            <w:tcW w:w="886" w:type="dxa"/>
            <w:tcBorders>
              <w:tl2br w:val="nil"/>
              <w:tr2bl w:val="nil"/>
            </w:tcBorders>
            <w:shd w:val="clear" w:color="auto" w:fill="auto"/>
            <w:vAlign w:val="center"/>
          </w:tcPr>
          <w:p w14:paraId="0B4E48E5">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1次/半年</w:t>
            </w:r>
          </w:p>
          <w:p w14:paraId="574A946F">
            <w:pPr>
              <w:jc w:val="center"/>
              <w:rPr>
                <w:rFonts w:ascii="宋体" w:hAnsi="宋体" w:eastAsia="宋体" w:cs="宋体"/>
                <w:color w:val="auto"/>
                <w:sz w:val="21"/>
                <w:szCs w:val="21"/>
              </w:rPr>
            </w:pPr>
          </w:p>
        </w:tc>
        <w:tc>
          <w:tcPr>
            <w:tcW w:w="1574" w:type="dxa"/>
            <w:tcBorders>
              <w:tl2br w:val="nil"/>
              <w:tr2bl w:val="nil"/>
            </w:tcBorders>
            <w:shd w:val="clear" w:color="auto" w:fill="auto"/>
            <w:vAlign w:val="center"/>
          </w:tcPr>
          <w:p w14:paraId="53106E2B">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1、《水质 65种元素的测定 电感耦合等离子体质谱法》HJ 700-2014</w:t>
            </w:r>
          </w:p>
          <w:p w14:paraId="2372B9D9">
            <w:pPr>
              <w:widowControl/>
              <w:jc w:val="center"/>
              <w:textAlignment w:val="center"/>
              <w:rPr>
                <w:rFonts w:ascii="宋体" w:hAnsi="宋体" w:eastAsia="宋体" w:cs="宋体"/>
                <w:color w:val="auto"/>
                <w:kern w:val="0"/>
                <w:sz w:val="21"/>
                <w:szCs w:val="21"/>
                <w:highlight w:val="yellow"/>
                <w:lang w:bidi="ar"/>
              </w:rPr>
            </w:pPr>
            <w:r>
              <w:rPr>
                <w:rFonts w:hint="eastAsia" w:ascii="宋体" w:hAnsi="宋体" w:eastAsia="宋体" w:cs="宋体"/>
                <w:color w:val="auto"/>
                <w:kern w:val="0"/>
                <w:sz w:val="21"/>
                <w:szCs w:val="21"/>
                <w:lang w:bidi="ar"/>
              </w:rPr>
              <w:t>2、《水质 铬的测定 火焰原子吸收分光光度法》</w:t>
            </w:r>
            <w:r>
              <w:rPr>
                <w:color w:val="auto"/>
                <w:sz w:val="21"/>
                <w:szCs w:val="21"/>
              </w:rPr>
              <w:fldChar w:fldCharType="begin"/>
            </w:r>
            <w:r>
              <w:rPr>
                <w:color w:val="auto"/>
                <w:sz w:val="21"/>
                <w:szCs w:val="21"/>
              </w:rPr>
              <w:instrText xml:space="preserve"> HYPERLINK "https://www.mee.gov.cn/ywgz/fgbz/bz/bzwb/jcffbz/201510/W020151030564319631691.pdf" </w:instrText>
            </w:r>
            <w:r>
              <w:rPr>
                <w:color w:val="auto"/>
                <w:sz w:val="21"/>
                <w:szCs w:val="21"/>
              </w:rPr>
              <w:fldChar w:fldCharType="separate"/>
            </w:r>
            <w:r>
              <w:rPr>
                <w:rFonts w:hint="eastAsia" w:ascii="宋体" w:hAnsi="宋体" w:eastAsia="宋体" w:cs="宋体"/>
                <w:color w:val="auto"/>
                <w:kern w:val="0"/>
                <w:sz w:val="21"/>
                <w:szCs w:val="21"/>
                <w:lang w:bidi="ar"/>
              </w:rPr>
              <w:t>(HJ 757-2015)</w:t>
            </w:r>
            <w:r>
              <w:rPr>
                <w:rFonts w:hint="eastAsia" w:ascii="宋体" w:hAnsi="宋体" w:eastAsia="宋体" w:cs="宋体"/>
                <w:color w:val="auto"/>
                <w:kern w:val="0"/>
                <w:sz w:val="21"/>
                <w:szCs w:val="21"/>
                <w:lang w:bidi="ar"/>
              </w:rPr>
              <w:fldChar w:fldCharType="end"/>
            </w:r>
          </w:p>
        </w:tc>
        <w:tc>
          <w:tcPr>
            <w:tcW w:w="793" w:type="dxa"/>
            <w:tcBorders>
              <w:tl2br w:val="nil"/>
              <w:tr2bl w:val="nil"/>
            </w:tcBorders>
            <w:shd w:val="clear" w:color="auto" w:fill="auto"/>
            <w:vAlign w:val="center"/>
          </w:tcPr>
          <w:p w14:paraId="6B922320">
            <w:pPr>
              <w:widowControl/>
              <w:jc w:val="center"/>
              <w:textAlignment w:val="center"/>
              <w:rPr>
                <w:rFonts w:ascii="宋体" w:hAnsi="宋体" w:eastAsia="宋体" w:cs="宋体"/>
                <w:color w:val="auto"/>
                <w:sz w:val="21"/>
                <w:szCs w:val="21"/>
              </w:rPr>
            </w:pPr>
            <w:r>
              <w:rPr>
                <w:rFonts w:hint="eastAsia" w:ascii="宋体" w:hAnsi="宋体" w:eastAsia="宋体" w:cs="宋体"/>
                <w:color w:val="auto"/>
                <w:sz w:val="21"/>
                <w:szCs w:val="21"/>
              </w:rPr>
              <w:t>1、电感耦合等离子体质谱仪</w:t>
            </w:r>
          </w:p>
          <w:p w14:paraId="0687BF3A">
            <w:pPr>
              <w:widowControl/>
              <w:jc w:val="center"/>
              <w:textAlignment w:val="center"/>
              <w:rPr>
                <w:rFonts w:ascii="宋体" w:hAnsi="宋体" w:eastAsia="宋体" w:cs="宋体"/>
                <w:color w:val="auto"/>
                <w:kern w:val="0"/>
                <w:sz w:val="21"/>
                <w:szCs w:val="21"/>
                <w:lang w:bidi="ar"/>
              </w:rPr>
            </w:pPr>
          </w:p>
        </w:tc>
        <w:tc>
          <w:tcPr>
            <w:tcW w:w="687" w:type="dxa"/>
            <w:tcBorders>
              <w:tl2br w:val="nil"/>
              <w:tr2bl w:val="nil"/>
            </w:tcBorders>
            <w:shd w:val="clear" w:color="auto" w:fill="auto"/>
            <w:vAlign w:val="center"/>
          </w:tcPr>
          <w:p w14:paraId="71B9495D">
            <w:pPr>
              <w:widowControl/>
              <w:jc w:val="center"/>
              <w:textAlignment w:val="center"/>
              <w:rPr>
                <w:rFonts w:ascii="宋体" w:hAnsi="宋体" w:eastAsia="宋体" w:cs="宋体"/>
                <w:color w:val="auto"/>
                <w:sz w:val="21"/>
                <w:szCs w:val="21"/>
              </w:rPr>
            </w:pPr>
            <w:r>
              <w:rPr>
                <w:rFonts w:hint="eastAsia" w:ascii="宋体" w:hAnsi="宋体" w:eastAsia="宋体" w:cs="宋体"/>
                <w:bCs/>
                <w:color w:val="auto"/>
                <w:sz w:val="21"/>
                <w:szCs w:val="21"/>
              </w:rPr>
              <w:t>1L水样中加浓HNO</w:t>
            </w:r>
            <w:r>
              <w:rPr>
                <w:rFonts w:hint="eastAsia" w:ascii="宋体" w:hAnsi="宋体" w:eastAsia="宋体" w:cs="宋体"/>
                <w:bCs/>
                <w:color w:val="auto"/>
                <w:sz w:val="21"/>
                <w:szCs w:val="21"/>
                <w:vertAlign w:val="subscript"/>
              </w:rPr>
              <w:t xml:space="preserve">3 </w:t>
            </w:r>
            <w:r>
              <w:rPr>
                <w:rFonts w:hint="eastAsia" w:ascii="宋体" w:hAnsi="宋体" w:eastAsia="宋体" w:cs="宋体"/>
                <w:bCs/>
                <w:color w:val="auto"/>
                <w:sz w:val="21"/>
                <w:szCs w:val="21"/>
              </w:rPr>
              <w:t>10ml</w:t>
            </w:r>
          </w:p>
        </w:tc>
        <w:tc>
          <w:tcPr>
            <w:tcW w:w="1177" w:type="dxa"/>
            <w:tcBorders>
              <w:tl2br w:val="nil"/>
              <w:tr2bl w:val="nil"/>
            </w:tcBorders>
            <w:shd w:val="clear" w:color="auto" w:fill="auto"/>
            <w:vAlign w:val="center"/>
          </w:tcPr>
          <w:p w14:paraId="4A9A2163">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委托检测</w:t>
            </w:r>
          </w:p>
        </w:tc>
      </w:tr>
      <w:tr w14:paraId="03DD5AB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61" w:hRule="atLeast"/>
        </w:trPr>
        <w:tc>
          <w:tcPr>
            <w:tcW w:w="346" w:type="dxa"/>
            <w:tcBorders>
              <w:tl2br w:val="nil"/>
              <w:tr2bl w:val="nil"/>
            </w:tcBorders>
            <w:shd w:val="clear" w:color="auto" w:fill="auto"/>
            <w:vAlign w:val="center"/>
          </w:tcPr>
          <w:p w14:paraId="2AF322F1">
            <w:pPr>
              <w:widowControl/>
              <w:jc w:val="center"/>
              <w:textAlignment w:val="center"/>
              <w:rPr>
                <w:rFonts w:ascii="宋体" w:hAnsi="宋体" w:eastAsia="宋体" w:cs="宋体"/>
                <w:color w:val="auto"/>
                <w:sz w:val="21"/>
                <w:szCs w:val="21"/>
              </w:rPr>
            </w:pPr>
            <w:r>
              <w:rPr>
                <w:rFonts w:ascii="宋体" w:hAnsi="宋体" w:eastAsia="宋体" w:cs="宋体"/>
                <w:color w:val="auto"/>
                <w:kern w:val="0"/>
                <w:sz w:val="21"/>
                <w:szCs w:val="21"/>
                <w:lang w:bidi="ar"/>
              </w:rPr>
              <w:t>20</w:t>
            </w:r>
          </w:p>
        </w:tc>
        <w:tc>
          <w:tcPr>
            <w:tcW w:w="504" w:type="dxa"/>
            <w:tcBorders>
              <w:tl2br w:val="nil"/>
              <w:tr2bl w:val="nil"/>
            </w:tcBorders>
            <w:shd w:val="clear" w:color="auto" w:fill="auto"/>
            <w:vAlign w:val="center"/>
          </w:tcPr>
          <w:p w14:paraId="33CEA8AF">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废水</w:t>
            </w:r>
          </w:p>
        </w:tc>
        <w:tc>
          <w:tcPr>
            <w:tcW w:w="651" w:type="dxa"/>
            <w:tcBorders>
              <w:tl2br w:val="nil"/>
              <w:tr2bl w:val="nil"/>
            </w:tcBorders>
            <w:shd w:val="clear" w:color="auto" w:fill="auto"/>
            <w:vAlign w:val="center"/>
          </w:tcPr>
          <w:p w14:paraId="68C10662">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DW001</w:t>
            </w:r>
          </w:p>
        </w:tc>
        <w:tc>
          <w:tcPr>
            <w:tcW w:w="723" w:type="dxa"/>
            <w:tcBorders>
              <w:tl2br w:val="nil"/>
              <w:tr2bl w:val="nil"/>
            </w:tcBorders>
            <w:shd w:val="clear" w:color="auto" w:fill="auto"/>
            <w:vAlign w:val="center"/>
          </w:tcPr>
          <w:p w14:paraId="1BBB0240">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污水排放口</w:t>
            </w:r>
          </w:p>
        </w:tc>
        <w:tc>
          <w:tcPr>
            <w:tcW w:w="651" w:type="dxa"/>
            <w:tcBorders>
              <w:tl2br w:val="nil"/>
              <w:tr2bl w:val="nil"/>
            </w:tcBorders>
            <w:shd w:val="clear" w:color="auto" w:fill="auto"/>
            <w:vAlign w:val="center"/>
          </w:tcPr>
          <w:p w14:paraId="74A02D86">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总铅</w:t>
            </w:r>
          </w:p>
        </w:tc>
        <w:tc>
          <w:tcPr>
            <w:tcW w:w="705" w:type="dxa"/>
            <w:tcBorders>
              <w:tl2br w:val="nil"/>
              <w:tr2bl w:val="nil"/>
            </w:tcBorders>
            <w:shd w:val="clear" w:color="auto" w:fill="auto"/>
            <w:vAlign w:val="center"/>
          </w:tcPr>
          <w:p w14:paraId="561606F9">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手工</w:t>
            </w:r>
          </w:p>
        </w:tc>
        <w:tc>
          <w:tcPr>
            <w:tcW w:w="1427" w:type="dxa"/>
            <w:tcBorders>
              <w:tl2br w:val="nil"/>
              <w:tr2bl w:val="nil"/>
            </w:tcBorders>
            <w:shd w:val="clear" w:color="auto" w:fill="auto"/>
            <w:vAlign w:val="center"/>
          </w:tcPr>
          <w:p w14:paraId="2202CEBE">
            <w:pPr>
              <w:jc w:val="center"/>
              <w:rPr>
                <w:rFonts w:ascii="宋体" w:hAnsi="宋体" w:eastAsia="宋体" w:cs="宋体"/>
                <w:color w:val="auto"/>
                <w:sz w:val="21"/>
                <w:szCs w:val="21"/>
              </w:rPr>
            </w:pPr>
            <w:r>
              <w:rPr>
                <w:rFonts w:hint="eastAsia" w:ascii="宋体" w:hAnsi="宋体" w:eastAsia="宋体" w:cs="宋体"/>
                <w:color w:val="auto"/>
                <w:sz w:val="21"/>
                <w:szCs w:val="21"/>
              </w:rPr>
              <w:t>《城镇污水处理厂污染物排放标准》（GB18918-2002）一级A标准排放</w:t>
            </w:r>
          </w:p>
        </w:tc>
        <w:tc>
          <w:tcPr>
            <w:tcW w:w="868" w:type="dxa"/>
            <w:tcBorders>
              <w:tl2br w:val="nil"/>
              <w:tr2bl w:val="nil"/>
            </w:tcBorders>
            <w:shd w:val="clear" w:color="auto" w:fill="auto"/>
            <w:vAlign w:val="center"/>
          </w:tcPr>
          <w:p w14:paraId="57CE7EB4">
            <w:pPr>
              <w:jc w:val="center"/>
              <w:rPr>
                <w:rFonts w:ascii="宋体" w:hAnsi="宋体" w:eastAsia="宋体" w:cs="宋体"/>
                <w:color w:val="auto"/>
                <w:sz w:val="21"/>
                <w:szCs w:val="21"/>
              </w:rPr>
            </w:pPr>
            <w:r>
              <w:rPr>
                <w:rFonts w:hint="eastAsia" w:ascii="宋体" w:hAnsi="宋体" w:eastAsia="宋体" w:cs="宋体"/>
                <w:color w:val="auto"/>
                <w:sz w:val="21"/>
                <w:szCs w:val="21"/>
              </w:rPr>
              <w:t>≤0.1mg/L</w:t>
            </w:r>
          </w:p>
        </w:tc>
        <w:tc>
          <w:tcPr>
            <w:tcW w:w="939" w:type="dxa"/>
            <w:tcBorders>
              <w:tl2br w:val="nil"/>
              <w:tr2bl w:val="nil"/>
            </w:tcBorders>
            <w:shd w:val="clear" w:color="auto" w:fill="auto"/>
            <w:vAlign w:val="center"/>
          </w:tcPr>
          <w:p w14:paraId="612F6373">
            <w:pPr>
              <w:jc w:val="center"/>
              <w:rPr>
                <w:rFonts w:hint="eastAsia" w:ascii="宋体" w:hAnsi="宋体" w:eastAsia="宋体" w:cs="宋体"/>
                <w:color w:val="auto"/>
                <w:sz w:val="21"/>
                <w:szCs w:val="21"/>
              </w:rPr>
            </w:pPr>
            <w:r>
              <w:rPr>
                <w:rFonts w:hint="eastAsia" w:ascii="宋体" w:hAnsi="宋体" w:eastAsia="宋体" w:cs="宋体"/>
                <w:color w:val="auto"/>
                <w:sz w:val="24"/>
                <w:szCs w:val="24"/>
              </w:rPr>
              <w:t>0.09</w:t>
            </w:r>
            <w:r>
              <w:rPr>
                <w:rFonts w:hint="eastAsia"/>
                <w:color w:val="auto"/>
              </w:rPr>
              <w:t>μg/L</w:t>
            </w:r>
          </w:p>
        </w:tc>
        <w:tc>
          <w:tcPr>
            <w:tcW w:w="727" w:type="dxa"/>
            <w:tcBorders>
              <w:tl2br w:val="nil"/>
              <w:tr2bl w:val="nil"/>
            </w:tcBorders>
            <w:shd w:val="clear" w:color="auto" w:fill="auto"/>
            <w:vAlign w:val="center"/>
          </w:tcPr>
          <w:p w14:paraId="4E5D0798">
            <w:pPr>
              <w:jc w:val="center"/>
              <w:rPr>
                <w:rFonts w:ascii="宋体" w:hAnsi="宋体" w:eastAsia="宋体" w:cs="宋体"/>
                <w:color w:val="auto"/>
                <w:sz w:val="21"/>
                <w:szCs w:val="21"/>
              </w:rPr>
            </w:pPr>
          </w:p>
        </w:tc>
        <w:tc>
          <w:tcPr>
            <w:tcW w:w="954" w:type="dxa"/>
            <w:tcBorders>
              <w:tl2br w:val="nil"/>
              <w:tr2bl w:val="nil"/>
            </w:tcBorders>
            <w:shd w:val="clear" w:color="auto" w:fill="auto"/>
            <w:vAlign w:val="center"/>
          </w:tcPr>
          <w:p w14:paraId="7C97097D">
            <w:pPr>
              <w:jc w:val="center"/>
              <w:rPr>
                <w:rFonts w:ascii="宋体" w:hAnsi="宋体" w:eastAsia="宋体" w:cs="宋体"/>
                <w:color w:val="auto"/>
                <w:sz w:val="21"/>
                <w:szCs w:val="21"/>
              </w:rPr>
            </w:pPr>
          </w:p>
        </w:tc>
        <w:tc>
          <w:tcPr>
            <w:tcW w:w="687" w:type="dxa"/>
            <w:tcBorders>
              <w:tl2br w:val="nil"/>
              <w:tr2bl w:val="nil"/>
            </w:tcBorders>
            <w:shd w:val="clear" w:color="auto" w:fill="auto"/>
            <w:vAlign w:val="center"/>
          </w:tcPr>
          <w:p w14:paraId="5A32024F">
            <w:pPr>
              <w:jc w:val="center"/>
              <w:rPr>
                <w:rFonts w:ascii="宋体" w:hAnsi="宋体" w:eastAsia="宋体" w:cs="宋体"/>
                <w:color w:val="auto"/>
                <w:sz w:val="21"/>
                <w:szCs w:val="21"/>
              </w:rPr>
            </w:pPr>
          </w:p>
        </w:tc>
        <w:tc>
          <w:tcPr>
            <w:tcW w:w="1030" w:type="dxa"/>
            <w:tcBorders>
              <w:tl2br w:val="nil"/>
              <w:tr2bl w:val="nil"/>
            </w:tcBorders>
            <w:shd w:val="clear" w:color="auto" w:fill="auto"/>
            <w:vAlign w:val="center"/>
          </w:tcPr>
          <w:p w14:paraId="574A95E3">
            <w:pPr>
              <w:jc w:val="center"/>
              <w:rPr>
                <w:rFonts w:ascii="宋体" w:hAnsi="宋体" w:eastAsia="宋体" w:cs="宋体"/>
                <w:color w:val="auto"/>
                <w:sz w:val="21"/>
                <w:szCs w:val="21"/>
              </w:rPr>
            </w:pPr>
          </w:p>
        </w:tc>
        <w:tc>
          <w:tcPr>
            <w:tcW w:w="994" w:type="dxa"/>
            <w:tcBorders>
              <w:tl2br w:val="nil"/>
              <w:tr2bl w:val="nil"/>
            </w:tcBorders>
            <w:shd w:val="clear" w:color="auto" w:fill="auto"/>
            <w:vAlign w:val="center"/>
          </w:tcPr>
          <w:p w14:paraId="0F03B489">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瞬时采样 3个瞬时样</w:t>
            </w:r>
          </w:p>
        </w:tc>
        <w:tc>
          <w:tcPr>
            <w:tcW w:w="886" w:type="dxa"/>
            <w:tcBorders>
              <w:tl2br w:val="nil"/>
              <w:tr2bl w:val="nil"/>
            </w:tcBorders>
            <w:shd w:val="clear" w:color="auto" w:fill="auto"/>
            <w:vAlign w:val="center"/>
          </w:tcPr>
          <w:p w14:paraId="1977364A">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1次/半年</w:t>
            </w:r>
          </w:p>
        </w:tc>
        <w:tc>
          <w:tcPr>
            <w:tcW w:w="1574" w:type="dxa"/>
            <w:tcBorders>
              <w:tl2br w:val="nil"/>
              <w:tr2bl w:val="nil"/>
            </w:tcBorders>
            <w:shd w:val="clear" w:color="auto" w:fill="auto"/>
            <w:vAlign w:val="center"/>
          </w:tcPr>
          <w:p w14:paraId="12087284">
            <w:pPr>
              <w:widowControl/>
              <w:jc w:val="center"/>
              <w:textAlignment w:val="center"/>
              <w:rPr>
                <w:rStyle w:val="27"/>
                <w:rFonts w:hint="default"/>
                <w:color w:val="auto"/>
                <w:sz w:val="21"/>
                <w:szCs w:val="21"/>
                <w:lang w:bidi="ar"/>
              </w:rPr>
            </w:pPr>
            <w:r>
              <w:rPr>
                <w:rStyle w:val="27"/>
                <w:rFonts w:hint="default"/>
                <w:color w:val="auto"/>
                <w:sz w:val="21"/>
                <w:szCs w:val="21"/>
                <w:lang w:bidi="ar"/>
              </w:rPr>
              <w:t xml:space="preserve">《水质 65种元素的测定 电感耦合等离子体质谱法》 </w:t>
            </w:r>
          </w:p>
          <w:p w14:paraId="5ACB020B">
            <w:pPr>
              <w:widowControl/>
              <w:jc w:val="center"/>
              <w:textAlignment w:val="center"/>
              <w:rPr>
                <w:rFonts w:ascii="宋体" w:hAnsi="宋体" w:eastAsia="宋体" w:cs="宋体"/>
                <w:color w:val="auto"/>
                <w:kern w:val="0"/>
                <w:sz w:val="21"/>
                <w:szCs w:val="21"/>
                <w:lang w:bidi="ar"/>
              </w:rPr>
            </w:pPr>
            <w:r>
              <w:rPr>
                <w:rStyle w:val="27"/>
                <w:rFonts w:hint="default"/>
                <w:color w:val="auto"/>
                <w:sz w:val="21"/>
                <w:szCs w:val="21"/>
                <w:lang w:bidi="ar"/>
              </w:rPr>
              <w:t>HJ 700-2014</w:t>
            </w:r>
          </w:p>
        </w:tc>
        <w:tc>
          <w:tcPr>
            <w:tcW w:w="793" w:type="dxa"/>
            <w:tcBorders>
              <w:tl2br w:val="nil"/>
              <w:tr2bl w:val="nil"/>
            </w:tcBorders>
            <w:shd w:val="clear" w:color="auto" w:fill="auto"/>
            <w:vAlign w:val="center"/>
          </w:tcPr>
          <w:p w14:paraId="3C25E6C8">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sz w:val="21"/>
                <w:szCs w:val="21"/>
              </w:rPr>
              <w:t>电感耦合等离子体质谱仪</w:t>
            </w:r>
          </w:p>
        </w:tc>
        <w:tc>
          <w:tcPr>
            <w:tcW w:w="687" w:type="dxa"/>
            <w:tcBorders>
              <w:tl2br w:val="nil"/>
              <w:tr2bl w:val="nil"/>
            </w:tcBorders>
            <w:shd w:val="clear" w:color="auto" w:fill="auto"/>
            <w:vAlign w:val="center"/>
          </w:tcPr>
          <w:p w14:paraId="590C2865">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HNO3，1%，如水样为中性，1L水样中加浓 HNO</w:t>
            </w:r>
            <w:r>
              <w:rPr>
                <w:rFonts w:hint="eastAsia" w:ascii="宋体" w:hAnsi="宋体" w:eastAsia="宋体" w:cs="宋体"/>
                <w:color w:val="auto"/>
                <w:kern w:val="0"/>
                <w:sz w:val="21"/>
                <w:szCs w:val="21"/>
                <w:vertAlign w:val="subscript"/>
                <w:lang w:bidi="ar"/>
              </w:rPr>
              <w:t>3</w:t>
            </w:r>
            <w:r>
              <w:rPr>
                <w:rFonts w:hint="eastAsia" w:ascii="宋体" w:hAnsi="宋体" w:eastAsia="宋体" w:cs="宋体"/>
                <w:color w:val="auto"/>
                <w:kern w:val="0"/>
                <w:sz w:val="21"/>
                <w:szCs w:val="21"/>
                <w:lang w:bidi="ar"/>
              </w:rPr>
              <w:t>10ml</w:t>
            </w:r>
          </w:p>
        </w:tc>
        <w:tc>
          <w:tcPr>
            <w:tcW w:w="1177" w:type="dxa"/>
            <w:tcBorders>
              <w:tl2br w:val="nil"/>
              <w:tr2bl w:val="nil"/>
            </w:tcBorders>
            <w:shd w:val="clear" w:color="auto" w:fill="auto"/>
            <w:vAlign w:val="center"/>
          </w:tcPr>
          <w:p w14:paraId="0C9C1895">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委托检测</w:t>
            </w:r>
          </w:p>
        </w:tc>
      </w:tr>
      <w:tr w14:paraId="0011AE6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345" w:hRule="atLeast"/>
        </w:trPr>
        <w:tc>
          <w:tcPr>
            <w:tcW w:w="346" w:type="dxa"/>
            <w:tcBorders>
              <w:tl2br w:val="nil"/>
              <w:tr2bl w:val="nil"/>
            </w:tcBorders>
            <w:shd w:val="clear" w:color="auto" w:fill="auto"/>
            <w:vAlign w:val="center"/>
          </w:tcPr>
          <w:p w14:paraId="7A1C7134">
            <w:pPr>
              <w:widowControl/>
              <w:jc w:val="center"/>
              <w:textAlignment w:val="center"/>
              <w:rPr>
                <w:rFonts w:ascii="宋体" w:hAnsi="宋体" w:eastAsia="宋体" w:cs="宋体"/>
                <w:color w:val="auto"/>
                <w:sz w:val="21"/>
                <w:szCs w:val="21"/>
              </w:rPr>
            </w:pPr>
            <w:r>
              <w:rPr>
                <w:rFonts w:ascii="宋体" w:hAnsi="宋体" w:eastAsia="宋体" w:cs="宋体"/>
                <w:color w:val="auto"/>
                <w:kern w:val="0"/>
                <w:sz w:val="21"/>
                <w:szCs w:val="21"/>
                <w:lang w:bidi="ar"/>
              </w:rPr>
              <w:t>21</w:t>
            </w:r>
          </w:p>
        </w:tc>
        <w:tc>
          <w:tcPr>
            <w:tcW w:w="504" w:type="dxa"/>
            <w:tcBorders>
              <w:tl2br w:val="nil"/>
              <w:tr2bl w:val="nil"/>
            </w:tcBorders>
            <w:shd w:val="clear" w:color="auto" w:fill="auto"/>
            <w:vAlign w:val="center"/>
          </w:tcPr>
          <w:p w14:paraId="56C9E135">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废水</w:t>
            </w:r>
          </w:p>
        </w:tc>
        <w:tc>
          <w:tcPr>
            <w:tcW w:w="651" w:type="dxa"/>
            <w:tcBorders>
              <w:tl2br w:val="nil"/>
              <w:tr2bl w:val="nil"/>
            </w:tcBorders>
            <w:shd w:val="clear" w:color="auto" w:fill="auto"/>
            <w:vAlign w:val="center"/>
          </w:tcPr>
          <w:p w14:paraId="2A209EB4">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DW001</w:t>
            </w:r>
          </w:p>
        </w:tc>
        <w:tc>
          <w:tcPr>
            <w:tcW w:w="723" w:type="dxa"/>
            <w:tcBorders>
              <w:tl2br w:val="nil"/>
              <w:tr2bl w:val="nil"/>
            </w:tcBorders>
            <w:shd w:val="clear" w:color="auto" w:fill="auto"/>
            <w:vAlign w:val="center"/>
          </w:tcPr>
          <w:p w14:paraId="1FF0162F">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污水排放口</w:t>
            </w:r>
          </w:p>
        </w:tc>
        <w:tc>
          <w:tcPr>
            <w:tcW w:w="651" w:type="dxa"/>
            <w:tcBorders>
              <w:tl2br w:val="nil"/>
              <w:tr2bl w:val="nil"/>
            </w:tcBorders>
            <w:shd w:val="clear" w:color="auto" w:fill="auto"/>
            <w:vAlign w:val="center"/>
          </w:tcPr>
          <w:p w14:paraId="76918844">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烷基汞</w:t>
            </w:r>
          </w:p>
        </w:tc>
        <w:tc>
          <w:tcPr>
            <w:tcW w:w="705" w:type="dxa"/>
            <w:tcBorders>
              <w:tl2br w:val="nil"/>
              <w:tr2bl w:val="nil"/>
            </w:tcBorders>
            <w:shd w:val="clear" w:color="auto" w:fill="auto"/>
            <w:vAlign w:val="center"/>
          </w:tcPr>
          <w:p w14:paraId="6D64C3E0">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手工</w:t>
            </w:r>
          </w:p>
        </w:tc>
        <w:tc>
          <w:tcPr>
            <w:tcW w:w="1427" w:type="dxa"/>
            <w:tcBorders>
              <w:tl2br w:val="nil"/>
              <w:tr2bl w:val="nil"/>
            </w:tcBorders>
            <w:shd w:val="clear" w:color="auto" w:fill="auto"/>
            <w:vAlign w:val="center"/>
          </w:tcPr>
          <w:p w14:paraId="155323A1">
            <w:pPr>
              <w:jc w:val="center"/>
              <w:rPr>
                <w:rFonts w:ascii="宋体" w:hAnsi="宋体" w:eastAsia="宋体" w:cs="宋体"/>
                <w:color w:val="auto"/>
                <w:sz w:val="21"/>
                <w:szCs w:val="21"/>
              </w:rPr>
            </w:pPr>
            <w:r>
              <w:rPr>
                <w:rFonts w:hint="eastAsia" w:ascii="宋体" w:hAnsi="宋体" w:eastAsia="宋体" w:cs="宋体"/>
                <w:color w:val="auto"/>
                <w:sz w:val="21"/>
                <w:szCs w:val="21"/>
              </w:rPr>
              <w:t>《城镇污水处理厂污染物排放标准》（GB18918-2002）一级A标准排放</w:t>
            </w:r>
          </w:p>
        </w:tc>
        <w:tc>
          <w:tcPr>
            <w:tcW w:w="868" w:type="dxa"/>
            <w:tcBorders>
              <w:tl2br w:val="nil"/>
              <w:tr2bl w:val="nil"/>
            </w:tcBorders>
            <w:shd w:val="clear" w:color="auto" w:fill="auto"/>
            <w:vAlign w:val="center"/>
          </w:tcPr>
          <w:p w14:paraId="19263975">
            <w:pPr>
              <w:jc w:val="center"/>
              <w:rPr>
                <w:rFonts w:ascii="宋体" w:hAnsi="宋体" w:eastAsia="宋体" w:cs="宋体"/>
                <w:color w:val="auto"/>
                <w:sz w:val="21"/>
                <w:szCs w:val="21"/>
              </w:rPr>
            </w:pPr>
            <w:r>
              <w:rPr>
                <w:rFonts w:hint="eastAsia" w:ascii="宋体" w:hAnsi="宋体" w:eastAsia="宋体" w:cs="宋体"/>
                <w:color w:val="auto"/>
                <w:sz w:val="21"/>
                <w:szCs w:val="21"/>
              </w:rPr>
              <w:t>不得检出</w:t>
            </w:r>
          </w:p>
        </w:tc>
        <w:tc>
          <w:tcPr>
            <w:tcW w:w="939" w:type="dxa"/>
            <w:tcBorders>
              <w:tl2br w:val="nil"/>
              <w:tr2bl w:val="nil"/>
            </w:tcBorders>
            <w:shd w:val="clear" w:color="auto" w:fill="auto"/>
            <w:vAlign w:val="center"/>
          </w:tcPr>
          <w:p w14:paraId="6DC353EB">
            <w:pPr>
              <w:jc w:val="center"/>
              <w:rPr>
                <w:rFonts w:hint="eastAsia" w:ascii="宋体" w:hAnsi="宋体" w:eastAsia="宋体" w:cs="宋体"/>
                <w:color w:val="auto"/>
                <w:sz w:val="21"/>
                <w:szCs w:val="21"/>
              </w:rPr>
            </w:pPr>
            <w:r>
              <w:rPr>
                <w:rFonts w:hint="eastAsia" w:ascii="宋体" w:hAnsi="宋体" w:eastAsia="宋体" w:cs="宋体"/>
                <w:color w:val="auto"/>
                <w:sz w:val="24"/>
                <w:szCs w:val="24"/>
              </w:rPr>
              <w:t>0.02ng/L</w:t>
            </w:r>
          </w:p>
        </w:tc>
        <w:tc>
          <w:tcPr>
            <w:tcW w:w="727" w:type="dxa"/>
            <w:tcBorders>
              <w:tl2br w:val="nil"/>
              <w:tr2bl w:val="nil"/>
            </w:tcBorders>
            <w:shd w:val="clear" w:color="auto" w:fill="auto"/>
            <w:vAlign w:val="center"/>
          </w:tcPr>
          <w:p w14:paraId="0006492D">
            <w:pPr>
              <w:jc w:val="center"/>
              <w:rPr>
                <w:rFonts w:ascii="宋体" w:hAnsi="宋体" w:eastAsia="宋体" w:cs="宋体"/>
                <w:color w:val="auto"/>
                <w:sz w:val="21"/>
                <w:szCs w:val="21"/>
              </w:rPr>
            </w:pPr>
          </w:p>
        </w:tc>
        <w:tc>
          <w:tcPr>
            <w:tcW w:w="954" w:type="dxa"/>
            <w:tcBorders>
              <w:tl2br w:val="nil"/>
              <w:tr2bl w:val="nil"/>
            </w:tcBorders>
            <w:shd w:val="clear" w:color="auto" w:fill="auto"/>
            <w:vAlign w:val="center"/>
          </w:tcPr>
          <w:p w14:paraId="311590FA">
            <w:pPr>
              <w:jc w:val="center"/>
              <w:rPr>
                <w:rFonts w:ascii="宋体" w:hAnsi="宋体" w:eastAsia="宋体" w:cs="宋体"/>
                <w:color w:val="auto"/>
                <w:sz w:val="21"/>
                <w:szCs w:val="21"/>
              </w:rPr>
            </w:pPr>
          </w:p>
        </w:tc>
        <w:tc>
          <w:tcPr>
            <w:tcW w:w="687" w:type="dxa"/>
            <w:tcBorders>
              <w:tl2br w:val="nil"/>
              <w:tr2bl w:val="nil"/>
            </w:tcBorders>
            <w:shd w:val="clear" w:color="auto" w:fill="auto"/>
            <w:vAlign w:val="center"/>
          </w:tcPr>
          <w:p w14:paraId="4908BF48">
            <w:pPr>
              <w:jc w:val="center"/>
              <w:rPr>
                <w:rFonts w:ascii="宋体" w:hAnsi="宋体" w:eastAsia="宋体" w:cs="宋体"/>
                <w:color w:val="auto"/>
                <w:sz w:val="21"/>
                <w:szCs w:val="21"/>
              </w:rPr>
            </w:pPr>
          </w:p>
        </w:tc>
        <w:tc>
          <w:tcPr>
            <w:tcW w:w="1030" w:type="dxa"/>
            <w:tcBorders>
              <w:tl2br w:val="nil"/>
              <w:tr2bl w:val="nil"/>
            </w:tcBorders>
            <w:shd w:val="clear" w:color="auto" w:fill="auto"/>
            <w:vAlign w:val="center"/>
          </w:tcPr>
          <w:p w14:paraId="7ACA7CDD">
            <w:pPr>
              <w:jc w:val="center"/>
              <w:rPr>
                <w:rFonts w:ascii="宋体" w:hAnsi="宋体" w:eastAsia="宋体" w:cs="宋体"/>
                <w:color w:val="auto"/>
                <w:sz w:val="21"/>
                <w:szCs w:val="21"/>
              </w:rPr>
            </w:pPr>
          </w:p>
        </w:tc>
        <w:tc>
          <w:tcPr>
            <w:tcW w:w="994" w:type="dxa"/>
            <w:tcBorders>
              <w:tl2br w:val="nil"/>
              <w:tr2bl w:val="nil"/>
            </w:tcBorders>
            <w:shd w:val="clear" w:color="auto" w:fill="auto"/>
            <w:vAlign w:val="center"/>
          </w:tcPr>
          <w:p w14:paraId="1B2ED8A5">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瞬时采样 3个瞬时样</w:t>
            </w:r>
          </w:p>
        </w:tc>
        <w:tc>
          <w:tcPr>
            <w:tcW w:w="886" w:type="dxa"/>
            <w:tcBorders>
              <w:tl2br w:val="nil"/>
              <w:tr2bl w:val="nil"/>
            </w:tcBorders>
            <w:shd w:val="clear" w:color="auto" w:fill="auto"/>
            <w:vAlign w:val="center"/>
          </w:tcPr>
          <w:p w14:paraId="29FCAD40">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1次/半年</w:t>
            </w:r>
          </w:p>
        </w:tc>
        <w:tc>
          <w:tcPr>
            <w:tcW w:w="1574" w:type="dxa"/>
            <w:tcBorders>
              <w:tl2br w:val="nil"/>
              <w:tr2bl w:val="nil"/>
            </w:tcBorders>
            <w:shd w:val="clear" w:color="auto" w:fill="auto"/>
            <w:vAlign w:val="center"/>
          </w:tcPr>
          <w:p w14:paraId="0DE2CEA8">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水质 烷基汞的测定 吹扫捕集气相色谱冷原子荧光光谱法 HJ 977-2018</w:t>
            </w:r>
          </w:p>
        </w:tc>
        <w:tc>
          <w:tcPr>
            <w:tcW w:w="793" w:type="dxa"/>
            <w:tcBorders>
              <w:tl2br w:val="nil"/>
              <w:tr2bl w:val="nil"/>
            </w:tcBorders>
            <w:shd w:val="clear" w:color="auto" w:fill="auto"/>
            <w:vAlign w:val="center"/>
          </w:tcPr>
          <w:p w14:paraId="4675B5F9">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sz w:val="21"/>
                <w:szCs w:val="21"/>
              </w:rPr>
              <w:t>全自动烷基汞分析系统</w:t>
            </w:r>
          </w:p>
        </w:tc>
        <w:tc>
          <w:tcPr>
            <w:tcW w:w="687" w:type="dxa"/>
            <w:tcBorders>
              <w:tl2br w:val="nil"/>
              <w:tr2bl w:val="nil"/>
            </w:tcBorders>
            <w:shd w:val="clear" w:color="auto" w:fill="auto"/>
            <w:vAlign w:val="center"/>
          </w:tcPr>
          <w:p w14:paraId="1ACFC9B4">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如在数小时内样品不能分析，应在样品瓶中预 </w:t>
            </w:r>
          </w:p>
          <w:p w14:paraId="0183C797">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先加入 CuSO</w:t>
            </w:r>
            <w:r>
              <w:rPr>
                <w:rFonts w:hint="eastAsia" w:ascii="宋体" w:hAnsi="宋体" w:eastAsia="宋体" w:cs="宋体"/>
                <w:color w:val="auto"/>
                <w:kern w:val="0"/>
                <w:sz w:val="21"/>
                <w:szCs w:val="21"/>
                <w:vertAlign w:val="subscript"/>
                <w:lang w:bidi="ar"/>
              </w:rPr>
              <w:t>4</w:t>
            </w:r>
            <w:r>
              <w:rPr>
                <w:rFonts w:hint="eastAsia" w:ascii="宋体" w:hAnsi="宋体" w:eastAsia="宋体" w:cs="宋体"/>
                <w:color w:val="auto"/>
                <w:kern w:val="0"/>
                <w:sz w:val="21"/>
                <w:szCs w:val="21"/>
                <w:lang w:bidi="ar"/>
              </w:rPr>
              <w:t>，加入量为每升 1g，冷藏</w:t>
            </w:r>
          </w:p>
        </w:tc>
        <w:tc>
          <w:tcPr>
            <w:tcW w:w="1177" w:type="dxa"/>
            <w:tcBorders>
              <w:tl2br w:val="nil"/>
              <w:tr2bl w:val="nil"/>
            </w:tcBorders>
            <w:shd w:val="clear" w:color="auto" w:fill="auto"/>
            <w:vAlign w:val="center"/>
          </w:tcPr>
          <w:p w14:paraId="6EF387A7">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委托检测</w:t>
            </w:r>
          </w:p>
        </w:tc>
      </w:tr>
      <w:tr w14:paraId="78F20CD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75" w:hRule="atLeast"/>
        </w:trPr>
        <w:tc>
          <w:tcPr>
            <w:tcW w:w="346" w:type="dxa"/>
            <w:tcBorders>
              <w:tl2br w:val="nil"/>
              <w:tr2bl w:val="nil"/>
            </w:tcBorders>
            <w:shd w:val="clear" w:color="auto" w:fill="auto"/>
            <w:vAlign w:val="center"/>
          </w:tcPr>
          <w:p w14:paraId="5ADC79F5">
            <w:pPr>
              <w:widowControl/>
              <w:jc w:val="center"/>
              <w:textAlignment w:val="center"/>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bidi="ar"/>
              </w:rPr>
              <w:t>2</w:t>
            </w:r>
            <w:r>
              <w:rPr>
                <w:rFonts w:hint="eastAsia" w:ascii="宋体" w:hAnsi="宋体" w:eastAsia="宋体" w:cs="宋体"/>
                <w:color w:val="auto"/>
                <w:kern w:val="0"/>
                <w:sz w:val="21"/>
                <w:szCs w:val="21"/>
                <w:lang w:val="en-US" w:eastAsia="zh-CN" w:bidi="ar"/>
              </w:rPr>
              <w:t>2</w:t>
            </w:r>
          </w:p>
        </w:tc>
        <w:tc>
          <w:tcPr>
            <w:tcW w:w="504" w:type="dxa"/>
            <w:tcBorders>
              <w:tl2br w:val="nil"/>
              <w:tr2bl w:val="nil"/>
            </w:tcBorders>
            <w:shd w:val="clear" w:color="auto" w:fill="auto"/>
            <w:vAlign w:val="center"/>
          </w:tcPr>
          <w:p w14:paraId="3D29236A">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废水</w:t>
            </w:r>
          </w:p>
        </w:tc>
        <w:tc>
          <w:tcPr>
            <w:tcW w:w="651" w:type="dxa"/>
            <w:tcBorders>
              <w:tl2br w:val="nil"/>
              <w:tr2bl w:val="nil"/>
            </w:tcBorders>
            <w:shd w:val="clear" w:color="auto" w:fill="auto"/>
            <w:vAlign w:val="center"/>
          </w:tcPr>
          <w:p w14:paraId="0F3E6571">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MW00</w:t>
            </w:r>
            <w:r>
              <w:rPr>
                <w:rStyle w:val="29"/>
                <w:rFonts w:hint="default"/>
                <w:color w:val="auto"/>
                <w:sz w:val="21"/>
                <w:szCs w:val="21"/>
                <w:lang w:bidi="ar"/>
              </w:rPr>
              <w:t>1</w:t>
            </w:r>
          </w:p>
        </w:tc>
        <w:tc>
          <w:tcPr>
            <w:tcW w:w="723" w:type="dxa"/>
            <w:tcBorders>
              <w:tl2br w:val="nil"/>
              <w:tr2bl w:val="nil"/>
            </w:tcBorders>
            <w:shd w:val="clear" w:color="auto" w:fill="auto"/>
            <w:vAlign w:val="center"/>
          </w:tcPr>
          <w:p w14:paraId="44BDA3DE">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进水口</w:t>
            </w:r>
          </w:p>
        </w:tc>
        <w:tc>
          <w:tcPr>
            <w:tcW w:w="651" w:type="dxa"/>
            <w:tcBorders>
              <w:tl2br w:val="nil"/>
              <w:tr2bl w:val="nil"/>
            </w:tcBorders>
            <w:shd w:val="clear" w:color="auto" w:fill="auto"/>
            <w:vAlign w:val="center"/>
          </w:tcPr>
          <w:p w14:paraId="76C8ED8C">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化学需氧量</w:t>
            </w:r>
          </w:p>
        </w:tc>
        <w:tc>
          <w:tcPr>
            <w:tcW w:w="705" w:type="dxa"/>
            <w:tcBorders>
              <w:tl2br w:val="nil"/>
              <w:tr2bl w:val="nil"/>
            </w:tcBorders>
            <w:shd w:val="clear" w:color="auto" w:fill="auto"/>
            <w:vAlign w:val="center"/>
          </w:tcPr>
          <w:p w14:paraId="308AC316">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自动</w:t>
            </w:r>
          </w:p>
        </w:tc>
        <w:tc>
          <w:tcPr>
            <w:tcW w:w="1427" w:type="dxa"/>
            <w:tcBorders>
              <w:tl2br w:val="nil"/>
              <w:tr2bl w:val="nil"/>
            </w:tcBorders>
            <w:shd w:val="clear" w:color="auto" w:fill="auto"/>
            <w:vAlign w:val="center"/>
          </w:tcPr>
          <w:p w14:paraId="5D859C49">
            <w:pPr>
              <w:jc w:val="center"/>
              <w:rPr>
                <w:rFonts w:ascii="宋体" w:hAnsi="宋体" w:eastAsia="宋体" w:cs="宋体"/>
                <w:color w:val="auto"/>
                <w:sz w:val="21"/>
                <w:szCs w:val="21"/>
                <w:highlight w:val="none"/>
              </w:rPr>
            </w:pPr>
            <w:r>
              <w:rPr>
                <w:rFonts w:hint="eastAsia" w:ascii="宋体" w:hAnsi="宋体" w:eastAsia="宋体" w:cs="宋体"/>
                <w:color w:val="auto"/>
                <w:kern w:val="0"/>
                <w:sz w:val="24"/>
                <w:szCs w:val="24"/>
                <w:highlight w:val="none"/>
              </w:rPr>
              <w:t>设计进水水质</w:t>
            </w:r>
          </w:p>
        </w:tc>
        <w:tc>
          <w:tcPr>
            <w:tcW w:w="868" w:type="dxa"/>
            <w:tcBorders>
              <w:tl2br w:val="nil"/>
              <w:tr2bl w:val="nil"/>
            </w:tcBorders>
            <w:shd w:val="clear" w:color="auto" w:fill="auto"/>
            <w:vAlign w:val="center"/>
          </w:tcPr>
          <w:p w14:paraId="1BD6BF5F">
            <w:pPr>
              <w:jc w:val="center"/>
              <w:rPr>
                <w:rFonts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0mg/L</w:t>
            </w:r>
          </w:p>
        </w:tc>
        <w:tc>
          <w:tcPr>
            <w:tcW w:w="939" w:type="dxa"/>
            <w:tcBorders>
              <w:tl2br w:val="nil"/>
              <w:tr2bl w:val="nil"/>
            </w:tcBorders>
            <w:shd w:val="clear" w:color="auto" w:fill="auto"/>
            <w:vAlign w:val="center"/>
          </w:tcPr>
          <w:p w14:paraId="3543A7FF">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0mg/L</w:t>
            </w:r>
          </w:p>
        </w:tc>
        <w:tc>
          <w:tcPr>
            <w:tcW w:w="727" w:type="dxa"/>
            <w:tcBorders>
              <w:tl2br w:val="nil"/>
              <w:tr2bl w:val="nil"/>
            </w:tcBorders>
            <w:shd w:val="clear" w:color="auto" w:fill="auto"/>
            <w:vAlign w:val="center"/>
          </w:tcPr>
          <w:p w14:paraId="7B73011F">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是</w:t>
            </w:r>
          </w:p>
        </w:tc>
        <w:tc>
          <w:tcPr>
            <w:tcW w:w="954" w:type="dxa"/>
            <w:tcBorders>
              <w:tl2br w:val="nil"/>
              <w:tr2bl w:val="nil"/>
            </w:tcBorders>
            <w:shd w:val="clear" w:color="auto" w:fill="auto"/>
            <w:vAlign w:val="center"/>
          </w:tcPr>
          <w:p w14:paraId="577169F2">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COD在线监测设备</w:t>
            </w:r>
          </w:p>
        </w:tc>
        <w:tc>
          <w:tcPr>
            <w:tcW w:w="687" w:type="dxa"/>
            <w:tcBorders>
              <w:tl2br w:val="nil"/>
              <w:tr2bl w:val="nil"/>
            </w:tcBorders>
            <w:shd w:val="clear" w:color="auto" w:fill="auto"/>
            <w:vAlign w:val="center"/>
          </w:tcPr>
          <w:p w14:paraId="438E62BD">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进水仪表小屋</w:t>
            </w:r>
          </w:p>
        </w:tc>
        <w:tc>
          <w:tcPr>
            <w:tcW w:w="1030" w:type="dxa"/>
            <w:tcBorders>
              <w:tl2br w:val="nil"/>
              <w:tr2bl w:val="nil"/>
            </w:tcBorders>
            <w:shd w:val="clear" w:color="auto" w:fill="auto"/>
            <w:vAlign w:val="center"/>
          </w:tcPr>
          <w:p w14:paraId="5176A919">
            <w:pPr>
              <w:widowControl/>
              <w:jc w:val="center"/>
              <w:textAlignment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是</w:t>
            </w:r>
          </w:p>
        </w:tc>
        <w:tc>
          <w:tcPr>
            <w:tcW w:w="994" w:type="dxa"/>
            <w:tcBorders>
              <w:tl2br w:val="nil"/>
              <w:tr2bl w:val="nil"/>
            </w:tcBorders>
            <w:shd w:val="clear" w:color="auto" w:fill="auto"/>
            <w:vAlign w:val="center"/>
          </w:tcPr>
          <w:p w14:paraId="59F4014C">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886" w:type="dxa"/>
            <w:tcBorders>
              <w:tl2br w:val="nil"/>
              <w:tr2bl w:val="nil"/>
            </w:tcBorders>
            <w:shd w:val="clear" w:color="auto" w:fill="auto"/>
            <w:vAlign w:val="center"/>
          </w:tcPr>
          <w:p w14:paraId="5A2BF9DE">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1574" w:type="dxa"/>
            <w:tcBorders>
              <w:tl2br w:val="nil"/>
              <w:tr2bl w:val="nil"/>
            </w:tcBorders>
            <w:shd w:val="clear" w:color="auto" w:fill="auto"/>
            <w:vAlign w:val="center"/>
          </w:tcPr>
          <w:p w14:paraId="3339536B">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《水质 化学需氧量的测定 重铬酸盐法》</w:t>
            </w:r>
          </w:p>
          <w:p w14:paraId="04099BE0">
            <w:pPr>
              <w:widowControl/>
              <w:jc w:val="center"/>
              <w:textAlignment w:val="center"/>
              <w:rPr>
                <w:rFonts w:ascii="宋体" w:hAnsi="宋体" w:eastAsia="宋体" w:cs="宋体"/>
                <w:color w:val="auto"/>
                <w:sz w:val="21"/>
                <w:szCs w:val="21"/>
              </w:rPr>
            </w:pPr>
            <w:r>
              <w:rPr>
                <w:rStyle w:val="28"/>
                <w:rFonts w:hint="eastAsia" w:ascii="宋体" w:hAnsi="宋体" w:eastAsia="宋体" w:cs="宋体"/>
                <w:color w:val="auto"/>
                <w:sz w:val="21"/>
                <w:szCs w:val="21"/>
                <w:lang w:bidi="ar"/>
              </w:rPr>
              <w:t>HJ 828-2017</w:t>
            </w:r>
          </w:p>
        </w:tc>
        <w:tc>
          <w:tcPr>
            <w:tcW w:w="793" w:type="dxa"/>
            <w:tcBorders>
              <w:tl2br w:val="nil"/>
              <w:tr2bl w:val="nil"/>
            </w:tcBorders>
            <w:shd w:val="clear" w:color="auto" w:fill="auto"/>
            <w:vAlign w:val="center"/>
          </w:tcPr>
          <w:p w14:paraId="7602A316">
            <w:pPr>
              <w:widowControl/>
              <w:jc w:val="center"/>
              <w:textAlignment w:val="center"/>
              <w:rPr>
                <w:rFonts w:ascii="宋体" w:hAnsi="宋体" w:eastAsia="宋体" w:cs="宋体"/>
                <w:color w:val="auto"/>
                <w:sz w:val="21"/>
                <w:szCs w:val="21"/>
              </w:rPr>
            </w:pPr>
            <w:r>
              <w:rPr>
                <w:rStyle w:val="25"/>
                <w:rFonts w:hint="eastAsia" w:ascii="宋体" w:hAnsi="宋体" w:eastAsia="宋体" w:cs="宋体"/>
                <w:color w:val="auto"/>
                <w:sz w:val="21"/>
                <w:szCs w:val="21"/>
                <w:lang w:bidi="ar"/>
              </w:rPr>
              <w:t>标准 COD消解仪</w:t>
            </w:r>
          </w:p>
        </w:tc>
        <w:tc>
          <w:tcPr>
            <w:tcW w:w="687" w:type="dxa"/>
            <w:tcBorders>
              <w:tl2br w:val="nil"/>
              <w:tr2bl w:val="nil"/>
            </w:tcBorders>
            <w:shd w:val="clear" w:color="auto" w:fill="auto"/>
            <w:vAlign w:val="center"/>
          </w:tcPr>
          <w:p w14:paraId="74A8A78C">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1177" w:type="dxa"/>
            <w:tcBorders>
              <w:tl2br w:val="nil"/>
              <w:tr2bl w:val="nil"/>
            </w:tcBorders>
            <w:shd w:val="clear" w:color="auto" w:fill="auto"/>
            <w:vAlign w:val="center"/>
          </w:tcPr>
          <w:p w14:paraId="3E443709">
            <w:pPr>
              <w:widowControl/>
              <w:jc w:val="left"/>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自动监测设备出现故障时开展手工监测，每4小时监测一次</w:t>
            </w:r>
          </w:p>
        </w:tc>
      </w:tr>
      <w:tr w14:paraId="11ABCB6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75" w:hRule="atLeast"/>
        </w:trPr>
        <w:tc>
          <w:tcPr>
            <w:tcW w:w="346" w:type="dxa"/>
            <w:tcBorders>
              <w:tl2br w:val="nil"/>
              <w:tr2bl w:val="nil"/>
            </w:tcBorders>
            <w:shd w:val="clear" w:color="auto" w:fill="auto"/>
            <w:vAlign w:val="center"/>
          </w:tcPr>
          <w:p w14:paraId="315C70DD">
            <w:pPr>
              <w:widowControl/>
              <w:jc w:val="center"/>
              <w:textAlignment w:val="center"/>
              <w:rPr>
                <w:rFonts w:hint="eastAsia" w:ascii="宋体" w:hAnsi="宋体" w:eastAsia="宋体" w:cs="宋体"/>
                <w:color w:val="auto"/>
                <w:kern w:val="0"/>
                <w:sz w:val="21"/>
                <w:szCs w:val="21"/>
                <w:lang w:eastAsia="zh-CN" w:bidi="ar"/>
              </w:rPr>
            </w:pPr>
            <w:r>
              <w:rPr>
                <w:rFonts w:hint="eastAsia" w:ascii="宋体" w:hAnsi="宋体" w:eastAsia="宋体" w:cs="宋体"/>
                <w:color w:val="auto"/>
                <w:kern w:val="0"/>
                <w:sz w:val="21"/>
                <w:szCs w:val="21"/>
                <w:lang w:bidi="ar"/>
              </w:rPr>
              <w:t>2</w:t>
            </w:r>
            <w:r>
              <w:rPr>
                <w:rFonts w:hint="eastAsia" w:ascii="宋体" w:hAnsi="宋体" w:eastAsia="宋体" w:cs="宋体"/>
                <w:color w:val="auto"/>
                <w:kern w:val="0"/>
                <w:sz w:val="21"/>
                <w:szCs w:val="21"/>
                <w:lang w:val="en-US" w:eastAsia="zh-CN" w:bidi="ar"/>
              </w:rPr>
              <w:t>3</w:t>
            </w:r>
          </w:p>
        </w:tc>
        <w:tc>
          <w:tcPr>
            <w:tcW w:w="504" w:type="dxa"/>
            <w:tcBorders>
              <w:tl2br w:val="nil"/>
              <w:tr2bl w:val="nil"/>
            </w:tcBorders>
            <w:shd w:val="clear" w:color="auto" w:fill="auto"/>
            <w:vAlign w:val="center"/>
          </w:tcPr>
          <w:p w14:paraId="18FA7315">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废水</w:t>
            </w:r>
          </w:p>
        </w:tc>
        <w:tc>
          <w:tcPr>
            <w:tcW w:w="651" w:type="dxa"/>
            <w:tcBorders>
              <w:tl2br w:val="nil"/>
              <w:tr2bl w:val="nil"/>
            </w:tcBorders>
            <w:shd w:val="clear" w:color="auto" w:fill="auto"/>
            <w:vAlign w:val="center"/>
          </w:tcPr>
          <w:p w14:paraId="534C3FB2">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MW00</w:t>
            </w:r>
            <w:r>
              <w:rPr>
                <w:rStyle w:val="29"/>
                <w:rFonts w:hint="default"/>
                <w:color w:val="auto"/>
                <w:sz w:val="21"/>
                <w:szCs w:val="21"/>
                <w:lang w:bidi="ar"/>
              </w:rPr>
              <w:t>1</w:t>
            </w:r>
          </w:p>
        </w:tc>
        <w:tc>
          <w:tcPr>
            <w:tcW w:w="723" w:type="dxa"/>
            <w:tcBorders>
              <w:tl2br w:val="nil"/>
              <w:tr2bl w:val="nil"/>
            </w:tcBorders>
            <w:shd w:val="clear" w:color="auto" w:fill="auto"/>
            <w:vAlign w:val="center"/>
          </w:tcPr>
          <w:p w14:paraId="565BA2BC">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进水口</w:t>
            </w:r>
          </w:p>
        </w:tc>
        <w:tc>
          <w:tcPr>
            <w:tcW w:w="651" w:type="dxa"/>
            <w:tcBorders>
              <w:tl2br w:val="nil"/>
              <w:tr2bl w:val="nil"/>
            </w:tcBorders>
            <w:shd w:val="clear" w:color="auto" w:fill="auto"/>
            <w:vAlign w:val="center"/>
          </w:tcPr>
          <w:p w14:paraId="6BAC0881">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氨氮（NH3-N）</w:t>
            </w:r>
          </w:p>
        </w:tc>
        <w:tc>
          <w:tcPr>
            <w:tcW w:w="705" w:type="dxa"/>
            <w:tcBorders>
              <w:tl2br w:val="nil"/>
              <w:tr2bl w:val="nil"/>
            </w:tcBorders>
            <w:shd w:val="clear" w:color="auto" w:fill="auto"/>
            <w:vAlign w:val="center"/>
          </w:tcPr>
          <w:p w14:paraId="49F5C763">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自动</w:t>
            </w:r>
          </w:p>
        </w:tc>
        <w:tc>
          <w:tcPr>
            <w:tcW w:w="1427" w:type="dxa"/>
            <w:tcBorders>
              <w:tl2br w:val="nil"/>
              <w:tr2bl w:val="nil"/>
            </w:tcBorders>
            <w:shd w:val="clear" w:color="auto" w:fill="auto"/>
            <w:vAlign w:val="center"/>
          </w:tcPr>
          <w:p w14:paraId="3A39C637">
            <w:pPr>
              <w:jc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4"/>
                <w:szCs w:val="24"/>
                <w:highlight w:val="none"/>
              </w:rPr>
              <w:t>设计进水水质</w:t>
            </w:r>
          </w:p>
        </w:tc>
        <w:tc>
          <w:tcPr>
            <w:tcW w:w="868" w:type="dxa"/>
            <w:tcBorders>
              <w:tl2br w:val="nil"/>
              <w:tr2bl w:val="nil"/>
            </w:tcBorders>
            <w:shd w:val="clear" w:color="auto" w:fill="auto"/>
            <w:vAlign w:val="center"/>
          </w:tcPr>
          <w:p w14:paraId="23EB2850">
            <w:pPr>
              <w:jc w:val="center"/>
              <w:rPr>
                <w:rFonts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25</w:t>
            </w:r>
            <w:r>
              <w:rPr>
                <w:rFonts w:hint="eastAsia" w:ascii="宋体" w:hAnsi="宋体" w:eastAsia="宋体" w:cs="宋体"/>
                <w:color w:val="auto"/>
                <w:sz w:val="21"/>
                <w:szCs w:val="21"/>
              </w:rPr>
              <w:t>mg/L</w:t>
            </w:r>
          </w:p>
        </w:tc>
        <w:tc>
          <w:tcPr>
            <w:tcW w:w="939" w:type="dxa"/>
            <w:tcBorders>
              <w:tl2br w:val="nil"/>
              <w:tr2bl w:val="nil"/>
            </w:tcBorders>
            <w:shd w:val="clear" w:color="auto" w:fill="auto"/>
            <w:vAlign w:val="center"/>
          </w:tcPr>
          <w:p w14:paraId="44F8EEE7">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0.5</w:t>
            </w:r>
            <w:r>
              <w:rPr>
                <w:rFonts w:hint="eastAsia" w:ascii="宋体" w:hAnsi="宋体" w:eastAsia="宋体" w:cs="宋体"/>
                <w:color w:val="auto"/>
                <w:sz w:val="21"/>
                <w:szCs w:val="21"/>
              </w:rPr>
              <w:t>mg/L</w:t>
            </w:r>
          </w:p>
        </w:tc>
        <w:tc>
          <w:tcPr>
            <w:tcW w:w="727" w:type="dxa"/>
            <w:tcBorders>
              <w:tl2br w:val="nil"/>
              <w:tr2bl w:val="nil"/>
            </w:tcBorders>
            <w:shd w:val="clear" w:color="auto" w:fill="auto"/>
            <w:vAlign w:val="center"/>
          </w:tcPr>
          <w:p w14:paraId="1437FB6D">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是</w:t>
            </w:r>
          </w:p>
        </w:tc>
        <w:tc>
          <w:tcPr>
            <w:tcW w:w="954" w:type="dxa"/>
            <w:tcBorders>
              <w:tl2br w:val="nil"/>
              <w:tr2bl w:val="nil"/>
            </w:tcBorders>
            <w:shd w:val="clear" w:color="auto" w:fill="auto"/>
            <w:vAlign w:val="center"/>
          </w:tcPr>
          <w:p w14:paraId="5B6F40F0">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氨氮在线监测设备</w:t>
            </w:r>
          </w:p>
        </w:tc>
        <w:tc>
          <w:tcPr>
            <w:tcW w:w="687" w:type="dxa"/>
            <w:tcBorders>
              <w:tl2br w:val="nil"/>
              <w:tr2bl w:val="nil"/>
            </w:tcBorders>
            <w:shd w:val="clear" w:color="auto" w:fill="auto"/>
            <w:vAlign w:val="center"/>
          </w:tcPr>
          <w:p w14:paraId="1BE2D4BC">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进水仪表小屋</w:t>
            </w:r>
          </w:p>
        </w:tc>
        <w:tc>
          <w:tcPr>
            <w:tcW w:w="1030" w:type="dxa"/>
            <w:tcBorders>
              <w:tl2br w:val="nil"/>
              <w:tr2bl w:val="nil"/>
            </w:tcBorders>
            <w:shd w:val="clear" w:color="auto" w:fill="auto"/>
            <w:vAlign w:val="center"/>
          </w:tcPr>
          <w:p w14:paraId="6F26E5E6">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是</w:t>
            </w:r>
          </w:p>
        </w:tc>
        <w:tc>
          <w:tcPr>
            <w:tcW w:w="994" w:type="dxa"/>
            <w:tcBorders>
              <w:tl2br w:val="nil"/>
              <w:tr2bl w:val="nil"/>
            </w:tcBorders>
            <w:shd w:val="clear" w:color="auto" w:fill="auto"/>
            <w:vAlign w:val="center"/>
          </w:tcPr>
          <w:p w14:paraId="5A2E2607">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w:t>
            </w:r>
          </w:p>
        </w:tc>
        <w:tc>
          <w:tcPr>
            <w:tcW w:w="886" w:type="dxa"/>
            <w:tcBorders>
              <w:tl2br w:val="nil"/>
              <w:tr2bl w:val="nil"/>
            </w:tcBorders>
            <w:shd w:val="clear" w:color="auto" w:fill="auto"/>
            <w:vAlign w:val="center"/>
          </w:tcPr>
          <w:p w14:paraId="52B44B57">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w:t>
            </w:r>
          </w:p>
        </w:tc>
        <w:tc>
          <w:tcPr>
            <w:tcW w:w="1574" w:type="dxa"/>
            <w:tcBorders>
              <w:tl2br w:val="nil"/>
              <w:tr2bl w:val="nil"/>
            </w:tcBorders>
            <w:shd w:val="clear" w:color="auto" w:fill="auto"/>
            <w:vAlign w:val="center"/>
          </w:tcPr>
          <w:p w14:paraId="184A31C4">
            <w:pPr>
              <w:jc w:val="center"/>
              <w:rPr>
                <w:rFonts w:ascii="宋体" w:hAnsi="宋体" w:eastAsia="宋体" w:cs="宋体"/>
                <w:color w:val="auto"/>
                <w:sz w:val="21"/>
                <w:szCs w:val="21"/>
              </w:rPr>
            </w:pPr>
            <w:r>
              <w:rPr>
                <w:rFonts w:hint="eastAsia" w:ascii="宋体" w:hAnsi="宋体" w:eastAsia="宋体" w:cs="宋体"/>
                <w:color w:val="auto"/>
                <w:sz w:val="21"/>
                <w:szCs w:val="21"/>
              </w:rPr>
              <w:t>《水质 氨氮的测定 纳氏试剂分光光度法》</w:t>
            </w:r>
          </w:p>
          <w:p w14:paraId="2361A4F7">
            <w:pPr>
              <w:jc w:val="center"/>
              <w:rPr>
                <w:rFonts w:ascii="宋体" w:hAnsi="宋体" w:eastAsia="宋体" w:cs="宋体"/>
                <w:color w:val="auto"/>
                <w:kern w:val="0"/>
                <w:sz w:val="21"/>
                <w:szCs w:val="21"/>
                <w:lang w:bidi="ar"/>
              </w:rPr>
            </w:pPr>
            <w:r>
              <w:rPr>
                <w:rFonts w:hint="eastAsia" w:ascii="宋体" w:hAnsi="宋体" w:eastAsia="宋体" w:cs="宋体"/>
                <w:color w:val="auto"/>
                <w:sz w:val="21"/>
                <w:szCs w:val="21"/>
              </w:rPr>
              <w:t>HJ535-2009</w:t>
            </w:r>
          </w:p>
        </w:tc>
        <w:tc>
          <w:tcPr>
            <w:tcW w:w="793" w:type="dxa"/>
            <w:tcBorders>
              <w:tl2br w:val="nil"/>
              <w:tr2bl w:val="nil"/>
            </w:tcBorders>
            <w:shd w:val="clear" w:color="auto" w:fill="auto"/>
            <w:vAlign w:val="center"/>
          </w:tcPr>
          <w:p w14:paraId="67B0E6E2">
            <w:pPr>
              <w:jc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紫外可见分光光度计</w:t>
            </w:r>
          </w:p>
        </w:tc>
        <w:tc>
          <w:tcPr>
            <w:tcW w:w="687" w:type="dxa"/>
            <w:tcBorders>
              <w:tl2br w:val="nil"/>
              <w:tr2bl w:val="nil"/>
            </w:tcBorders>
            <w:shd w:val="clear" w:color="auto" w:fill="auto"/>
            <w:vAlign w:val="center"/>
          </w:tcPr>
          <w:p w14:paraId="4B755E34">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w:t>
            </w:r>
          </w:p>
        </w:tc>
        <w:tc>
          <w:tcPr>
            <w:tcW w:w="1177" w:type="dxa"/>
            <w:tcBorders>
              <w:tl2br w:val="nil"/>
              <w:tr2bl w:val="nil"/>
            </w:tcBorders>
            <w:shd w:val="clear" w:color="auto" w:fill="auto"/>
            <w:vAlign w:val="center"/>
          </w:tcPr>
          <w:p w14:paraId="0FA9832A">
            <w:pPr>
              <w:widowControl/>
              <w:jc w:val="left"/>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自动监测设备出现故障时开展手工监测，每4小时监测一次</w:t>
            </w:r>
          </w:p>
        </w:tc>
      </w:tr>
      <w:tr w14:paraId="28C2E2A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75" w:hRule="atLeast"/>
        </w:trPr>
        <w:tc>
          <w:tcPr>
            <w:tcW w:w="346" w:type="dxa"/>
            <w:tcBorders>
              <w:tl2br w:val="nil"/>
              <w:tr2bl w:val="nil"/>
            </w:tcBorders>
            <w:shd w:val="clear" w:color="auto" w:fill="auto"/>
            <w:vAlign w:val="center"/>
          </w:tcPr>
          <w:p w14:paraId="5C085550">
            <w:pPr>
              <w:widowControl/>
              <w:jc w:val="center"/>
              <w:textAlignment w:val="center"/>
              <w:rPr>
                <w:rFonts w:hint="eastAsia" w:ascii="宋体" w:hAnsi="宋体" w:eastAsia="宋体" w:cs="宋体"/>
                <w:color w:val="auto"/>
                <w:kern w:val="0"/>
                <w:sz w:val="21"/>
                <w:szCs w:val="21"/>
                <w:lang w:eastAsia="zh-CN" w:bidi="ar"/>
              </w:rPr>
            </w:pPr>
            <w:r>
              <w:rPr>
                <w:rFonts w:hint="eastAsia" w:ascii="宋体" w:hAnsi="宋体" w:eastAsia="宋体" w:cs="宋体"/>
                <w:color w:val="auto"/>
                <w:kern w:val="0"/>
                <w:sz w:val="21"/>
                <w:szCs w:val="21"/>
                <w:lang w:bidi="ar"/>
              </w:rPr>
              <w:t>2</w:t>
            </w:r>
            <w:r>
              <w:rPr>
                <w:rFonts w:hint="eastAsia" w:ascii="宋体" w:hAnsi="宋体" w:eastAsia="宋体" w:cs="宋体"/>
                <w:color w:val="auto"/>
                <w:kern w:val="0"/>
                <w:sz w:val="21"/>
                <w:szCs w:val="21"/>
                <w:lang w:val="en-US" w:eastAsia="zh-CN" w:bidi="ar"/>
              </w:rPr>
              <w:t>4</w:t>
            </w:r>
          </w:p>
        </w:tc>
        <w:tc>
          <w:tcPr>
            <w:tcW w:w="504" w:type="dxa"/>
            <w:tcBorders>
              <w:tl2br w:val="nil"/>
              <w:tr2bl w:val="nil"/>
            </w:tcBorders>
            <w:shd w:val="clear" w:color="auto" w:fill="auto"/>
            <w:vAlign w:val="center"/>
          </w:tcPr>
          <w:p w14:paraId="10E82FB8">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废水</w:t>
            </w:r>
          </w:p>
        </w:tc>
        <w:tc>
          <w:tcPr>
            <w:tcW w:w="651" w:type="dxa"/>
            <w:tcBorders>
              <w:tl2br w:val="nil"/>
              <w:tr2bl w:val="nil"/>
            </w:tcBorders>
            <w:shd w:val="clear" w:color="auto" w:fill="auto"/>
            <w:vAlign w:val="center"/>
          </w:tcPr>
          <w:p w14:paraId="04DEB168">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MW00</w:t>
            </w:r>
            <w:r>
              <w:rPr>
                <w:rStyle w:val="29"/>
                <w:rFonts w:hint="default"/>
                <w:color w:val="auto"/>
                <w:sz w:val="21"/>
                <w:szCs w:val="21"/>
                <w:lang w:bidi="ar"/>
              </w:rPr>
              <w:t>1</w:t>
            </w:r>
          </w:p>
        </w:tc>
        <w:tc>
          <w:tcPr>
            <w:tcW w:w="723" w:type="dxa"/>
            <w:tcBorders>
              <w:tl2br w:val="nil"/>
              <w:tr2bl w:val="nil"/>
            </w:tcBorders>
            <w:shd w:val="clear" w:color="auto" w:fill="auto"/>
            <w:vAlign w:val="center"/>
          </w:tcPr>
          <w:p w14:paraId="42F6255C">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进水口</w:t>
            </w:r>
          </w:p>
        </w:tc>
        <w:tc>
          <w:tcPr>
            <w:tcW w:w="651" w:type="dxa"/>
            <w:tcBorders>
              <w:tl2br w:val="nil"/>
              <w:tr2bl w:val="nil"/>
            </w:tcBorders>
            <w:shd w:val="clear" w:color="auto" w:fill="auto"/>
            <w:vAlign w:val="center"/>
          </w:tcPr>
          <w:p w14:paraId="52195E5B">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流量</w:t>
            </w:r>
          </w:p>
        </w:tc>
        <w:tc>
          <w:tcPr>
            <w:tcW w:w="705" w:type="dxa"/>
            <w:tcBorders>
              <w:tl2br w:val="nil"/>
              <w:tr2bl w:val="nil"/>
            </w:tcBorders>
            <w:shd w:val="clear" w:color="auto" w:fill="auto"/>
            <w:vAlign w:val="center"/>
          </w:tcPr>
          <w:p w14:paraId="41344BE6">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自动</w:t>
            </w:r>
          </w:p>
        </w:tc>
        <w:tc>
          <w:tcPr>
            <w:tcW w:w="1427" w:type="dxa"/>
            <w:tcBorders>
              <w:tl2br w:val="nil"/>
              <w:tr2bl w:val="nil"/>
            </w:tcBorders>
            <w:shd w:val="clear" w:color="auto" w:fill="auto"/>
            <w:vAlign w:val="center"/>
          </w:tcPr>
          <w:p w14:paraId="5C1B805D">
            <w:pPr>
              <w:jc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w:t>
            </w:r>
          </w:p>
        </w:tc>
        <w:tc>
          <w:tcPr>
            <w:tcW w:w="868" w:type="dxa"/>
            <w:tcBorders>
              <w:tl2br w:val="nil"/>
              <w:tr2bl w:val="nil"/>
            </w:tcBorders>
            <w:shd w:val="clear" w:color="auto" w:fill="auto"/>
            <w:vAlign w:val="center"/>
          </w:tcPr>
          <w:p w14:paraId="5AA3AF09">
            <w:pPr>
              <w:jc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939" w:type="dxa"/>
            <w:tcBorders>
              <w:tl2br w:val="nil"/>
              <w:tr2bl w:val="nil"/>
            </w:tcBorders>
            <w:shd w:val="clear" w:color="auto" w:fill="auto"/>
            <w:vAlign w:val="center"/>
          </w:tcPr>
          <w:p w14:paraId="6F7E82F1">
            <w:pPr>
              <w:jc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4"/>
                <w:szCs w:val="24"/>
                <w:lang w:val="en-US" w:eastAsia="zh-CN"/>
              </w:rPr>
              <w:t>/</w:t>
            </w:r>
          </w:p>
        </w:tc>
        <w:tc>
          <w:tcPr>
            <w:tcW w:w="727" w:type="dxa"/>
            <w:tcBorders>
              <w:tl2br w:val="nil"/>
              <w:tr2bl w:val="nil"/>
            </w:tcBorders>
            <w:shd w:val="clear" w:color="auto" w:fill="auto"/>
            <w:vAlign w:val="center"/>
          </w:tcPr>
          <w:p w14:paraId="29FF24D8">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是</w:t>
            </w:r>
          </w:p>
        </w:tc>
        <w:tc>
          <w:tcPr>
            <w:tcW w:w="954" w:type="dxa"/>
            <w:tcBorders>
              <w:tl2br w:val="nil"/>
              <w:tr2bl w:val="nil"/>
            </w:tcBorders>
            <w:shd w:val="clear" w:color="auto" w:fill="auto"/>
            <w:vAlign w:val="center"/>
          </w:tcPr>
          <w:p w14:paraId="5EDB97F4">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流量计</w:t>
            </w:r>
          </w:p>
        </w:tc>
        <w:tc>
          <w:tcPr>
            <w:tcW w:w="687" w:type="dxa"/>
            <w:tcBorders>
              <w:tl2br w:val="nil"/>
              <w:tr2bl w:val="nil"/>
            </w:tcBorders>
            <w:shd w:val="clear" w:color="auto" w:fill="auto"/>
            <w:vAlign w:val="center"/>
          </w:tcPr>
          <w:p w14:paraId="532AE8A8">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进水仪表小屋</w:t>
            </w:r>
          </w:p>
        </w:tc>
        <w:tc>
          <w:tcPr>
            <w:tcW w:w="1030" w:type="dxa"/>
            <w:tcBorders>
              <w:tl2br w:val="nil"/>
              <w:tr2bl w:val="nil"/>
            </w:tcBorders>
            <w:shd w:val="clear" w:color="auto" w:fill="auto"/>
            <w:vAlign w:val="center"/>
          </w:tcPr>
          <w:p w14:paraId="190C9DA5">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是</w:t>
            </w:r>
          </w:p>
        </w:tc>
        <w:tc>
          <w:tcPr>
            <w:tcW w:w="994" w:type="dxa"/>
            <w:tcBorders>
              <w:tl2br w:val="nil"/>
              <w:tr2bl w:val="nil"/>
            </w:tcBorders>
            <w:shd w:val="clear" w:color="auto" w:fill="auto"/>
            <w:vAlign w:val="center"/>
          </w:tcPr>
          <w:p w14:paraId="22401AC9">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w:t>
            </w:r>
          </w:p>
        </w:tc>
        <w:tc>
          <w:tcPr>
            <w:tcW w:w="886" w:type="dxa"/>
            <w:tcBorders>
              <w:tl2br w:val="nil"/>
              <w:tr2bl w:val="nil"/>
            </w:tcBorders>
            <w:shd w:val="clear" w:color="auto" w:fill="auto"/>
            <w:vAlign w:val="center"/>
          </w:tcPr>
          <w:p w14:paraId="001BE040">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w:t>
            </w:r>
          </w:p>
        </w:tc>
        <w:tc>
          <w:tcPr>
            <w:tcW w:w="1574" w:type="dxa"/>
            <w:tcBorders>
              <w:tl2br w:val="nil"/>
              <w:tr2bl w:val="nil"/>
            </w:tcBorders>
            <w:shd w:val="clear" w:color="auto" w:fill="auto"/>
            <w:vAlign w:val="center"/>
          </w:tcPr>
          <w:p w14:paraId="15461E30">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w:t>
            </w:r>
          </w:p>
        </w:tc>
        <w:tc>
          <w:tcPr>
            <w:tcW w:w="793" w:type="dxa"/>
            <w:tcBorders>
              <w:tl2br w:val="nil"/>
              <w:tr2bl w:val="nil"/>
            </w:tcBorders>
            <w:shd w:val="clear" w:color="auto" w:fill="auto"/>
            <w:vAlign w:val="center"/>
          </w:tcPr>
          <w:p w14:paraId="087C4FF8">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w:t>
            </w:r>
          </w:p>
        </w:tc>
        <w:tc>
          <w:tcPr>
            <w:tcW w:w="687" w:type="dxa"/>
            <w:tcBorders>
              <w:tl2br w:val="nil"/>
              <w:tr2bl w:val="nil"/>
            </w:tcBorders>
            <w:shd w:val="clear" w:color="auto" w:fill="auto"/>
            <w:vAlign w:val="center"/>
          </w:tcPr>
          <w:p w14:paraId="78653685">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w:t>
            </w:r>
          </w:p>
        </w:tc>
        <w:tc>
          <w:tcPr>
            <w:tcW w:w="1177" w:type="dxa"/>
            <w:tcBorders>
              <w:tl2br w:val="nil"/>
              <w:tr2bl w:val="nil"/>
            </w:tcBorders>
            <w:shd w:val="clear" w:color="auto" w:fill="auto"/>
            <w:vAlign w:val="center"/>
          </w:tcPr>
          <w:p w14:paraId="593FB2E4">
            <w:pPr>
              <w:widowControl/>
              <w:jc w:val="left"/>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w:t>
            </w:r>
          </w:p>
        </w:tc>
      </w:tr>
      <w:tr w14:paraId="4AE6C41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446" w:hRule="atLeast"/>
        </w:trPr>
        <w:tc>
          <w:tcPr>
            <w:tcW w:w="346" w:type="dxa"/>
            <w:tcBorders>
              <w:tl2br w:val="nil"/>
              <w:tr2bl w:val="nil"/>
            </w:tcBorders>
            <w:shd w:val="clear" w:color="auto" w:fill="auto"/>
            <w:vAlign w:val="center"/>
          </w:tcPr>
          <w:p w14:paraId="31654DF3">
            <w:pPr>
              <w:widowControl/>
              <w:jc w:val="center"/>
              <w:textAlignment w:val="center"/>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bidi="ar"/>
              </w:rPr>
              <w:t>2</w:t>
            </w:r>
            <w:r>
              <w:rPr>
                <w:rFonts w:hint="eastAsia" w:ascii="宋体" w:hAnsi="宋体" w:eastAsia="宋体" w:cs="宋体"/>
                <w:color w:val="auto"/>
                <w:kern w:val="0"/>
                <w:sz w:val="21"/>
                <w:szCs w:val="21"/>
                <w:lang w:val="en-US" w:eastAsia="zh-CN" w:bidi="ar"/>
              </w:rPr>
              <w:t>5</w:t>
            </w:r>
          </w:p>
        </w:tc>
        <w:tc>
          <w:tcPr>
            <w:tcW w:w="504" w:type="dxa"/>
            <w:tcBorders>
              <w:tl2br w:val="nil"/>
              <w:tr2bl w:val="nil"/>
            </w:tcBorders>
            <w:shd w:val="clear" w:color="auto" w:fill="auto"/>
            <w:vAlign w:val="center"/>
          </w:tcPr>
          <w:p w14:paraId="5143CDF1">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废水</w:t>
            </w:r>
          </w:p>
        </w:tc>
        <w:tc>
          <w:tcPr>
            <w:tcW w:w="651" w:type="dxa"/>
            <w:tcBorders>
              <w:tl2br w:val="nil"/>
              <w:tr2bl w:val="nil"/>
            </w:tcBorders>
            <w:shd w:val="clear" w:color="auto" w:fill="auto"/>
            <w:vAlign w:val="center"/>
          </w:tcPr>
          <w:p w14:paraId="33A53D39">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MW00</w:t>
            </w:r>
            <w:r>
              <w:rPr>
                <w:rStyle w:val="29"/>
                <w:rFonts w:hint="default"/>
                <w:color w:val="auto"/>
                <w:sz w:val="21"/>
                <w:szCs w:val="21"/>
                <w:lang w:bidi="ar"/>
              </w:rPr>
              <w:t>1</w:t>
            </w:r>
          </w:p>
        </w:tc>
        <w:tc>
          <w:tcPr>
            <w:tcW w:w="723" w:type="dxa"/>
            <w:tcBorders>
              <w:tl2br w:val="nil"/>
              <w:tr2bl w:val="nil"/>
            </w:tcBorders>
            <w:shd w:val="clear" w:color="auto" w:fill="auto"/>
            <w:vAlign w:val="center"/>
          </w:tcPr>
          <w:p w14:paraId="373A228D">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进水口</w:t>
            </w:r>
          </w:p>
        </w:tc>
        <w:tc>
          <w:tcPr>
            <w:tcW w:w="651" w:type="dxa"/>
            <w:tcBorders>
              <w:tl2br w:val="nil"/>
              <w:tr2bl w:val="nil"/>
            </w:tcBorders>
            <w:shd w:val="clear" w:color="auto" w:fill="auto"/>
            <w:vAlign w:val="center"/>
          </w:tcPr>
          <w:p w14:paraId="204C2132">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总氮（以N计）</w:t>
            </w:r>
          </w:p>
        </w:tc>
        <w:tc>
          <w:tcPr>
            <w:tcW w:w="705" w:type="dxa"/>
            <w:tcBorders>
              <w:tl2br w:val="nil"/>
              <w:tr2bl w:val="nil"/>
            </w:tcBorders>
            <w:shd w:val="clear" w:color="auto" w:fill="auto"/>
            <w:vAlign w:val="center"/>
          </w:tcPr>
          <w:p w14:paraId="2A833355">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手工</w:t>
            </w:r>
          </w:p>
        </w:tc>
        <w:tc>
          <w:tcPr>
            <w:tcW w:w="1427" w:type="dxa"/>
            <w:tcBorders>
              <w:tl2br w:val="nil"/>
              <w:tr2bl w:val="nil"/>
            </w:tcBorders>
            <w:shd w:val="clear" w:color="auto" w:fill="auto"/>
            <w:vAlign w:val="center"/>
          </w:tcPr>
          <w:p w14:paraId="11C06470">
            <w:pPr>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设计进水水质</w:t>
            </w:r>
          </w:p>
        </w:tc>
        <w:tc>
          <w:tcPr>
            <w:tcW w:w="868" w:type="dxa"/>
            <w:tcBorders>
              <w:tl2br w:val="nil"/>
              <w:tr2bl w:val="nil"/>
            </w:tcBorders>
            <w:shd w:val="clear" w:color="auto" w:fill="auto"/>
            <w:vAlign w:val="center"/>
          </w:tcPr>
          <w:p w14:paraId="488C4F8B">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≤35mg/L</w:t>
            </w:r>
          </w:p>
        </w:tc>
        <w:tc>
          <w:tcPr>
            <w:tcW w:w="939" w:type="dxa"/>
            <w:tcBorders>
              <w:tl2br w:val="nil"/>
              <w:tr2bl w:val="nil"/>
            </w:tcBorders>
            <w:shd w:val="clear" w:color="auto" w:fill="auto"/>
            <w:vAlign w:val="center"/>
          </w:tcPr>
          <w:p w14:paraId="1516468C">
            <w:pPr>
              <w:jc w:val="center"/>
              <w:rPr>
                <w:rFonts w:hint="eastAsia" w:ascii="宋体" w:hAnsi="宋体" w:eastAsia="宋体" w:cs="宋体"/>
                <w:color w:val="auto"/>
                <w:sz w:val="21"/>
                <w:szCs w:val="21"/>
                <w:highlight w:val="none"/>
              </w:rPr>
            </w:pPr>
            <w:r>
              <w:rPr>
                <w:rFonts w:hint="eastAsia" w:ascii="宋体" w:hAnsi="宋体" w:eastAsia="宋体" w:cs="宋体"/>
                <w:color w:val="auto"/>
                <w:sz w:val="24"/>
                <w:szCs w:val="24"/>
                <w:highlight w:val="none"/>
              </w:rPr>
              <w:t>0.05mg/L</w:t>
            </w:r>
          </w:p>
        </w:tc>
        <w:tc>
          <w:tcPr>
            <w:tcW w:w="727" w:type="dxa"/>
            <w:tcBorders>
              <w:tl2br w:val="nil"/>
              <w:tr2bl w:val="nil"/>
            </w:tcBorders>
            <w:shd w:val="clear" w:color="auto" w:fill="auto"/>
            <w:vAlign w:val="center"/>
          </w:tcPr>
          <w:p w14:paraId="6D493C58">
            <w:pPr>
              <w:jc w:val="center"/>
              <w:rPr>
                <w:rFonts w:ascii="宋体" w:hAnsi="宋体" w:eastAsia="宋体" w:cs="宋体"/>
                <w:color w:val="auto"/>
                <w:sz w:val="21"/>
                <w:szCs w:val="21"/>
                <w:highlight w:val="none"/>
              </w:rPr>
            </w:pPr>
          </w:p>
        </w:tc>
        <w:tc>
          <w:tcPr>
            <w:tcW w:w="954" w:type="dxa"/>
            <w:tcBorders>
              <w:tl2br w:val="nil"/>
              <w:tr2bl w:val="nil"/>
            </w:tcBorders>
            <w:shd w:val="clear" w:color="auto" w:fill="auto"/>
            <w:vAlign w:val="center"/>
          </w:tcPr>
          <w:p w14:paraId="470ED2FD">
            <w:pPr>
              <w:jc w:val="center"/>
              <w:rPr>
                <w:rFonts w:ascii="宋体" w:hAnsi="宋体" w:eastAsia="宋体" w:cs="宋体"/>
                <w:color w:val="auto"/>
                <w:sz w:val="21"/>
                <w:szCs w:val="21"/>
                <w:highlight w:val="none"/>
              </w:rPr>
            </w:pPr>
          </w:p>
        </w:tc>
        <w:tc>
          <w:tcPr>
            <w:tcW w:w="687" w:type="dxa"/>
            <w:tcBorders>
              <w:tl2br w:val="nil"/>
              <w:tr2bl w:val="nil"/>
            </w:tcBorders>
            <w:shd w:val="clear" w:color="auto" w:fill="auto"/>
            <w:vAlign w:val="center"/>
          </w:tcPr>
          <w:p w14:paraId="01467081">
            <w:pPr>
              <w:jc w:val="center"/>
              <w:rPr>
                <w:rFonts w:ascii="宋体" w:hAnsi="宋体" w:eastAsia="宋体" w:cs="宋体"/>
                <w:color w:val="auto"/>
                <w:sz w:val="21"/>
                <w:szCs w:val="21"/>
                <w:highlight w:val="none"/>
              </w:rPr>
            </w:pPr>
          </w:p>
        </w:tc>
        <w:tc>
          <w:tcPr>
            <w:tcW w:w="1030" w:type="dxa"/>
            <w:tcBorders>
              <w:tl2br w:val="nil"/>
              <w:tr2bl w:val="nil"/>
            </w:tcBorders>
            <w:shd w:val="clear" w:color="auto" w:fill="auto"/>
            <w:vAlign w:val="center"/>
          </w:tcPr>
          <w:p w14:paraId="6C996E93">
            <w:pPr>
              <w:jc w:val="center"/>
              <w:rPr>
                <w:rFonts w:ascii="宋体" w:hAnsi="宋体" w:eastAsia="宋体" w:cs="宋体"/>
                <w:color w:val="auto"/>
                <w:sz w:val="21"/>
                <w:szCs w:val="21"/>
                <w:highlight w:val="none"/>
              </w:rPr>
            </w:pPr>
          </w:p>
        </w:tc>
        <w:tc>
          <w:tcPr>
            <w:tcW w:w="994" w:type="dxa"/>
            <w:tcBorders>
              <w:tl2br w:val="nil"/>
              <w:tr2bl w:val="nil"/>
            </w:tcBorders>
            <w:shd w:val="clear" w:color="auto" w:fill="auto"/>
            <w:vAlign w:val="center"/>
          </w:tcPr>
          <w:p w14:paraId="39247CEE">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4"/>
                <w:szCs w:val="24"/>
                <w:highlight w:val="none"/>
              </w:rPr>
              <w:t>瞬时采样 3个瞬时样</w:t>
            </w:r>
          </w:p>
        </w:tc>
        <w:tc>
          <w:tcPr>
            <w:tcW w:w="886" w:type="dxa"/>
            <w:tcBorders>
              <w:tl2br w:val="nil"/>
              <w:tr2bl w:val="nil"/>
            </w:tcBorders>
            <w:shd w:val="clear" w:color="auto" w:fill="auto"/>
            <w:vAlign w:val="center"/>
          </w:tcPr>
          <w:p w14:paraId="125F0A4F">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1次/日</w:t>
            </w:r>
          </w:p>
        </w:tc>
        <w:tc>
          <w:tcPr>
            <w:tcW w:w="1574" w:type="dxa"/>
            <w:tcBorders>
              <w:tl2br w:val="nil"/>
              <w:tr2bl w:val="nil"/>
            </w:tcBorders>
            <w:shd w:val="clear" w:color="auto" w:fill="auto"/>
            <w:vAlign w:val="center"/>
          </w:tcPr>
          <w:p w14:paraId="52EC5037">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《水质 总氮的测定 碱性过硫酸钾消解紫外分光光度法》</w:t>
            </w:r>
          </w:p>
          <w:p w14:paraId="1158980F">
            <w:pPr>
              <w:widowControl/>
              <w:jc w:val="center"/>
              <w:textAlignment w:val="center"/>
              <w:rPr>
                <w:rFonts w:ascii="宋体" w:hAnsi="宋体" w:eastAsia="宋体" w:cs="宋体"/>
                <w:color w:val="auto"/>
                <w:sz w:val="21"/>
                <w:szCs w:val="21"/>
              </w:rPr>
            </w:pPr>
            <w:r>
              <w:rPr>
                <w:rStyle w:val="28"/>
                <w:rFonts w:hint="eastAsia" w:ascii="宋体" w:hAnsi="宋体" w:eastAsia="宋体" w:cs="宋体"/>
                <w:color w:val="auto"/>
                <w:sz w:val="21"/>
                <w:szCs w:val="21"/>
                <w:lang w:bidi="ar"/>
              </w:rPr>
              <w:t>HJ636-2012</w:t>
            </w:r>
          </w:p>
        </w:tc>
        <w:tc>
          <w:tcPr>
            <w:tcW w:w="793" w:type="dxa"/>
            <w:tcBorders>
              <w:tl2br w:val="nil"/>
              <w:tr2bl w:val="nil"/>
            </w:tcBorders>
            <w:shd w:val="clear" w:color="auto" w:fill="auto"/>
            <w:vAlign w:val="center"/>
          </w:tcPr>
          <w:p w14:paraId="1328DDFE">
            <w:pPr>
              <w:widowControl/>
              <w:jc w:val="center"/>
              <w:textAlignment w:val="center"/>
              <w:rPr>
                <w:rStyle w:val="28"/>
                <w:rFonts w:ascii="宋体" w:hAnsi="宋体" w:eastAsia="宋体" w:cs="宋体"/>
                <w:color w:val="auto"/>
                <w:sz w:val="21"/>
                <w:szCs w:val="21"/>
                <w:lang w:bidi="ar"/>
              </w:rPr>
            </w:pPr>
            <w:r>
              <w:rPr>
                <w:rFonts w:hint="eastAsia" w:ascii="宋体" w:hAnsi="宋体" w:eastAsia="宋体" w:cs="宋体"/>
                <w:color w:val="auto"/>
                <w:kern w:val="0"/>
                <w:sz w:val="21"/>
                <w:szCs w:val="21"/>
                <w:lang w:bidi="ar"/>
              </w:rPr>
              <w:t>紫外可见分光光度计</w:t>
            </w:r>
          </w:p>
        </w:tc>
        <w:tc>
          <w:tcPr>
            <w:tcW w:w="687" w:type="dxa"/>
            <w:tcBorders>
              <w:tl2br w:val="nil"/>
              <w:tr2bl w:val="nil"/>
            </w:tcBorders>
            <w:shd w:val="clear" w:color="auto" w:fill="auto"/>
            <w:vAlign w:val="center"/>
          </w:tcPr>
          <w:p w14:paraId="3606FF26">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1177" w:type="dxa"/>
            <w:tcBorders>
              <w:tl2br w:val="nil"/>
              <w:tr2bl w:val="nil"/>
            </w:tcBorders>
            <w:shd w:val="clear" w:color="auto" w:fill="auto"/>
            <w:vAlign w:val="center"/>
          </w:tcPr>
          <w:p w14:paraId="6826F807">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w:t>
            </w:r>
          </w:p>
        </w:tc>
      </w:tr>
      <w:tr w14:paraId="649A8CD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56" w:hRule="atLeast"/>
        </w:trPr>
        <w:tc>
          <w:tcPr>
            <w:tcW w:w="346" w:type="dxa"/>
            <w:tcBorders>
              <w:tl2br w:val="nil"/>
              <w:tr2bl w:val="nil"/>
            </w:tcBorders>
            <w:shd w:val="clear" w:color="auto" w:fill="auto"/>
            <w:vAlign w:val="center"/>
          </w:tcPr>
          <w:p w14:paraId="4C61D975">
            <w:pPr>
              <w:widowControl/>
              <w:jc w:val="center"/>
              <w:textAlignment w:val="center"/>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bidi="ar"/>
              </w:rPr>
              <w:t>2</w:t>
            </w:r>
            <w:r>
              <w:rPr>
                <w:rFonts w:hint="eastAsia" w:ascii="宋体" w:hAnsi="宋体" w:eastAsia="宋体" w:cs="宋体"/>
                <w:color w:val="auto"/>
                <w:kern w:val="0"/>
                <w:sz w:val="21"/>
                <w:szCs w:val="21"/>
                <w:lang w:val="en-US" w:eastAsia="zh-CN" w:bidi="ar"/>
              </w:rPr>
              <w:t>6</w:t>
            </w:r>
          </w:p>
        </w:tc>
        <w:tc>
          <w:tcPr>
            <w:tcW w:w="504" w:type="dxa"/>
            <w:tcBorders>
              <w:tl2br w:val="nil"/>
              <w:tr2bl w:val="nil"/>
            </w:tcBorders>
            <w:shd w:val="clear" w:color="auto" w:fill="auto"/>
            <w:vAlign w:val="center"/>
          </w:tcPr>
          <w:p w14:paraId="0347355B">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废水</w:t>
            </w:r>
          </w:p>
        </w:tc>
        <w:tc>
          <w:tcPr>
            <w:tcW w:w="651" w:type="dxa"/>
            <w:tcBorders>
              <w:tl2br w:val="nil"/>
              <w:tr2bl w:val="nil"/>
            </w:tcBorders>
            <w:shd w:val="clear" w:color="auto" w:fill="auto"/>
            <w:vAlign w:val="center"/>
          </w:tcPr>
          <w:p w14:paraId="4C66BAC5">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MW00</w:t>
            </w:r>
            <w:r>
              <w:rPr>
                <w:rStyle w:val="29"/>
                <w:rFonts w:hint="default"/>
                <w:color w:val="auto"/>
                <w:sz w:val="21"/>
                <w:szCs w:val="21"/>
                <w:lang w:bidi="ar"/>
              </w:rPr>
              <w:t>1</w:t>
            </w:r>
          </w:p>
        </w:tc>
        <w:tc>
          <w:tcPr>
            <w:tcW w:w="723" w:type="dxa"/>
            <w:tcBorders>
              <w:tl2br w:val="nil"/>
              <w:tr2bl w:val="nil"/>
            </w:tcBorders>
            <w:shd w:val="clear" w:color="auto" w:fill="auto"/>
            <w:vAlign w:val="center"/>
          </w:tcPr>
          <w:p w14:paraId="7E423FCD">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进水口</w:t>
            </w:r>
          </w:p>
        </w:tc>
        <w:tc>
          <w:tcPr>
            <w:tcW w:w="651" w:type="dxa"/>
            <w:tcBorders>
              <w:tl2br w:val="nil"/>
              <w:tr2bl w:val="nil"/>
            </w:tcBorders>
            <w:shd w:val="clear" w:color="auto" w:fill="auto"/>
            <w:vAlign w:val="center"/>
          </w:tcPr>
          <w:p w14:paraId="4423AB47">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总磷（以P计）</w:t>
            </w:r>
          </w:p>
        </w:tc>
        <w:tc>
          <w:tcPr>
            <w:tcW w:w="705" w:type="dxa"/>
            <w:tcBorders>
              <w:tl2br w:val="nil"/>
              <w:tr2bl w:val="nil"/>
            </w:tcBorders>
            <w:shd w:val="clear" w:color="auto" w:fill="auto"/>
            <w:vAlign w:val="center"/>
          </w:tcPr>
          <w:p w14:paraId="72846706">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手工</w:t>
            </w:r>
          </w:p>
        </w:tc>
        <w:tc>
          <w:tcPr>
            <w:tcW w:w="1427" w:type="dxa"/>
            <w:tcBorders>
              <w:tl2br w:val="nil"/>
              <w:tr2bl w:val="nil"/>
            </w:tcBorders>
            <w:shd w:val="clear" w:color="auto" w:fill="auto"/>
            <w:vAlign w:val="center"/>
          </w:tcPr>
          <w:p w14:paraId="388171F6">
            <w:pPr>
              <w:jc w:val="center"/>
              <w:rPr>
                <w:rFonts w:ascii="宋体" w:hAnsi="宋体" w:eastAsia="宋体" w:cs="宋体"/>
                <w:color w:val="auto"/>
                <w:sz w:val="21"/>
                <w:szCs w:val="21"/>
                <w:highlight w:val="none"/>
              </w:rPr>
            </w:pPr>
            <w:r>
              <w:rPr>
                <w:rFonts w:hint="eastAsia" w:ascii="宋体" w:hAnsi="宋体" w:eastAsia="宋体" w:cs="宋体"/>
                <w:color w:val="auto"/>
                <w:kern w:val="0"/>
                <w:sz w:val="24"/>
                <w:szCs w:val="24"/>
                <w:highlight w:val="none"/>
              </w:rPr>
              <w:t>设计进水水质</w:t>
            </w:r>
          </w:p>
        </w:tc>
        <w:tc>
          <w:tcPr>
            <w:tcW w:w="868" w:type="dxa"/>
            <w:tcBorders>
              <w:tl2br w:val="nil"/>
              <w:tr2bl w:val="nil"/>
            </w:tcBorders>
            <w:shd w:val="clear" w:color="auto" w:fill="auto"/>
            <w:vAlign w:val="center"/>
          </w:tcPr>
          <w:p w14:paraId="37F8AC83">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≤3mg/L</w:t>
            </w:r>
          </w:p>
        </w:tc>
        <w:tc>
          <w:tcPr>
            <w:tcW w:w="939" w:type="dxa"/>
            <w:tcBorders>
              <w:tl2br w:val="nil"/>
              <w:tr2bl w:val="nil"/>
            </w:tcBorders>
            <w:shd w:val="clear" w:color="auto" w:fill="auto"/>
            <w:vAlign w:val="center"/>
          </w:tcPr>
          <w:p w14:paraId="2AC8B83C">
            <w:pPr>
              <w:jc w:val="center"/>
              <w:rPr>
                <w:rFonts w:hint="eastAsia" w:ascii="宋体" w:hAnsi="宋体" w:eastAsia="宋体" w:cs="宋体"/>
                <w:color w:val="auto"/>
                <w:sz w:val="21"/>
                <w:szCs w:val="21"/>
                <w:highlight w:val="none"/>
              </w:rPr>
            </w:pPr>
            <w:r>
              <w:rPr>
                <w:rFonts w:hint="eastAsia" w:ascii="宋体" w:hAnsi="宋体" w:eastAsia="宋体" w:cs="宋体"/>
                <w:color w:val="auto"/>
                <w:sz w:val="24"/>
                <w:szCs w:val="24"/>
                <w:highlight w:val="none"/>
              </w:rPr>
              <w:t>0.01mg/L</w:t>
            </w:r>
          </w:p>
        </w:tc>
        <w:tc>
          <w:tcPr>
            <w:tcW w:w="727" w:type="dxa"/>
            <w:tcBorders>
              <w:tl2br w:val="nil"/>
              <w:tr2bl w:val="nil"/>
            </w:tcBorders>
            <w:shd w:val="clear" w:color="auto" w:fill="auto"/>
            <w:vAlign w:val="center"/>
          </w:tcPr>
          <w:p w14:paraId="7C023F4F">
            <w:pPr>
              <w:jc w:val="center"/>
              <w:rPr>
                <w:rFonts w:ascii="宋体" w:hAnsi="宋体" w:eastAsia="宋体" w:cs="宋体"/>
                <w:color w:val="auto"/>
                <w:sz w:val="21"/>
                <w:szCs w:val="21"/>
                <w:highlight w:val="none"/>
              </w:rPr>
            </w:pPr>
          </w:p>
        </w:tc>
        <w:tc>
          <w:tcPr>
            <w:tcW w:w="954" w:type="dxa"/>
            <w:tcBorders>
              <w:tl2br w:val="nil"/>
              <w:tr2bl w:val="nil"/>
            </w:tcBorders>
            <w:shd w:val="clear" w:color="auto" w:fill="auto"/>
            <w:vAlign w:val="center"/>
          </w:tcPr>
          <w:p w14:paraId="5763601B">
            <w:pPr>
              <w:jc w:val="center"/>
              <w:rPr>
                <w:rFonts w:ascii="宋体" w:hAnsi="宋体" w:eastAsia="宋体" w:cs="宋体"/>
                <w:color w:val="auto"/>
                <w:sz w:val="21"/>
                <w:szCs w:val="21"/>
                <w:highlight w:val="none"/>
              </w:rPr>
            </w:pPr>
          </w:p>
        </w:tc>
        <w:tc>
          <w:tcPr>
            <w:tcW w:w="687" w:type="dxa"/>
            <w:tcBorders>
              <w:tl2br w:val="nil"/>
              <w:tr2bl w:val="nil"/>
            </w:tcBorders>
            <w:shd w:val="clear" w:color="auto" w:fill="auto"/>
            <w:vAlign w:val="center"/>
          </w:tcPr>
          <w:p w14:paraId="4E086AA9">
            <w:pPr>
              <w:jc w:val="center"/>
              <w:rPr>
                <w:rFonts w:ascii="宋体" w:hAnsi="宋体" w:eastAsia="宋体" w:cs="宋体"/>
                <w:color w:val="auto"/>
                <w:sz w:val="21"/>
                <w:szCs w:val="21"/>
                <w:highlight w:val="none"/>
              </w:rPr>
            </w:pPr>
          </w:p>
        </w:tc>
        <w:tc>
          <w:tcPr>
            <w:tcW w:w="1030" w:type="dxa"/>
            <w:tcBorders>
              <w:tl2br w:val="nil"/>
              <w:tr2bl w:val="nil"/>
            </w:tcBorders>
            <w:shd w:val="clear" w:color="auto" w:fill="auto"/>
            <w:vAlign w:val="center"/>
          </w:tcPr>
          <w:p w14:paraId="0B1C7500">
            <w:pPr>
              <w:jc w:val="center"/>
              <w:rPr>
                <w:rFonts w:ascii="宋体" w:hAnsi="宋体" w:eastAsia="宋体" w:cs="宋体"/>
                <w:color w:val="auto"/>
                <w:sz w:val="21"/>
                <w:szCs w:val="21"/>
                <w:highlight w:val="none"/>
              </w:rPr>
            </w:pPr>
          </w:p>
        </w:tc>
        <w:tc>
          <w:tcPr>
            <w:tcW w:w="994" w:type="dxa"/>
            <w:tcBorders>
              <w:tl2br w:val="nil"/>
              <w:tr2bl w:val="nil"/>
            </w:tcBorders>
            <w:shd w:val="clear" w:color="auto" w:fill="auto"/>
            <w:vAlign w:val="center"/>
          </w:tcPr>
          <w:p w14:paraId="65B1F5E7">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4"/>
                <w:szCs w:val="24"/>
                <w:highlight w:val="none"/>
              </w:rPr>
              <w:t>瞬时采样 3个瞬时样</w:t>
            </w:r>
          </w:p>
        </w:tc>
        <w:tc>
          <w:tcPr>
            <w:tcW w:w="886" w:type="dxa"/>
            <w:tcBorders>
              <w:tl2br w:val="nil"/>
              <w:tr2bl w:val="nil"/>
            </w:tcBorders>
            <w:shd w:val="clear" w:color="auto" w:fill="auto"/>
            <w:vAlign w:val="center"/>
          </w:tcPr>
          <w:p w14:paraId="6073C6EF">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1次/日</w:t>
            </w:r>
          </w:p>
        </w:tc>
        <w:tc>
          <w:tcPr>
            <w:tcW w:w="1574" w:type="dxa"/>
            <w:tcBorders>
              <w:tl2br w:val="nil"/>
              <w:tr2bl w:val="nil"/>
            </w:tcBorders>
            <w:shd w:val="clear" w:color="auto" w:fill="auto"/>
            <w:vAlign w:val="center"/>
          </w:tcPr>
          <w:p w14:paraId="7AF78706">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《水质 总磷的测定 钼酸铵分光光度法》</w:t>
            </w:r>
          </w:p>
          <w:p w14:paraId="7A7C736A">
            <w:pPr>
              <w:widowControl/>
              <w:jc w:val="center"/>
              <w:textAlignment w:val="center"/>
              <w:rPr>
                <w:rFonts w:ascii="宋体" w:hAnsi="宋体" w:eastAsia="宋体" w:cs="宋体"/>
                <w:color w:val="auto"/>
                <w:sz w:val="21"/>
                <w:szCs w:val="21"/>
              </w:rPr>
            </w:pPr>
            <w:r>
              <w:rPr>
                <w:rStyle w:val="28"/>
                <w:rFonts w:hint="eastAsia" w:ascii="宋体" w:hAnsi="宋体" w:eastAsia="宋体" w:cs="宋体"/>
                <w:color w:val="auto"/>
                <w:sz w:val="21"/>
                <w:szCs w:val="21"/>
                <w:lang w:bidi="ar"/>
              </w:rPr>
              <w:t>GB11893-89</w:t>
            </w:r>
          </w:p>
        </w:tc>
        <w:tc>
          <w:tcPr>
            <w:tcW w:w="793" w:type="dxa"/>
            <w:tcBorders>
              <w:tl2br w:val="nil"/>
              <w:tr2bl w:val="nil"/>
            </w:tcBorders>
            <w:shd w:val="clear" w:color="auto" w:fill="auto"/>
            <w:vAlign w:val="center"/>
          </w:tcPr>
          <w:p w14:paraId="773D0F46">
            <w:pPr>
              <w:jc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紫外可见分光光度计</w:t>
            </w:r>
          </w:p>
        </w:tc>
        <w:tc>
          <w:tcPr>
            <w:tcW w:w="687" w:type="dxa"/>
            <w:tcBorders>
              <w:tl2br w:val="nil"/>
              <w:tr2bl w:val="nil"/>
            </w:tcBorders>
            <w:shd w:val="clear" w:color="auto" w:fill="auto"/>
            <w:vAlign w:val="center"/>
          </w:tcPr>
          <w:p w14:paraId="2FD8FEF0">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w:t>
            </w:r>
          </w:p>
        </w:tc>
        <w:tc>
          <w:tcPr>
            <w:tcW w:w="1177" w:type="dxa"/>
            <w:tcBorders>
              <w:tl2br w:val="nil"/>
              <w:tr2bl w:val="nil"/>
            </w:tcBorders>
            <w:shd w:val="clear" w:color="auto" w:fill="auto"/>
            <w:vAlign w:val="center"/>
          </w:tcPr>
          <w:p w14:paraId="1ACB9C77">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w:t>
            </w:r>
          </w:p>
        </w:tc>
      </w:tr>
      <w:tr w14:paraId="41204F1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348" w:hRule="atLeast"/>
        </w:trPr>
        <w:tc>
          <w:tcPr>
            <w:tcW w:w="346" w:type="dxa"/>
            <w:tcBorders>
              <w:tl2br w:val="nil"/>
              <w:tr2bl w:val="nil"/>
            </w:tcBorders>
            <w:shd w:val="clear" w:color="auto" w:fill="auto"/>
            <w:vAlign w:val="center"/>
          </w:tcPr>
          <w:p w14:paraId="1AB0256F">
            <w:pPr>
              <w:widowControl/>
              <w:jc w:val="center"/>
              <w:textAlignment w:val="center"/>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bidi="ar"/>
              </w:rPr>
              <w:t>2</w:t>
            </w:r>
            <w:r>
              <w:rPr>
                <w:rFonts w:hint="eastAsia" w:ascii="宋体" w:hAnsi="宋体" w:eastAsia="宋体" w:cs="宋体"/>
                <w:color w:val="auto"/>
                <w:kern w:val="0"/>
                <w:sz w:val="21"/>
                <w:szCs w:val="21"/>
                <w:lang w:val="en-US" w:eastAsia="zh-CN" w:bidi="ar"/>
              </w:rPr>
              <w:t>7</w:t>
            </w:r>
          </w:p>
        </w:tc>
        <w:tc>
          <w:tcPr>
            <w:tcW w:w="504" w:type="dxa"/>
            <w:tcBorders>
              <w:tl2br w:val="nil"/>
              <w:tr2bl w:val="nil"/>
            </w:tcBorders>
            <w:shd w:val="clear" w:color="auto" w:fill="auto"/>
            <w:vAlign w:val="center"/>
          </w:tcPr>
          <w:p w14:paraId="5F3827AE">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雨水</w:t>
            </w:r>
          </w:p>
        </w:tc>
        <w:tc>
          <w:tcPr>
            <w:tcW w:w="651" w:type="dxa"/>
            <w:tcBorders>
              <w:tl2br w:val="nil"/>
              <w:tr2bl w:val="nil"/>
            </w:tcBorders>
            <w:shd w:val="clear" w:color="auto" w:fill="auto"/>
            <w:vAlign w:val="center"/>
          </w:tcPr>
          <w:p w14:paraId="7001ECFF">
            <w:pPr>
              <w:widowControl/>
              <w:jc w:val="center"/>
              <w:textAlignment w:val="center"/>
              <w:rPr>
                <w:rFonts w:hint="eastAsia" w:ascii="宋体" w:hAnsi="宋体" w:cs="宋体" w:eastAsiaTheme="minorEastAsia"/>
                <w:color w:val="auto"/>
                <w:sz w:val="21"/>
                <w:szCs w:val="21"/>
                <w:lang w:eastAsia="zh-CN"/>
              </w:rPr>
            </w:pPr>
            <w:r>
              <w:rPr>
                <w:rFonts w:hint="eastAsia" w:ascii="宋体" w:hAnsi="宋体" w:eastAsia="宋体" w:cs="宋体"/>
                <w:color w:val="auto"/>
                <w:kern w:val="0"/>
                <w:sz w:val="21"/>
                <w:szCs w:val="21"/>
                <w:lang w:bidi="ar"/>
              </w:rPr>
              <w:t>DW00</w:t>
            </w:r>
            <w:r>
              <w:rPr>
                <w:rStyle w:val="29"/>
                <w:rFonts w:hint="eastAsia"/>
                <w:color w:val="auto"/>
                <w:sz w:val="21"/>
                <w:szCs w:val="21"/>
                <w:lang w:val="en-US" w:eastAsia="zh-CN" w:bidi="ar"/>
              </w:rPr>
              <w:t>2</w:t>
            </w:r>
          </w:p>
        </w:tc>
        <w:tc>
          <w:tcPr>
            <w:tcW w:w="723" w:type="dxa"/>
            <w:tcBorders>
              <w:tl2br w:val="nil"/>
              <w:tr2bl w:val="nil"/>
            </w:tcBorders>
            <w:shd w:val="clear" w:color="auto" w:fill="auto"/>
            <w:vAlign w:val="center"/>
          </w:tcPr>
          <w:p w14:paraId="340632B1">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雨</w:t>
            </w:r>
            <w:r>
              <w:rPr>
                <w:rStyle w:val="29"/>
                <w:rFonts w:hint="default"/>
                <w:color w:val="auto"/>
                <w:sz w:val="21"/>
                <w:szCs w:val="21"/>
                <w:lang w:bidi="ar"/>
              </w:rPr>
              <w:t>水排放口</w:t>
            </w:r>
          </w:p>
        </w:tc>
        <w:tc>
          <w:tcPr>
            <w:tcW w:w="651" w:type="dxa"/>
            <w:tcBorders>
              <w:tl2br w:val="nil"/>
              <w:tr2bl w:val="nil"/>
            </w:tcBorders>
            <w:shd w:val="clear" w:color="auto" w:fill="auto"/>
            <w:vAlign w:val="center"/>
          </w:tcPr>
          <w:p w14:paraId="14BBA4AA">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pH值</w:t>
            </w:r>
          </w:p>
        </w:tc>
        <w:tc>
          <w:tcPr>
            <w:tcW w:w="705" w:type="dxa"/>
            <w:tcBorders>
              <w:tl2br w:val="nil"/>
              <w:tr2bl w:val="nil"/>
            </w:tcBorders>
            <w:shd w:val="clear" w:color="auto" w:fill="auto"/>
            <w:vAlign w:val="center"/>
          </w:tcPr>
          <w:p w14:paraId="0DD7E700">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手工</w:t>
            </w:r>
          </w:p>
        </w:tc>
        <w:tc>
          <w:tcPr>
            <w:tcW w:w="1427" w:type="dxa"/>
            <w:tcBorders>
              <w:tl2br w:val="nil"/>
              <w:tr2bl w:val="nil"/>
            </w:tcBorders>
            <w:shd w:val="clear" w:color="auto" w:fill="auto"/>
            <w:vAlign w:val="center"/>
          </w:tcPr>
          <w:p w14:paraId="022FDF62">
            <w:pPr>
              <w:jc w:val="center"/>
              <w:rPr>
                <w:rFonts w:ascii="宋体" w:hAnsi="宋体" w:eastAsia="宋体" w:cs="宋体"/>
                <w:color w:val="auto"/>
                <w:sz w:val="21"/>
                <w:szCs w:val="21"/>
                <w:highlight w:val="none"/>
              </w:rPr>
            </w:pPr>
            <w:r>
              <w:rPr>
                <w:rFonts w:hint="eastAsia" w:ascii="宋体" w:hAnsi="宋体" w:eastAsia="宋体" w:cs="宋体"/>
                <w:color w:val="auto"/>
                <w:kern w:val="0"/>
                <w:sz w:val="24"/>
                <w:szCs w:val="24"/>
                <w:highlight w:val="none"/>
              </w:rPr>
              <w:t>设计进水水质</w:t>
            </w:r>
          </w:p>
        </w:tc>
        <w:tc>
          <w:tcPr>
            <w:tcW w:w="868" w:type="dxa"/>
            <w:tcBorders>
              <w:tl2br w:val="nil"/>
              <w:tr2bl w:val="nil"/>
            </w:tcBorders>
            <w:shd w:val="clear" w:color="auto" w:fill="auto"/>
            <w:vAlign w:val="center"/>
          </w:tcPr>
          <w:p w14:paraId="14315E92">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6-9（无量纲）</w:t>
            </w:r>
          </w:p>
        </w:tc>
        <w:tc>
          <w:tcPr>
            <w:tcW w:w="939" w:type="dxa"/>
            <w:tcBorders>
              <w:tl2br w:val="nil"/>
              <w:tr2bl w:val="nil"/>
            </w:tcBorders>
            <w:shd w:val="clear" w:color="auto" w:fill="auto"/>
            <w:vAlign w:val="center"/>
          </w:tcPr>
          <w:p w14:paraId="3CB3C41E">
            <w:pPr>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4"/>
                <w:szCs w:val="24"/>
                <w:highlight w:val="none"/>
              </w:rPr>
              <w:t>/</w:t>
            </w:r>
          </w:p>
        </w:tc>
        <w:tc>
          <w:tcPr>
            <w:tcW w:w="727" w:type="dxa"/>
            <w:tcBorders>
              <w:tl2br w:val="nil"/>
              <w:tr2bl w:val="nil"/>
            </w:tcBorders>
            <w:shd w:val="clear" w:color="auto" w:fill="auto"/>
            <w:vAlign w:val="center"/>
          </w:tcPr>
          <w:p w14:paraId="13442A2F">
            <w:pPr>
              <w:jc w:val="center"/>
              <w:rPr>
                <w:rFonts w:ascii="宋体" w:hAnsi="宋体" w:eastAsia="宋体" w:cs="宋体"/>
                <w:color w:val="auto"/>
                <w:sz w:val="21"/>
                <w:szCs w:val="21"/>
                <w:highlight w:val="none"/>
              </w:rPr>
            </w:pPr>
          </w:p>
        </w:tc>
        <w:tc>
          <w:tcPr>
            <w:tcW w:w="954" w:type="dxa"/>
            <w:tcBorders>
              <w:tl2br w:val="nil"/>
              <w:tr2bl w:val="nil"/>
            </w:tcBorders>
            <w:shd w:val="clear" w:color="auto" w:fill="auto"/>
            <w:vAlign w:val="center"/>
          </w:tcPr>
          <w:p w14:paraId="4FEF445E">
            <w:pPr>
              <w:jc w:val="center"/>
              <w:rPr>
                <w:rFonts w:ascii="宋体" w:hAnsi="宋体" w:eastAsia="宋体" w:cs="宋体"/>
                <w:color w:val="auto"/>
                <w:sz w:val="21"/>
                <w:szCs w:val="21"/>
                <w:highlight w:val="none"/>
              </w:rPr>
            </w:pPr>
          </w:p>
        </w:tc>
        <w:tc>
          <w:tcPr>
            <w:tcW w:w="687" w:type="dxa"/>
            <w:tcBorders>
              <w:tl2br w:val="nil"/>
              <w:tr2bl w:val="nil"/>
            </w:tcBorders>
            <w:shd w:val="clear" w:color="auto" w:fill="auto"/>
            <w:vAlign w:val="center"/>
          </w:tcPr>
          <w:p w14:paraId="4496ECC0">
            <w:pPr>
              <w:jc w:val="center"/>
              <w:rPr>
                <w:rFonts w:ascii="宋体" w:hAnsi="宋体" w:eastAsia="宋体" w:cs="宋体"/>
                <w:color w:val="auto"/>
                <w:sz w:val="21"/>
                <w:szCs w:val="21"/>
                <w:highlight w:val="none"/>
              </w:rPr>
            </w:pPr>
          </w:p>
        </w:tc>
        <w:tc>
          <w:tcPr>
            <w:tcW w:w="1030" w:type="dxa"/>
            <w:tcBorders>
              <w:tl2br w:val="nil"/>
              <w:tr2bl w:val="nil"/>
            </w:tcBorders>
            <w:shd w:val="clear" w:color="auto" w:fill="auto"/>
            <w:vAlign w:val="center"/>
          </w:tcPr>
          <w:p w14:paraId="03B6BD40">
            <w:pPr>
              <w:jc w:val="center"/>
              <w:rPr>
                <w:rFonts w:ascii="宋体" w:hAnsi="宋体" w:eastAsia="宋体" w:cs="宋体"/>
                <w:color w:val="auto"/>
                <w:sz w:val="21"/>
                <w:szCs w:val="21"/>
                <w:highlight w:val="none"/>
              </w:rPr>
            </w:pPr>
          </w:p>
        </w:tc>
        <w:tc>
          <w:tcPr>
            <w:tcW w:w="994" w:type="dxa"/>
            <w:tcBorders>
              <w:tl2br w:val="nil"/>
              <w:tr2bl w:val="nil"/>
            </w:tcBorders>
            <w:shd w:val="clear" w:color="auto" w:fill="auto"/>
            <w:vAlign w:val="center"/>
          </w:tcPr>
          <w:p w14:paraId="2F5BDB30">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 xml:space="preserve">瞬时采样 </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个瞬时样</w:t>
            </w:r>
          </w:p>
        </w:tc>
        <w:tc>
          <w:tcPr>
            <w:tcW w:w="886" w:type="dxa"/>
            <w:tcBorders>
              <w:tl2br w:val="nil"/>
              <w:tr2bl w:val="nil"/>
            </w:tcBorders>
            <w:shd w:val="clear" w:color="auto" w:fill="auto"/>
            <w:vAlign w:val="center"/>
          </w:tcPr>
          <w:p w14:paraId="6F2EE551">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1次/月</w:t>
            </w:r>
          </w:p>
        </w:tc>
        <w:tc>
          <w:tcPr>
            <w:tcW w:w="1574" w:type="dxa"/>
            <w:tcBorders>
              <w:tl2br w:val="nil"/>
              <w:tr2bl w:val="nil"/>
            </w:tcBorders>
            <w:shd w:val="clear" w:color="auto" w:fill="auto"/>
            <w:vAlign w:val="center"/>
          </w:tcPr>
          <w:p w14:paraId="245229A2">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《水质 pH值的测定 电极法》</w:t>
            </w:r>
          </w:p>
          <w:p w14:paraId="5328D633">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HJ 1147-2020</w:t>
            </w:r>
          </w:p>
        </w:tc>
        <w:tc>
          <w:tcPr>
            <w:tcW w:w="793" w:type="dxa"/>
            <w:tcBorders>
              <w:tl2br w:val="nil"/>
              <w:tr2bl w:val="nil"/>
            </w:tcBorders>
            <w:shd w:val="clear" w:color="auto" w:fill="auto"/>
            <w:vAlign w:val="center"/>
          </w:tcPr>
          <w:p w14:paraId="43E846D9">
            <w:pPr>
              <w:widowControl/>
              <w:jc w:val="center"/>
              <w:textAlignment w:val="center"/>
              <w:rPr>
                <w:rFonts w:ascii="宋体" w:hAnsi="宋体" w:eastAsia="宋体" w:cs="宋体"/>
                <w:color w:val="auto"/>
                <w:kern w:val="0"/>
                <w:sz w:val="21"/>
                <w:szCs w:val="21"/>
                <w:lang w:bidi="ar"/>
              </w:rPr>
            </w:pPr>
            <w:r>
              <w:rPr>
                <w:rStyle w:val="25"/>
                <w:rFonts w:hint="eastAsia" w:ascii="宋体" w:hAnsi="宋体" w:eastAsia="宋体" w:cs="宋体"/>
                <w:color w:val="auto"/>
                <w:sz w:val="21"/>
                <w:szCs w:val="21"/>
                <w:lang w:bidi="ar"/>
              </w:rPr>
              <w:t>pH计</w:t>
            </w:r>
          </w:p>
        </w:tc>
        <w:tc>
          <w:tcPr>
            <w:tcW w:w="687" w:type="dxa"/>
            <w:tcBorders>
              <w:tl2br w:val="nil"/>
              <w:tr2bl w:val="nil"/>
            </w:tcBorders>
            <w:shd w:val="clear" w:color="auto" w:fill="auto"/>
            <w:vAlign w:val="center"/>
          </w:tcPr>
          <w:p w14:paraId="01113F71">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w:t>
            </w:r>
          </w:p>
        </w:tc>
        <w:tc>
          <w:tcPr>
            <w:tcW w:w="1177" w:type="dxa"/>
            <w:tcBorders>
              <w:tl2br w:val="nil"/>
              <w:tr2bl w:val="nil"/>
            </w:tcBorders>
            <w:shd w:val="clear" w:color="auto" w:fill="auto"/>
            <w:vAlign w:val="center"/>
          </w:tcPr>
          <w:p w14:paraId="4488A8FA">
            <w:pPr>
              <w:widowControl/>
              <w:jc w:val="left"/>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下雨时开展手工监测</w:t>
            </w:r>
          </w:p>
        </w:tc>
      </w:tr>
      <w:tr w14:paraId="00B77E1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56" w:hRule="atLeast"/>
        </w:trPr>
        <w:tc>
          <w:tcPr>
            <w:tcW w:w="346" w:type="dxa"/>
            <w:tcBorders>
              <w:tl2br w:val="nil"/>
              <w:tr2bl w:val="nil"/>
            </w:tcBorders>
            <w:shd w:val="clear" w:color="auto" w:fill="auto"/>
            <w:vAlign w:val="center"/>
          </w:tcPr>
          <w:p w14:paraId="06186149">
            <w:pPr>
              <w:widowControl/>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28</w:t>
            </w:r>
          </w:p>
        </w:tc>
        <w:tc>
          <w:tcPr>
            <w:tcW w:w="504" w:type="dxa"/>
            <w:tcBorders>
              <w:tl2br w:val="nil"/>
              <w:tr2bl w:val="nil"/>
            </w:tcBorders>
            <w:shd w:val="clear" w:color="auto" w:fill="auto"/>
            <w:vAlign w:val="center"/>
          </w:tcPr>
          <w:p w14:paraId="72003C2F">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雨水</w:t>
            </w:r>
          </w:p>
        </w:tc>
        <w:tc>
          <w:tcPr>
            <w:tcW w:w="651" w:type="dxa"/>
            <w:tcBorders>
              <w:tl2br w:val="nil"/>
              <w:tr2bl w:val="nil"/>
            </w:tcBorders>
            <w:shd w:val="clear" w:color="auto" w:fill="auto"/>
            <w:vAlign w:val="center"/>
          </w:tcPr>
          <w:p w14:paraId="6B7CC5F4">
            <w:pPr>
              <w:widowControl/>
              <w:jc w:val="center"/>
              <w:textAlignment w:val="center"/>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bidi="ar"/>
              </w:rPr>
              <w:t>DW00</w:t>
            </w:r>
            <w:r>
              <w:rPr>
                <w:rFonts w:hint="eastAsia" w:ascii="宋体" w:hAnsi="宋体" w:eastAsia="宋体" w:cs="宋体"/>
                <w:color w:val="auto"/>
                <w:kern w:val="0"/>
                <w:sz w:val="21"/>
                <w:szCs w:val="21"/>
                <w:lang w:val="en-US" w:eastAsia="zh-CN" w:bidi="ar"/>
              </w:rPr>
              <w:t>2</w:t>
            </w:r>
          </w:p>
        </w:tc>
        <w:tc>
          <w:tcPr>
            <w:tcW w:w="723" w:type="dxa"/>
            <w:tcBorders>
              <w:tl2br w:val="nil"/>
              <w:tr2bl w:val="nil"/>
            </w:tcBorders>
            <w:shd w:val="clear" w:color="auto" w:fill="auto"/>
            <w:vAlign w:val="center"/>
          </w:tcPr>
          <w:p w14:paraId="2C801178">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雨</w:t>
            </w:r>
            <w:r>
              <w:rPr>
                <w:rStyle w:val="29"/>
                <w:rFonts w:hint="default"/>
                <w:color w:val="auto"/>
                <w:sz w:val="21"/>
                <w:szCs w:val="21"/>
                <w:lang w:bidi="ar"/>
              </w:rPr>
              <w:t>水排放口</w:t>
            </w:r>
          </w:p>
        </w:tc>
        <w:tc>
          <w:tcPr>
            <w:tcW w:w="651" w:type="dxa"/>
            <w:tcBorders>
              <w:tl2br w:val="nil"/>
              <w:tr2bl w:val="nil"/>
            </w:tcBorders>
            <w:shd w:val="clear" w:color="auto" w:fill="auto"/>
            <w:vAlign w:val="center"/>
          </w:tcPr>
          <w:p w14:paraId="6B3E3128">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氨氮</w:t>
            </w:r>
          </w:p>
        </w:tc>
        <w:tc>
          <w:tcPr>
            <w:tcW w:w="705" w:type="dxa"/>
            <w:tcBorders>
              <w:tl2br w:val="nil"/>
              <w:tr2bl w:val="nil"/>
            </w:tcBorders>
            <w:shd w:val="clear" w:color="auto" w:fill="auto"/>
            <w:vAlign w:val="center"/>
          </w:tcPr>
          <w:p w14:paraId="42991016">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手工</w:t>
            </w:r>
          </w:p>
        </w:tc>
        <w:tc>
          <w:tcPr>
            <w:tcW w:w="1427" w:type="dxa"/>
            <w:tcBorders>
              <w:tl2br w:val="nil"/>
              <w:tr2bl w:val="nil"/>
            </w:tcBorders>
            <w:shd w:val="clear" w:color="auto" w:fill="auto"/>
            <w:vAlign w:val="center"/>
          </w:tcPr>
          <w:p w14:paraId="0D4FF6D9">
            <w:pPr>
              <w:rPr>
                <w:rFonts w:ascii="宋体" w:hAnsi="宋体" w:eastAsia="宋体" w:cs="宋体"/>
                <w:color w:val="auto"/>
                <w:sz w:val="21"/>
                <w:szCs w:val="21"/>
                <w:highlight w:val="none"/>
              </w:rPr>
            </w:pPr>
            <w:r>
              <w:rPr>
                <w:rFonts w:hint="eastAsia" w:ascii="宋体" w:hAnsi="宋体" w:eastAsia="宋体" w:cs="宋体"/>
                <w:color w:val="auto"/>
                <w:kern w:val="0"/>
                <w:sz w:val="24"/>
                <w:szCs w:val="24"/>
                <w:highlight w:val="none"/>
              </w:rPr>
              <w:t>设计进水水质</w:t>
            </w:r>
          </w:p>
        </w:tc>
        <w:tc>
          <w:tcPr>
            <w:tcW w:w="868" w:type="dxa"/>
            <w:tcBorders>
              <w:tl2br w:val="nil"/>
              <w:tr2bl w:val="nil"/>
            </w:tcBorders>
            <w:shd w:val="clear" w:color="auto" w:fill="auto"/>
            <w:vAlign w:val="center"/>
          </w:tcPr>
          <w:p w14:paraId="2EDBB713">
            <w:p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≤15mg/L</w:t>
            </w:r>
          </w:p>
        </w:tc>
        <w:tc>
          <w:tcPr>
            <w:tcW w:w="939" w:type="dxa"/>
            <w:tcBorders>
              <w:tl2br w:val="nil"/>
              <w:tr2bl w:val="nil"/>
            </w:tcBorders>
            <w:shd w:val="clear" w:color="auto" w:fill="auto"/>
            <w:vAlign w:val="center"/>
          </w:tcPr>
          <w:p w14:paraId="349BEA7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0.025</w:t>
            </w:r>
          </w:p>
          <w:p w14:paraId="3219209E">
            <w:pPr>
              <w:jc w:val="center"/>
              <w:rPr>
                <w:rFonts w:hint="eastAsia" w:ascii="宋体" w:hAnsi="宋体" w:eastAsia="宋体" w:cs="宋体"/>
                <w:color w:val="auto"/>
                <w:sz w:val="21"/>
                <w:szCs w:val="21"/>
                <w:highlight w:val="none"/>
              </w:rPr>
            </w:pPr>
            <w:r>
              <w:rPr>
                <w:rFonts w:hint="eastAsia" w:ascii="宋体" w:hAnsi="宋体" w:eastAsia="宋体" w:cs="宋体"/>
                <w:color w:val="auto"/>
                <w:sz w:val="24"/>
                <w:szCs w:val="24"/>
                <w:highlight w:val="none"/>
              </w:rPr>
              <w:t>mg/L</w:t>
            </w:r>
          </w:p>
        </w:tc>
        <w:tc>
          <w:tcPr>
            <w:tcW w:w="727" w:type="dxa"/>
            <w:tcBorders>
              <w:tl2br w:val="nil"/>
              <w:tr2bl w:val="nil"/>
            </w:tcBorders>
            <w:shd w:val="clear" w:color="auto" w:fill="auto"/>
            <w:vAlign w:val="center"/>
          </w:tcPr>
          <w:p w14:paraId="58119E1C">
            <w:pPr>
              <w:jc w:val="center"/>
              <w:rPr>
                <w:rFonts w:ascii="宋体" w:hAnsi="宋体" w:eastAsia="宋体" w:cs="宋体"/>
                <w:color w:val="auto"/>
                <w:sz w:val="21"/>
                <w:szCs w:val="21"/>
                <w:highlight w:val="none"/>
              </w:rPr>
            </w:pPr>
          </w:p>
        </w:tc>
        <w:tc>
          <w:tcPr>
            <w:tcW w:w="954" w:type="dxa"/>
            <w:tcBorders>
              <w:tl2br w:val="nil"/>
              <w:tr2bl w:val="nil"/>
            </w:tcBorders>
            <w:shd w:val="clear" w:color="auto" w:fill="auto"/>
            <w:vAlign w:val="center"/>
          </w:tcPr>
          <w:p w14:paraId="58707465">
            <w:pPr>
              <w:jc w:val="center"/>
              <w:rPr>
                <w:rFonts w:ascii="宋体" w:hAnsi="宋体" w:eastAsia="宋体" w:cs="宋体"/>
                <w:color w:val="auto"/>
                <w:sz w:val="21"/>
                <w:szCs w:val="21"/>
                <w:highlight w:val="none"/>
              </w:rPr>
            </w:pPr>
          </w:p>
        </w:tc>
        <w:tc>
          <w:tcPr>
            <w:tcW w:w="687" w:type="dxa"/>
            <w:tcBorders>
              <w:tl2br w:val="nil"/>
              <w:tr2bl w:val="nil"/>
            </w:tcBorders>
            <w:shd w:val="clear" w:color="auto" w:fill="auto"/>
            <w:vAlign w:val="center"/>
          </w:tcPr>
          <w:p w14:paraId="501455DB">
            <w:pPr>
              <w:jc w:val="center"/>
              <w:rPr>
                <w:rFonts w:ascii="宋体" w:hAnsi="宋体" w:eastAsia="宋体" w:cs="宋体"/>
                <w:color w:val="auto"/>
                <w:sz w:val="21"/>
                <w:szCs w:val="21"/>
                <w:highlight w:val="none"/>
              </w:rPr>
            </w:pPr>
          </w:p>
        </w:tc>
        <w:tc>
          <w:tcPr>
            <w:tcW w:w="1030" w:type="dxa"/>
            <w:tcBorders>
              <w:tl2br w:val="nil"/>
              <w:tr2bl w:val="nil"/>
            </w:tcBorders>
            <w:shd w:val="clear" w:color="auto" w:fill="auto"/>
            <w:vAlign w:val="center"/>
          </w:tcPr>
          <w:p w14:paraId="142E8ECF">
            <w:pPr>
              <w:jc w:val="center"/>
              <w:rPr>
                <w:rFonts w:ascii="宋体" w:hAnsi="宋体" w:eastAsia="宋体" w:cs="宋体"/>
                <w:color w:val="auto"/>
                <w:sz w:val="21"/>
                <w:szCs w:val="21"/>
                <w:highlight w:val="none"/>
              </w:rPr>
            </w:pPr>
          </w:p>
        </w:tc>
        <w:tc>
          <w:tcPr>
            <w:tcW w:w="994" w:type="dxa"/>
            <w:tcBorders>
              <w:tl2br w:val="nil"/>
              <w:tr2bl w:val="nil"/>
            </w:tcBorders>
            <w:shd w:val="clear" w:color="auto" w:fill="auto"/>
            <w:vAlign w:val="center"/>
          </w:tcPr>
          <w:p w14:paraId="03556ECA">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瞬时采样 </w:t>
            </w:r>
          </w:p>
          <w:p w14:paraId="06DD9F4C">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4"/>
                <w:szCs w:val="24"/>
                <w:highlight w:val="none"/>
              </w:rPr>
              <w:t>1个瞬时样</w:t>
            </w:r>
          </w:p>
        </w:tc>
        <w:tc>
          <w:tcPr>
            <w:tcW w:w="886" w:type="dxa"/>
            <w:tcBorders>
              <w:tl2br w:val="nil"/>
              <w:tr2bl w:val="nil"/>
            </w:tcBorders>
            <w:shd w:val="clear" w:color="auto" w:fill="auto"/>
            <w:vAlign w:val="center"/>
          </w:tcPr>
          <w:p w14:paraId="0A9C6519">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1次/月</w:t>
            </w:r>
          </w:p>
        </w:tc>
        <w:tc>
          <w:tcPr>
            <w:tcW w:w="1574" w:type="dxa"/>
            <w:tcBorders>
              <w:tl2br w:val="nil"/>
              <w:tr2bl w:val="nil"/>
            </w:tcBorders>
            <w:shd w:val="clear" w:color="auto" w:fill="auto"/>
            <w:vAlign w:val="center"/>
          </w:tcPr>
          <w:p w14:paraId="5ABFD23A">
            <w:pPr>
              <w:jc w:val="center"/>
              <w:rPr>
                <w:rFonts w:ascii="宋体" w:hAnsi="宋体" w:eastAsia="宋体" w:cs="宋体"/>
                <w:color w:val="auto"/>
                <w:sz w:val="21"/>
                <w:szCs w:val="21"/>
              </w:rPr>
            </w:pPr>
            <w:r>
              <w:rPr>
                <w:rFonts w:hint="eastAsia" w:ascii="宋体" w:hAnsi="宋体" w:eastAsia="宋体" w:cs="宋体"/>
                <w:color w:val="auto"/>
                <w:sz w:val="21"/>
                <w:szCs w:val="21"/>
              </w:rPr>
              <w:t>《水质 氨氮的测定 纳氏试剂分光光度法》</w:t>
            </w:r>
          </w:p>
          <w:p w14:paraId="494607CB">
            <w:pPr>
              <w:jc w:val="center"/>
              <w:rPr>
                <w:rFonts w:ascii="宋体" w:hAnsi="宋体" w:eastAsia="宋体" w:cs="宋体"/>
                <w:color w:val="auto"/>
                <w:sz w:val="21"/>
                <w:szCs w:val="21"/>
              </w:rPr>
            </w:pPr>
            <w:r>
              <w:rPr>
                <w:rFonts w:hint="eastAsia" w:ascii="宋体" w:hAnsi="宋体" w:eastAsia="宋体" w:cs="宋体"/>
                <w:color w:val="auto"/>
                <w:sz w:val="21"/>
                <w:szCs w:val="21"/>
              </w:rPr>
              <w:t>HJ535-2009</w:t>
            </w:r>
          </w:p>
        </w:tc>
        <w:tc>
          <w:tcPr>
            <w:tcW w:w="793" w:type="dxa"/>
            <w:tcBorders>
              <w:tl2br w:val="nil"/>
              <w:tr2bl w:val="nil"/>
            </w:tcBorders>
            <w:shd w:val="clear" w:color="auto" w:fill="auto"/>
            <w:vAlign w:val="center"/>
          </w:tcPr>
          <w:p w14:paraId="2124F9FA">
            <w:pPr>
              <w:jc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紫外可见分光光度计</w:t>
            </w:r>
          </w:p>
        </w:tc>
        <w:tc>
          <w:tcPr>
            <w:tcW w:w="687" w:type="dxa"/>
            <w:tcBorders>
              <w:tl2br w:val="nil"/>
              <w:tr2bl w:val="nil"/>
            </w:tcBorders>
            <w:shd w:val="clear" w:color="auto" w:fill="auto"/>
            <w:vAlign w:val="center"/>
          </w:tcPr>
          <w:p w14:paraId="20D3248F">
            <w:pPr>
              <w:jc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1177" w:type="dxa"/>
            <w:tcBorders>
              <w:tl2br w:val="nil"/>
              <w:tr2bl w:val="nil"/>
            </w:tcBorders>
            <w:shd w:val="clear" w:color="auto" w:fill="auto"/>
            <w:vAlign w:val="center"/>
          </w:tcPr>
          <w:p w14:paraId="3D50CC0D">
            <w:pPr>
              <w:widowControl/>
              <w:jc w:val="left"/>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下雨时开展手工监测</w:t>
            </w:r>
          </w:p>
        </w:tc>
      </w:tr>
      <w:tr w14:paraId="56292D6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56" w:hRule="atLeast"/>
        </w:trPr>
        <w:tc>
          <w:tcPr>
            <w:tcW w:w="346" w:type="dxa"/>
            <w:tcBorders>
              <w:tl2br w:val="nil"/>
              <w:tr2bl w:val="nil"/>
            </w:tcBorders>
            <w:shd w:val="clear" w:color="auto" w:fill="auto"/>
            <w:vAlign w:val="center"/>
          </w:tcPr>
          <w:p w14:paraId="3365EC58">
            <w:pPr>
              <w:widowControl/>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29</w:t>
            </w:r>
          </w:p>
        </w:tc>
        <w:tc>
          <w:tcPr>
            <w:tcW w:w="504" w:type="dxa"/>
            <w:tcBorders>
              <w:tl2br w:val="nil"/>
              <w:tr2bl w:val="nil"/>
            </w:tcBorders>
            <w:shd w:val="clear" w:color="auto" w:fill="auto"/>
            <w:vAlign w:val="center"/>
          </w:tcPr>
          <w:p w14:paraId="04610844">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雨水</w:t>
            </w:r>
          </w:p>
        </w:tc>
        <w:tc>
          <w:tcPr>
            <w:tcW w:w="651" w:type="dxa"/>
            <w:tcBorders>
              <w:tl2br w:val="nil"/>
              <w:tr2bl w:val="nil"/>
            </w:tcBorders>
            <w:shd w:val="clear" w:color="auto" w:fill="auto"/>
            <w:vAlign w:val="center"/>
          </w:tcPr>
          <w:p w14:paraId="746BC413">
            <w:pPr>
              <w:widowControl/>
              <w:jc w:val="center"/>
              <w:textAlignment w:val="center"/>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bidi="ar"/>
              </w:rPr>
              <w:t>DW00</w:t>
            </w:r>
            <w:r>
              <w:rPr>
                <w:rFonts w:hint="eastAsia" w:ascii="宋体" w:hAnsi="宋体" w:eastAsia="宋体" w:cs="宋体"/>
                <w:color w:val="auto"/>
                <w:kern w:val="0"/>
                <w:sz w:val="21"/>
                <w:szCs w:val="21"/>
                <w:lang w:val="en-US" w:eastAsia="zh-CN" w:bidi="ar"/>
              </w:rPr>
              <w:t>2</w:t>
            </w:r>
          </w:p>
        </w:tc>
        <w:tc>
          <w:tcPr>
            <w:tcW w:w="723" w:type="dxa"/>
            <w:tcBorders>
              <w:tl2br w:val="nil"/>
              <w:tr2bl w:val="nil"/>
            </w:tcBorders>
            <w:shd w:val="clear" w:color="auto" w:fill="auto"/>
            <w:vAlign w:val="center"/>
          </w:tcPr>
          <w:p w14:paraId="1B3ACD58">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雨</w:t>
            </w:r>
            <w:r>
              <w:rPr>
                <w:rStyle w:val="29"/>
                <w:rFonts w:hint="default"/>
                <w:color w:val="auto"/>
                <w:sz w:val="21"/>
                <w:szCs w:val="21"/>
                <w:lang w:bidi="ar"/>
              </w:rPr>
              <w:t>水排放口</w:t>
            </w:r>
          </w:p>
        </w:tc>
        <w:tc>
          <w:tcPr>
            <w:tcW w:w="651" w:type="dxa"/>
            <w:tcBorders>
              <w:tl2br w:val="nil"/>
              <w:tr2bl w:val="nil"/>
            </w:tcBorders>
            <w:shd w:val="clear" w:color="auto" w:fill="auto"/>
            <w:vAlign w:val="center"/>
          </w:tcPr>
          <w:p w14:paraId="4E1AD4BF">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悬浮物</w:t>
            </w:r>
          </w:p>
        </w:tc>
        <w:tc>
          <w:tcPr>
            <w:tcW w:w="705" w:type="dxa"/>
            <w:tcBorders>
              <w:tl2br w:val="nil"/>
              <w:tr2bl w:val="nil"/>
            </w:tcBorders>
            <w:shd w:val="clear" w:color="auto" w:fill="auto"/>
            <w:vAlign w:val="center"/>
          </w:tcPr>
          <w:p w14:paraId="2A332A83">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手工</w:t>
            </w:r>
          </w:p>
        </w:tc>
        <w:tc>
          <w:tcPr>
            <w:tcW w:w="1427" w:type="dxa"/>
            <w:tcBorders>
              <w:tl2br w:val="nil"/>
              <w:tr2bl w:val="nil"/>
            </w:tcBorders>
            <w:shd w:val="clear" w:color="auto" w:fill="auto"/>
            <w:vAlign w:val="center"/>
          </w:tcPr>
          <w:p w14:paraId="60323458">
            <w:pPr>
              <w:jc w:val="center"/>
              <w:rPr>
                <w:rFonts w:ascii="宋体" w:hAnsi="宋体" w:eastAsia="宋体" w:cs="宋体"/>
                <w:color w:val="auto"/>
                <w:sz w:val="21"/>
                <w:szCs w:val="21"/>
              </w:rPr>
            </w:pPr>
            <w:r>
              <w:rPr>
                <w:rFonts w:hint="eastAsia" w:ascii="宋体" w:hAnsi="宋体" w:eastAsia="宋体" w:cs="宋体"/>
                <w:color w:val="auto"/>
                <w:sz w:val="21"/>
                <w:szCs w:val="21"/>
              </w:rPr>
              <w:t>《污水综合排放标准（GB 8978-1996 ）》中表4其他排污单位的一级标准</w:t>
            </w:r>
          </w:p>
        </w:tc>
        <w:tc>
          <w:tcPr>
            <w:tcW w:w="868" w:type="dxa"/>
            <w:tcBorders>
              <w:tl2br w:val="nil"/>
              <w:tr2bl w:val="nil"/>
            </w:tcBorders>
            <w:shd w:val="clear" w:color="auto" w:fill="auto"/>
            <w:vAlign w:val="center"/>
          </w:tcPr>
          <w:p w14:paraId="2FF4A4A2">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≤70mg/L</w:t>
            </w:r>
          </w:p>
        </w:tc>
        <w:tc>
          <w:tcPr>
            <w:tcW w:w="939" w:type="dxa"/>
            <w:tcBorders>
              <w:tl2br w:val="nil"/>
              <w:tr2bl w:val="nil"/>
            </w:tcBorders>
            <w:shd w:val="clear" w:color="auto" w:fill="auto"/>
            <w:vAlign w:val="center"/>
          </w:tcPr>
          <w:p w14:paraId="22CBF7E8">
            <w:pPr>
              <w:jc w:val="center"/>
              <w:rPr>
                <w:rFonts w:hint="eastAsia" w:ascii="宋体" w:hAnsi="宋体" w:eastAsia="宋体" w:cs="宋体"/>
                <w:color w:val="auto"/>
                <w:sz w:val="21"/>
                <w:szCs w:val="21"/>
                <w:highlight w:val="none"/>
              </w:rPr>
            </w:pPr>
            <w:r>
              <w:rPr>
                <w:rFonts w:hint="eastAsia" w:ascii="宋体" w:hAnsi="宋体" w:eastAsia="宋体" w:cs="宋体"/>
                <w:color w:val="auto"/>
                <w:sz w:val="24"/>
                <w:szCs w:val="24"/>
                <w:highlight w:val="none"/>
              </w:rPr>
              <w:t>5mg/L</w:t>
            </w:r>
          </w:p>
        </w:tc>
        <w:tc>
          <w:tcPr>
            <w:tcW w:w="727" w:type="dxa"/>
            <w:tcBorders>
              <w:tl2br w:val="nil"/>
              <w:tr2bl w:val="nil"/>
            </w:tcBorders>
            <w:shd w:val="clear" w:color="auto" w:fill="auto"/>
            <w:vAlign w:val="center"/>
          </w:tcPr>
          <w:p w14:paraId="06B8A982">
            <w:pPr>
              <w:jc w:val="center"/>
              <w:rPr>
                <w:rFonts w:ascii="宋体" w:hAnsi="宋体" w:eastAsia="宋体" w:cs="宋体"/>
                <w:color w:val="auto"/>
                <w:sz w:val="21"/>
                <w:szCs w:val="21"/>
                <w:highlight w:val="none"/>
              </w:rPr>
            </w:pPr>
          </w:p>
        </w:tc>
        <w:tc>
          <w:tcPr>
            <w:tcW w:w="954" w:type="dxa"/>
            <w:tcBorders>
              <w:tl2br w:val="nil"/>
              <w:tr2bl w:val="nil"/>
            </w:tcBorders>
            <w:shd w:val="clear" w:color="auto" w:fill="auto"/>
            <w:vAlign w:val="center"/>
          </w:tcPr>
          <w:p w14:paraId="2EC15BA0">
            <w:pPr>
              <w:jc w:val="center"/>
              <w:rPr>
                <w:rFonts w:ascii="宋体" w:hAnsi="宋体" w:eastAsia="宋体" w:cs="宋体"/>
                <w:color w:val="auto"/>
                <w:sz w:val="21"/>
                <w:szCs w:val="21"/>
                <w:highlight w:val="none"/>
              </w:rPr>
            </w:pPr>
          </w:p>
        </w:tc>
        <w:tc>
          <w:tcPr>
            <w:tcW w:w="687" w:type="dxa"/>
            <w:tcBorders>
              <w:tl2br w:val="nil"/>
              <w:tr2bl w:val="nil"/>
            </w:tcBorders>
            <w:shd w:val="clear" w:color="auto" w:fill="auto"/>
            <w:vAlign w:val="center"/>
          </w:tcPr>
          <w:p w14:paraId="1B5AC245">
            <w:pPr>
              <w:jc w:val="center"/>
              <w:rPr>
                <w:rFonts w:ascii="宋体" w:hAnsi="宋体" w:eastAsia="宋体" w:cs="宋体"/>
                <w:color w:val="auto"/>
                <w:sz w:val="21"/>
                <w:szCs w:val="21"/>
                <w:highlight w:val="none"/>
              </w:rPr>
            </w:pPr>
          </w:p>
        </w:tc>
        <w:tc>
          <w:tcPr>
            <w:tcW w:w="1030" w:type="dxa"/>
            <w:tcBorders>
              <w:tl2br w:val="nil"/>
              <w:tr2bl w:val="nil"/>
            </w:tcBorders>
            <w:shd w:val="clear" w:color="auto" w:fill="auto"/>
            <w:vAlign w:val="center"/>
          </w:tcPr>
          <w:p w14:paraId="39F11E45">
            <w:pPr>
              <w:jc w:val="center"/>
              <w:rPr>
                <w:rFonts w:ascii="宋体" w:hAnsi="宋体" w:eastAsia="宋体" w:cs="宋体"/>
                <w:color w:val="auto"/>
                <w:sz w:val="21"/>
                <w:szCs w:val="21"/>
                <w:highlight w:val="none"/>
              </w:rPr>
            </w:pPr>
          </w:p>
        </w:tc>
        <w:tc>
          <w:tcPr>
            <w:tcW w:w="994" w:type="dxa"/>
            <w:tcBorders>
              <w:tl2br w:val="nil"/>
              <w:tr2bl w:val="nil"/>
            </w:tcBorders>
            <w:shd w:val="clear" w:color="auto" w:fill="auto"/>
            <w:vAlign w:val="center"/>
          </w:tcPr>
          <w:p w14:paraId="0E46FA3E">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瞬时采样 </w:t>
            </w:r>
          </w:p>
          <w:p w14:paraId="184C733C">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4"/>
                <w:szCs w:val="24"/>
                <w:highlight w:val="none"/>
              </w:rPr>
              <w:t>1个瞬时样</w:t>
            </w:r>
          </w:p>
        </w:tc>
        <w:tc>
          <w:tcPr>
            <w:tcW w:w="886" w:type="dxa"/>
            <w:tcBorders>
              <w:tl2br w:val="nil"/>
              <w:tr2bl w:val="nil"/>
            </w:tcBorders>
            <w:shd w:val="clear" w:color="auto" w:fill="auto"/>
            <w:vAlign w:val="center"/>
          </w:tcPr>
          <w:p w14:paraId="68D22A18">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1次/月</w:t>
            </w:r>
          </w:p>
        </w:tc>
        <w:tc>
          <w:tcPr>
            <w:tcW w:w="1574" w:type="dxa"/>
            <w:tcBorders>
              <w:tl2br w:val="nil"/>
              <w:tr2bl w:val="nil"/>
            </w:tcBorders>
            <w:shd w:val="clear" w:color="auto" w:fill="auto"/>
            <w:vAlign w:val="center"/>
          </w:tcPr>
          <w:p w14:paraId="021F9C48">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《水质 悬浮物的测定 重量法》</w:t>
            </w:r>
          </w:p>
          <w:p w14:paraId="0489FAB5">
            <w:pPr>
              <w:widowControl/>
              <w:jc w:val="center"/>
              <w:textAlignment w:val="center"/>
              <w:rPr>
                <w:rFonts w:ascii="宋体" w:hAnsi="宋体" w:eastAsia="宋体" w:cs="宋体"/>
                <w:color w:val="auto"/>
                <w:sz w:val="21"/>
                <w:szCs w:val="21"/>
              </w:rPr>
            </w:pPr>
            <w:r>
              <w:rPr>
                <w:rStyle w:val="24"/>
                <w:rFonts w:hint="eastAsia" w:ascii="宋体" w:hAnsi="宋体" w:eastAsia="宋体" w:cs="宋体"/>
                <w:color w:val="auto"/>
                <w:sz w:val="21"/>
                <w:szCs w:val="21"/>
                <w:lang w:bidi="ar"/>
              </w:rPr>
              <w:t>GB/T 11901-1989</w:t>
            </w:r>
          </w:p>
        </w:tc>
        <w:tc>
          <w:tcPr>
            <w:tcW w:w="793" w:type="dxa"/>
            <w:tcBorders>
              <w:tl2br w:val="nil"/>
              <w:tr2bl w:val="nil"/>
            </w:tcBorders>
            <w:shd w:val="clear" w:color="auto" w:fill="auto"/>
            <w:vAlign w:val="center"/>
          </w:tcPr>
          <w:p w14:paraId="4EAD7F1E">
            <w:pPr>
              <w:widowControl/>
              <w:jc w:val="center"/>
              <w:textAlignment w:val="center"/>
              <w:rPr>
                <w:rFonts w:hint="default" w:ascii="宋体" w:hAnsi="宋体" w:eastAsia="宋体" w:cs="宋体"/>
                <w:color w:val="auto"/>
                <w:kern w:val="0"/>
                <w:sz w:val="21"/>
                <w:szCs w:val="21"/>
                <w:lang w:val="en-US" w:eastAsia="zh-CN" w:bidi="ar"/>
              </w:rPr>
            </w:pPr>
            <w:r>
              <w:rPr>
                <w:rStyle w:val="25"/>
                <w:rFonts w:hint="eastAsia" w:ascii="宋体" w:hAnsi="宋体" w:eastAsia="宋体" w:cs="宋体"/>
                <w:color w:val="auto"/>
                <w:sz w:val="21"/>
                <w:szCs w:val="21"/>
                <w:lang w:val="en-US" w:eastAsia="zh-CN" w:bidi="ar"/>
              </w:rPr>
              <w:t>万分之一天平</w:t>
            </w:r>
          </w:p>
        </w:tc>
        <w:tc>
          <w:tcPr>
            <w:tcW w:w="687" w:type="dxa"/>
            <w:tcBorders>
              <w:tl2br w:val="nil"/>
              <w:tr2bl w:val="nil"/>
            </w:tcBorders>
            <w:shd w:val="clear" w:color="auto" w:fill="auto"/>
            <w:vAlign w:val="center"/>
          </w:tcPr>
          <w:p w14:paraId="1703F98E">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w:t>
            </w:r>
          </w:p>
        </w:tc>
        <w:tc>
          <w:tcPr>
            <w:tcW w:w="1177" w:type="dxa"/>
            <w:tcBorders>
              <w:tl2br w:val="nil"/>
              <w:tr2bl w:val="nil"/>
            </w:tcBorders>
            <w:shd w:val="clear" w:color="auto" w:fill="auto"/>
            <w:vAlign w:val="center"/>
          </w:tcPr>
          <w:p w14:paraId="50CCAA5C">
            <w:pPr>
              <w:widowControl/>
              <w:jc w:val="left"/>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下雨时开展手工监测</w:t>
            </w:r>
          </w:p>
        </w:tc>
      </w:tr>
      <w:tr w14:paraId="7BADC14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80" w:hRule="atLeast"/>
        </w:trPr>
        <w:tc>
          <w:tcPr>
            <w:tcW w:w="346" w:type="dxa"/>
            <w:tcBorders>
              <w:tl2br w:val="nil"/>
              <w:tr2bl w:val="nil"/>
            </w:tcBorders>
            <w:shd w:val="clear" w:color="auto" w:fill="auto"/>
            <w:vAlign w:val="center"/>
          </w:tcPr>
          <w:p w14:paraId="5862FCAD">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0</w:t>
            </w:r>
          </w:p>
        </w:tc>
        <w:tc>
          <w:tcPr>
            <w:tcW w:w="504" w:type="dxa"/>
            <w:tcBorders>
              <w:tl2br w:val="nil"/>
              <w:tr2bl w:val="nil"/>
            </w:tcBorders>
            <w:shd w:val="clear" w:color="auto" w:fill="auto"/>
            <w:vAlign w:val="center"/>
          </w:tcPr>
          <w:p w14:paraId="4475A051">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雨水</w:t>
            </w:r>
          </w:p>
        </w:tc>
        <w:tc>
          <w:tcPr>
            <w:tcW w:w="651" w:type="dxa"/>
            <w:tcBorders>
              <w:tl2br w:val="nil"/>
              <w:tr2bl w:val="nil"/>
            </w:tcBorders>
            <w:shd w:val="clear" w:color="auto" w:fill="auto"/>
            <w:vAlign w:val="center"/>
          </w:tcPr>
          <w:p w14:paraId="437F8F9F">
            <w:pPr>
              <w:widowControl/>
              <w:jc w:val="center"/>
              <w:textAlignment w:val="center"/>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bidi="ar"/>
              </w:rPr>
              <w:t>DW00</w:t>
            </w:r>
            <w:r>
              <w:rPr>
                <w:rFonts w:hint="eastAsia" w:ascii="宋体" w:hAnsi="宋体" w:eastAsia="宋体" w:cs="宋体"/>
                <w:color w:val="auto"/>
                <w:kern w:val="0"/>
                <w:sz w:val="21"/>
                <w:szCs w:val="21"/>
                <w:lang w:val="en-US" w:eastAsia="zh-CN" w:bidi="ar"/>
              </w:rPr>
              <w:t>2</w:t>
            </w:r>
          </w:p>
        </w:tc>
        <w:tc>
          <w:tcPr>
            <w:tcW w:w="723" w:type="dxa"/>
            <w:tcBorders>
              <w:tl2br w:val="nil"/>
              <w:tr2bl w:val="nil"/>
            </w:tcBorders>
            <w:shd w:val="clear" w:color="auto" w:fill="auto"/>
            <w:vAlign w:val="center"/>
          </w:tcPr>
          <w:p w14:paraId="5120ACBF">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雨</w:t>
            </w:r>
            <w:r>
              <w:rPr>
                <w:rStyle w:val="29"/>
                <w:rFonts w:hint="default"/>
                <w:color w:val="auto"/>
                <w:sz w:val="21"/>
                <w:szCs w:val="21"/>
                <w:lang w:bidi="ar"/>
              </w:rPr>
              <w:t>水排放口</w:t>
            </w:r>
          </w:p>
        </w:tc>
        <w:tc>
          <w:tcPr>
            <w:tcW w:w="651" w:type="dxa"/>
            <w:tcBorders>
              <w:tl2br w:val="nil"/>
              <w:tr2bl w:val="nil"/>
            </w:tcBorders>
            <w:shd w:val="clear" w:color="auto" w:fill="auto"/>
            <w:vAlign w:val="center"/>
          </w:tcPr>
          <w:p w14:paraId="17416ED3">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化学需氧量</w:t>
            </w:r>
          </w:p>
        </w:tc>
        <w:tc>
          <w:tcPr>
            <w:tcW w:w="705" w:type="dxa"/>
            <w:tcBorders>
              <w:tl2br w:val="nil"/>
              <w:tr2bl w:val="nil"/>
            </w:tcBorders>
            <w:shd w:val="clear" w:color="auto" w:fill="auto"/>
            <w:vAlign w:val="center"/>
          </w:tcPr>
          <w:p w14:paraId="3DE961C2">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手工</w:t>
            </w:r>
          </w:p>
        </w:tc>
        <w:tc>
          <w:tcPr>
            <w:tcW w:w="1427" w:type="dxa"/>
            <w:tcBorders>
              <w:tl2br w:val="nil"/>
              <w:tr2bl w:val="nil"/>
            </w:tcBorders>
            <w:shd w:val="clear" w:color="auto" w:fill="auto"/>
            <w:vAlign w:val="center"/>
          </w:tcPr>
          <w:p w14:paraId="75BB0AE5">
            <w:pPr>
              <w:jc w:val="center"/>
              <w:rPr>
                <w:rFonts w:ascii="宋体" w:hAnsi="宋体" w:eastAsia="宋体" w:cs="宋体"/>
                <w:color w:val="auto"/>
                <w:sz w:val="21"/>
                <w:szCs w:val="21"/>
              </w:rPr>
            </w:pPr>
            <w:r>
              <w:rPr>
                <w:rFonts w:hint="eastAsia" w:ascii="宋体" w:hAnsi="宋体" w:eastAsia="宋体" w:cs="宋体"/>
                <w:color w:val="auto"/>
                <w:sz w:val="21"/>
                <w:szCs w:val="21"/>
              </w:rPr>
              <w:t>《污水综合排放标准（GB 8978-1996 ）》中表4其他排污单位的一级标准</w:t>
            </w:r>
          </w:p>
        </w:tc>
        <w:tc>
          <w:tcPr>
            <w:tcW w:w="868" w:type="dxa"/>
            <w:tcBorders>
              <w:tl2br w:val="nil"/>
              <w:tr2bl w:val="nil"/>
            </w:tcBorders>
            <w:shd w:val="clear" w:color="auto" w:fill="auto"/>
            <w:vAlign w:val="center"/>
          </w:tcPr>
          <w:p w14:paraId="193518EE">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≤100mg/L</w:t>
            </w:r>
          </w:p>
        </w:tc>
        <w:tc>
          <w:tcPr>
            <w:tcW w:w="939" w:type="dxa"/>
            <w:tcBorders>
              <w:tl2br w:val="nil"/>
              <w:tr2bl w:val="nil"/>
            </w:tcBorders>
            <w:shd w:val="clear" w:color="auto" w:fill="auto"/>
            <w:vAlign w:val="center"/>
          </w:tcPr>
          <w:p w14:paraId="50864569">
            <w:pPr>
              <w:jc w:val="center"/>
              <w:rPr>
                <w:rFonts w:hint="eastAsia" w:ascii="宋体" w:hAnsi="宋体" w:eastAsia="宋体" w:cs="宋体"/>
                <w:color w:val="auto"/>
                <w:sz w:val="21"/>
                <w:szCs w:val="21"/>
                <w:highlight w:val="none"/>
              </w:rPr>
            </w:pPr>
            <w:r>
              <w:rPr>
                <w:rFonts w:hint="eastAsia" w:ascii="宋体" w:hAnsi="宋体" w:eastAsia="宋体" w:cs="宋体"/>
                <w:color w:val="auto"/>
                <w:sz w:val="24"/>
                <w:szCs w:val="24"/>
                <w:highlight w:val="none"/>
              </w:rPr>
              <w:t>4mg/L</w:t>
            </w:r>
          </w:p>
        </w:tc>
        <w:tc>
          <w:tcPr>
            <w:tcW w:w="727" w:type="dxa"/>
            <w:tcBorders>
              <w:tl2br w:val="nil"/>
              <w:tr2bl w:val="nil"/>
            </w:tcBorders>
            <w:shd w:val="clear" w:color="auto" w:fill="auto"/>
            <w:vAlign w:val="center"/>
          </w:tcPr>
          <w:p w14:paraId="3FAACDF6">
            <w:pPr>
              <w:jc w:val="center"/>
              <w:rPr>
                <w:rFonts w:ascii="宋体" w:hAnsi="宋体" w:eastAsia="宋体" w:cs="宋体"/>
                <w:color w:val="auto"/>
                <w:sz w:val="21"/>
                <w:szCs w:val="21"/>
                <w:highlight w:val="none"/>
              </w:rPr>
            </w:pPr>
          </w:p>
        </w:tc>
        <w:tc>
          <w:tcPr>
            <w:tcW w:w="954" w:type="dxa"/>
            <w:tcBorders>
              <w:tl2br w:val="nil"/>
              <w:tr2bl w:val="nil"/>
            </w:tcBorders>
            <w:shd w:val="clear" w:color="auto" w:fill="auto"/>
            <w:vAlign w:val="center"/>
          </w:tcPr>
          <w:p w14:paraId="5CA694EC">
            <w:pPr>
              <w:jc w:val="center"/>
              <w:rPr>
                <w:rFonts w:ascii="宋体" w:hAnsi="宋体" w:eastAsia="宋体" w:cs="宋体"/>
                <w:color w:val="auto"/>
                <w:sz w:val="21"/>
                <w:szCs w:val="21"/>
                <w:highlight w:val="none"/>
              </w:rPr>
            </w:pPr>
          </w:p>
        </w:tc>
        <w:tc>
          <w:tcPr>
            <w:tcW w:w="687" w:type="dxa"/>
            <w:tcBorders>
              <w:tl2br w:val="nil"/>
              <w:tr2bl w:val="nil"/>
            </w:tcBorders>
            <w:shd w:val="clear" w:color="auto" w:fill="auto"/>
            <w:vAlign w:val="center"/>
          </w:tcPr>
          <w:p w14:paraId="7361B888">
            <w:pPr>
              <w:jc w:val="center"/>
              <w:rPr>
                <w:rFonts w:ascii="宋体" w:hAnsi="宋体" w:eastAsia="宋体" w:cs="宋体"/>
                <w:color w:val="auto"/>
                <w:sz w:val="21"/>
                <w:szCs w:val="21"/>
                <w:highlight w:val="none"/>
              </w:rPr>
            </w:pPr>
          </w:p>
        </w:tc>
        <w:tc>
          <w:tcPr>
            <w:tcW w:w="1030" w:type="dxa"/>
            <w:tcBorders>
              <w:tl2br w:val="nil"/>
              <w:tr2bl w:val="nil"/>
            </w:tcBorders>
            <w:shd w:val="clear" w:color="auto" w:fill="auto"/>
            <w:vAlign w:val="center"/>
          </w:tcPr>
          <w:p w14:paraId="10EED001">
            <w:pPr>
              <w:jc w:val="center"/>
              <w:rPr>
                <w:rFonts w:ascii="宋体" w:hAnsi="宋体" w:eastAsia="宋体" w:cs="宋体"/>
                <w:color w:val="auto"/>
                <w:sz w:val="21"/>
                <w:szCs w:val="21"/>
                <w:highlight w:val="none"/>
              </w:rPr>
            </w:pPr>
          </w:p>
        </w:tc>
        <w:tc>
          <w:tcPr>
            <w:tcW w:w="994" w:type="dxa"/>
            <w:tcBorders>
              <w:tl2br w:val="nil"/>
              <w:tr2bl w:val="nil"/>
            </w:tcBorders>
            <w:shd w:val="clear" w:color="auto" w:fill="auto"/>
            <w:vAlign w:val="center"/>
          </w:tcPr>
          <w:p w14:paraId="5230E960">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瞬时采样 </w:t>
            </w:r>
          </w:p>
          <w:p w14:paraId="2D1124E7">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4"/>
                <w:szCs w:val="24"/>
                <w:highlight w:val="none"/>
              </w:rPr>
              <w:t>1个瞬时样</w:t>
            </w:r>
          </w:p>
        </w:tc>
        <w:tc>
          <w:tcPr>
            <w:tcW w:w="886" w:type="dxa"/>
            <w:tcBorders>
              <w:tl2br w:val="nil"/>
              <w:tr2bl w:val="nil"/>
            </w:tcBorders>
            <w:shd w:val="clear" w:color="auto" w:fill="auto"/>
            <w:vAlign w:val="center"/>
          </w:tcPr>
          <w:p w14:paraId="383FFE4D">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1次/月</w:t>
            </w:r>
          </w:p>
        </w:tc>
        <w:tc>
          <w:tcPr>
            <w:tcW w:w="1574" w:type="dxa"/>
            <w:tcBorders>
              <w:tl2br w:val="nil"/>
              <w:tr2bl w:val="nil"/>
            </w:tcBorders>
            <w:shd w:val="clear" w:color="auto" w:fill="auto"/>
            <w:vAlign w:val="center"/>
          </w:tcPr>
          <w:p w14:paraId="38EC557F">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《水质 化学需氧量的测定 重铬酸盐法》</w:t>
            </w:r>
          </w:p>
          <w:p w14:paraId="353381C0">
            <w:pPr>
              <w:widowControl/>
              <w:jc w:val="center"/>
              <w:textAlignment w:val="center"/>
              <w:rPr>
                <w:rFonts w:ascii="宋体" w:hAnsi="宋体" w:eastAsia="宋体" w:cs="宋体"/>
                <w:color w:val="auto"/>
                <w:sz w:val="21"/>
                <w:szCs w:val="21"/>
              </w:rPr>
            </w:pPr>
            <w:r>
              <w:rPr>
                <w:rStyle w:val="28"/>
                <w:rFonts w:hint="eastAsia" w:ascii="宋体" w:hAnsi="宋体" w:eastAsia="宋体" w:cs="宋体"/>
                <w:color w:val="auto"/>
                <w:sz w:val="21"/>
                <w:szCs w:val="21"/>
                <w:lang w:bidi="ar"/>
              </w:rPr>
              <w:t>HJ 828-2017</w:t>
            </w:r>
          </w:p>
        </w:tc>
        <w:tc>
          <w:tcPr>
            <w:tcW w:w="793" w:type="dxa"/>
            <w:tcBorders>
              <w:tl2br w:val="nil"/>
              <w:tr2bl w:val="nil"/>
            </w:tcBorders>
            <w:shd w:val="clear" w:color="auto" w:fill="auto"/>
            <w:vAlign w:val="center"/>
          </w:tcPr>
          <w:p w14:paraId="08EC374A">
            <w:pPr>
              <w:widowControl/>
              <w:jc w:val="center"/>
              <w:textAlignment w:val="center"/>
              <w:rPr>
                <w:rFonts w:ascii="宋体" w:hAnsi="宋体" w:eastAsia="宋体" w:cs="宋体"/>
                <w:color w:val="auto"/>
                <w:kern w:val="0"/>
                <w:sz w:val="21"/>
                <w:szCs w:val="21"/>
                <w:lang w:bidi="ar"/>
              </w:rPr>
            </w:pPr>
            <w:r>
              <w:rPr>
                <w:rStyle w:val="25"/>
                <w:rFonts w:hint="eastAsia" w:ascii="宋体" w:hAnsi="宋体" w:eastAsia="宋体" w:cs="宋体"/>
                <w:color w:val="auto"/>
                <w:sz w:val="21"/>
                <w:szCs w:val="21"/>
                <w:lang w:bidi="ar"/>
              </w:rPr>
              <w:t>标准 COD消解仪</w:t>
            </w:r>
          </w:p>
        </w:tc>
        <w:tc>
          <w:tcPr>
            <w:tcW w:w="687" w:type="dxa"/>
            <w:tcBorders>
              <w:tl2br w:val="nil"/>
              <w:tr2bl w:val="nil"/>
            </w:tcBorders>
            <w:shd w:val="clear" w:color="auto" w:fill="auto"/>
            <w:vAlign w:val="center"/>
          </w:tcPr>
          <w:p w14:paraId="62B6CD6D">
            <w:pPr>
              <w:widowControl/>
              <w:jc w:val="center"/>
              <w:textAlignment w:val="center"/>
              <w:rPr>
                <w:rFonts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w:t>
            </w:r>
          </w:p>
        </w:tc>
        <w:tc>
          <w:tcPr>
            <w:tcW w:w="1177" w:type="dxa"/>
            <w:tcBorders>
              <w:tl2br w:val="nil"/>
              <w:tr2bl w:val="nil"/>
            </w:tcBorders>
            <w:shd w:val="clear" w:color="auto" w:fill="auto"/>
            <w:vAlign w:val="center"/>
          </w:tcPr>
          <w:p w14:paraId="2D91A082">
            <w:pPr>
              <w:widowControl/>
              <w:jc w:val="left"/>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下雨时开展手工监测</w:t>
            </w:r>
          </w:p>
        </w:tc>
      </w:tr>
    </w:tbl>
    <w:p w14:paraId="0E264DC4">
      <w:pPr>
        <w:keepNext w:val="0"/>
        <w:keepLines w:val="0"/>
        <w:pageBreakBefore w:val="0"/>
        <w:kinsoku/>
        <w:wordWrap/>
        <w:overflowPunct/>
        <w:topLinePunct w:val="0"/>
        <w:autoSpaceDE/>
        <w:autoSpaceDN/>
        <w:bidi w:val="0"/>
        <w:adjustRightInd w:val="0"/>
        <w:snapToGrid w:val="0"/>
        <w:spacing w:before="250" w:beforeLines="80" w:after="0" w:line="240" w:lineRule="auto"/>
        <w:jc w:val="both"/>
        <w:rPr>
          <w:rFonts w:hint="eastAsia" w:ascii="宋体" w:hAnsi="宋体" w:eastAsia="宋体" w:cs="宋体"/>
          <w:b w:val="0"/>
          <w:bCs w:val="0"/>
          <w:color w:val="FF0000"/>
          <w:sz w:val="28"/>
          <w:szCs w:val="28"/>
          <w:lang w:val="en-US" w:eastAsia="zh-CN"/>
        </w:rPr>
        <w:sectPr>
          <w:headerReference r:id="rId5" w:type="default"/>
          <w:footerReference r:id="rId6" w:type="default"/>
          <w:pgSz w:w="16838" w:h="11906" w:orient="landscape"/>
          <w:pgMar w:top="720" w:right="720" w:bottom="720" w:left="72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6EBD594B">
      <w:pPr>
        <w:pStyle w:val="7"/>
        <w:numPr>
          <w:ilvl w:val="0"/>
          <w:numId w:val="3"/>
        </w:numPr>
        <w:spacing w:before="0" w:after="0" w:line="240" w:lineRule="auto"/>
        <w:jc w:val="both"/>
        <w:rPr>
          <w:rFonts w:ascii="宋体" w:hAnsi="宋体" w:eastAsia="宋体" w:cs="宋体"/>
          <w:b w:val="0"/>
          <w:bCs w:val="0"/>
          <w:sz w:val="28"/>
          <w:szCs w:val="28"/>
        </w:rPr>
      </w:pPr>
      <w:bookmarkStart w:id="1" w:name="SCLZXJCINFO"/>
      <w:r>
        <w:rPr>
          <w:rFonts w:hint="eastAsia" w:ascii="宋体" w:hAnsi="宋体" w:eastAsia="宋体" w:cs="宋体"/>
          <w:b w:val="0"/>
          <w:bCs w:val="0"/>
          <w:sz w:val="28"/>
          <w:szCs w:val="28"/>
          <w:lang w:eastAsia="zh-CN"/>
        </w:rPr>
        <w:t>、</w:t>
      </w:r>
      <w:r>
        <w:rPr>
          <w:rFonts w:hint="eastAsia" w:ascii="宋体" w:hAnsi="宋体" w:eastAsia="宋体" w:cs="宋体"/>
          <w:b w:val="0"/>
          <w:bCs w:val="0"/>
          <w:sz w:val="28"/>
          <w:szCs w:val="28"/>
        </w:rPr>
        <w:t>污泥监测方案</w:t>
      </w:r>
    </w:p>
    <w:tbl>
      <w:tblPr>
        <w:tblStyle w:val="9"/>
        <w:tblpPr w:leftFromText="180" w:rightFromText="180" w:vertAnchor="text" w:horzAnchor="page" w:tblpX="1971" w:tblpY="469"/>
        <w:tblOverlap w:val="never"/>
        <w:tblW w:w="131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3"/>
        <w:gridCol w:w="2533"/>
        <w:gridCol w:w="2259"/>
        <w:gridCol w:w="2976"/>
        <w:gridCol w:w="2754"/>
      </w:tblGrid>
      <w:tr w14:paraId="4A78E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2643" w:type="dxa"/>
          </w:tcPr>
          <w:p w14:paraId="0BBFAA3B">
            <w:pPr>
              <w:rPr>
                <w:rFonts w:ascii="宋体" w:hAnsi="宋体" w:eastAsia="宋体" w:cs="宋体"/>
                <w:sz w:val="24"/>
                <w:szCs w:val="24"/>
              </w:rPr>
            </w:pPr>
            <w:r>
              <w:rPr>
                <w:rFonts w:hint="eastAsia" w:ascii="宋体" w:hAnsi="宋体" w:eastAsia="宋体" w:cs="宋体"/>
                <w:sz w:val="24"/>
                <w:szCs w:val="24"/>
              </w:rPr>
              <w:t>监测指标</w:t>
            </w:r>
          </w:p>
        </w:tc>
        <w:tc>
          <w:tcPr>
            <w:tcW w:w="2533" w:type="dxa"/>
          </w:tcPr>
          <w:p w14:paraId="03F5F600">
            <w:pPr>
              <w:rPr>
                <w:rFonts w:ascii="宋体" w:hAnsi="宋体" w:eastAsia="宋体" w:cs="宋体"/>
                <w:sz w:val="24"/>
                <w:szCs w:val="24"/>
              </w:rPr>
            </w:pPr>
            <w:r>
              <w:rPr>
                <w:rFonts w:hint="eastAsia" w:ascii="宋体" w:hAnsi="宋体" w:eastAsia="宋体" w:cs="宋体"/>
                <w:sz w:val="24"/>
                <w:szCs w:val="24"/>
              </w:rPr>
              <w:t>监测频次</w:t>
            </w:r>
          </w:p>
        </w:tc>
        <w:tc>
          <w:tcPr>
            <w:tcW w:w="2259" w:type="dxa"/>
          </w:tcPr>
          <w:p w14:paraId="5B8F3766">
            <w:pPr>
              <w:rPr>
                <w:rFonts w:ascii="宋体" w:hAnsi="宋体" w:eastAsia="宋体" w:cs="宋体"/>
                <w:sz w:val="24"/>
                <w:szCs w:val="24"/>
              </w:rPr>
            </w:pPr>
            <w:r>
              <w:rPr>
                <w:rFonts w:hint="eastAsia" w:ascii="宋体" w:hAnsi="宋体" w:eastAsia="宋体" w:cs="宋体"/>
                <w:sz w:val="24"/>
                <w:szCs w:val="24"/>
              </w:rPr>
              <w:t>监测方式</w:t>
            </w:r>
          </w:p>
        </w:tc>
        <w:tc>
          <w:tcPr>
            <w:tcW w:w="2976" w:type="dxa"/>
          </w:tcPr>
          <w:p w14:paraId="3A43BB34">
            <w:pPr>
              <w:rPr>
                <w:rFonts w:ascii="宋体" w:hAnsi="宋体" w:eastAsia="宋体" w:cs="宋体"/>
                <w:sz w:val="24"/>
                <w:szCs w:val="24"/>
              </w:rPr>
            </w:pPr>
            <w:r>
              <w:rPr>
                <w:rFonts w:hint="eastAsia" w:ascii="宋体" w:hAnsi="宋体" w:eastAsia="宋体" w:cs="宋体"/>
                <w:sz w:val="24"/>
                <w:szCs w:val="24"/>
              </w:rPr>
              <w:t>监测方法</w:t>
            </w:r>
          </w:p>
        </w:tc>
        <w:tc>
          <w:tcPr>
            <w:tcW w:w="2754" w:type="dxa"/>
          </w:tcPr>
          <w:p w14:paraId="7C316B22">
            <w:pPr>
              <w:rPr>
                <w:rFonts w:ascii="宋体" w:hAnsi="宋体" w:eastAsia="宋体" w:cs="宋体"/>
                <w:sz w:val="24"/>
                <w:szCs w:val="24"/>
              </w:rPr>
            </w:pPr>
            <w:r>
              <w:rPr>
                <w:rFonts w:hint="eastAsia" w:ascii="宋体" w:hAnsi="宋体" w:eastAsia="宋体" w:cs="宋体"/>
                <w:sz w:val="24"/>
                <w:szCs w:val="24"/>
              </w:rPr>
              <w:t>检测设备</w:t>
            </w:r>
          </w:p>
        </w:tc>
      </w:tr>
      <w:tr w14:paraId="27E49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2643" w:type="dxa"/>
          </w:tcPr>
          <w:p w14:paraId="6988BAD1">
            <w:pPr>
              <w:rPr>
                <w:rFonts w:ascii="宋体" w:hAnsi="宋体" w:eastAsia="宋体" w:cs="宋体"/>
                <w:color w:val="auto"/>
                <w:sz w:val="24"/>
                <w:szCs w:val="24"/>
              </w:rPr>
            </w:pPr>
            <w:r>
              <w:rPr>
                <w:rFonts w:hint="eastAsia" w:ascii="宋体" w:hAnsi="宋体" w:eastAsia="宋体" w:cs="宋体"/>
                <w:color w:val="auto"/>
                <w:sz w:val="24"/>
                <w:szCs w:val="24"/>
              </w:rPr>
              <w:t>含水</w:t>
            </w:r>
            <w:r>
              <w:rPr>
                <w:rFonts w:hint="eastAsia" w:ascii="宋体" w:hAnsi="宋体" w:eastAsia="宋体" w:cs="宋体"/>
                <w:color w:val="auto"/>
                <w:sz w:val="24"/>
                <w:szCs w:val="24"/>
                <w:lang w:val="en-US" w:eastAsia="zh-CN"/>
              </w:rPr>
              <w:t>率</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&lt;60</w:t>
            </w:r>
            <w:r>
              <w:rPr>
                <w:rFonts w:hint="eastAsia" w:ascii="宋体" w:hAnsi="宋体" w:eastAsia="宋体" w:cs="宋体"/>
                <w:color w:val="auto"/>
                <w:sz w:val="24"/>
                <w:szCs w:val="24"/>
              </w:rPr>
              <w:t>%）</w:t>
            </w:r>
          </w:p>
        </w:tc>
        <w:tc>
          <w:tcPr>
            <w:tcW w:w="2533" w:type="dxa"/>
          </w:tcPr>
          <w:p w14:paraId="3EDB59AC">
            <w:pP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1次/日</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未脱泥期间不进行监测</w:t>
            </w:r>
            <w:r>
              <w:rPr>
                <w:rFonts w:hint="eastAsia" w:ascii="宋体" w:hAnsi="宋体" w:eastAsia="宋体" w:cs="宋体"/>
                <w:color w:val="auto"/>
                <w:sz w:val="24"/>
                <w:szCs w:val="24"/>
                <w:lang w:eastAsia="zh-CN"/>
              </w:rPr>
              <w:t>）</w:t>
            </w:r>
          </w:p>
        </w:tc>
        <w:tc>
          <w:tcPr>
            <w:tcW w:w="2259" w:type="dxa"/>
          </w:tcPr>
          <w:p w14:paraId="5D489862">
            <w:pPr>
              <w:rPr>
                <w:rFonts w:ascii="宋体" w:hAnsi="宋体" w:eastAsia="宋体" w:cs="宋体"/>
                <w:color w:val="auto"/>
                <w:sz w:val="24"/>
                <w:szCs w:val="24"/>
              </w:rPr>
            </w:pPr>
            <w:r>
              <w:rPr>
                <w:rFonts w:hint="eastAsia" w:ascii="宋体" w:hAnsi="宋体" w:eastAsia="宋体" w:cs="宋体"/>
                <w:color w:val="auto"/>
                <w:sz w:val="24"/>
                <w:szCs w:val="24"/>
              </w:rPr>
              <w:t>手工</w:t>
            </w:r>
          </w:p>
        </w:tc>
        <w:tc>
          <w:tcPr>
            <w:tcW w:w="2976" w:type="dxa"/>
          </w:tcPr>
          <w:p w14:paraId="748ABE6D">
            <w:pP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重量法CJ/T 221-</w:t>
            </w:r>
            <w:r>
              <w:rPr>
                <w:rFonts w:hint="eastAsia" w:ascii="宋体" w:hAnsi="宋体" w:eastAsia="宋体" w:cs="宋体"/>
                <w:color w:val="auto"/>
                <w:sz w:val="24"/>
                <w:szCs w:val="24"/>
                <w:lang w:val="en-US" w:eastAsia="zh-CN"/>
              </w:rPr>
              <w:t>2023</w:t>
            </w:r>
          </w:p>
        </w:tc>
        <w:tc>
          <w:tcPr>
            <w:tcW w:w="2754" w:type="dxa"/>
          </w:tcPr>
          <w:p w14:paraId="040786FF">
            <w:pPr>
              <w:rPr>
                <w:rFonts w:ascii="宋体" w:hAnsi="宋体" w:eastAsia="宋体" w:cs="宋体"/>
                <w:color w:val="auto"/>
                <w:sz w:val="24"/>
                <w:szCs w:val="24"/>
              </w:rPr>
            </w:pPr>
            <w:r>
              <w:rPr>
                <w:rFonts w:hint="eastAsia" w:ascii="宋体" w:hAnsi="宋体" w:eastAsia="宋体" w:cs="宋体"/>
                <w:color w:val="auto"/>
                <w:sz w:val="24"/>
                <w:szCs w:val="24"/>
                <w:lang w:val="en-US" w:eastAsia="zh-CN"/>
              </w:rPr>
              <w:t>万</w:t>
            </w:r>
            <w:r>
              <w:rPr>
                <w:rFonts w:hint="eastAsia" w:ascii="宋体" w:hAnsi="宋体" w:eastAsia="宋体" w:cs="宋体"/>
                <w:color w:val="auto"/>
                <w:sz w:val="24"/>
                <w:szCs w:val="24"/>
              </w:rPr>
              <w:t>分之一天平</w:t>
            </w:r>
          </w:p>
        </w:tc>
      </w:tr>
    </w:tbl>
    <w:p w14:paraId="0BD2C1A4">
      <w:pPr>
        <w:keepNext w:val="0"/>
        <w:keepLines w:val="0"/>
        <w:pageBreakBefore w:val="0"/>
        <w:numPr>
          <w:ilvl w:val="0"/>
          <w:numId w:val="0"/>
        </w:numPr>
        <w:kinsoku/>
        <w:wordWrap/>
        <w:overflowPunct/>
        <w:topLinePunct w:val="0"/>
        <w:autoSpaceDE/>
        <w:autoSpaceDN/>
        <w:bidi w:val="0"/>
        <w:spacing w:line="240" w:lineRule="auto"/>
        <w:ind w:leftChars="0"/>
        <w:jc w:val="both"/>
        <w:rPr>
          <w:rFonts w:hint="eastAsia" w:ascii="宋体" w:hAnsi="宋体" w:eastAsia="宋体" w:cs="宋体"/>
          <w:b w:val="0"/>
          <w:bCs w:val="0"/>
          <w:color w:val="auto"/>
          <w:sz w:val="28"/>
          <w:szCs w:val="28"/>
        </w:rPr>
      </w:pPr>
    </w:p>
    <w:p w14:paraId="6DE6FC38">
      <w:pPr>
        <w:keepNext w:val="0"/>
        <w:keepLines w:val="0"/>
        <w:pageBreakBefore w:val="0"/>
        <w:numPr>
          <w:ilvl w:val="0"/>
          <w:numId w:val="0"/>
        </w:numPr>
        <w:kinsoku/>
        <w:wordWrap/>
        <w:overflowPunct/>
        <w:topLinePunct w:val="0"/>
        <w:autoSpaceDE/>
        <w:autoSpaceDN/>
        <w:bidi w:val="0"/>
        <w:spacing w:line="240" w:lineRule="auto"/>
        <w:ind w:leftChars="0"/>
        <w:jc w:val="both"/>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lang w:val="en-US" w:eastAsia="zh-CN"/>
        </w:rPr>
        <w:t>2、</w:t>
      </w:r>
      <w:r>
        <w:rPr>
          <w:rFonts w:hint="eastAsia" w:ascii="宋体" w:hAnsi="宋体" w:eastAsia="宋体" w:cs="宋体"/>
          <w:b w:val="0"/>
          <w:bCs w:val="0"/>
          <w:color w:val="auto"/>
          <w:sz w:val="28"/>
          <w:szCs w:val="28"/>
        </w:rPr>
        <w:t>周边环境监测方案</w:t>
      </w:r>
    </w:p>
    <w:tbl>
      <w:tblPr>
        <w:tblStyle w:val="9"/>
        <w:tblpPr w:leftFromText="180" w:rightFromText="180" w:vertAnchor="text" w:horzAnchor="page" w:tblpX="1821" w:tblpY="807"/>
        <w:tblOverlap w:val="never"/>
        <w:tblW w:w="13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8"/>
        <w:gridCol w:w="1160"/>
        <w:gridCol w:w="1558"/>
        <w:gridCol w:w="1285"/>
        <w:gridCol w:w="1357"/>
        <w:gridCol w:w="2571"/>
        <w:gridCol w:w="2728"/>
      </w:tblGrid>
      <w:tr w14:paraId="1B2AD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9" w:hRule="atLeast"/>
          <w:tblHeader/>
        </w:trPr>
        <w:tc>
          <w:tcPr>
            <w:tcW w:w="2658" w:type="dxa"/>
            <w:vAlign w:val="center"/>
          </w:tcPr>
          <w:p w14:paraId="5B998B17">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监测点位</w:t>
            </w:r>
          </w:p>
        </w:tc>
        <w:tc>
          <w:tcPr>
            <w:tcW w:w="1160" w:type="dxa"/>
            <w:vAlign w:val="center"/>
          </w:tcPr>
          <w:p w14:paraId="3F25D830">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监测指标</w:t>
            </w:r>
          </w:p>
        </w:tc>
        <w:tc>
          <w:tcPr>
            <w:tcW w:w="1558" w:type="dxa"/>
            <w:vAlign w:val="center"/>
          </w:tcPr>
          <w:p w14:paraId="648691C2">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排放限值</w:t>
            </w:r>
          </w:p>
        </w:tc>
        <w:tc>
          <w:tcPr>
            <w:tcW w:w="1285" w:type="dxa"/>
            <w:vAlign w:val="center"/>
          </w:tcPr>
          <w:p w14:paraId="62B3A942">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监测方式</w:t>
            </w:r>
          </w:p>
        </w:tc>
        <w:tc>
          <w:tcPr>
            <w:tcW w:w="1357" w:type="dxa"/>
            <w:vAlign w:val="center"/>
          </w:tcPr>
          <w:p w14:paraId="4C294F03">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监测频次</w:t>
            </w:r>
          </w:p>
        </w:tc>
        <w:tc>
          <w:tcPr>
            <w:tcW w:w="2571" w:type="dxa"/>
            <w:vAlign w:val="center"/>
          </w:tcPr>
          <w:p w14:paraId="61E2D54F">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监测仪器</w:t>
            </w:r>
          </w:p>
        </w:tc>
        <w:tc>
          <w:tcPr>
            <w:tcW w:w="2728" w:type="dxa"/>
            <w:vAlign w:val="center"/>
          </w:tcPr>
          <w:p w14:paraId="47BFF028">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监测方法</w:t>
            </w:r>
          </w:p>
        </w:tc>
      </w:tr>
      <w:tr w14:paraId="3F7CF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2658" w:type="dxa"/>
            <w:vAlign w:val="center"/>
          </w:tcPr>
          <w:p w14:paraId="18EF1933">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地表水（入河排</w:t>
            </w:r>
            <w:r>
              <w:rPr>
                <w:rFonts w:ascii="宋体" w:hAnsi="宋体" w:eastAsia="宋体" w:cs="Times New Roman"/>
                <w:color w:val="auto"/>
                <w:kern w:val="0"/>
                <w:sz w:val="24"/>
                <w:szCs w:val="24"/>
              </w:rPr>
              <w:t>污口</w:t>
            </w:r>
            <w:r>
              <w:rPr>
                <w:rFonts w:hint="eastAsia" w:ascii="宋体" w:hAnsi="宋体" w:eastAsia="宋体" w:cs="Times New Roman"/>
                <w:color w:val="auto"/>
                <w:kern w:val="0"/>
                <w:sz w:val="24"/>
                <w:szCs w:val="24"/>
                <w:lang w:eastAsia="zh-CN"/>
              </w:rPr>
              <w:t>：</w:t>
            </w:r>
            <w:r>
              <w:rPr>
                <w:rFonts w:hint="eastAsia" w:ascii="宋体" w:hAnsi="宋体" w:eastAsia="宋体" w:cs="Times New Roman"/>
                <w:color w:val="auto"/>
                <w:kern w:val="0"/>
                <w:sz w:val="24"/>
                <w:szCs w:val="24"/>
                <w:lang w:val="en-US" w:eastAsia="zh-CN"/>
              </w:rPr>
              <w:t>遂川江</w:t>
            </w:r>
            <w:r>
              <w:rPr>
                <w:rFonts w:hint="eastAsia" w:ascii="宋体" w:hAnsi="宋体" w:eastAsia="宋体" w:cs="Times New Roman"/>
                <w:color w:val="auto"/>
                <w:kern w:val="0"/>
                <w:sz w:val="24"/>
                <w:szCs w:val="24"/>
              </w:rPr>
              <w:t>）</w:t>
            </w:r>
            <w:r>
              <w:rPr>
                <w:rFonts w:ascii="宋体" w:hAnsi="宋体" w:eastAsia="宋体" w:cs="Times New Roman"/>
                <w:color w:val="auto"/>
                <w:kern w:val="0"/>
                <w:sz w:val="24"/>
                <w:szCs w:val="24"/>
              </w:rPr>
              <w:t>上游0.5km</w:t>
            </w:r>
          </w:p>
        </w:tc>
        <w:tc>
          <w:tcPr>
            <w:tcW w:w="1160" w:type="dxa"/>
            <w:vAlign w:val="center"/>
          </w:tcPr>
          <w:p w14:paraId="246B2B55">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pH值</w:t>
            </w:r>
          </w:p>
        </w:tc>
        <w:tc>
          <w:tcPr>
            <w:tcW w:w="1558" w:type="dxa"/>
            <w:vAlign w:val="center"/>
          </w:tcPr>
          <w:p w14:paraId="64026095">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6-9</w:t>
            </w:r>
          </w:p>
        </w:tc>
        <w:tc>
          <w:tcPr>
            <w:tcW w:w="1285" w:type="dxa"/>
            <w:vAlign w:val="center"/>
          </w:tcPr>
          <w:p w14:paraId="2256068B">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手工</w:t>
            </w:r>
          </w:p>
        </w:tc>
        <w:tc>
          <w:tcPr>
            <w:tcW w:w="1357" w:type="dxa"/>
            <w:vAlign w:val="center"/>
          </w:tcPr>
          <w:p w14:paraId="617BAF35">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3次/年</w:t>
            </w:r>
          </w:p>
        </w:tc>
        <w:tc>
          <w:tcPr>
            <w:tcW w:w="2571" w:type="dxa"/>
            <w:vAlign w:val="center"/>
          </w:tcPr>
          <w:p w14:paraId="2D1752B7">
            <w:pPr>
              <w:widowControl/>
              <w:jc w:val="center"/>
              <w:textAlignment w:val="center"/>
              <w:rPr>
                <w:rFonts w:hint="default" w:ascii="宋体" w:hAnsi="宋体" w:eastAsia="宋体" w:cs="Times New Roman"/>
                <w:color w:val="auto"/>
                <w:kern w:val="0"/>
                <w:sz w:val="24"/>
                <w:szCs w:val="24"/>
                <w:lang w:val="en-US" w:eastAsia="zh-CN"/>
              </w:rPr>
            </w:pPr>
            <w:r>
              <w:rPr>
                <w:rFonts w:hint="eastAsia" w:ascii="宋体" w:hAnsi="宋体" w:eastAsia="宋体" w:cs="Times New Roman"/>
                <w:color w:val="auto"/>
                <w:kern w:val="0"/>
                <w:sz w:val="24"/>
                <w:szCs w:val="24"/>
                <w:lang w:val="en-US" w:eastAsia="zh-CN"/>
              </w:rPr>
              <w:t>PH计</w:t>
            </w:r>
          </w:p>
        </w:tc>
        <w:tc>
          <w:tcPr>
            <w:tcW w:w="2728" w:type="dxa"/>
            <w:vAlign w:val="center"/>
          </w:tcPr>
          <w:p w14:paraId="45EEB82B">
            <w:pPr>
              <w:jc w:val="center"/>
              <w:rPr>
                <w:rFonts w:ascii="宋体" w:hAnsi="宋体" w:eastAsia="宋体" w:cs="Times New Roman"/>
                <w:color w:val="auto"/>
                <w:kern w:val="0"/>
                <w:sz w:val="24"/>
                <w:szCs w:val="24"/>
              </w:rPr>
            </w:pPr>
            <w:r>
              <w:rPr>
                <w:rFonts w:hint="eastAsia" w:ascii="宋体" w:hAnsi="宋体" w:eastAsia="宋体" w:cs="Times New Roman"/>
                <w:color w:val="auto"/>
                <w:kern w:val="0"/>
                <w:sz w:val="24"/>
                <w:szCs w:val="24"/>
              </w:rPr>
              <w:t>水质 pH值的测定 电极法</w:t>
            </w:r>
          </w:p>
          <w:p w14:paraId="6C5F51FC">
            <w:pPr>
              <w:widowControl/>
              <w:jc w:val="center"/>
              <w:textAlignment w:val="center"/>
              <w:rPr>
                <w:rFonts w:ascii="宋体" w:hAnsi="宋体" w:eastAsia="宋体" w:cs="宋体"/>
                <w:color w:val="auto"/>
                <w:kern w:val="0"/>
                <w:sz w:val="24"/>
                <w:szCs w:val="24"/>
              </w:rPr>
            </w:pPr>
            <w:r>
              <w:rPr>
                <w:rFonts w:hint="eastAsia" w:ascii="宋体" w:hAnsi="宋体" w:eastAsia="宋体" w:cs="Times New Roman"/>
                <w:color w:val="auto"/>
                <w:kern w:val="0"/>
                <w:sz w:val="24"/>
                <w:szCs w:val="24"/>
              </w:rPr>
              <w:t>HJ 1147-2020</w:t>
            </w:r>
          </w:p>
        </w:tc>
      </w:tr>
      <w:tr w14:paraId="57A32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2658" w:type="dxa"/>
            <w:vAlign w:val="center"/>
          </w:tcPr>
          <w:p w14:paraId="2A7A1DD2">
            <w:pPr>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地表水（入河排</w:t>
            </w:r>
            <w:r>
              <w:rPr>
                <w:rFonts w:ascii="宋体" w:hAnsi="宋体" w:eastAsia="宋体" w:cs="Times New Roman"/>
                <w:color w:val="auto"/>
                <w:kern w:val="0"/>
                <w:sz w:val="24"/>
                <w:szCs w:val="24"/>
              </w:rPr>
              <w:t>污口</w:t>
            </w:r>
            <w:r>
              <w:rPr>
                <w:rFonts w:hint="eastAsia" w:ascii="宋体" w:hAnsi="宋体" w:eastAsia="宋体" w:cs="Times New Roman"/>
                <w:color w:val="auto"/>
                <w:kern w:val="0"/>
                <w:sz w:val="24"/>
                <w:szCs w:val="24"/>
                <w:lang w:eastAsia="zh-CN"/>
              </w:rPr>
              <w:t>：</w:t>
            </w:r>
            <w:r>
              <w:rPr>
                <w:rFonts w:hint="eastAsia" w:ascii="宋体" w:hAnsi="宋体" w:eastAsia="宋体" w:cs="Times New Roman"/>
                <w:color w:val="auto"/>
                <w:kern w:val="0"/>
                <w:sz w:val="24"/>
                <w:szCs w:val="24"/>
                <w:lang w:val="en-US" w:eastAsia="zh-CN"/>
              </w:rPr>
              <w:t>遂川江</w:t>
            </w:r>
            <w:r>
              <w:rPr>
                <w:rFonts w:hint="eastAsia" w:ascii="宋体" w:hAnsi="宋体" w:eastAsia="宋体" w:cs="Times New Roman"/>
                <w:color w:val="auto"/>
                <w:kern w:val="0"/>
                <w:sz w:val="24"/>
                <w:szCs w:val="24"/>
              </w:rPr>
              <w:t>）下游1.5km</w:t>
            </w:r>
          </w:p>
        </w:tc>
        <w:tc>
          <w:tcPr>
            <w:tcW w:w="1160" w:type="dxa"/>
            <w:vAlign w:val="center"/>
          </w:tcPr>
          <w:p w14:paraId="52373158">
            <w:pPr>
              <w:widowControl/>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pH值</w:t>
            </w:r>
          </w:p>
        </w:tc>
        <w:tc>
          <w:tcPr>
            <w:tcW w:w="1558" w:type="dxa"/>
            <w:vAlign w:val="center"/>
          </w:tcPr>
          <w:p w14:paraId="7E8AA4FD">
            <w:pPr>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6-9</w:t>
            </w:r>
          </w:p>
        </w:tc>
        <w:tc>
          <w:tcPr>
            <w:tcW w:w="1285" w:type="dxa"/>
            <w:vAlign w:val="center"/>
          </w:tcPr>
          <w:p w14:paraId="72351E55">
            <w:pPr>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手工</w:t>
            </w:r>
          </w:p>
        </w:tc>
        <w:tc>
          <w:tcPr>
            <w:tcW w:w="1357" w:type="dxa"/>
            <w:vAlign w:val="center"/>
          </w:tcPr>
          <w:p w14:paraId="3BF29464">
            <w:pPr>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3次/年</w:t>
            </w:r>
          </w:p>
        </w:tc>
        <w:tc>
          <w:tcPr>
            <w:tcW w:w="2571" w:type="dxa"/>
            <w:vAlign w:val="center"/>
          </w:tcPr>
          <w:p w14:paraId="2CDC5E0A">
            <w:pPr>
              <w:widowControl/>
              <w:jc w:val="center"/>
              <w:textAlignment w:val="center"/>
              <w:rPr>
                <w:rFonts w:hint="eastAsia" w:ascii="宋体" w:hAnsi="宋体" w:eastAsia="宋体" w:cs="Times New Roman"/>
                <w:color w:val="auto"/>
                <w:kern w:val="0"/>
                <w:sz w:val="24"/>
                <w:szCs w:val="24"/>
                <w:lang w:val="en-US" w:eastAsia="zh-CN"/>
              </w:rPr>
            </w:pPr>
            <w:r>
              <w:rPr>
                <w:rFonts w:hint="eastAsia" w:ascii="宋体" w:hAnsi="宋体" w:eastAsia="宋体" w:cs="Times New Roman"/>
                <w:color w:val="auto"/>
                <w:kern w:val="0"/>
                <w:sz w:val="24"/>
                <w:szCs w:val="24"/>
                <w:lang w:val="en-US" w:eastAsia="zh-CN"/>
              </w:rPr>
              <w:t>PH计</w:t>
            </w:r>
          </w:p>
        </w:tc>
        <w:tc>
          <w:tcPr>
            <w:tcW w:w="2728" w:type="dxa"/>
            <w:vAlign w:val="center"/>
          </w:tcPr>
          <w:p w14:paraId="226076C2">
            <w:pPr>
              <w:jc w:val="center"/>
              <w:rPr>
                <w:rFonts w:ascii="宋体" w:hAnsi="宋体" w:eastAsia="宋体" w:cs="Times New Roman"/>
                <w:color w:val="auto"/>
                <w:kern w:val="0"/>
                <w:sz w:val="24"/>
                <w:szCs w:val="24"/>
              </w:rPr>
            </w:pPr>
            <w:r>
              <w:rPr>
                <w:rFonts w:hint="eastAsia" w:ascii="宋体" w:hAnsi="宋体" w:eastAsia="宋体" w:cs="Times New Roman"/>
                <w:color w:val="auto"/>
                <w:kern w:val="0"/>
                <w:sz w:val="24"/>
                <w:szCs w:val="24"/>
              </w:rPr>
              <w:t>水质 pH值的测定 电极法</w:t>
            </w:r>
          </w:p>
          <w:p w14:paraId="130BDA2C">
            <w:pPr>
              <w:widowControl/>
              <w:jc w:val="center"/>
              <w:textAlignment w:val="center"/>
              <w:rPr>
                <w:rFonts w:hint="eastAsia" w:ascii="宋体" w:hAnsi="宋体" w:eastAsia="宋体" w:cs="Times New Roman"/>
                <w:color w:val="auto"/>
                <w:kern w:val="0"/>
                <w:sz w:val="24"/>
                <w:szCs w:val="24"/>
              </w:rPr>
            </w:pPr>
            <w:r>
              <w:rPr>
                <w:rFonts w:hint="eastAsia" w:ascii="宋体" w:hAnsi="宋体" w:eastAsia="宋体" w:cs="Times New Roman"/>
                <w:color w:val="auto"/>
                <w:kern w:val="0"/>
                <w:sz w:val="24"/>
                <w:szCs w:val="24"/>
              </w:rPr>
              <w:t>HJ 1147-2020</w:t>
            </w:r>
          </w:p>
        </w:tc>
      </w:tr>
      <w:tr w14:paraId="57D5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2658" w:type="dxa"/>
            <w:vAlign w:val="center"/>
          </w:tcPr>
          <w:p w14:paraId="15C46208">
            <w:pPr>
              <w:jc w:val="center"/>
              <w:rPr>
                <w:rFonts w:ascii="宋体" w:hAnsi="宋体" w:eastAsia="宋体" w:cs="Times New Roman"/>
                <w:color w:val="auto"/>
                <w:kern w:val="0"/>
                <w:sz w:val="24"/>
                <w:szCs w:val="24"/>
              </w:rPr>
            </w:pPr>
            <w:r>
              <w:rPr>
                <w:rFonts w:hint="eastAsia" w:ascii="宋体" w:hAnsi="宋体" w:eastAsia="宋体" w:cs="宋体"/>
                <w:color w:val="auto"/>
                <w:kern w:val="0"/>
                <w:sz w:val="24"/>
                <w:szCs w:val="24"/>
              </w:rPr>
              <w:t>地表水（入河排</w:t>
            </w:r>
            <w:r>
              <w:rPr>
                <w:rFonts w:ascii="宋体" w:hAnsi="宋体" w:eastAsia="宋体" w:cs="Times New Roman"/>
                <w:color w:val="auto"/>
                <w:kern w:val="0"/>
                <w:sz w:val="24"/>
                <w:szCs w:val="24"/>
              </w:rPr>
              <w:t>污口</w:t>
            </w:r>
            <w:r>
              <w:rPr>
                <w:rFonts w:hint="eastAsia" w:ascii="宋体" w:hAnsi="宋体" w:eastAsia="宋体" w:cs="Times New Roman"/>
                <w:color w:val="auto"/>
                <w:kern w:val="0"/>
                <w:sz w:val="24"/>
                <w:szCs w:val="24"/>
                <w:lang w:eastAsia="zh-CN"/>
              </w:rPr>
              <w:t>：</w:t>
            </w:r>
            <w:r>
              <w:rPr>
                <w:rFonts w:hint="eastAsia" w:ascii="宋体" w:hAnsi="宋体" w:eastAsia="宋体" w:cs="Times New Roman"/>
                <w:color w:val="auto"/>
                <w:kern w:val="0"/>
                <w:sz w:val="24"/>
                <w:szCs w:val="24"/>
                <w:lang w:val="en-US" w:eastAsia="zh-CN"/>
              </w:rPr>
              <w:t>遂川江</w:t>
            </w:r>
            <w:r>
              <w:rPr>
                <w:rFonts w:hint="eastAsia" w:ascii="宋体" w:hAnsi="宋体" w:eastAsia="宋体" w:cs="Times New Roman"/>
                <w:color w:val="auto"/>
                <w:kern w:val="0"/>
                <w:sz w:val="24"/>
                <w:szCs w:val="24"/>
              </w:rPr>
              <w:t>）</w:t>
            </w:r>
            <w:r>
              <w:rPr>
                <w:rFonts w:ascii="宋体" w:hAnsi="宋体" w:eastAsia="宋体" w:cs="Times New Roman"/>
                <w:color w:val="auto"/>
                <w:kern w:val="0"/>
                <w:sz w:val="24"/>
                <w:szCs w:val="24"/>
              </w:rPr>
              <w:t>上游0.5km</w:t>
            </w:r>
          </w:p>
        </w:tc>
        <w:tc>
          <w:tcPr>
            <w:tcW w:w="1160" w:type="dxa"/>
            <w:vAlign w:val="center"/>
          </w:tcPr>
          <w:p w14:paraId="2C56EFA3">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悬浮物</w:t>
            </w:r>
          </w:p>
        </w:tc>
        <w:tc>
          <w:tcPr>
            <w:tcW w:w="1558" w:type="dxa"/>
            <w:vAlign w:val="center"/>
          </w:tcPr>
          <w:p w14:paraId="649AF09B">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w:t>
            </w:r>
          </w:p>
        </w:tc>
        <w:tc>
          <w:tcPr>
            <w:tcW w:w="1285" w:type="dxa"/>
            <w:vAlign w:val="center"/>
          </w:tcPr>
          <w:p w14:paraId="035E8DC3">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手工</w:t>
            </w:r>
          </w:p>
        </w:tc>
        <w:tc>
          <w:tcPr>
            <w:tcW w:w="1357" w:type="dxa"/>
            <w:vAlign w:val="center"/>
          </w:tcPr>
          <w:p w14:paraId="702C9013">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3次/年</w:t>
            </w:r>
          </w:p>
        </w:tc>
        <w:tc>
          <w:tcPr>
            <w:tcW w:w="2571" w:type="dxa"/>
            <w:vAlign w:val="center"/>
          </w:tcPr>
          <w:p w14:paraId="7A4070CF">
            <w:pPr>
              <w:widowControl/>
              <w:jc w:val="center"/>
              <w:textAlignment w:val="center"/>
              <w:rPr>
                <w:rFonts w:ascii="宋体" w:hAnsi="宋体" w:eastAsia="宋体" w:cs="Times New Roman"/>
                <w:color w:val="auto"/>
                <w:kern w:val="0"/>
                <w:sz w:val="24"/>
                <w:szCs w:val="24"/>
              </w:rPr>
            </w:pPr>
            <w:r>
              <w:rPr>
                <w:rFonts w:hint="eastAsia" w:ascii="Times New Roman" w:hAnsi="Times New Roman"/>
                <w:color w:val="auto"/>
                <w:sz w:val="24"/>
                <w:szCs w:val="24"/>
              </w:rPr>
              <w:t>电子天平</w:t>
            </w:r>
          </w:p>
        </w:tc>
        <w:tc>
          <w:tcPr>
            <w:tcW w:w="2728" w:type="dxa"/>
            <w:vAlign w:val="center"/>
          </w:tcPr>
          <w:p w14:paraId="48352F80">
            <w:pPr>
              <w:jc w:val="center"/>
              <w:rPr>
                <w:rFonts w:ascii="宋体" w:hAnsi="宋体" w:eastAsia="宋体" w:cs="Times New Roman"/>
                <w:color w:val="auto"/>
                <w:kern w:val="0"/>
                <w:sz w:val="24"/>
                <w:szCs w:val="24"/>
              </w:rPr>
            </w:pPr>
            <w:r>
              <w:rPr>
                <w:rFonts w:hint="eastAsia" w:ascii="宋体" w:hAnsi="宋体" w:eastAsia="宋体" w:cs="Times New Roman"/>
                <w:color w:val="auto"/>
                <w:kern w:val="0"/>
                <w:sz w:val="24"/>
                <w:szCs w:val="24"/>
              </w:rPr>
              <w:t>水质 悬浮物的测定 重量法</w:t>
            </w:r>
          </w:p>
          <w:p w14:paraId="3ED7DD41">
            <w:pPr>
              <w:widowControl/>
              <w:jc w:val="center"/>
              <w:textAlignment w:val="center"/>
              <w:rPr>
                <w:rFonts w:ascii="宋体" w:hAnsi="宋体" w:eastAsia="宋体" w:cs="宋体"/>
                <w:color w:val="auto"/>
                <w:kern w:val="0"/>
                <w:sz w:val="24"/>
                <w:szCs w:val="24"/>
              </w:rPr>
            </w:pPr>
            <w:r>
              <w:rPr>
                <w:rFonts w:hint="eastAsia" w:ascii="宋体" w:hAnsi="宋体" w:eastAsia="宋体" w:cs="Times New Roman"/>
                <w:color w:val="auto"/>
                <w:kern w:val="0"/>
                <w:sz w:val="24"/>
                <w:szCs w:val="24"/>
              </w:rPr>
              <w:t xml:space="preserve">GB </w:t>
            </w:r>
            <w:r>
              <w:rPr>
                <w:rFonts w:ascii="宋体" w:hAnsi="宋体" w:eastAsia="宋体" w:cs="Times New Roman"/>
                <w:color w:val="auto"/>
                <w:kern w:val="0"/>
                <w:sz w:val="24"/>
                <w:szCs w:val="24"/>
              </w:rPr>
              <w:t>1</w:t>
            </w:r>
            <w:r>
              <w:rPr>
                <w:rFonts w:hint="eastAsia" w:ascii="宋体" w:hAnsi="宋体" w:eastAsia="宋体" w:cs="Times New Roman"/>
                <w:color w:val="auto"/>
                <w:kern w:val="0"/>
                <w:sz w:val="24"/>
                <w:szCs w:val="24"/>
              </w:rPr>
              <w:t>1901-89</w:t>
            </w:r>
          </w:p>
        </w:tc>
      </w:tr>
      <w:tr w14:paraId="187BF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2658" w:type="dxa"/>
            <w:vAlign w:val="center"/>
          </w:tcPr>
          <w:p w14:paraId="31426DB1">
            <w:pPr>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地表水（入河排</w:t>
            </w:r>
            <w:r>
              <w:rPr>
                <w:rFonts w:ascii="宋体" w:hAnsi="宋体" w:eastAsia="宋体" w:cs="Times New Roman"/>
                <w:color w:val="auto"/>
                <w:kern w:val="0"/>
                <w:sz w:val="24"/>
                <w:szCs w:val="24"/>
              </w:rPr>
              <w:t>污口</w:t>
            </w:r>
            <w:r>
              <w:rPr>
                <w:rFonts w:hint="eastAsia" w:ascii="宋体" w:hAnsi="宋体" w:eastAsia="宋体" w:cs="Times New Roman"/>
                <w:color w:val="auto"/>
                <w:kern w:val="0"/>
                <w:sz w:val="24"/>
                <w:szCs w:val="24"/>
                <w:lang w:eastAsia="zh-CN"/>
              </w:rPr>
              <w:t>：</w:t>
            </w:r>
            <w:r>
              <w:rPr>
                <w:rFonts w:hint="eastAsia" w:ascii="宋体" w:hAnsi="宋体" w:eastAsia="宋体" w:cs="Times New Roman"/>
                <w:color w:val="auto"/>
                <w:kern w:val="0"/>
                <w:sz w:val="24"/>
                <w:szCs w:val="24"/>
                <w:lang w:val="en-US" w:eastAsia="zh-CN"/>
              </w:rPr>
              <w:t>遂川江</w:t>
            </w:r>
            <w:r>
              <w:rPr>
                <w:rFonts w:hint="eastAsia" w:ascii="宋体" w:hAnsi="宋体" w:eastAsia="宋体" w:cs="Times New Roman"/>
                <w:color w:val="auto"/>
                <w:kern w:val="0"/>
                <w:sz w:val="24"/>
                <w:szCs w:val="24"/>
              </w:rPr>
              <w:t>）下游1.5km</w:t>
            </w:r>
          </w:p>
        </w:tc>
        <w:tc>
          <w:tcPr>
            <w:tcW w:w="1160" w:type="dxa"/>
            <w:vAlign w:val="center"/>
          </w:tcPr>
          <w:p w14:paraId="71BAB786">
            <w:pPr>
              <w:widowControl/>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悬浮物</w:t>
            </w:r>
          </w:p>
        </w:tc>
        <w:tc>
          <w:tcPr>
            <w:tcW w:w="1558" w:type="dxa"/>
            <w:vAlign w:val="center"/>
          </w:tcPr>
          <w:p w14:paraId="27F66BDB">
            <w:pPr>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w:t>
            </w:r>
          </w:p>
        </w:tc>
        <w:tc>
          <w:tcPr>
            <w:tcW w:w="1285" w:type="dxa"/>
            <w:vAlign w:val="center"/>
          </w:tcPr>
          <w:p w14:paraId="78A7BA76">
            <w:pPr>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手工</w:t>
            </w:r>
          </w:p>
        </w:tc>
        <w:tc>
          <w:tcPr>
            <w:tcW w:w="1357" w:type="dxa"/>
            <w:vAlign w:val="center"/>
          </w:tcPr>
          <w:p w14:paraId="3B7AC2ED">
            <w:pPr>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3次/年</w:t>
            </w:r>
          </w:p>
        </w:tc>
        <w:tc>
          <w:tcPr>
            <w:tcW w:w="2571" w:type="dxa"/>
            <w:vAlign w:val="center"/>
          </w:tcPr>
          <w:p w14:paraId="50852809">
            <w:pPr>
              <w:widowControl/>
              <w:jc w:val="center"/>
              <w:textAlignment w:val="center"/>
              <w:rPr>
                <w:rFonts w:hint="eastAsia" w:ascii="Times New Roman" w:hAnsi="Times New Roman"/>
                <w:color w:val="auto"/>
                <w:sz w:val="24"/>
                <w:szCs w:val="24"/>
              </w:rPr>
            </w:pPr>
            <w:r>
              <w:rPr>
                <w:rFonts w:hint="eastAsia" w:ascii="Times New Roman" w:hAnsi="Times New Roman"/>
                <w:color w:val="auto"/>
                <w:sz w:val="24"/>
                <w:szCs w:val="24"/>
              </w:rPr>
              <w:t>电子天平</w:t>
            </w:r>
          </w:p>
        </w:tc>
        <w:tc>
          <w:tcPr>
            <w:tcW w:w="2728" w:type="dxa"/>
            <w:vAlign w:val="center"/>
          </w:tcPr>
          <w:p w14:paraId="12429A28">
            <w:pPr>
              <w:jc w:val="center"/>
              <w:rPr>
                <w:rFonts w:ascii="宋体" w:hAnsi="宋体" w:eastAsia="宋体" w:cs="Times New Roman"/>
                <w:color w:val="auto"/>
                <w:kern w:val="0"/>
                <w:sz w:val="24"/>
                <w:szCs w:val="24"/>
              </w:rPr>
            </w:pPr>
            <w:r>
              <w:rPr>
                <w:rFonts w:hint="eastAsia" w:ascii="宋体" w:hAnsi="宋体" w:eastAsia="宋体" w:cs="Times New Roman"/>
                <w:color w:val="auto"/>
                <w:kern w:val="0"/>
                <w:sz w:val="24"/>
                <w:szCs w:val="24"/>
              </w:rPr>
              <w:t>水质 悬浮物的测定 重量法</w:t>
            </w:r>
          </w:p>
          <w:p w14:paraId="480CA8F0">
            <w:pPr>
              <w:widowControl/>
              <w:jc w:val="center"/>
              <w:textAlignment w:val="center"/>
              <w:rPr>
                <w:rFonts w:hint="eastAsia" w:ascii="宋体" w:hAnsi="宋体" w:eastAsia="宋体" w:cs="Times New Roman"/>
                <w:color w:val="auto"/>
                <w:kern w:val="0"/>
                <w:sz w:val="24"/>
                <w:szCs w:val="24"/>
              </w:rPr>
            </w:pPr>
            <w:r>
              <w:rPr>
                <w:rFonts w:hint="eastAsia" w:ascii="宋体" w:hAnsi="宋体" w:eastAsia="宋体" w:cs="Times New Roman"/>
                <w:color w:val="auto"/>
                <w:kern w:val="0"/>
                <w:sz w:val="24"/>
                <w:szCs w:val="24"/>
              </w:rPr>
              <w:t xml:space="preserve">GB </w:t>
            </w:r>
            <w:r>
              <w:rPr>
                <w:rFonts w:ascii="宋体" w:hAnsi="宋体" w:eastAsia="宋体" w:cs="Times New Roman"/>
                <w:color w:val="auto"/>
                <w:kern w:val="0"/>
                <w:sz w:val="24"/>
                <w:szCs w:val="24"/>
              </w:rPr>
              <w:t>1</w:t>
            </w:r>
            <w:r>
              <w:rPr>
                <w:rFonts w:hint="eastAsia" w:ascii="宋体" w:hAnsi="宋体" w:eastAsia="宋体" w:cs="Times New Roman"/>
                <w:color w:val="auto"/>
                <w:kern w:val="0"/>
                <w:sz w:val="24"/>
                <w:szCs w:val="24"/>
              </w:rPr>
              <w:t>1901-89</w:t>
            </w:r>
          </w:p>
        </w:tc>
      </w:tr>
      <w:tr w14:paraId="48884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2658" w:type="dxa"/>
            <w:vAlign w:val="center"/>
          </w:tcPr>
          <w:p w14:paraId="073C9F54">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地表水（入河排</w:t>
            </w:r>
            <w:r>
              <w:rPr>
                <w:rFonts w:ascii="宋体" w:hAnsi="宋体" w:eastAsia="宋体" w:cs="Times New Roman"/>
                <w:color w:val="auto"/>
                <w:kern w:val="0"/>
                <w:sz w:val="24"/>
                <w:szCs w:val="24"/>
              </w:rPr>
              <w:t>污口</w:t>
            </w:r>
            <w:r>
              <w:rPr>
                <w:rFonts w:hint="eastAsia" w:ascii="宋体" w:hAnsi="宋体" w:eastAsia="宋体" w:cs="Times New Roman"/>
                <w:color w:val="auto"/>
                <w:kern w:val="0"/>
                <w:sz w:val="24"/>
                <w:szCs w:val="24"/>
                <w:lang w:eastAsia="zh-CN"/>
              </w:rPr>
              <w:t>：</w:t>
            </w:r>
            <w:r>
              <w:rPr>
                <w:rFonts w:hint="eastAsia" w:ascii="宋体" w:hAnsi="宋体" w:eastAsia="宋体" w:cs="Times New Roman"/>
                <w:color w:val="auto"/>
                <w:kern w:val="0"/>
                <w:sz w:val="24"/>
                <w:szCs w:val="24"/>
                <w:lang w:val="en-US" w:eastAsia="zh-CN"/>
              </w:rPr>
              <w:t>遂川江</w:t>
            </w:r>
            <w:r>
              <w:rPr>
                <w:rFonts w:hint="eastAsia" w:ascii="宋体" w:hAnsi="宋体" w:eastAsia="宋体" w:cs="Times New Roman"/>
                <w:color w:val="auto"/>
                <w:kern w:val="0"/>
                <w:sz w:val="24"/>
                <w:szCs w:val="24"/>
              </w:rPr>
              <w:t>）</w:t>
            </w:r>
            <w:r>
              <w:rPr>
                <w:rFonts w:ascii="宋体" w:hAnsi="宋体" w:eastAsia="宋体" w:cs="Times New Roman"/>
                <w:color w:val="auto"/>
                <w:kern w:val="0"/>
                <w:sz w:val="24"/>
                <w:szCs w:val="24"/>
              </w:rPr>
              <w:t>上游0.5km</w:t>
            </w:r>
          </w:p>
        </w:tc>
        <w:tc>
          <w:tcPr>
            <w:tcW w:w="1160" w:type="dxa"/>
            <w:vAlign w:val="center"/>
          </w:tcPr>
          <w:p w14:paraId="4E88C588">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化学需氧量</w:t>
            </w:r>
          </w:p>
        </w:tc>
        <w:tc>
          <w:tcPr>
            <w:tcW w:w="1558" w:type="dxa"/>
            <w:vAlign w:val="center"/>
          </w:tcPr>
          <w:p w14:paraId="5E9B21E6">
            <w:pPr>
              <w:jc w:val="center"/>
              <w:rPr>
                <w:rFonts w:ascii="宋体" w:hAnsi="宋体" w:eastAsia="宋体" w:cs="宋体"/>
                <w:color w:val="auto"/>
                <w:kern w:val="0"/>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0</w:t>
            </w:r>
            <w:r>
              <w:rPr>
                <w:rFonts w:hint="eastAsia" w:ascii="宋体" w:hAnsi="宋体" w:eastAsia="宋体" w:cs="宋体"/>
                <w:color w:val="auto"/>
                <w:sz w:val="24"/>
                <w:szCs w:val="24"/>
              </w:rPr>
              <w:t>mg/L</w:t>
            </w:r>
          </w:p>
        </w:tc>
        <w:tc>
          <w:tcPr>
            <w:tcW w:w="1285" w:type="dxa"/>
            <w:vAlign w:val="center"/>
          </w:tcPr>
          <w:p w14:paraId="605C4708">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手工</w:t>
            </w:r>
          </w:p>
        </w:tc>
        <w:tc>
          <w:tcPr>
            <w:tcW w:w="1357" w:type="dxa"/>
            <w:vAlign w:val="center"/>
          </w:tcPr>
          <w:p w14:paraId="7F36604D">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3次/年</w:t>
            </w:r>
          </w:p>
        </w:tc>
        <w:tc>
          <w:tcPr>
            <w:tcW w:w="2571" w:type="dxa"/>
            <w:vAlign w:val="center"/>
          </w:tcPr>
          <w:p w14:paraId="54A61A4E">
            <w:pPr>
              <w:widowControl/>
              <w:jc w:val="center"/>
              <w:textAlignment w:val="center"/>
              <w:rPr>
                <w:rFonts w:ascii="宋体" w:hAnsi="宋体" w:eastAsia="宋体" w:cs="Times New Roman"/>
                <w:color w:val="auto"/>
                <w:kern w:val="0"/>
                <w:sz w:val="24"/>
                <w:szCs w:val="24"/>
              </w:rPr>
            </w:pPr>
            <w:r>
              <w:rPr>
                <w:rFonts w:hint="eastAsia" w:ascii="Times New Roman" w:hAnsi="Times New Roman"/>
                <w:color w:val="auto"/>
                <w:sz w:val="24"/>
                <w:szCs w:val="24"/>
              </w:rPr>
              <w:t>COD消解器</w:t>
            </w:r>
          </w:p>
        </w:tc>
        <w:tc>
          <w:tcPr>
            <w:tcW w:w="2728" w:type="dxa"/>
            <w:vAlign w:val="center"/>
          </w:tcPr>
          <w:p w14:paraId="2C171EE4">
            <w:pPr>
              <w:jc w:val="center"/>
              <w:rPr>
                <w:rFonts w:ascii="宋体" w:hAnsi="宋体" w:eastAsia="宋体" w:cs="Times New Roman"/>
                <w:color w:val="auto"/>
                <w:kern w:val="0"/>
                <w:sz w:val="24"/>
                <w:szCs w:val="24"/>
              </w:rPr>
            </w:pPr>
            <w:r>
              <w:rPr>
                <w:rFonts w:hint="eastAsia" w:ascii="宋体" w:hAnsi="宋体" w:eastAsia="宋体" w:cs="Times New Roman"/>
                <w:color w:val="auto"/>
                <w:kern w:val="0"/>
                <w:sz w:val="24"/>
                <w:szCs w:val="24"/>
              </w:rPr>
              <w:t>水质 化学需氧量的测定 重铬酸盐法</w:t>
            </w:r>
          </w:p>
          <w:p w14:paraId="3CC87A75">
            <w:pPr>
              <w:widowControl/>
              <w:jc w:val="center"/>
              <w:textAlignment w:val="center"/>
              <w:rPr>
                <w:rFonts w:ascii="宋体" w:hAnsi="宋体" w:eastAsia="宋体" w:cs="宋体"/>
                <w:color w:val="auto"/>
                <w:kern w:val="0"/>
                <w:sz w:val="24"/>
                <w:szCs w:val="24"/>
              </w:rPr>
            </w:pPr>
            <w:r>
              <w:rPr>
                <w:rFonts w:hint="eastAsia" w:ascii="宋体" w:hAnsi="宋体" w:eastAsia="宋体" w:cs="Times New Roman"/>
                <w:color w:val="auto"/>
                <w:kern w:val="0"/>
                <w:sz w:val="24"/>
                <w:szCs w:val="24"/>
              </w:rPr>
              <w:t>HJ 828-2017</w:t>
            </w:r>
          </w:p>
        </w:tc>
      </w:tr>
      <w:tr w14:paraId="7F0C5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2658" w:type="dxa"/>
            <w:vAlign w:val="center"/>
          </w:tcPr>
          <w:p w14:paraId="0DA08682">
            <w:pPr>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地表水（入河排</w:t>
            </w:r>
            <w:r>
              <w:rPr>
                <w:rFonts w:ascii="宋体" w:hAnsi="宋体" w:eastAsia="宋体" w:cs="Times New Roman"/>
                <w:color w:val="auto"/>
                <w:kern w:val="0"/>
                <w:sz w:val="24"/>
                <w:szCs w:val="24"/>
              </w:rPr>
              <w:t>污口</w:t>
            </w:r>
            <w:r>
              <w:rPr>
                <w:rFonts w:hint="eastAsia" w:ascii="宋体" w:hAnsi="宋体" w:eastAsia="宋体" w:cs="Times New Roman"/>
                <w:color w:val="auto"/>
                <w:kern w:val="0"/>
                <w:sz w:val="24"/>
                <w:szCs w:val="24"/>
                <w:lang w:eastAsia="zh-CN"/>
              </w:rPr>
              <w:t>：</w:t>
            </w:r>
            <w:r>
              <w:rPr>
                <w:rFonts w:hint="eastAsia" w:ascii="宋体" w:hAnsi="宋体" w:eastAsia="宋体" w:cs="Times New Roman"/>
                <w:color w:val="auto"/>
                <w:kern w:val="0"/>
                <w:sz w:val="24"/>
                <w:szCs w:val="24"/>
                <w:lang w:val="en-US" w:eastAsia="zh-CN"/>
              </w:rPr>
              <w:t>遂川江</w:t>
            </w:r>
            <w:r>
              <w:rPr>
                <w:rFonts w:hint="eastAsia" w:ascii="宋体" w:hAnsi="宋体" w:eastAsia="宋体" w:cs="Times New Roman"/>
                <w:color w:val="auto"/>
                <w:kern w:val="0"/>
                <w:sz w:val="24"/>
                <w:szCs w:val="24"/>
              </w:rPr>
              <w:t>）下游1.5km</w:t>
            </w:r>
          </w:p>
        </w:tc>
        <w:tc>
          <w:tcPr>
            <w:tcW w:w="1160" w:type="dxa"/>
            <w:vAlign w:val="center"/>
          </w:tcPr>
          <w:p w14:paraId="5A4C5197">
            <w:pPr>
              <w:widowControl/>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化学需氧量</w:t>
            </w:r>
          </w:p>
        </w:tc>
        <w:tc>
          <w:tcPr>
            <w:tcW w:w="1558" w:type="dxa"/>
            <w:vAlign w:val="center"/>
          </w:tcPr>
          <w:p w14:paraId="5764257C">
            <w:pPr>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0</w:t>
            </w:r>
            <w:r>
              <w:rPr>
                <w:rFonts w:hint="eastAsia" w:ascii="宋体" w:hAnsi="宋体" w:eastAsia="宋体" w:cs="宋体"/>
                <w:color w:val="auto"/>
                <w:sz w:val="24"/>
                <w:szCs w:val="24"/>
              </w:rPr>
              <w:t>mg/L</w:t>
            </w:r>
          </w:p>
        </w:tc>
        <w:tc>
          <w:tcPr>
            <w:tcW w:w="1285" w:type="dxa"/>
            <w:vAlign w:val="center"/>
          </w:tcPr>
          <w:p w14:paraId="7C27AC6B">
            <w:pPr>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手工</w:t>
            </w:r>
          </w:p>
        </w:tc>
        <w:tc>
          <w:tcPr>
            <w:tcW w:w="1357" w:type="dxa"/>
            <w:vAlign w:val="center"/>
          </w:tcPr>
          <w:p w14:paraId="7D9A45ED">
            <w:pPr>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3次/年</w:t>
            </w:r>
          </w:p>
        </w:tc>
        <w:tc>
          <w:tcPr>
            <w:tcW w:w="2571" w:type="dxa"/>
            <w:vAlign w:val="center"/>
          </w:tcPr>
          <w:p w14:paraId="30C225A7">
            <w:pPr>
              <w:widowControl/>
              <w:jc w:val="center"/>
              <w:textAlignment w:val="center"/>
              <w:rPr>
                <w:rFonts w:hint="eastAsia" w:ascii="Times New Roman" w:hAnsi="Times New Roman"/>
                <w:color w:val="auto"/>
                <w:sz w:val="24"/>
                <w:szCs w:val="24"/>
              </w:rPr>
            </w:pPr>
            <w:r>
              <w:rPr>
                <w:rFonts w:hint="eastAsia" w:ascii="Times New Roman" w:hAnsi="Times New Roman"/>
                <w:color w:val="auto"/>
                <w:sz w:val="24"/>
                <w:szCs w:val="24"/>
              </w:rPr>
              <w:t>COD消解器</w:t>
            </w:r>
          </w:p>
        </w:tc>
        <w:tc>
          <w:tcPr>
            <w:tcW w:w="2728" w:type="dxa"/>
            <w:vAlign w:val="center"/>
          </w:tcPr>
          <w:p w14:paraId="65A0868B">
            <w:pPr>
              <w:jc w:val="center"/>
              <w:rPr>
                <w:rFonts w:ascii="宋体" w:hAnsi="宋体" w:eastAsia="宋体" w:cs="Times New Roman"/>
                <w:color w:val="auto"/>
                <w:kern w:val="0"/>
                <w:sz w:val="24"/>
                <w:szCs w:val="24"/>
              </w:rPr>
            </w:pPr>
            <w:r>
              <w:rPr>
                <w:rFonts w:hint="eastAsia" w:ascii="宋体" w:hAnsi="宋体" w:eastAsia="宋体" w:cs="Times New Roman"/>
                <w:color w:val="auto"/>
                <w:kern w:val="0"/>
                <w:sz w:val="24"/>
                <w:szCs w:val="24"/>
              </w:rPr>
              <w:t>水质 化学需氧量的测定 重铬酸盐法</w:t>
            </w:r>
          </w:p>
          <w:p w14:paraId="210F5A37">
            <w:pPr>
              <w:widowControl/>
              <w:jc w:val="center"/>
              <w:textAlignment w:val="center"/>
              <w:rPr>
                <w:rFonts w:hint="eastAsia" w:ascii="宋体" w:hAnsi="宋体" w:eastAsia="宋体" w:cs="Times New Roman"/>
                <w:color w:val="auto"/>
                <w:kern w:val="0"/>
                <w:sz w:val="24"/>
                <w:szCs w:val="24"/>
              </w:rPr>
            </w:pPr>
            <w:r>
              <w:rPr>
                <w:rFonts w:hint="eastAsia" w:ascii="宋体" w:hAnsi="宋体" w:eastAsia="宋体" w:cs="Times New Roman"/>
                <w:color w:val="auto"/>
                <w:kern w:val="0"/>
                <w:sz w:val="24"/>
                <w:szCs w:val="24"/>
              </w:rPr>
              <w:t>HJ 828-2017</w:t>
            </w:r>
          </w:p>
        </w:tc>
      </w:tr>
      <w:tr w14:paraId="24C35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2658" w:type="dxa"/>
            <w:vAlign w:val="center"/>
          </w:tcPr>
          <w:p w14:paraId="588BC059">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地表水（入河排</w:t>
            </w:r>
            <w:r>
              <w:rPr>
                <w:rFonts w:ascii="宋体" w:hAnsi="宋体" w:eastAsia="宋体" w:cs="Times New Roman"/>
                <w:color w:val="auto"/>
                <w:kern w:val="0"/>
                <w:sz w:val="24"/>
                <w:szCs w:val="24"/>
              </w:rPr>
              <w:t>污口</w:t>
            </w:r>
            <w:r>
              <w:rPr>
                <w:rFonts w:hint="eastAsia" w:ascii="宋体" w:hAnsi="宋体" w:eastAsia="宋体" w:cs="Times New Roman"/>
                <w:color w:val="auto"/>
                <w:kern w:val="0"/>
                <w:sz w:val="24"/>
                <w:szCs w:val="24"/>
                <w:lang w:eastAsia="zh-CN"/>
              </w:rPr>
              <w:t>：</w:t>
            </w:r>
            <w:r>
              <w:rPr>
                <w:rFonts w:hint="eastAsia" w:ascii="宋体" w:hAnsi="宋体" w:eastAsia="宋体" w:cs="Times New Roman"/>
                <w:color w:val="auto"/>
                <w:kern w:val="0"/>
                <w:sz w:val="24"/>
                <w:szCs w:val="24"/>
                <w:lang w:val="en-US" w:eastAsia="zh-CN"/>
              </w:rPr>
              <w:t>遂川江</w:t>
            </w:r>
            <w:r>
              <w:rPr>
                <w:rFonts w:hint="eastAsia" w:ascii="宋体" w:hAnsi="宋体" w:eastAsia="宋体" w:cs="Times New Roman"/>
                <w:color w:val="auto"/>
                <w:kern w:val="0"/>
                <w:sz w:val="24"/>
                <w:szCs w:val="24"/>
              </w:rPr>
              <w:t>）</w:t>
            </w:r>
            <w:r>
              <w:rPr>
                <w:rFonts w:ascii="宋体" w:hAnsi="宋体" w:eastAsia="宋体" w:cs="Times New Roman"/>
                <w:color w:val="auto"/>
                <w:kern w:val="0"/>
                <w:sz w:val="24"/>
                <w:szCs w:val="24"/>
              </w:rPr>
              <w:t>上游0.5km</w:t>
            </w:r>
          </w:p>
        </w:tc>
        <w:tc>
          <w:tcPr>
            <w:tcW w:w="1160" w:type="dxa"/>
            <w:vAlign w:val="center"/>
          </w:tcPr>
          <w:p w14:paraId="6F8FE370">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五日生化需氧量</w:t>
            </w:r>
          </w:p>
        </w:tc>
        <w:tc>
          <w:tcPr>
            <w:tcW w:w="1558" w:type="dxa"/>
            <w:vAlign w:val="center"/>
          </w:tcPr>
          <w:p w14:paraId="78A0A680">
            <w:pPr>
              <w:jc w:val="center"/>
              <w:rPr>
                <w:rFonts w:ascii="宋体" w:hAnsi="宋体" w:eastAsia="宋体" w:cs="宋体"/>
                <w:color w:val="auto"/>
                <w:kern w:val="0"/>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4</w:t>
            </w:r>
            <w:r>
              <w:rPr>
                <w:rFonts w:hint="eastAsia" w:ascii="宋体" w:hAnsi="宋体" w:eastAsia="宋体" w:cs="宋体"/>
                <w:color w:val="auto"/>
                <w:sz w:val="24"/>
                <w:szCs w:val="24"/>
              </w:rPr>
              <w:t>mg/L</w:t>
            </w:r>
          </w:p>
        </w:tc>
        <w:tc>
          <w:tcPr>
            <w:tcW w:w="1285" w:type="dxa"/>
            <w:vAlign w:val="center"/>
          </w:tcPr>
          <w:p w14:paraId="57D8DC0B">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手工</w:t>
            </w:r>
          </w:p>
        </w:tc>
        <w:tc>
          <w:tcPr>
            <w:tcW w:w="1357" w:type="dxa"/>
            <w:vAlign w:val="center"/>
          </w:tcPr>
          <w:p w14:paraId="7E3E0A28">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3次/年</w:t>
            </w:r>
          </w:p>
        </w:tc>
        <w:tc>
          <w:tcPr>
            <w:tcW w:w="2571" w:type="dxa"/>
            <w:vAlign w:val="center"/>
          </w:tcPr>
          <w:p w14:paraId="2B87E5D6">
            <w:pPr>
              <w:widowControl/>
              <w:jc w:val="center"/>
              <w:textAlignment w:val="center"/>
              <w:rPr>
                <w:rFonts w:ascii="宋体" w:hAnsi="宋体" w:eastAsia="宋体" w:cs="Times New Roman"/>
                <w:color w:val="auto"/>
                <w:kern w:val="0"/>
                <w:sz w:val="24"/>
                <w:szCs w:val="24"/>
              </w:rPr>
            </w:pPr>
            <w:r>
              <w:rPr>
                <w:rFonts w:hint="eastAsia" w:ascii="Times New Roman" w:hAnsi="Times New Roman"/>
                <w:color w:val="auto"/>
                <w:sz w:val="24"/>
                <w:szCs w:val="24"/>
              </w:rPr>
              <w:t>智能生化培养箱</w:t>
            </w:r>
          </w:p>
        </w:tc>
        <w:tc>
          <w:tcPr>
            <w:tcW w:w="2728" w:type="dxa"/>
            <w:vAlign w:val="center"/>
          </w:tcPr>
          <w:p w14:paraId="662EE347">
            <w:pPr>
              <w:widowControl/>
              <w:jc w:val="center"/>
              <w:textAlignment w:val="center"/>
              <w:rPr>
                <w:rFonts w:ascii="宋体" w:hAnsi="宋体" w:eastAsia="宋体" w:cs="宋体"/>
                <w:color w:val="auto"/>
                <w:kern w:val="0"/>
                <w:sz w:val="24"/>
                <w:szCs w:val="24"/>
              </w:rPr>
            </w:pPr>
            <w:r>
              <w:rPr>
                <w:rFonts w:hint="eastAsia" w:ascii="宋体" w:hAnsi="宋体" w:eastAsia="宋体" w:cs="Times New Roman"/>
                <w:color w:val="auto"/>
                <w:kern w:val="0"/>
                <w:sz w:val="24"/>
                <w:szCs w:val="24"/>
              </w:rPr>
              <w:t>水质 五日生化需氧量的测定 稀释与接种法 HJ 505-2009</w:t>
            </w:r>
          </w:p>
        </w:tc>
      </w:tr>
      <w:tr w14:paraId="63B93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2658" w:type="dxa"/>
            <w:vAlign w:val="center"/>
          </w:tcPr>
          <w:p w14:paraId="4ADE2FB2">
            <w:pPr>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地表水（入河排</w:t>
            </w:r>
            <w:r>
              <w:rPr>
                <w:rFonts w:ascii="宋体" w:hAnsi="宋体" w:eastAsia="宋体" w:cs="Times New Roman"/>
                <w:color w:val="auto"/>
                <w:kern w:val="0"/>
                <w:sz w:val="24"/>
                <w:szCs w:val="24"/>
              </w:rPr>
              <w:t>污口</w:t>
            </w:r>
            <w:r>
              <w:rPr>
                <w:rFonts w:hint="eastAsia" w:ascii="宋体" w:hAnsi="宋体" w:eastAsia="宋体" w:cs="Times New Roman"/>
                <w:color w:val="auto"/>
                <w:kern w:val="0"/>
                <w:sz w:val="24"/>
                <w:szCs w:val="24"/>
                <w:lang w:eastAsia="zh-CN"/>
              </w:rPr>
              <w:t>：</w:t>
            </w:r>
            <w:r>
              <w:rPr>
                <w:rFonts w:hint="eastAsia" w:ascii="宋体" w:hAnsi="宋体" w:eastAsia="宋体" w:cs="Times New Roman"/>
                <w:color w:val="auto"/>
                <w:kern w:val="0"/>
                <w:sz w:val="24"/>
                <w:szCs w:val="24"/>
                <w:lang w:val="en-US" w:eastAsia="zh-CN"/>
              </w:rPr>
              <w:t>遂川江</w:t>
            </w:r>
            <w:r>
              <w:rPr>
                <w:rFonts w:hint="eastAsia" w:ascii="宋体" w:hAnsi="宋体" w:eastAsia="宋体" w:cs="Times New Roman"/>
                <w:color w:val="auto"/>
                <w:kern w:val="0"/>
                <w:sz w:val="24"/>
                <w:szCs w:val="24"/>
              </w:rPr>
              <w:t>）下游1.5km</w:t>
            </w:r>
          </w:p>
        </w:tc>
        <w:tc>
          <w:tcPr>
            <w:tcW w:w="1160" w:type="dxa"/>
            <w:vAlign w:val="center"/>
          </w:tcPr>
          <w:p w14:paraId="741E5F0B">
            <w:pPr>
              <w:widowControl/>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五日生化需氧量</w:t>
            </w:r>
          </w:p>
        </w:tc>
        <w:tc>
          <w:tcPr>
            <w:tcW w:w="1558" w:type="dxa"/>
            <w:vAlign w:val="center"/>
          </w:tcPr>
          <w:p w14:paraId="4F7A1515">
            <w:pPr>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4</w:t>
            </w:r>
            <w:r>
              <w:rPr>
                <w:rFonts w:hint="eastAsia" w:ascii="宋体" w:hAnsi="宋体" w:eastAsia="宋体" w:cs="宋体"/>
                <w:color w:val="auto"/>
                <w:sz w:val="24"/>
                <w:szCs w:val="24"/>
              </w:rPr>
              <w:t>mg/L</w:t>
            </w:r>
          </w:p>
        </w:tc>
        <w:tc>
          <w:tcPr>
            <w:tcW w:w="1285" w:type="dxa"/>
            <w:vAlign w:val="center"/>
          </w:tcPr>
          <w:p w14:paraId="3C289875">
            <w:pPr>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手工</w:t>
            </w:r>
          </w:p>
        </w:tc>
        <w:tc>
          <w:tcPr>
            <w:tcW w:w="1357" w:type="dxa"/>
            <w:vAlign w:val="center"/>
          </w:tcPr>
          <w:p w14:paraId="4811A1BC">
            <w:pPr>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3次/年</w:t>
            </w:r>
          </w:p>
        </w:tc>
        <w:tc>
          <w:tcPr>
            <w:tcW w:w="2571" w:type="dxa"/>
            <w:vAlign w:val="center"/>
          </w:tcPr>
          <w:p w14:paraId="496FA1B9">
            <w:pPr>
              <w:widowControl/>
              <w:jc w:val="center"/>
              <w:textAlignment w:val="center"/>
              <w:rPr>
                <w:rFonts w:hint="eastAsia" w:ascii="Times New Roman" w:hAnsi="Times New Roman"/>
                <w:color w:val="auto"/>
                <w:sz w:val="24"/>
                <w:szCs w:val="24"/>
              </w:rPr>
            </w:pPr>
            <w:r>
              <w:rPr>
                <w:rFonts w:hint="eastAsia" w:ascii="Times New Roman" w:hAnsi="Times New Roman"/>
                <w:color w:val="auto"/>
                <w:sz w:val="24"/>
                <w:szCs w:val="24"/>
              </w:rPr>
              <w:t>智能生化培养箱</w:t>
            </w:r>
          </w:p>
        </w:tc>
        <w:tc>
          <w:tcPr>
            <w:tcW w:w="2728" w:type="dxa"/>
            <w:vAlign w:val="center"/>
          </w:tcPr>
          <w:p w14:paraId="617BB7B0">
            <w:pPr>
              <w:widowControl/>
              <w:jc w:val="center"/>
              <w:textAlignment w:val="center"/>
              <w:rPr>
                <w:rFonts w:hint="eastAsia" w:ascii="宋体" w:hAnsi="宋体" w:eastAsia="宋体" w:cs="Times New Roman"/>
                <w:color w:val="auto"/>
                <w:kern w:val="0"/>
                <w:sz w:val="24"/>
                <w:szCs w:val="24"/>
              </w:rPr>
            </w:pPr>
            <w:r>
              <w:rPr>
                <w:rFonts w:hint="eastAsia" w:ascii="宋体" w:hAnsi="宋体" w:eastAsia="宋体" w:cs="Times New Roman"/>
                <w:color w:val="auto"/>
                <w:kern w:val="0"/>
                <w:sz w:val="24"/>
                <w:szCs w:val="24"/>
              </w:rPr>
              <w:t>水质 五日生化需氧量的测定 稀释与接种法 HJ 505-2009</w:t>
            </w:r>
          </w:p>
        </w:tc>
      </w:tr>
      <w:tr w14:paraId="53520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2658" w:type="dxa"/>
            <w:vAlign w:val="center"/>
          </w:tcPr>
          <w:p w14:paraId="329F8D48">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地表水（入河排</w:t>
            </w:r>
            <w:r>
              <w:rPr>
                <w:rFonts w:ascii="宋体" w:hAnsi="宋体" w:eastAsia="宋体" w:cs="Times New Roman"/>
                <w:color w:val="auto"/>
                <w:kern w:val="0"/>
                <w:sz w:val="24"/>
                <w:szCs w:val="24"/>
              </w:rPr>
              <w:t>污口</w:t>
            </w:r>
            <w:r>
              <w:rPr>
                <w:rFonts w:hint="eastAsia" w:ascii="宋体" w:hAnsi="宋体" w:eastAsia="宋体" w:cs="Times New Roman"/>
                <w:color w:val="auto"/>
                <w:kern w:val="0"/>
                <w:sz w:val="24"/>
                <w:szCs w:val="24"/>
                <w:lang w:eastAsia="zh-CN"/>
              </w:rPr>
              <w:t>：</w:t>
            </w:r>
            <w:r>
              <w:rPr>
                <w:rFonts w:hint="eastAsia" w:ascii="宋体" w:hAnsi="宋体" w:eastAsia="宋体" w:cs="Times New Roman"/>
                <w:color w:val="auto"/>
                <w:kern w:val="0"/>
                <w:sz w:val="24"/>
                <w:szCs w:val="24"/>
                <w:lang w:val="en-US" w:eastAsia="zh-CN"/>
              </w:rPr>
              <w:t>遂川江</w:t>
            </w:r>
            <w:r>
              <w:rPr>
                <w:rFonts w:hint="eastAsia" w:ascii="宋体" w:hAnsi="宋体" w:eastAsia="宋体" w:cs="Times New Roman"/>
                <w:color w:val="auto"/>
                <w:kern w:val="0"/>
                <w:sz w:val="24"/>
                <w:szCs w:val="24"/>
              </w:rPr>
              <w:t>）</w:t>
            </w:r>
            <w:r>
              <w:rPr>
                <w:rFonts w:ascii="宋体" w:hAnsi="宋体" w:eastAsia="宋体" w:cs="Times New Roman"/>
                <w:color w:val="auto"/>
                <w:kern w:val="0"/>
                <w:sz w:val="24"/>
                <w:szCs w:val="24"/>
              </w:rPr>
              <w:t>上游0.5km</w:t>
            </w:r>
          </w:p>
        </w:tc>
        <w:tc>
          <w:tcPr>
            <w:tcW w:w="1160" w:type="dxa"/>
            <w:vAlign w:val="center"/>
          </w:tcPr>
          <w:p w14:paraId="5991033F">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氨氮</w:t>
            </w:r>
          </w:p>
        </w:tc>
        <w:tc>
          <w:tcPr>
            <w:tcW w:w="1558" w:type="dxa"/>
            <w:vAlign w:val="center"/>
          </w:tcPr>
          <w:p w14:paraId="35139894">
            <w:pPr>
              <w:jc w:val="center"/>
              <w:rPr>
                <w:rFonts w:ascii="宋体" w:hAnsi="宋体" w:eastAsia="宋体" w:cs="宋体"/>
                <w:color w:val="auto"/>
                <w:kern w:val="0"/>
                <w:sz w:val="24"/>
                <w:szCs w:val="24"/>
              </w:rPr>
            </w:pPr>
            <w:r>
              <w:rPr>
                <w:rFonts w:hint="eastAsia" w:ascii="仿宋" w:hAnsi="仿宋" w:eastAsia="仿宋" w:cs="仿宋"/>
                <w:color w:val="auto"/>
                <w:sz w:val="24"/>
                <w:szCs w:val="24"/>
              </w:rPr>
              <w:t>≤1</w:t>
            </w:r>
            <w:r>
              <w:rPr>
                <w:rFonts w:hint="eastAsia" w:ascii="宋体" w:hAnsi="宋体" w:eastAsia="宋体" w:cs="宋体"/>
                <w:color w:val="auto"/>
                <w:sz w:val="24"/>
                <w:szCs w:val="24"/>
              </w:rPr>
              <w:t>mg/L</w:t>
            </w:r>
          </w:p>
        </w:tc>
        <w:tc>
          <w:tcPr>
            <w:tcW w:w="1285" w:type="dxa"/>
            <w:vAlign w:val="center"/>
          </w:tcPr>
          <w:p w14:paraId="2EAC1765">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手工</w:t>
            </w:r>
          </w:p>
        </w:tc>
        <w:tc>
          <w:tcPr>
            <w:tcW w:w="1357" w:type="dxa"/>
            <w:vAlign w:val="center"/>
          </w:tcPr>
          <w:p w14:paraId="2F79528F">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3次/年</w:t>
            </w:r>
          </w:p>
        </w:tc>
        <w:tc>
          <w:tcPr>
            <w:tcW w:w="2571" w:type="dxa"/>
            <w:vAlign w:val="center"/>
          </w:tcPr>
          <w:p w14:paraId="7336B3D3">
            <w:pPr>
              <w:widowControl/>
              <w:jc w:val="center"/>
              <w:textAlignment w:val="center"/>
              <w:rPr>
                <w:rFonts w:ascii="宋体" w:hAnsi="宋体" w:eastAsia="宋体" w:cs="Times New Roman"/>
                <w:color w:val="auto"/>
                <w:kern w:val="0"/>
                <w:sz w:val="24"/>
                <w:szCs w:val="24"/>
              </w:rPr>
            </w:pPr>
            <w:r>
              <w:rPr>
                <w:rFonts w:hint="eastAsia" w:ascii="Times New Roman" w:hAnsi="Times New Roman"/>
                <w:color w:val="auto"/>
                <w:sz w:val="24"/>
                <w:szCs w:val="24"/>
              </w:rPr>
              <w:t>紫外分光光度计</w:t>
            </w:r>
          </w:p>
        </w:tc>
        <w:tc>
          <w:tcPr>
            <w:tcW w:w="2728" w:type="dxa"/>
            <w:vAlign w:val="center"/>
          </w:tcPr>
          <w:p w14:paraId="41308DFB">
            <w:pPr>
              <w:jc w:val="center"/>
              <w:rPr>
                <w:rFonts w:ascii="宋体" w:hAnsi="宋体" w:eastAsia="宋体" w:cs="Times New Roman"/>
                <w:color w:val="auto"/>
                <w:kern w:val="0"/>
                <w:sz w:val="24"/>
                <w:szCs w:val="24"/>
              </w:rPr>
            </w:pPr>
            <w:r>
              <w:rPr>
                <w:rFonts w:hint="eastAsia" w:ascii="宋体" w:hAnsi="宋体" w:eastAsia="宋体" w:cs="Times New Roman"/>
                <w:color w:val="auto"/>
                <w:kern w:val="0"/>
                <w:sz w:val="24"/>
                <w:szCs w:val="24"/>
              </w:rPr>
              <w:t>水质 氨氮的测定 纳氏试剂分光光度法</w:t>
            </w:r>
          </w:p>
          <w:p w14:paraId="1EC0E361">
            <w:pPr>
              <w:widowControl/>
              <w:jc w:val="center"/>
              <w:textAlignment w:val="center"/>
              <w:rPr>
                <w:rFonts w:ascii="宋体" w:hAnsi="宋体" w:eastAsia="宋体" w:cs="宋体"/>
                <w:color w:val="auto"/>
                <w:kern w:val="0"/>
                <w:sz w:val="24"/>
                <w:szCs w:val="24"/>
              </w:rPr>
            </w:pPr>
            <w:r>
              <w:rPr>
                <w:rFonts w:hint="eastAsia" w:ascii="宋体" w:hAnsi="宋体" w:eastAsia="宋体" w:cs="Times New Roman"/>
                <w:color w:val="auto"/>
                <w:kern w:val="0"/>
                <w:sz w:val="24"/>
                <w:szCs w:val="24"/>
              </w:rPr>
              <w:t>HJ 535-2009</w:t>
            </w:r>
          </w:p>
        </w:tc>
      </w:tr>
      <w:tr w14:paraId="52CE1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2658" w:type="dxa"/>
            <w:vAlign w:val="center"/>
          </w:tcPr>
          <w:p w14:paraId="79616493">
            <w:pPr>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地表水（入河排</w:t>
            </w:r>
            <w:r>
              <w:rPr>
                <w:rFonts w:ascii="宋体" w:hAnsi="宋体" w:eastAsia="宋体" w:cs="Times New Roman"/>
                <w:color w:val="auto"/>
                <w:kern w:val="0"/>
                <w:sz w:val="24"/>
                <w:szCs w:val="24"/>
              </w:rPr>
              <w:t>污口</w:t>
            </w:r>
            <w:r>
              <w:rPr>
                <w:rFonts w:hint="eastAsia" w:ascii="宋体" w:hAnsi="宋体" w:eastAsia="宋体" w:cs="Times New Roman"/>
                <w:color w:val="auto"/>
                <w:kern w:val="0"/>
                <w:sz w:val="24"/>
                <w:szCs w:val="24"/>
              </w:rPr>
              <w:t>（</w:t>
            </w:r>
            <w:r>
              <w:rPr>
                <w:rFonts w:hint="eastAsia" w:ascii="宋体" w:hAnsi="宋体" w:eastAsia="宋体" w:cs="Times New Roman"/>
                <w:color w:val="auto"/>
                <w:kern w:val="0"/>
                <w:sz w:val="24"/>
                <w:szCs w:val="24"/>
                <w:lang w:val="en-US" w:eastAsia="zh-CN"/>
              </w:rPr>
              <w:t>遂川江</w:t>
            </w:r>
            <w:r>
              <w:rPr>
                <w:rFonts w:hint="eastAsia" w:ascii="宋体" w:hAnsi="宋体" w:eastAsia="宋体" w:cs="Times New Roman"/>
                <w:color w:val="auto"/>
                <w:kern w:val="0"/>
                <w:sz w:val="24"/>
                <w:szCs w:val="24"/>
              </w:rPr>
              <w:t>）下游1.5km</w:t>
            </w:r>
          </w:p>
        </w:tc>
        <w:tc>
          <w:tcPr>
            <w:tcW w:w="1160" w:type="dxa"/>
            <w:vAlign w:val="center"/>
          </w:tcPr>
          <w:p w14:paraId="2E27C4E0">
            <w:pPr>
              <w:widowControl/>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氨氮</w:t>
            </w:r>
          </w:p>
        </w:tc>
        <w:tc>
          <w:tcPr>
            <w:tcW w:w="1558" w:type="dxa"/>
            <w:vAlign w:val="center"/>
          </w:tcPr>
          <w:p w14:paraId="26717E21">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宋体" w:hAnsi="宋体" w:eastAsia="宋体" w:cs="宋体"/>
                <w:color w:val="auto"/>
                <w:sz w:val="24"/>
                <w:szCs w:val="24"/>
              </w:rPr>
              <w:t>mg/L</w:t>
            </w:r>
          </w:p>
        </w:tc>
        <w:tc>
          <w:tcPr>
            <w:tcW w:w="1285" w:type="dxa"/>
            <w:vAlign w:val="center"/>
          </w:tcPr>
          <w:p w14:paraId="559B75FD">
            <w:pPr>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手工</w:t>
            </w:r>
          </w:p>
        </w:tc>
        <w:tc>
          <w:tcPr>
            <w:tcW w:w="1357" w:type="dxa"/>
            <w:vAlign w:val="center"/>
          </w:tcPr>
          <w:p w14:paraId="2961FE4D">
            <w:pPr>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3次/年</w:t>
            </w:r>
          </w:p>
        </w:tc>
        <w:tc>
          <w:tcPr>
            <w:tcW w:w="2571" w:type="dxa"/>
            <w:vAlign w:val="center"/>
          </w:tcPr>
          <w:p w14:paraId="039CCE4A">
            <w:pPr>
              <w:widowControl/>
              <w:jc w:val="center"/>
              <w:textAlignment w:val="center"/>
              <w:rPr>
                <w:rFonts w:hint="eastAsia" w:ascii="Times New Roman" w:hAnsi="Times New Roman"/>
                <w:color w:val="auto"/>
                <w:sz w:val="24"/>
                <w:szCs w:val="24"/>
              </w:rPr>
            </w:pPr>
            <w:r>
              <w:rPr>
                <w:rFonts w:hint="eastAsia" w:ascii="Times New Roman" w:hAnsi="Times New Roman"/>
                <w:color w:val="auto"/>
                <w:sz w:val="24"/>
                <w:szCs w:val="24"/>
              </w:rPr>
              <w:t>紫外分光光度计</w:t>
            </w:r>
          </w:p>
        </w:tc>
        <w:tc>
          <w:tcPr>
            <w:tcW w:w="2728" w:type="dxa"/>
            <w:vAlign w:val="center"/>
          </w:tcPr>
          <w:p w14:paraId="6A53557B">
            <w:pPr>
              <w:jc w:val="center"/>
              <w:rPr>
                <w:rFonts w:ascii="宋体" w:hAnsi="宋体" w:eastAsia="宋体" w:cs="Times New Roman"/>
                <w:color w:val="auto"/>
                <w:kern w:val="0"/>
                <w:sz w:val="24"/>
                <w:szCs w:val="24"/>
              </w:rPr>
            </w:pPr>
            <w:r>
              <w:rPr>
                <w:rFonts w:hint="eastAsia" w:ascii="宋体" w:hAnsi="宋体" w:eastAsia="宋体" w:cs="Times New Roman"/>
                <w:color w:val="auto"/>
                <w:kern w:val="0"/>
                <w:sz w:val="24"/>
                <w:szCs w:val="24"/>
              </w:rPr>
              <w:t>水质 氨氮的测定 纳氏试剂分光光度法</w:t>
            </w:r>
          </w:p>
          <w:p w14:paraId="73CDA52E">
            <w:pPr>
              <w:widowControl/>
              <w:jc w:val="center"/>
              <w:textAlignment w:val="center"/>
              <w:rPr>
                <w:rFonts w:hint="eastAsia" w:ascii="宋体" w:hAnsi="宋体" w:eastAsia="宋体" w:cs="Times New Roman"/>
                <w:color w:val="auto"/>
                <w:kern w:val="0"/>
                <w:sz w:val="24"/>
                <w:szCs w:val="24"/>
              </w:rPr>
            </w:pPr>
            <w:r>
              <w:rPr>
                <w:rFonts w:hint="eastAsia" w:ascii="宋体" w:hAnsi="宋体" w:eastAsia="宋体" w:cs="Times New Roman"/>
                <w:color w:val="auto"/>
                <w:kern w:val="0"/>
                <w:sz w:val="24"/>
                <w:szCs w:val="24"/>
              </w:rPr>
              <w:t>HJ 535-2009</w:t>
            </w:r>
          </w:p>
        </w:tc>
      </w:tr>
      <w:tr w14:paraId="15373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2658" w:type="dxa"/>
            <w:vAlign w:val="center"/>
          </w:tcPr>
          <w:p w14:paraId="355DBE06">
            <w:pPr>
              <w:jc w:val="center"/>
              <w:rPr>
                <w:rFonts w:ascii="宋体" w:hAnsi="宋体" w:eastAsia="宋体" w:cs="Times New Roman"/>
                <w:color w:val="auto"/>
                <w:kern w:val="0"/>
                <w:sz w:val="24"/>
                <w:szCs w:val="24"/>
              </w:rPr>
            </w:pPr>
            <w:r>
              <w:rPr>
                <w:rFonts w:hint="eastAsia" w:ascii="宋体" w:hAnsi="宋体" w:eastAsia="宋体" w:cs="宋体"/>
                <w:color w:val="auto"/>
                <w:kern w:val="0"/>
                <w:sz w:val="24"/>
                <w:szCs w:val="24"/>
              </w:rPr>
              <w:t>地表水（入河排</w:t>
            </w:r>
            <w:r>
              <w:rPr>
                <w:rFonts w:ascii="宋体" w:hAnsi="宋体" w:eastAsia="宋体" w:cs="Times New Roman"/>
                <w:color w:val="auto"/>
                <w:kern w:val="0"/>
                <w:sz w:val="24"/>
                <w:szCs w:val="24"/>
              </w:rPr>
              <w:t>污口</w:t>
            </w:r>
            <w:r>
              <w:rPr>
                <w:rFonts w:hint="eastAsia" w:ascii="宋体" w:hAnsi="宋体" w:eastAsia="宋体" w:cs="Times New Roman"/>
                <w:color w:val="auto"/>
                <w:kern w:val="0"/>
                <w:sz w:val="24"/>
                <w:szCs w:val="24"/>
                <w:lang w:eastAsia="zh-CN"/>
              </w:rPr>
              <w:t>：</w:t>
            </w:r>
            <w:r>
              <w:rPr>
                <w:rFonts w:hint="eastAsia" w:ascii="宋体" w:hAnsi="宋体" w:eastAsia="宋体" w:cs="Times New Roman"/>
                <w:color w:val="auto"/>
                <w:kern w:val="0"/>
                <w:sz w:val="24"/>
                <w:szCs w:val="24"/>
                <w:lang w:val="en-US" w:eastAsia="zh-CN"/>
              </w:rPr>
              <w:t>遂川江</w:t>
            </w:r>
            <w:r>
              <w:rPr>
                <w:rFonts w:hint="eastAsia" w:ascii="宋体" w:hAnsi="宋体" w:eastAsia="宋体" w:cs="Times New Roman"/>
                <w:color w:val="auto"/>
                <w:kern w:val="0"/>
                <w:sz w:val="24"/>
                <w:szCs w:val="24"/>
              </w:rPr>
              <w:t>）</w:t>
            </w:r>
            <w:r>
              <w:rPr>
                <w:rFonts w:ascii="宋体" w:hAnsi="宋体" w:eastAsia="宋体" w:cs="Times New Roman"/>
                <w:color w:val="auto"/>
                <w:kern w:val="0"/>
                <w:sz w:val="24"/>
                <w:szCs w:val="24"/>
              </w:rPr>
              <w:t>上游0.5km</w:t>
            </w:r>
          </w:p>
        </w:tc>
        <w:tc>
          <w:tcPr>
            <w:tcW w:w="1160" w:type="dxa"/>
            <w:vAlign w:val="center"/>
          </w:tcPr>
          <w:p w14:paraId="54A02D06">
            <w:pPr>
              <w:widowControl/>
              <w:jc w:val="center"/>
              <w:textAlignment w:val="center"/>
              <w:rPr>
                <w:rFonts w:ascii="宋体" w:hAnsi="宋体" w:eastAsia="宋体" w:cs="Times New Roman"/>
                <w:color w:val="auto"/>
                <w:spacing w:val="4"/>
                <w:kern w:val="0"/>
                <w:sz w:val="24"/>
                <w:szCs w:val="24"/>
              </w:rPr>
            </w:pPr>
            <w:r>
              <w:rPr>
                <w:rFonts w:hint="eastAsia" w:ascii="宋体" w:hAnsi="宋体" w:eastAsia="宋体" w:cs="Times New Roman"/>
                <w:color w:val="auto"/>
                <w:spacing w:val="4"/>
                <w:kern w:val="0"/>
                <w:sz w:val="24"/>
                <w:szCs w:val="24"/>
              </w:rPr>
              <w:t>总磷</w:t>
            </w:r>
          </w:p>
        </w:tc>
        <w:tc>
          <w:tcPr>
            <w:tcW w:w="1558" w:type="dxa"/>
            <w:vAlign w:val="center"/>
          </w:tcPr>
          <w:p w14:paraId="4C238518">
            <w:pPr>
              <w:jc w:val="center"/>
              <w:rPr>
                <w:rFonts w:ascii="宋体" w:hAnsi="宋体" w:eastAsia="宋体" w:cs="宋体"/>
                <w:color w:val="auto"/>
                <w:kern w:val="0"/>
                <w:sz w:val="24"/>
                <w:szCs w:val="24"/>
              </w:rPr>
            </w:pPr>
            <w:r>
              <w:rPr>
                <w:rFonts w:hint="eastAsia" w:ascii="仿宋" w:hAnsi="仿宋" w:eastAsia="仿宋" w:cs="仿宋"/>
                <w:color w:val="auto"/>
                <w:sz w:val="24"/>
                <w:szCs w:val="24"/>
              </w:rPr>
              <w:t>≤0.</w:t>
            </w:r>
            <w:r>
              <w:rPr>
                <w:rFonts w:hint="eastAsia" w:ascii="仿宋" w:hAnsi="仿宋" w:eastAsia="仿宋" w:cs="仿宋"/>
                <w:color w:val="auto"/>
                <w:sz w:val="24"/>
                <w:szCs w:val="24"/>
                <w:lang w:val="en-US" w:eastAsia="zh-CN"/>
              </w:rPr>
              <w:t>2</w:t>
            </w:r>
            <w:r>
              <w:rPr>
                <w:rFonts w:hint="eastAsia" w:ascii="宋体" w:hAnsi="宋体" w:eastAsia="宋体" w:cs="宋体"/>
                <w:color w:val="auto"/>
                <w:sz w:val="24"/>
                <w:szCs w:val="24"/>
              </w:rPr>
              <w:t>mg/L</w:t>
            </w:r>
          </w:p>
        </w:tc>
        <w:tc>
          <w:tcPr>
            <w:tcW w:w="1285" w:type="dxa"/>
            <w:vAlign w:val="center"/>
          </w:tcPr>
          <w:p w14:paraId="1C27C141">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手工</w:t>
            </w:r>
          </w:p>
        </w:tc>
        <w:tc>
          <w:tcPr>
            <w:tcW w:w="1357" w:type="dxa"/>
            <w:vAlign w:val="center"/>
          </w:tcPr>
          <w:p w14:paraId="087FA9A9">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3次/年</w:t>
            </w:r>
          </w:p>
        </w:tc>
        <w:tc>
          <w:tcPr>
            <w:tcW w:w="2571" w:type="dxa"/>
            <w:vAlign w:val="center"/>
          </w:tcPr>
          <w:p w14:paraId="300B691C">
            <w:pPr>
              <w:jc w:val="center"/>
              <w:rPr>
                <w:rFonts w:ascii="宋体" w:hAnsi="宋体" w:eastAsia="宋体" w:cs="Times New Roman"/>
                <w:color w:val="auto"/>
                <w:kern w:val="0"/>
                <w:sz w:val="24"/>
                <w:szCs w:val="24"/>
              </w:rPr>
            </w:pPr>
            <w:r>
              <w:rPr>
                <w:rFonts w:hint="eastAsia" w:ascii="Times New Roman" w:hAnsi="Times New Roman"/>
                <w:color w:val="auto"/>
                <w:sz w:val="24"/>
                <w:szCs w:val="24"/>
              </w:rPr>
              <w:t>紫外分光光度计</w:t>
            </w:r>
          </w:p>
        </w:tc>
        <w:tc>
          <w:tcPr>
            <w:tcW w:w="2728" w:type="dxa"/>
            <w:vAlign w:val="center"/>
          </w:tcPr>
          <w:p w14:paraId="7E9B80B6">
            <w:pPr>
              <w:jc w:val="center"/>
              <w:rPr>
                <w:rFonts w:ascii="宋体" w:hAnsi="宋体" w:eastAsia="宋体" w:cs="Times New Roman"/>
                <w:color w:val="auto"/>
                <w:kern w:val="0"/>
                <w:sz w:val="24"/>
                <w:szCs w:val="24"/>
              </w:rPr>
            </w:pPr>
            <w:r>
              <w:rPr>
                <w:rFonts w:hint="eastAsia" w:ascii="宋体" w:hAnsi="宋体" w:eastAsia="宋体" w:cs="Times New Roman"/>
                <w:color w:val="auto"/>
                <w:kern w:val="0"/>
                <w:sz w:val="24"/>
                <w:szCs w:val="24"/>
              </w:rPr>
              <w:t>水质 总磷的测定 钼酸铵分光光度法</w:t>
            </w:r>
          </w:p>
          <w:p w14:paraId="415E4E9A">
            <w:pPr>
              <w:jc w:val="center"/>
              <w:rPr>
                <w:rFonts w:ascii="宋体" w:hAnsi="宋体" w:eastAsia="宋体" w:cs="Times New Roman"/>
                <w:color w:val="auto"/>
                <w:kern w:val="0"/>
                <w:sz w:val="24"/>
                <w:szCs w:val="24"/>
              </w:rPr>
            </w:pPr>
            <w:r>
              <w:rPr>
                <w:rFonts w:hint="eastAsia" w:ascii="宋体" w:hAnsi="宋体" w:eastAsia="宋体" w:cs="Times New Roman"/>
                <w:color w:val="auto"/>
                <w:kern w:val="0"/>
                <w:sz w:val="24"/>
                <w:szCs w:val="24"/>
              </w:rPr>
              <w:t>GB 11893-89</w:t>
            </w:r>
          </w:p>
        </w:tc>
      </w:tr>
      <w:tr w14:paraId="43C02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2658" w:type="dxa"/>
            <w:vAlign w:val="center"/>
          </w:tcPr>
          <w:p w14:paraId="758EB1F8">
            <w:pPr>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地表水（入河排</w:t>
            </w:r>
            <w:r>
              <w:rPr>
                <w:rFonts w:ascii="宋体" w:hAnsi="宋体" w:eastAsia="宋体" w:cs="Times New Roman"/>
                <w:color w:val="auto"/>
                <w:kern w:val="0"/>
                <w:sz w:val="24"/>
                <w:szCs w:val="24"/>
              </w:rPr>
              <w:t>污口</w:t>
            </w:r>
            <w:r>
              <w:rPr>
                <w:rFonts w:hint="eastAsia" w:ascii="宋体" w:hAnsi="宋体" w:eastAsia="宋体" w:cs="Times New Roman"/>
                <w:color w:val="auto"/>
                <w:kern w:val="0"/>
                <w:sz w:val="24"/>
                <w:szCs w:val="24"/>
                <w:lang w:eastAsia="zh-CN"/>
              </w:rPr>
              <w:t>：</w:t>
            </w:r>
            <w:r>
              <w:rPr>
                <w:rFonts w:hint="eastAsia" w:ascii="宋体" w:hAnsi="宋体" w:eastAsia="宋体" w:cs="Times New Roman"/>
                <w:color w:val="auto"/>
                <w:kern w:val="0"/>
                <w:sz w:val="24"/>
                <w:szCs w:val="24"/>
                <w:lang w:val="en-US" w:eastAsia="zh-CN"/>
              </w:rPr>
              <w:t>遂川江</w:t>
            </w:r>
            <w:r>
              <w:rPr>
                <w:rFonts w:hint="eastAsia" w:ascii="宋体" w:hAnsi="宋体" w:eastAsia="宋体" w:cs="Times New Roman"/>
                <w:color w:val="auto"/>
                <w:kern w:val="0"/>
                <w:sz w:val="24"/>
                <w:szCs w:val="24"/>
              </w:rPr>
              <w:t>）下游1.5km</w:t>
            </w:r>
          </w:p>
        </w:tc>
        <w:tc>
          <w:tcPr>
            <w:tcW w:w="1160" w:type="dxa"/>
            <w:vAlign w:val="center"/>
          </w:tcPr>
          <w:p w14:paraId="7A8729FF">
            <w:pPr>
              <w:widowControl/>
              <w:jc w:val="center"/>
              <w:textAlignment w:val="center"/>
              <w:rPr>
                <w:rFonts w:hint="eastAsia" w:ascii="宋体" w:hAnsi="宋体" w:eastAsia="宋体" w:cs="Times New Roman"/>
                <w:color w:val="auto"/>
                <w:spacing w:val="4"/>
                <w:kern w:val="0"/>
                <w:sz w:val="24"/>
                <w:szCs w:val="24"/>
              </w:rPr>
            </w:pPr>
            <w:r>
              <w:rPr>
                <w:rFonts w:hint="eastAsia" w:ascii="宋体" w:hAnsi="宋体" w:eastAsia="宋体" w:cs="Times New Roman"/>
                <w:color w:val="auto"/>
                <w:spacing w:val="4"/>
                <w:kern w:val="0"/>
                <w:sz w:val="24"/>
                <w:szCs w:val="24"/>
              </w:rPr>
              <w:t>总磷</w:t>
            </w:r>
          </w:p>
        </w:tc>
        <w:tc>
          <w:tcPr>
            <w:tcW w:w="1558" w:type="dxa"/>
            <w:vAlign w:val="center"/>
          </w:tcPr>
          <w:p w14:paraId="56DFE92C">
            <w:pPr>
              <w:jc w:val="center"/>
              <w:rPr>
                <w:rFonts w:hint="eastAsia" w:ascii="仿宋" w:hAnsi="仿宋" w:eastAsia="仿宋" w:cs="仿宋"/>
                <w:color w:val="auto"/>
                <w:sz w:val="24"/>
                <w:szCs w:val="24"/>
              </w:rPr>
            </w:pPr>
            <w:r>
              <w:rPr>
                <w:rFonts w:hint="eastAsia" w:ascii="仿宋" w:hAnsi="仿宋" w:eastAsia="仿宋" w:cs="仿宋"/>
                <w:color w:val="auto"/>
                <w:sz w:val="24"/>
                <w:szCs w:val="24"/>
              </w:rPr>
              <w:t>≤0.</w:t>
            </w:r>
            <w:r>
              <w:rPr>
                <w:rFonts w:hint="eastAsia" w:ascii="仿宋" w:hAnsi="仿宋" w:eastAsia="仿宋" w:cs="仿宋"/>
                <w:color w:val="auto"/>
                <w:sz w:val="24"/>
                <w:szCs w:val="24"/>
                <w:lang w:val="en-US" w:eastAsia="zh-CN"/>
              </w:rPr>
              <w:t>2</w:t>
            </w:r>
            <w:r>
              <w:rPr>
                <w:rFonts w:hint="eastAsia" w:ascii="宋体" w:hAnsi="宋体" w:eastAsia="宋体" w:cs="宋体"/>
                <w:color w:val="auto"/>
                <w:sz w:val="24"/>
                <w:szCs w:val="24"/>
              </w:rPr>
              <w:t>mg/L</w:t>
            </w:r>
          </w:p>
        </w:tc>
        <w:tc>
          <w:tcPr>
            <w:tcW w:w="1285" w:type="dxa"/>
            <w:vAlign w:val="center"/>
          </w:tcPr>
          <w:p w14:paraId="7C6A0A9C">
            <w:pPr>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手工</w:t>
            </w:r>
          </w:p>
        </w:tc>
        <w:tc>
          <w:tcPr>
            <w:tcW w:w="1357" w:type="dxa"/>
            <w:vAlign w:val="center"/>
          </w:tcPr>
          <w:p w14:paraId="56F7568C">
            <w:pPr>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3次/年</w:t>
            </w:r>
          </w:p>
        </w:tc>
        <w:tc>
          <w:tcPr>
            <w:tcW w:w="2571" w:type="dxa"/>
            <w:vAlign w:val="center"/>
          </w:tcPr>
          <w:p w14:paraId="68F7E015">
            <w:pPr>
              <w:jc w:val="center"/>
              <w:rPr>
                <w:rFonts w:hint="eastAsia" w:ascii="Times New Roman" w:hAnsi="Times New Roman"/>
                <w:color w:val="auto"/>
                <w:sz w:val="24"/>
                <w:szCs w:val="24"/>
              </w:rPr>
            </w:pPr>
            <w:r>
              <w:rPr>
                <w:rFonts w:hint="eastAsia" w:ascii="Times New Roman" w:hAnsi="Times New Roman"/>
                <w:color w:val="auto"/>
                <w:sz w:val="24"/>
                <w:szCs w:val="24"/>
              </w:rPr>
              <w:t>紫外分光光度计</w:t>
            </w:r>
          </w:p>
        </w:tc>
        <w:tc>
          <w:tcPr>
            <w:tcW w:w="2728" w:type="dxa"/>
            <w:vAlign w:val="center"/>
          </w:tcPr>
          <w:p w14:paraId="0A9D6EE7">
            <w:pPr>
              <w:jc w:val="center"/>
              <w:rPr>
                <w:rFonts w:ascii="宋体" w:hAnsi="宋体" w:eastAsia="宋体" w:cs="Times New Roman"/>
                <w:color w:val="auto"/>
                <w:kern w:val="0"/>
                <w:sz w:val="24"/>
                <w:szCs w:val="24"/>
              </w:rPr>
            </w:pPr>
            <w:r>
              <w:rPr>
                <w:rFonts w:hint="eastAsia" w:ascii="宋体" w:hAnsi="宋体" w:eastAsia="宋体" w:cs="Times New Roman"/>
                <w:color w:val="auto"/>
                <w:kern w:val="0"/>
                <w:sz w:val="24"/>
                <w:szCs w:val="24"/>
              </w:rPr>
              <w:t>水质 总磷的测定 钼酸铵分光光度法</w:t>
            </w:r>
          </w:p>
          <w:p w14:paraId="1F72BDA1">
            <w:pPr>
              <w:jc w:val="center"/>
              <w:rPr>
                <w:rFonts w:hint="eastAsia" w:ascii="宋体" w:hAnsi="宋体" w:eastAsia="宋体" w:cs="Times New Roman"/>
                <w:color w:val="auto"/>
                <w:kern w:val="0"/>
                <w:sz w:val="24"/>
                <w:szCs w:val="24"/>
              </w:rPr>
            </w:pPr>
            <w:r>
              <w:rPr>
                <w:rFonts w:hint="eastAsia" w:ascii="宋体" w:hAnsi="宋体" w:eastAsia="宋体" w:cs="Times New Roman"/>
                <w:color w:val="auto"/>
                <w:kern w:val="0"/>
                <w:sz w:val="24"/>
                <w:szCs w:val="24"/>
              </w:rPr>
              <w:t>GB 11893-89</w:t>
            </w:r>
          </w:p>
        </w:tc>
      </w:tr>
      <w:tr w14:paraId="17F99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2658" w:type="dxa"/>
            <w:vAlign w:val="center"/>
          </w:tcPr>
          <w:p w14:paraId="317FB62B">
            <w:pPr>
              <w:rPr>
                <w:rFonts w:ascii="宋体" w:hAnsi="宋体" w:eastAsia="宋体" w:cs="Times New Roman"/>
                <w:color w:val="auto"/>
                <w:kern w:val="0"/>
                <w:sz w:val="24"/>
                <w:szCs w:val="24"/>
              </w:rPr>
            </w:pPr>
            <w:r>
              <w:rPr>
                <w:rFonts w:hint="eastAsia" w:ascii="宋体" w:hAnsi="宋体" w:eastAsia="宋体" w:cs="宋体"/>
                <w:color w:val="auto"/>
                <w:kern w:val="0"/>
                <w:sz w:val="24"/>
                <w:szCs w:val="24"/>
              </w:rPr>
              <w:t>地表水（入河排</w:t>
            </w:r>
            <w:r>
              <w:rPr>
                <w:rFonts w:ascii="宋体" w:hAnsi="宋体" w:eastAsia="宋体" w:cs="Times New Roman"/>
                <w:color w:val="auto"/>
                <w:kern w:val="0"/>
                <w:sz w:val="24"/>
                <w:szCs w:val="24"/>
              </w:rPr>
              <w:t>污口</w:t>
            </w:r>
            <w:r>
              <w:rPr>
                <w:rFonts w:hint="eastAsia" w:ascii="宋体" w:hAnsi="宋体" w:eastAsia="宋体" w:cs="Times New Roman"/>
                <w:color w:val="auto"/>
                <w:kern w:val="0"/>
                <w:sz w:val="24"/>
                <w:szCs w:val="24"/>
                <w:lang w:eastAsia="zh-CN"/>
              </w:rPr>
              <w:t>：</w:t>
            </w:r>
            <w:r>
              <w:rPr>
                <w:rFonts w:hint="eastAsia" w:ascii="宋体" w:hAnsi="宋体" w:eastAsia="宋体" w:cs="Times New Roman"/>
                <w:color w:val="auto"/>
                <w:kern w:val="0"/>
                <w:sz w:val="24"/>
                <w:szCs w:val="24"/>
                <w:lang w:val="en-US" w:eastAsia="zh-CN"/>
              </w:rPr>
              <w:t>遂川江</w:t>
            </w:r>
            <w:r>
              <w:rPr>
                <w:rFonts w:hint="eastAsia" w:ascii="宋体" w:hAnsi="宋体" w:eastAsia="宋体" w:cs="Times New Roman"/>
                <w:color w:val="auto"/>
                <w:kern w:val="0"/>
                <w:sz w:val="24"/>
                <w:szCs w:val="24"/>
              </w:rPr>
              <w:t>）</w:t>
            </w:r>
            <w:r>
              <w:rPr>
                <w:rFonts w:ascii="宋体" w:hAnsi="宋体" w:eastAsia="宋体" w:cs="Times New Roman"/>
                <w:color w:val="auto"/>
                <w:kern w:val="0"/>
                <w:sz w:val="24"/>
                <w:szCs w:val="24"/>
              </w:rPr>
              <w:t>上游0.5km</w:t>
            </w:r>
          </w:p>
        </w:tc>
        <w:tc>
          <w:tcPr>
            <w:tcW w:w="1160" w:type="dxa"/>
            <w:vAlign w:val="center"/>
          </w:tcPr>
          <w:p w14:paraId="0BD5436E">
            <w:pPr>
              <w:widowControl/>
              <w:jc w:val="center"/>
              <w:textAlignment w:val="center"/>
              <w:rPr>
                <w:rFonts w:ascii="宋体" w:hAnsi="宋体" w:eastAsia="宋体" w:cs="Times New Roman"/>
                <w:color w:val="auto"/>
                <w:spacing w:val="4"/>
                <w:kern w:val="0"/>
                <w:sz w:val="24"/>
                <w:szCs w:val="24"/>
              </w:rPr>
            </w:pPr>
            <w:r>
              <w:rPr>
                <w:rFonts w:hint="eastAsia" w:ascii="宋体" w:hAnsi="宋体" w:eastAsia="宋体" w:cs="Times New Roman"/>
                <w:color w:val="auto"/>
                <w:spacing w:val="4"/>
                <w:kern w:val="0"/>
                <w:sz w:val="24"/>
                <w:szCs w:val="24"/>
              </w:rPr>
              <w:t>总氮</w:t>
            </w:r>
          </w:p>
        </w:tc>
        <w:tc>
          <w:tcPr>
            <w:tcW w:w="1558" w:type="dxa"/>
            <w:vAlign w:val="center"/>
          </w:tcPr>
          <w:p w14:paraId="463186D4">
            <w:pPr>
              <w:jc w:val="center"/>
              <w:rPr>
                <w:rFonts w:ascii="宋体" w:hAnsi="宋体" w:eastAsia="宋体" w:cs="宋体"/>
                <w:color w:val="auto"/>
                <w:kern w:val="0"/>
                <w:sz w:val="24"/>
                <w:szCs w:val="24"/>
              </w:rPr>
            </w:pPr>
            <w:r>
              <w:rPr>
                <w:rFonts w:hint="eastAsia" w:ascii="仿宋" w:hAnsi="仿宋" w:eastAsia="仿宋" w:cs="仿宋"/>
                <w:color w:val="auto"/>
                <w:sz w:val="24"/>
                <w:szCs w:val="24"/>
              </w:rPr>
              <w:t>≤1</w:t>
            </w:r>
            <w:r>
              <w:rPr>
                <w:rFonts w:hint="eastAsia" w:ascii="宋体" w:hAnsi="宋体" w:eastAsia="宋体" w:cs="宋体"/>
                <w:color w:val="auto"/>
                <w:sz w:val="24"/>
                <w:szCs w:val="24"/>
              </w:rPr>
              <w:t>mg/L</w:t>
            </w:r>
          </w:p>
        </w:tc>
        <w:tc>
          <w:tcPr>
            <w:tcW w:w="1285" w:type="dxa"/>
            <w:vAlign w:val="center"/>
          </w:tcPr>
          <w:p w14:paraId="7B5BC2F9">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手工</w:t>
            </w:r>
          </w:p>
        </w:tc>
        <w:tc>
          <w:tcPr>
            <w:tcW w:w="1357" w:type="dxa"/>
            <w:vAlign w:val="center"/>
          </w:tcPr>
          <w:p w14:paraId="02DD0DF3">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3次/年</w:t>
            </w:r>
          </w:p>
        </w:tc>
        <w:tc>
          <w:tcPr>
            <w:tcW w:w="2571" w:type="dxa"/>
            <w:vAlign w:val="center"/>
          </w:tcPr>
          <w:p w14:paraId="4A90380D">
            <w:pPr>
              <w:jc w:val="center"/>
              <w:rPr>
                <w:rFonts w:ascii="宋体" w:hAnsi="宋体" w:eastAsia="宋体" w:cs="Times New Roman"/>
                <w:color w:val="auto"/>
                <w:kern w:val="0"/>
                <w:sz w:val="24"/>
                <w:szCs w:val="24"/>
              </w:rPr>
            </w:pPr>
            <w:r>
              <w:rPr>
                <w:rFonts w:hint="eastAsia" w:ascii="Times New Roman" w:hAnsi="Times New Roman"/>
                <w:color w:val="auto"/>
                <w:sz w:val="24"/>
                <w:szCs w:val="24"/>
              </w:rPr>
              <w:t>紫外分光光度计</w:t>
            </w:r>
          </w:p>
        </w:tc>
        <w:tc>
          <w:tcPr>
            <w:tcW w:w="2728" w:type="dxa"/>
            <w:vAlign w:val="center"/>
          </w:tcPr>
          <w:p w14:paraId="7320F9C9">
            <w:pPr>
              <w:jc w:val="center"/>
              <w:rPr>
                <w:rFonts w:ascii="宋体" w:hAnsi="宋体" w:eastAsia="宋体" w:cs="Times New Roman"/>
                <w:color w:val="auto"/>
                <w:kern w:val="0"/>
                <w:sz w:val="24"/>
                <w:szCs w:val="24"/>
              </w:rPr>
            </w:pPr>
            <w:r>
              <w:rPr>
                <w:rFonts w:hint="eastAsia" w:ascii="宋体" w:hAnsi="宋体" w:eastAsia="宋体" w:cs="Times New Roman"/>
                <w:color w:val="auto"/>
                <w:kern w:val="0"/>
                <w:sz w:val="24"/>
                <w:szCs w:val="24"/>
              </w:rPr>
              <w:t>水质 总氮的测定 碱性过硫酸钾消解紫外分光光度法 H</w:t>
            </w:r>
            <w:r>
              <w:rPr>
                <w:rFonts w:ascii="宋体" w:hAnsi="宋体" w:eastAsia="宋体" w:cs="Times New Roman"/>
                <w:color w:val="auto"/>
                <w:kern w:val="0"/>
                <w:sz w:val="24"/>
                <w:szCs w:val="24"/>
              </w:rPr>
              <w:t xml:space="preserve">J </w:t>
            </w:r>
            <w:r>
              <w:rPr>
                <w:rFonts w:hint="eastAsia" w:ascii="宋体" w:hAnsi="宋体" w:eastAsia="宋体" w:cs="Times New Roman"/>
                <w:color w:val="auto"/>
                <w:kern w:val="0"/>
                <w:sz w:val="24"/>
                <w:szCs w:val="24"/>
              </w:rPr>
              <w:t>636</w:t>
            </w:r>
            <w:r>
              <w:rPr>
                <w:rFonts w:ascii="宋体" w:hAnsi="宋体" w:eastAsia="宋体" w:cs="Times New Roman"/>
                <w:color w:val="auto"/>
                <w:kern w:val="0"/>
                <w:sz w:val="24"/>
                <w:szCs w:val="24"/>
              </w:rPr>
              <w:t>-201</w:t>
            </w:r>
            <w:r>
              <w:rPr>
                <w:rFonts w:hint="eastAsia" w:ascii="宋体" w:hAnsi="宋体" w:eastAsia="宋体" w:cs="Times New Roman"/>
                <w:color w:val="auto"/>
                <w:kern w:val="0"/>
                <w:sz w:val="24"/>
                <w:szCs w:val="24"/>
              </w:rPr>
              <w:t>2</w:t>
            </w:r>
          </w:p>
        </w:tc>
      </w:tr>
      <w:tr w14:paraId="73B6A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2658" w:type="dxa"/>
            <w:vAlign w:val="center"/>
          </w:tcPr>
          <w:p w14:paraId="78AC2F47">
            <w:pP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地表水（入河排</w:t>
            </w:r>
            <w:r>
              <w:rPr>
                <w:rFonts w:ascii="宋体" w:hAnsi="宋体" w:eastAsia="宋体" w:cs="Times New Roman"/>
                <w:color w:val="auto"/>
                <w:kern w:val="0"/>
                <w:sz w:val="24"/>
                <w:szCs w:val="24"/>
              </w:rPr>
              <w:t>污口</w:t>
            </w:r>
            <w:r>
              <w:rPr>
                <w:rFonts w:hint="eastAsia" w:ascii="宋体" w:hAnsi="宋体" w:eastAsia="宋体" w:cs="Times New Roman"/>
                <w:color w:val="auto"/>
                <w:kern w:val="0"/>
                <w:sz w:val="24"/>
                <w:szCs w:val="24"/>
                <w:lang w:eastAsia="zh-CN"/>
              </w:rPr>
              <w:t>：</w:t>
            </w:r>
            <w:r>
              <w:rPr>
                <w:rFonts w:hint="eastAsia" w:ascii="宋体" w:hAnsi="宋体" w:eastAsia="宋体" w:cs="Times New Roman"/>
                <w:color w:val="auto"/>
                <w:kern w:val="0"/>
                <w:sz w:val="24"/>
                <w:szCs w:val="24"/>
                <w:lang w:val="en-US" w:eastAsia="zh-CN"/>
              </w:rPr>
              <w:t>遂川江</w:t>
            </w:r>
            <w:r>
              <w:rPr>
                <w:rFonts w:hint="eastAsia" w:ascii="宋体" w:hAnsi="宋体" w:eastAsia="宋体" w:cs="Times New Roman"/>
                <w:color w:val="auto"/>
                <w:kern w:val="0"/>
                <w:sz w:val="24"/>
                <w:szCs w:val="24"/>
              </w:rPr>
              <w:t>）下游1.5km</w:t>
            </w:r>
          </w:p>
        </w:tc>
        <w:tc>
          <w:tcPr>
            <w:tcW w:w="1160" w:type="dxa"/>
            <w:vAlign w:val="center"/>
          </w:tcPr>
          <w:p w14:paraId="61FF2E6C">
            <w:pPr>
              <w:widowControl/>
              <w:jc w:val="center"/>
              <w:textAlignment w:val="center"/>
              <w:rPr>
                <w:rFonts w:hint="eastAsia" w:ascii="宋体" w:hAnsi="宋体" w:eastAsia="宋体" w:cs="Times New Roman"/>
                <w:color w:val="auto"/>
                <w:spacing w:val="4"/>
                <w:kern w:val="0"/>
                <w:sz w:val="24"/>
                <w:szCs w:val="24"/>
              </w:rPr>
            </w:pPr>
            <w:r>
              <w:rPr>
                <w:rFonts w:hint="eastAsia" w:ascii="宋体" w:hAnsi="宋体" w:eastAsia="宋体" w:cs="Times New Roman"/>
                <w:color w:val="auto"/>
                <w:spacing w:val="4"/>
                <w:kern w:val="0"/>
                <w:sz w:val="24"/>
                <w:szCs w:val="24"/>
              </w:rPr>
              <w:t>总氮</w:t>
            </w:r>
          </w:p>
        </w:tc>
        <w:tc>
          <w:tcPr>
            <w:tcW w:w="1558" w:type="dxa"/>
            <w:vAlign w:val="center"/>
          </w:tcPr>
          <w:p w14:paraId="403BAC0B">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宋体" w:hAnsi="宋体" w:eastAsia="宋体" w:cs="宋体"/>
                <w:color w:val="auto"/>
                <w:sz w:val="24"/>
                <w:szCs w:val="24"/>
              </w:rPr>
              <w:t>mg/L</w:t>
            </w:r>
          </w:p>
        </w:tc>
        <w:tc>
          <w:tcPr>
            <w:tcW w:w="1285" w:type="dxa"/>
            <w:vAlign w:val="center"/>
          </w:tcPr>
          <w:p w14:paraId="332C7250">
            <w:pPr>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手工</w:t>
            </w:r>
          </w:p>
        </w:tc>
        <w:tc>
          <w:tcPr>
            <w:tcW w:w="1357" w:type="dxa"/>
            <w:vAlign w:val="center"/>
          </w:tcPr>
          <w:p w14:paraId="62C7CB42">
            <w:pPr>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3次/年</w:t>
            </w:r>
          </w:p>
        </w:tc>
        <w:tc>
          <w:tcPr>
            <w:tcW w:w="2571" w:type="dxa"/>
            <w:vAlign w:val="center"/>
          </w:tcPr>
          <w:p w14:paraId="5E20DA59">
            <w:pPr>
              <w:jc w:val="center"/>
              <w:rPr>
                <w:rFonts w:hint="eastAsia" w:ascii="Times New Roman" w:hAnsi="Times New Roman"/>
                <w:color w:val="auto"/>
                <w:sz w:val="24"/>
                <w:szCs w:val="24"/>
              </w:rPr>
            </w:pPr>
            <w:r>
              <w:rPr>
                <w:rFonts w:hint="eastAsia" w:ascii="Times New Roman" w:hAnsi="Times New Roman"/>
                <w:color w:val="auto"/>
                <w:sz w:val="24"/>
                <w:szCs w:val="24"/>
              </w:rPr>
              <w:t>紫外分光光度计</w:t>
            </w:r>
          </w:p>
        </w:tc>
        <w:tc>
          <w:tcPr>
            <w:tcW w:w="2728" w:type="dxa"/>
            <w:vAlign w:val="center"/>
          </w:tcPr>
          <w:p w14:paraId="6DE1D2B8">
            <w:pPr>
              <w:jc w:val="center"/>
              <w:rPr>
                <w:rFonts w:hint="eastAsia" w:ascii="宋体" w:hAnsi="宋体" w:eastAsia="宋体" w:cs="Times New Roman"/>
                <w:color w:val="auto"/>
                <w:kern w:val="0"/>
                <w:sz w:val="24"/>
                <w:szCs w:val="24"/>
              </w:rPr>
            </w:pPr>
            <w:r>
              <w:rPr>
                <w:rFonts w:hint="eastAsia" w:ascii="宋体" w:hAnsi="宋体" w:eastAsia="宋体" w:cs="Times New Roman"/>
                <w:color w:val="auto"/>
                <w:kern w:val="0"/>
                <w:sz w:val="24"/>
                <w:szCs w:val="24"/>
              </w:rPr>
              <w:t>水质 总氮的测定 碱性过硫酸钾消解紫外分光光度法 H</w:t>
            </w:r>
            <w:r>
              <w:rPr>
                <w:rFonts w:ascii="宋体" w:hAnsi="宋体" w:eastAsia="宋体" w:cs="Times New Roman"/>
                <w:color w:val="auto"/>
                <w:kern w:val="0"/>
                <w:sz w:val="24"/>
                <w:szCs w:val="24"/>
              </w:rPr>
              <w:t xml:space="preserve">J </w:t>
            </w:r>
            <w:r>
              <w:rPr>
                <w:rFonts w:hint="eastAsia" w:ascii="宋体" w:hAnsi="宋体" w:eastAsia="宋体" w:cs="Times New Roman"/>
                <w:color w:val="auto"/>
                <w:kern w:val="0"/>
                <w:sz w:val="24"/>
                <w:szCs w:val="24"/>
              </w:rPr>
              <w:t>636</w:t>
            </w:r>
            <w:r>
              <w:rPr>
                <w:rFonts w:ascii="宋体" w:hAnsi="宋体" w:eastAsia="宋体" w:cs="Times New Roman"/>
                <w:color w:val="auto"/>
                <w:kern w:val="0"/>
                <w:sz w:val="24"/>
                <w:szCs w:val="24"/>
              </w:rPr>
              <w:t>-201</w:t>
            </w:r>
            <w:r>
              <w:rPr>
                <w:rFonts w:hint="eastAsia" w:ascii="宋体" w:hAnsi="宋体" w:eastAsia="宋体" w:cs="Times New Roman"/>
                <w:color w:val="auto"/>
                <w:kern w:val="0"/>
                <w:sz w:val="24"/>
                <w:szCs w:val="24"/>
              </w:rPr>
              <w:t>2</w:t>
            </w:r>
          </w:p>
        </w:tc>
      </w:tr>
      <w:tr w14:paraId="7CDD6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2658" w:type="dxa"/>
            <w:vAlign w:val="center"/>
          </w:tcPr>
          <w:p w14:paraId="7DDB6008">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地表水（入河排</w:t>
            </w:r>
            <w:r>
              <w:rPr>
                <w:rFonts w:ascii="宋体" w:hAnsi="宋体" w:eastAsia="宋体" w:cs="Times New Roman"/>
                <w:color w:val="auto"/>
                <w:kern w:val="0"/>
                <w:sz w:val="24"/>
                <w:szCs w:val="24"/>
                <w:highlight w:val="none"/>
              </w:rPr>
              <w:t>污口</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lang w:val="en-US" w:eastAsia="zh-CN"/>
              </w:rPr>
              <w:t>遂川江</w:t>
            </w: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上游0.5km</w:t>
            </w:r>
          </w:p>
        </w:tc>
        <w:tc>
          <w:tcPr>
            <w:tcW w:w="1160" w:type="dxa"/>
            <w:vAlign w:val="center"/>
          </w:tcPr>
          <w:p w14:paraId="521A8EDD">
            <w:pPr>
              <w:widowControl/>
              <w:jc w:val="center"/>
              <w:textAlignment w:val="center"/>
              <w:rPr>
                <w:rFonts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rPr>
              <w:t>石油类</w:t>
            </w:r>
          </w:p>
        </w:tc>
        <w:tc>
          <w:tcPr>
            <w:tcW w:w="1558" w:type="dxa"/>
            <w:vAlign w:val="center"/>
          </w:tcPr>
          <w:p w14:paraId="409DBB0F">
            <w:pPr>
              <w:jc w:val="center"/>
              <w:rPr>
                <w:rFonts w:ascii="宋体" w:hAnsi="宋体" w:eastAsia="宋体" w:cs="宋体"/>
                <w:color w:val="auto"/>
                <w:kern w:val="0"/>
                <w:sz w:val="24"/>
                <w:szCs w:val="24"/>
                <w:highlight w:val="none"/>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5</w:t>
            </w:r>
            <w:r>
              <w:rPr>
                <w:rFonts w:hint="eastAsia" w:ascii="宋体" w:hAnsi="宋体" w:eastAsia="宋体" w:cs="宋体"/>
                <w:color w:val="auto"/>
                <w:sz w:val="24"/>
                <w:szCs w:val="24"/>
                <w:highlight w:val="none"/>
              </w:rPr>
              <w:t>mg/L</w:t>
            </w:r>
          </w:p>
        </w:tc>
        <w:tc>
          <w:tcPr>
            <w:tcW w:w="1285" w:type="dxa"/>
            <w:vAlign w:val="center"/>
          </w:tcPr>
          <w:p w14:paraId="5D91DF6C">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1357" w:type="dxa"/>
            <w:vAlign w:val="center"/>
          </w:tcPr>
          <w:p w14:paraId="48AA240E">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3次/年</w:t>
            </w:r>
          </w:p>
        </w:tc>
        <w:tc>
          <w:tcPr>
            <w:tcW w:w="2571" w:type="dxa"/>
            <w:vAlign w:val="center"/>
          </w:tcPr>
          <w:p w14:paraId="42A28F37">
            <w:pPr>
              <w:jc w:val="center"/>
              <w:rPr>
                <w:rFonts w:ascii="宋体" w:hAnsi="宋体" w:eastAsia="宋体" w:cs="Times New Roman"/>
                <w:color w:val="auto"/>
                <w:kern w:val="0"/>
                <w:sz w:val="24"/>
                <w:szCs w:val="24"/>
                <w:highlight w:val="none"/>
              </w:rPr>
            </w:pPr>
            <w:r>
              <w:rPr>
                <w:rFonts w:hint="eastAsia" w:ascii="Times New Roman" w:hAnsi="Times New Roman"/>
                <w:color w:val="auto"/>
                <w:sz w:val="24"/>
                <w:szCs w:val="24"/>
                <w:highlight w:val="none"/>
              </w:rPr>
              <w:t>紫外分光光度计</w:t>
            </w:r>
          </w:p>
        </w:tc>
        <w:tc>
          <w:tcPr>
            <w:tcW w:w="2728" w:type="dxa"/>
            <w:vAlign w:val="center"/>
          </w:tcPr>
          <w:p w14:paraId="01860C5A">
            <w:pPr>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 xml:space="preserve">水质 石油类的测定 紫外分光光度法 HJ </w:t>
            </w:r>
            <w:r>
              <w:rPr>
                <w:rFonts w:ascii="宋体" w:hAnsi="宋体" w:eastAsia="宋体" w:cs="Times New Roman"/>
                <w:color w:val="auto"/>
                <w:kern w:val="0"/>
                <w:sz w:val="24"/>
                <w:szCs w:val="24"/>
                <w:highlight w:val="none"/>
              </w:rPr>
              <w:t>970</w:t>
            </w:r>
            <w:r>
              <w:rPr>
                <w:rFonts w:hint="eastAsia" w:ascii="宋体" w:hAnsi="宋体" w:eastAsia="宋体" w:cs="Times New Roman"/>
                <w:color w:val="auto"/>
                <w:kern w:val="0"/>
                <w:sz w:val="24"/>
                <w:szCs w:val="24"/>
                <w:highlight w:val="none"/>
              </w:rPr>
              <w:t>-2018（地表水和地下水为该方法，与废水方法不同）</w:t>
            </w:r>
          </w:p>
        </w:tc>
      </w:tr>
      <w:tr w14:paraId="77547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2658" w:type="dxa"/>
            <w:vAlign w:val="center"/>
          </w:tcPr>
          <w:p w14:paraId="5C3A371D">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地表水（入河排</w:t>
            </w:r>
            <w:r>
              <w:rPr>
                <w:rFonts w:ascii="宋体" w:hAnsi="宋体" w:eastAsia="宋体" w:cs="Times New Roman"/>
                <w:color w:val="auto"/>
                <w:kern w:val="0"/>
                <w:sz w:val="24"/>
                <w:szCs w:val="24"/>
                <w:highlight w:val="none"/>
              </w:rPr>
              <w:t>污口</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lang w:val="en-US" w:eastAsia="zh-CN"/>
              </w:rPr>
              <w:t>遂川江</w:t>
            </w:r>
            <w:r>
              <w:rPr>
                <w:rFonts w:hint="eastAsia" w:ascii="宋体" w:hAnsi="宋体" w:eastAsia="宋体" w:cs="Times New Roman"/>
                <w:color w:val="auto"/>
                <w:kern w:val="0"/>
                <w:sz w:val="24"/>
                <w:szCs w:val="24"/>
                <w:highlight w:val="none"/>
              </w:rPr>
              <w:t>）下游1.5km</w:t>
            </w:r>
          </w:p>
        </w:tc>
        <w:tc>
          <w:tcPr>
            <w:tcW w:w="1160" w:type="dxa"/>
            <w:vAlign w:val="center"/>
          </w:tcPr>
          <w:p w14:paraId="2DA0620C">
            <w:pPr>
              <w:widowControl/>
              <w:jc w:val="center"/>
              <w:textAlignment w:val="center"/>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rPr>
              <w:t>石油类</w:t>
            </w:r>
          </w:p>
        </w:tc>
        <w:tc>
          <w:tcPr>
            <w:tcW w:w="1558" w:type="dxa"/>
            <w:vAlign w:val="center"/>
          </w:tcPr>
          <w:p w14:paraId="39EEB411">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5</w:t>
            </w:r>
            <w:r>
              <w:rPr>
                <w:rFonts w:hint="eastAsia" w:ascii="宋体" w:hAnsi="宋体" w:eastAsia="宋体" w:cs="宋体"/>
                <w:color w:val="auto"/>
                <w:sz w:val="24"/>
                <w:szCs w:val="24"/>
                <w:highlight w:val="none"/>
              </w:rPr>
              <w:t>mg/L</w:t>
            </w:r>
          </w:p>
        </w:tc>
        <w:tc>
          <w:tcPr>
            <w:tcW w:w="1285" w:type="dxa"/>
            <w:vAlign w:val="center"/>
          </w:tcPr>
          <w:p w14:paraId="26EA581D">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1357" w:type="dxa"/>
            <w:vAlign w:val="center"/>
          </w:tcPr>
          <w:p w14:paraId="0FB750FA">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3次/年</w:t>
            </w:r>
          </w:p>
        </w:tc>
        <w:tc>
          <w:tcPr>
            <w:tcW w:w="2571" w:type="dxa"/>
            <w:vAlign w:val="center"/>
          </w:tcPr>
          <w:p w14:paraId="1F2612C8">
            <w:pPr>
              <w:jc w:val="center"/>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紫外分光光度计</w:t>
            </w:r>
          </w:p>
        </w:tc>
        <w:tc>
          <w:tcPr>
            <w:tcW w:w="2728" w:type="dxa"/>
            <w:vAlign w:val="center"/>
          </w:tcPr>
          <w:p w14:paraId="6E6AF3DE">
            <w:pPr>
              <w:jc w:val="center"/>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 xml:space="preserve">水质 石油类的测定 紫外分光光度法 HJ </w:t>
            </w:r>
            <w:r>
              <w:rPr>
                <w:rFonts w:ascii="宋体" w:hAnsi="宋体" w:eastAsia="宋体" w:cs="Times New Roman"/>
                <w:color w:val="auto"/>
                <w:kern w:val="0"/>
                <w:sz w:val="24"/>
                <w:szCs w:val="24"/>
                <w:highlight w:val="none"/>
              </w:rPr>
              <w:t>970</w:t>
            </w:r>
            <w:r>
              <w:rPr>
                <w:rFonts w:hint="eastAsia" w:ascii="宋体" w:hAnsi="宋体" w:eastAsia="宋体" w:cs="Times New Roman"/>
                <w:color w:val="auto"/>
                <w:kern w:val="0"/>
                <w:sz w:val="24"/>
                <w:szCs w:val="24"/>
                <w:highlight w:val="none"/>
              </w:rPr>
              <w:t>-2018（地表水和地下水为该方法，与废水方法不同）</w:t>
            </w:r>
          </w:p>
        </w:tc>
      </w:tr>
      <w:tr w14:paraId="05F51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2658" w:type="dxa"/>
            <w:vAlign w:val="center"/>
          </w:tcPr>
          <w:p w14:paraId="3F979357">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地表水（入河排</w:t>
            </w:r>
            <w:r>
              <w:rPr>
                <w:rFonts w:ascii="宋体" w:hAnsi="宋体" w:eastAsia="宋体" w:cs="Times New Roman"/>
                <w:color w:val="auto"/>
                <w:kern w:val="0"/>
                <w:sz w:val="24"/>
                <w:szCs w:val="24"/>
                <w:highlight w:val="none"/>
              </w:rPr>
              <w:t>污口</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lang w:val="en-US" w:eastAsia="zh-CN"/>
              </w:rPr>
              <w:t>遂川江</w:t>
            </w: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上游0.5km</w:t>
            </w:r>
          </w:p>
        </w:tc>
        <w:tc>
          <w:tcPr>
            <w:tcW w:w="1160" w:type="dxa"/>
            <w:vAlign w:val="center"/>
          </w:tcPr>
          <w:p w14:paraId="67EDC4D8">
            <w:pPr>
              <w:widowControl/>
              <w:jc w:val="center"/>
              <w:textAlignment w:val="center"/>
              <w:rPr>
                <w:rFonts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rPr>
              <w:t>余氯</w:t>
            </w:r>
          </w:p>
        </w:tc>
        <w:tc>
          <w:tcPr>
            <w:tcW w:w="1558" w:type="dxa"/>
            <w:vAlign w:val="center"/>
          </w:tcPr>
          <w:p w14:paraId="586E1A5A">
            <w:pPr>
              <w:jc w:val="center"/>
              <w:rPr>
                <w:rFonts w:ascii="仿宋" w:hAnsi="仿宋" w:eastAsia="仿宋" w:cs="仿宋"/>
                <w:color w:val="auto"/>
                <w:sz w:val="24"/>
                <w:szCs w:val="24"/>
                <w:highlight w:val="none"/>
              </w:rPr>
            </w:pPr>
          </w:p>
        </w:tc>
        <w:tc>
          <w:tcPr>
            <w:tcW w:w="1285" w:type="dxa"/>
            <w:vAlign w:val="center"/>
          </w:tcPr>
          <w:p w14:paraId="556FB799">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1357" w:type="dxa"/>
            <w:vAlign w:val="center"/>
          </w:tcPr>
          <w:p w14:paraId="52149E89">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3次/年</w:t>
            </w:r>
          </w:p>
        </w:tc>
        <w:tc>
          <w:tcPr>
            <w:tcW w:w="2571" w:type="dxa"/>
            <w:vAlign w:val="center"/>
          </w:tcPr>
          <w:p w14:paraId="78254A6D">
            <w:pPr>
              <w:jc w:val="center"/>
              <w:rPr>
                <w:rFonts w:hint="default" w:ascii="Times New Roman" w:hAnsi="Times New Roman" w:eastAsiaTheme="minorEastAsia"/>
                <w:color w:val="auto"/>
                <w:sz w:val="24"/>
                <w:szCs w:val="24"/>
                <w:highlight w:val="none"/>
                <w:lang w:val="en-US" w:eastAsia="zh-CN"/>
              </w:rPr>
            </w:pPr>
            <w:r>
              <w:rPr>
                <w:rFonts w:hint="eastAsia" w:ascii="宋体" w:hAnsi="宋体" w:eastAsia="宋体" w:cs="宋体"/>
                <w:color w:val="auto"/>
                <w:kern w:val="0"/>
                <w:sz w:val="24"/>
                <w:szCs w:val="24"/>
              </w:rPr>
              <w:t>便携式分光光度计</w:t>
            </w:r>
          </w:p>
        </w:tc>
        <w:tc>
          <w:tcPr>
            <w:tcW w:w="2728" w:type="dxa"/>
            <w:vAlign w:val="center"/>
          </w:tcPr>
          <w:p w14:paraId="18CF101F">
            <w:pPr>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《水质</w:t>
            </w:r>
            <w:r>
              <w:rPr>
                <w:rFonts w:ascii="宋体" w:hAnsi="宋体" w:eastAsia="宋体" w:cs="Times New Roman"/>
                <w:color w:val="auto"/>
                <w:kern w:val="0"/>
                <w:sz w:val="24"/>
                <w:szCs w:val="24"/>
                <w:highlight w:val="none"/>
              </w:rPr>
              <w:t xml:space="preserve"> 游离氯和总氯的测定 N, N-二乙基-1, 4-苯二胺</w:t>
            </w:r>
            <w:r>
              <w:rPr>
                <w:rFonts w:hint="eastAsia" w:ascii="宋体" w:hAnsi="宋体" w:eastAsia="宋体" w:cs="Times New Roman"/>
                <w:color w:val="auto"/>
                <w:kern w:val="0"/>
                <w:sz w:val="24"/>
                <w:szCs w:val="24"/>
                <w:highlight w:val="none"/>
              </w:rPr>
              <w:t>分光光度法》</w:t>
            </w:r>
            <w:r>
              <w:rPr>
                <w:rFonts w:ascii="宋体" w:hAnsi="宋体" w:eastAsia="宋体" w:cs="Times New Roman"/>
                <w:color w:val="auto"/>
                <w:kern w:val="0"/>
                <w:sz w:val="24"/>
                <w:szCs w:val="24"/>
                <w:highlight w:val="none"/>
              </w:rPr>
              <w:t>HJ 586-2010</w:t>
            </w:r>
          </w:p>
        </w:tc>
      </w:tr>
      <w:tr w14:paraId="7B8FF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2658" w:type="dxa"/>
            <w:vAlign w:val="center"/>
          </w:tcPr>
          <w:p w14:paraId="3658CF8A">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地表水（入河排</w:t>
            </w:r>
            <w:r>
              <w:rPr>
                <w:rFonts w:ascii="宋体" w:hAnsi="宋体" w:eastAsia="宋体" w:cs="Times New Roman"/>
                <w:color w:val="auto"/>
                <w:kern w:val="0"/>
                <w:sz w:val="24"/>
                <w:szCs w:val="24"/>
                <w:highlight w:val="none"/>
              </w:rPr>
              <w:t>污口</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lang w:val="en-US" w:eastAsia="zh-CN"/>
              </w:rPr>
              <w:t>遂川江</w:t>
            </w:r>
            <w:r>
              <w:rPr>
                <w:rFonts w:hint="eastAsia" w:ascii="宋体" w:hAnsi="宋体" w:eastAsia="宋体" w:cs="Times New Roman"/>
                <w:color w:val="auto"/>
                <w:kern w:val="0"/>
                <w:sz w:val="24"/>
                <w:szCs w:val="24"/>
                <w:highlight w:val="none"/>
              </w:rPr>
              <w:t>）下游1.5km</w:t>
            </w:r>
          </w:p>
        </w:tc>
        <w:tc>
          <w:tcPr>
            <w:tcW w:w="1160" w:type="dxa"/>
            <w:vAlign w:val="center"/>
          </w:tcPr>
          <w:p w14:paraId="1769080C">
            <w:pPr>
              <w:widowControl/>
              <w:jc w:val="center"/>
              <w:textAlignment w:val="center"/>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rPr>
              <w:t>余氯</w:t>
            </w:r>
          </w:p>
        </w:tc>
        <w:tc>
          <w:tcPr>
            <w:tcW w:w="1558" w:type="dxa"/>
            <w:vAlign w:val="center"/>
          </w:tcPr>
          <w:p w14:paraId="6B1A87F9">
            <w:pPr>
              <w:jc w:val="center"/>
              <w:rPr>
                <w:rFonts w:ascii="仿宋" w:hAnsi="仿宋" w:eastAsia="仿宋" w:cs="仿宋"/>
                <w:color w:val="auto"/>
                <w:sz w:val="24"/>
                <w:szCs w:val="24"/>
                <w:highlight w:val="none"/>
              </w:rPr>
            </w:pPr>
          </w:p>
        </w:tc>
        <w:tc>
          <w:tcPr>
            <w:tcW w:w="1285" w:type="dxa"/>
            <w:vAlign w:val="center"/>
          </w:tcPr>
          <w:p w14:paraId="4E935DC1">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1357" w:type="dxa"/>
            <w:vAlign w:val="center"/>
          </w:tcPr>
          <w:p w14:paraId="66690DD5">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3次/年</w:t>
            </w:r>
          </w:p>
        </w:tc>
        <w:tc>
          <w:tcPr>
            <w:tcW w:w="2571" w:type="dxa"/>
            <w:vAlign w:val="center"/>
          </w:tcPr>
          <w:p w14:paraId="758B690B">
            <w:pPr>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便携式分光光度计</w:t>
            </w:r>
          </w:p>
        </w:tc>
        <w:tc>
          <w:tcPr>
            <w:tcW w:w="2728" w:type="dxa"/>
            <w:vAlign w:val="center"/>
          </w:tcPr>
          <w:p w14:paraId="54F1D5DE">
            <w:pPr>
              <w:jc w:val="center"/>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《水质</w:t>
            </w:r>
            <w:r>
              <w:rPr>
                <w:rFonts w:ascii="宋体" w:hAnsi="宋体" w:eastAsia="宋体" w:cs="Times New Roman"/>
                <w:color w:val="auto"/>
                <w:kern w:val="0"/>
                <w:sz w:val="24"/>
                <w:szCs w:val="24"/>
                <w:highlight w:val="none"/>
              </w:rPr>
              <w:t xml:space="preserve"> 游离氯和总氯的测定 N, N-二乙基-1, 4-苯二胺</w:t>
            </w:r>
            <w:r>
              <w:rPr>
                <w:rFonts w:hint="eastAsia" w:ascii="宋体" w:hAnsi="宋体" w:eastAsia="宋体" w:cs="Times New Roman"/>
                <w:color w:val="auto"/>
                <w:kern w:val="0"/>
                <w:sz w:val="24"/>
                <w:szCs w:val="24"/>
                <w:highlight w:val="none"/>
              </w:rPr>
              <w:t>分光光度法》</w:t>
            </w:r>
            <w:r>
              <w:rPr>
                <w:rFonts w:ascii="宋体" w:hAnsi="宋体" w:eastAsia="宋体" w:cs="Times New Roman"/>
                <w:color w:val="auto"/>
                <w:kern w:val="0"/>
                <w:sz w:val="24"/>
                <w:szCs w:val="24"/>
                <w:highlight w:val="none"/>
              </w:rPr>
              <w:t>HJ 586-2010</w:t>
            </w:r>
          </w:p>
        </w:tc>
      </w:tr>
      <w:tr w14:paraId="4264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13317" w:type="dxa"/>
            <w:gridSpan w:val="7"/>
            <w:vAlign w:val="center"/>
          </w:tcPr>
          <w:p w14:paraId="701E81C7">
            <w:pPr>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备注：1.采用含氯化学品对污水进行消毒的，需要监测余氯；</w:t>
            </w:r>
          </w:p>
          <w:p w14:paraId="7ED19C52">
            <w:pPr>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 xml:space="preserve">      2.有明确要求的特征指标；</w:t>
            </w:r>
          </w:p>
          <w:p w14:paraId="342AB594">
            <w:pPr>
              <w:ind w:firstLine="720" w:firstLineChars="300"/>
              <w:jc w:val="left"/>
              <w:rPr>
                <w:rFonts w:ascii="宋体" w:hAnsi="宋体" w:eastAsia="宋体" w:cs="Times New Roman"/>
                <w:color w:val="auto"/>
                <w:kern w:val="0"/>
                <w:sz w:val="24"/>
                <w:szCs w:val="24"/>
              </w:rPr>
            </w:pPr>
            <w:r>
              <w:rPr>
                <w:rFonts w:hint="eastAsia" w:ascii="宋体" w:hAnsi="宋体" w:eastAsia="宋体" w:cs="宋体"/>
                <w:color w:val="auto"/>
                <w:kern w:val="0"/>
                <w:sz w:val="24"/>
                <w:szCs w:val="24"/>
              </w:rPr>
              <w:t>3.监测频次为丰水期、枯水期、平水期各一次。</w:t>
            </w:r>
          </w:p>
        </w:tc>
      </w:tr>
    </w:tbl>
    <w:p w14:paraId="32093150">
      <w:pPr>
        <w:keepNext w:val="0"/>
        <w:keepLines w:val="0"/>
        <w:pageBreakBefore w:val="0"/>
        <w:numPr>
          <w:ilvl w:val="0"/>
          <w:numId w:val="0"/>
        </w:numPr>
        <w:kinsoku/>
        <w:wordWrap/>
        <w:overflowPunct/>
        <w:topLinePunct w:val="0"/>
        <w:autoSpaceDE/>
        <w:autoSpaceDN/>
        <w:bidi w:val="0"/>
        <w:spacing w:line="240" w:lineRule="auto"/>
        <w:ind w:leftChars="0"/>
        <w:jc w:val="both"/>
        <w:rPr>
          <w:rFonts w:hint="default" w:ascii="宋体" w:hAnsi="宋体" w:eastAsia="宋体" w:cs="宋体"/>
          <w:b w:val="0"/>
          <w:bCs w:val="0"/>
          <w:color w:val="auto"/>
          <w:sz w:val="28"/>
          <w:szCs w:val="28"/>
          <w:lang w:val="en-US" w:eastAsia="zh-CN"/>
        </w:rPr>
      </w:pPr>
    </w:p>
    <w:p w14:paraId="7EFB89AB">
      <w:pPr>
        <w:keepNext w:val="0"/>
        <w:keepLines w:val="0"/>
        <w:pageBreakBefore w:val="0"/>
        <w:numPr>
          <w:ilvl w:val="0"/>
          <w:numId w:val="0"/>
        </w:numPr>
        <w:kinsoku/>
        <w:wordWrap/>
        <w:overflowPunct/>
        <w:topLinePunct w:val="0"/>
        <w:autoSpaceDE/>
        <w:autoSpaceDN/>
        <w:bidi w:val="0"/>
        <w:spacing w:line="240" w:lineRule="auto"/>
        <w:ind w:leftChars="0"/>
        <w:jc w:val="both"/>
        <w:rPr>
          <w:rFonts w:hint="default" w:ascii="宋体" w:hAnsi="宋体" w:eastAsia="宋体" w:cs="宋体"/>
          <w:b w:val="0"/>
          <w:bCs w:val="0"/>
          <w:color w:val="auto"/>
          <w:sz w:val="28"/>
          <w:szCs w:val="28"/>
          <w:lang w:val="en-US" w:eastAsia="zh-CN"/>
        </w:rPr>
      </w:pPr>
    </w:p>
    <w:p w14:paraId="2D26E6BA">
      <w:pPr>
        <w:keepNext w:val="0"/>
        <w:keepLines w:val="0"/>
        <w:pageBreakBefore w:val="0"/>
        <w:numPr>
          <w:ilvl w:val="0"/>
          <w:numId w:val="0"/>
        </w:numPr>
        <w:kinsoku/>
        <w:wordWrap/>
        <w:overflowPunct/>
        <w:topLinePunct w:val="0"/>
        <w:autoSpaceDE/>
        <w:autoSpaceDN/>
        <w:bidi w:val="0"/>
        <w:spacing w:line="240" w:lineRule="auto"/>
        <w:ind w:leftChars="0"/>
        <w:jc w:val="both"/>
        <w:rPr>
          <w:rFonts w:hint="default" w:ascii="宋体" w:hAnsi="宋体" w:eastAsia="宋体" w:cs="宋体"/>
          <w:b w:val="0"/>
          <w:bCs w:val="0"/>
          <w:color w:val="auto"/>
          <w:sz w:val="28"/>
          <w:szCs w:val="28"/>
          <w:lang w:val="en-US" w:eastAsia="zh-CN"/>
        </w:rPr>
      </w:pPr>
    </w:p>
    <w:p w14:paraId="7B7E9054">
      <w:pPr>
        <w:keepNext w:val="0"/>
        <w:keepLines w:val="0"/>
        <w:pageBreakBefore w:val="0"/>
        <w:numPr>
          <w:ilvl w:val="0"/>
          <w:numId w:val="0"/>
        </w:numPr>
        <w:kinsoku/>
        <w:wordWrap/>
        <w:overflowPunct/>
        <w:topLinePunct w:val="0"/>
        <w:autoSpaceDE/>
        <w:autoSpaceDN/>
        <w:bidi w:val="0"/>
        <w:spacing w:line="240" w:lineRule="auto"/>
        <w:ind w:leftChars="0"/>
        <w:jc w:val="both"/>
        <w:rPr>
          <w:rFonts w:hint="default" w:ascii="宋体" w:hAnsi="宋体" w:eastAsia="宋体" w:cs="宋体"/>
          <w:b w:val="0"/>
          <w:bCs w:val="0"/>
          <w:color w:val="auto"/>
          <w:sz w:val="28"/>
          <w:szCs w:val="28"/>
          <w:lang w:val="en-US" w:eastAsia="zh-CN"/>
        </w:rPr>
      </w:pPr>
    </w:p>
    <w:p w14:paraId="675411D9">
      <w:pPr>
        <w:keepNext w:val="0"/>
        <w:keepLines w:val="0"/>
        <w:pageBreakBefore w:val="0"/>
        <w:numPr>
          <w:ilvl w:val="0"/>
          <w:numId w:val="0"/>
        </w:numPr>
        <w:kinsoku/>
        <w:wordWrap/>
        <w:overflowPunct/>
        <w:topLinePunct w:val="0"/>
        <w:autoSpaceDE/>
        <w:autoSpaceDN/>
        <w:bidi w:val="0"/>
        <w:spacing w:line="240" w:lineRule="auto"/>
        <w:ind w:leftChars="0"/>
        <w:jc w:val="both"/>
        <w:rPr>
          <w:rFonts w:hint="default" w:ascii="宋体" w:hAnsi="宋体" w:eastAsia="宋体" w:cs="宋体"/>
          <w:b w:val="0"/>
          <w:bCs w:val="0"/>
          <w:color w:val="auto"/>
          <w:sz w:val="28"/>
          <w:szCs w:val="28"/>
          <w:lang w:val="en-US" w:eastAsia="zh-CN"/>
        </w:rPr>
      </w:pPr>
    </w:p>
    <w:p w14:paraId="199C4CAE">
      <w:pPr>
        <w:keepNext w:val="0"/>
        <w:keepLines w:val="0"/>
        <w:pageBreakBefore w:val="0"/>
        <w:numPr>
          <w:ilvl w:val="0"/>
          <w:numId w:val="0"/>
        </w:numPr>
        <w:kinsoku/>
        <w:wordWrap/>
        <w:overflowPunct/>
        <w:topLinePunct w:val="0"/>
        <w:autoSpaceDE/>
        <w:autoSpaceDN/>
        <w:bidi w:val="0"/>
        <w:spacing w:line="240" w:lineRule="auto"/>
        <w:ind w:leftChars="0"/>
        <w:jc w:val="both"/>
        <w:rPr>
          <w:rFonts w:hint="default" w:ascii="宋体" w:hAnsi="宋体" w:eastAsia="宋体" w:cs="宋体"/>
          <w:b w:val="0"/>
          <w:bCs w:val="0"/>
          <w:color w:val="auto"/>
          <w:sz w:val="28"/>
          <w:szCs w:val="28"/>
          <w:lang w:val="en-US" w:eastAsia="zh-CN"/>
        </w:rPr>
      </w:pPr>
    </w:p>
    <w:p w14:paraId="7A7C4AB1">
      <w:pPr>
        <w:keepNext w:val="0"/>
        <w:keepLines w:val="0"/>
        <w:pageBreakBefore w:val="0"/>
        <w:numPr>
          <w:ilvl w:val="0"/>
          <w:numId w:val="0"/>
        </w:numPr>
        <w:kinsoku/>
        <w:wordWrap/>
        <w:overflowPunct/>
        <w:topLinePunct w:val="0"/>
        <w:autoSpaceDE/>
        <w:autoSpaceDN/>
        <w:bidi w:val="0"/>
        <w:spacing w:line="240" w:lineRule="auto"/>
        <w:ind w:leftChars="0"/>
        <w:jc w:val="both"/>
        <w:rPr>
          <w:rFonts w:hint="default" w:ascii="宋体" w:hAnsi="宋体" w:eastAsia="宋体" w:cs="宋体"/>
          <w:b w:val="0"/>
          <w:bCs w:val="0"/>
          <w:color w:val="auto"/>
          <w:sz w:val="28"/>
          <w:szCs w:val="28"/>
          <w:lang w:val="en-US" w:eastAsia="zh-CN"/>
        </w:rPr>
      </w:pPr>
    </w:p>
    <w:p w14:paraId="62321033">
      <w:pPr>
        <w:keepNext w:val="0"/>
        <w:keepLines w:val="0"/>
        <w:pageBreakBefore w:val="0"/>
        <w:numPr>
          <w:ilvl w:val="0"/>
          <w:numId w:val="0"/>
        </w:numPr>
        <w:kinsoku/>
        <w:wordWrap/>
        <w:overflowPunct/>
        <w:topLinePunct w:val="0"/>
        <w:autoSpaceDE/>
        <w:autoSpaceDN/>
        <w:bidi w:val="0"/>
        <w:spacing w:line="240" w:lineRule="auto"/>
        <w:ind w:leftChars="0"/>
        <w:jc w:val="both"/>
        <w:rPr>
          <w:rFonts w:hint="default" w:ascii="宋体" w:hAnsi="宋体" w:eastAsia="宋体" w:cs="宋体"/>
          <w:b w:val="0"/>
          <w:bCs w:val="0"/>
          <w:color w:val="auto"/>
          <w:sz w:val="28"/>
          <w:szCs w:val="28"/>
          <w:lang w:val="en-US" w:eastAsia="zh-CN"/>
        </w:rPr>
      </w:pPr>
    </w:p>
    <w:p w14:paraId="1636A287">
      <w:pPr>
        <w:keepNext w:val="0"/>
        <w:keepLines w:val="0"/>
        <w:pageBreakBefore w:val="0"/>
        <w:numPr>
          <w:ilvl w:val="0"/>
          <w:numId w:val="0"/>
        </w:numPr>
        <w:kinsoku/>
        <w:wordWrap/>
        <w:overflowPunct/>
        <w:topLinePunct w:val="0"/>
        <w:autoSpaceDE/>
        <w:autoSpaceDN/>
        <w:bidi w:val="0"/>
        <w:spacing w:line="240" w:lineRule="auto"/>
        <w:ind w:leftChars="0"/>
        <w:jc w:val="both"/>
        <w:rPr>
          <w:rFonts w:hint="default" w:ascii="宋体" w:hAnsi="宋体" w:eastAsia="宋体" w:cs="宋体"/>
          <w:b w:val="0"/>
          <w:bCs w:val="0"/>
          <w:color w:val="auto"/>
          <w:sz w:val="28"/>
          <w:szCs w:val="28"/>
          <w:lang w:val="en-US" w:eastAsia="zh-CN"/>
        </w:rPr>
      </w:pPr>
    </w:p>
    <w:p w14:paraId="1B35FD77">
      <w:pPr>
        <w:keepNext w:val="0"/>
        <w:keepLines w:val="0"/>
        <w:pageBreakBefore w:val="0"/>
        <w:kinsoku/>
        <w:wordWrap/>
        <w:overflowPunct/>
        <w:topLinePunct w:val="0"/>
        <w:autoSpaceDE/>
        <w:autoSpaceDN/>
        <w:bidi w:val="0"/>
        <w:spacing w:line="240" w:lineRule="auto"/>
        <w:jc w:val="both"/>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lang w:val="en-US" w:eastAsia="zh-CN"/>
        </w:rPr>
        <w:t>3.</w:t>
      </w:r>
      <w:r>
        <w:rPr>
          <w:rFonts w:hint="eastAsia" w:ascii="宋体" w:hAnsi="宋体" w:eastAsia="宋体" w:cs="宋体"/>
          <w:b w:val="0"/>
          <w:bCs w:val="0"/>
          <w:color w:val="auto"/>
          <w:kern w:val="28"/>
          <w:sz w:val="28"/>
          <w:szCs w:val="28"/>
          <w:lang w:val="en-US" w:eastAsia="zh-CN" w:bidi="ar-SA"/>
        </w:rPr>
        <w:t>厂界噪声监测方案</w:t>
      </w:r>
    </w:p>
    <w:tbl>
      <w:tblPr>
        <w:tblStyle w:val="9"/>
        <w:tblpPr w:leftFromText="180" w:rightFromText="180" w:vertAnchor="text" w:horzAnchor="page" w:tblpX="1761" w:tblpY="660"/>
        <w:tblOverlap w:val="never"/>
        <w:tblW w:w="134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1"/>
        <w:gridCol w:w="1920"/>
        <w:gridCol w:w="2550"/>
        <w:gridCol w:w="1641"/>
        <w:gridCol w:w="1245"/>
        <w:gridCol w:w="1405"/>
        <w:gridCol w:w="3144"/>
      </w:tblGrid>
      <w:tr w14:paraId="4137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571" w:type="dxa"/>
          </w:tcPr>
          <w:p w14:paraId="081C3F5B">
            <w:pPr>
              <w:jc w:val="center"/>
              <w:rPr>
                <w:rFonts w:ascii="宋体" w:hAnsi="宋体" w:eastAsia="宋体" w:cs="宋体"/>
                <w:color w:val="auto"/>
                <w:sz w:val="24"/>
                <w:szCs w:val="24"/>
              </w:rPr>
            </w:pPr>
            <w:r>
              <w:rPr>
                <w:rFonts w:hint="eastAsia" w:ascii="宋体" w:hAnsi="宋体" w:eastAsia="宋体" w:cs="宋体"/>
                <w:color w:val="auto"/>
                <w:sz w:val="24"/>
                <w:szCs w:val="24"/>
              </w:rPr>
              <w:t>监测点位</w:t>
            </w:r>
          </w:p>
        </w:tc>
        <w:tc>
          <w:tcPr>
            <w:tcW w:w="1920" w:type="dxa"/>
          </w:tcPr>
          <w:p w14:paraId="3B1CB3CC">
            <w:pPr>
              <w:jc w:val="center"/>
              <w:rPr>
                <w:rFonts w:ascii="宋体" w:hAnsi="宋体" w:eastAsia="宋体" w:cs="宋体"/>
                <w:color w:val="auto"/>
                <w:sz w:val="24"/>
                <w:szCs w:val="24"/>
              </w:rPr>
            </w:pPr>
            <w:r>
              <w:rPr>
                <w:rFonts w:hint="eastAsia" w:ascii="宋体" w:hAnsi="宋体" w:eastAsia="宋体" w:cs="宋体"/>
                <w:color w:val="auto"/>
                <w:sz w:val="24"/>
                <w:szCs w:val="24"/>
              </w:rPr>
              <w:t>监测指标</w:t>
            </w:r>
          </w:p>
        </w:tc>
        <w:tc>
          <w:tcPr>
            <w:tcW w:w="2550" w:type="dxa"/>
          </w:tcPr>
          <w:p w14:paraId="46E6AC24">
            <w:pPr>
              <w:jc w:val="center"/>
              <w:rPr>
                <w:rFonts w:ascii="宋体" w:hAnsi="宋体" w:eastAsia="宋体" w:cs="宋体"/>
                <w:color w:val="auto"/>
                <w:sz w:val="24"/>
                <w:szCs w:val="24"/>
              </w:rPr>
            </w:pPr>
            <w:r>
              <w:rPr>
                <w:rFonts w:hint="eastAsia" w:ascii="宋体" w:hAnsi="宋体" w:eastAsia="宋体" w:cs="宋体"/>
                <w:color w:val="auto"/>
                <w:sz w:val="24"/>
                <w:szCs w:val="24"/>
              </w:rPr>
              <w:t>排放标准</w:t>
            </w:r>
          </w:p>
        </w:tc>
        <w:tc>
          <w:tcPr>
            <w:tcW w:w="1641" w:type="dxa"/>
          </w:tcPr>
          <w:p w14:paraId="6D104363">
            <w:pPr>
              <w:jc w:val="center"/>
              <w:rPr>
                <w:rFonts w:ascii="宋体" w:hAnsi="宋体" w:eastAsia="宋体" w:cs="宋体"/>
                <w:color w:val="auto"/>
                <w:sz w:val="24"/>
                <w:szCs w:val="24"/>
              </w:rPr>
            </w:pPr>
            <w:r>
              <w:rPr>
                <w:rFonts w:hint="eastAsia" w:ascii="宋体" w:hAnsi="宋体" w:eastAsia="宋体" w:cs="宋体"/>
                <w:color w:val="auto"/>
                <w:sz w:val="24"/>
                <w:szCs w:val="24"/>
              </w:rPr>
              <w:t>排放限值</w:t>
            </w:r>
          </w:p>
        </w:tc>
        <w:tc>
          <w:tcPr>
            <w:tcW w:w="1245" w:type="dxa"/>
          </w:tcPr>
          <w:p w14:paraId="118000D2">
            <w:pPr>
              <w:jc w:val="center"/>
              <w:rPr>
                <w:rFonts w:ascii="宋体" w:hAnsi="宋体" w:eastAsia="宋体" w:cs="宋体"/>
                <w:color w:val="auto"/>
                <w:sz w:val="24"/>
                <w:szCs w:val="24"/>
              </w:rPr>
            </w:pPr>
            <w:r>
              <w:rPr>
                <w:rFonts w:hint="eastAsia" w:ascii="宋体" w:hAnsi="宋体" w:eastAsia="宋体" w:cs="宋体"/>
                <w:color w:val="auto"/>
                <w:sz w:val="24"/>
                <w:szCs w:val="24"/>
              </w:rPr>
              <w:t>监测方式</w:t>
            </w:r>
          </w:p>
        </w:tc>
        <w:tc>
          <w:tcPr>
            <w:tcW w:w="1405" w:type="dxa"/>
          </w:tcPr>
          <w:p w14:paraId="3EA2B2F0">
            <w:pPr>
              <w:jc w:val="center"/>
              <w:rPr>
                <w:rFonts w:ascii="宋体" w:hAnsi="宋体" w:eastAsia="宋体" w:cs="宋体"/>
                <w:color w:val="auto"/>
                <w:sz w:val="24"/>
                <w:szCs w:val="24"/>
              </w:rPr>
            </w:pPr>
            <w:r>
              <w:rPr>
                <w:rFonts w:hint="eastAsia" w:ascii="宋体" w:hAnsi="宋体" w:eastAsia="宋体" w:cs="宋体"/>
                <w:color w:val="auto"/>
                <w:sz w:val="24"/>
                <w:szCs w:val="24"/>
              </w:rPr>
              <w:t>监测频次</w:t>
            </w:r>
          </w:p>
        </w:tc>
        <w:tc>
          <w:tcPr>
            <w:tcW w:w="3144" w:type="dxa"/>
          </w:tcPr>
          <w:p w14:paraId="4E888315">
            <w:pPr>
              <w:jc w:val="center"/>
              <w:rPr>
                <w:rFonts w:ascii="宋体" w:hAnsi="宋体" w:eastAsia="宋体" w:cs="宋体"/>
                <w:color w:val="auto"/>
                <w:sz w:val="24"/>
                <w:szCs w:val="24"/>
              </w:rPr>
            </w:pPr>
            <w:r>
              <w:rPr>
                <w:rFonts w:hint="eastAsia" w:ascii="宋体" w:hAnsi="宋体" w:eastAsia="宋体" w:cs="宋体"/>
                <w:color w:val="auto"/>
                <w:sz w:val="24"/>
                <w:szCs w:val="24"/>
              </w:rPr>
              <w:t>监测方法</w:t>
            </w:r>
          </w:p>
        </w:tc>
      </w:tr>
      <w:tr w14:paraId="6A34D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571" w:type="dxa"/>
          </w:tcPr>
          <w:p w14:paraId="52C69C8E">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东(</w:t>
            </w:r>
            <w:r>
              <w:rPr>
                <w:rFonts w:ascii="宋体" w:hAnsi="宋体" w:eastAsia="宋体" w:cs="宋体"/>
                <w:color w:val="auto"/>
                <w:sz w:val="24"/>
                <w:szCs w:val="24"/>
                <w:highlight w:val="none"/>
              </w:rPr>
              <w:t>ZS-01)</w:t>
            </w:r>
          </w:p>
        </w:tc>
        <w:tc>
          <w:tcPr>
            <w:tcW w:w="1920" w:type="dxa"/>
          </w:tcPr>
          <w:p w14:paraId="39FED27C">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等效连续、最大声级（A声级）</w:t>
            </w:r>
          </w:p>
        </w:tc>
        <w:tc>
          <w:tcPr>
            <w:tcW w:w="2550" w:type="dxa"/>
            <w:vAlign w:val="center"/>
          </w:tcPr>
          <w:p w14:paraId="0DF55EBD">
            <w:pPr>
              <w:snapToGrid w:val="0"/>
              <w:contextualSpacing/>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《工业企业厂界环境噪声排放标准》（GB12348-2008）</w:t>
            </w:r>
          </w:p>
          <w:p w14:paraId="1D141A1E">
            <w:pPr>
              <w:snapToGrid w:val="0"/>
              <w:contextualSpacing/>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2类标准</w:t>
            </w:r>
          </w:p>
        </w:tc>
        <w:tc>
          <w:tcPr>
            <w:tcW w:w="1641" w:type="dxa"/>
            <w:vAlign w:val="center"/>
          </w:tcPr>
          <w:p w14:paraId="35464207">
            <w:pPr>
              <w:snapToGrid w:val="0"/>
              <w:contextualSpacing/>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昼间60dB夜间50dB</w:t>
            </w:r>
          </w:p>
        </w:tc>
        <w:tc>
          <w:tcPr>
            <w:tcW w:w="1245" w:type="dxa"/>
            <w:vAlign w:val="center"/>
          </w:tcPr>
          <w:p w14:paraId="6119B348">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手工</w:t>
            </w:r>
          </w:p>
        </w:tc>
        <w:tc>
          <w:tcPr>
            <w:tcW w:w="1405" w:type="dxa"/>
            <w:vAlign w:val="center"/>
          </w:tcPr>
          <w:p w14:paraId="635FE7C1">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1次/1季度</w:t>
            </w:r>
          </w:p>
        </w:tc>
        <w:tc>
          <w:tcPr>
            <w:tcW w:w="3144" w:type="dxa"/>
            <w:vAlign w:val="center"/>
          </w:tcPr>
          <w:p w14:paraId="4912006B">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工业企业厂界环境噪声排放标准 GB 12348-2008中</w:t>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类标准</w:t>
            </w:r>
          </w:p>
        </w:tc>
      </w:tr>
      <w:tr w14:paraId="0A681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571" w:type="dxa"/>
          </w:tcPr>
          <w:p w14:paraId="2600C095">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南（</w:t>
            </w:r>
            <w:r>
              <w:rPr>
                <w:rFonts w:ascii="宋体" w:hAnsi="宋体" w:eastAsia="宋体" w:cs="宋体"/>
                <w:color w:val="auto"/>
                <w:sz w:val="24"/>
                <w:szCs w:val="24"/>
                <w:highlight w:val="none"/>
              </w:rPr>
              <w:t>ZS-02）</w:t>
            </w:r>
          </w:p>
        </w:tc>
        <w:tc>
          <w:tcPr>
            <w:tcW w:w="1920" w:type="dxa"/>
          </w:tcPr>
          <w:p w14:paraId="6BD31B3D">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等效连续、最大声级（A声级）</w:t>
            </w:r>
          </w:p>
        </w:tc>
        <w:tc>
          <w:tcPr>
            <w:tcW w:w="2550" w:type="dxa"/>
          </w:tcPr>
          <w:p w14:paraId="6E18B7B4">
            <w:pPr>
              <w:snapToGrid w:val="0"/>
              <w:contextualSpacing/>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《工业企业厂界环境噪声排放标准》（GB12348-2008）</w:t>
            </w:r>
          </w:p>
          <w:p w14:paraId="39FAEED6">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2类标准</w:t>
            </w:r>
          </w:p>
        </w:tc>
        <w:tc>
          <w:tcPr>
            <w:tcW w:w="1641" w:type="dxa"/>
          </w:tcPr>
          <w:p w14:paraId="6B7A13D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昼间60dB夜间50dB</w:t>
            </w:r>
          </w:p>
        </w:tc>
        <w:tc>
          <w:tcPr>
            <w:tcW w:w="1245" w:type="dxa"/>
            <w:vAlign w:val="center"/>
          </w:tcPr>
          <w:p w14:paraId="352FD031">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手工</w:t>
            </w:r>
          </w:p>
        </w:tc>
        <w:tc>
          <w:tcPr>
            <w:tcW w:w="1405" w:type="dxa"/>
            <w:vAlign w:val="center"/>
          </w:tcPr>
          <w:p w14:paraId="28A78FBD">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1次/1季度</w:t>
            </w:r>
          </w:p>
        </w:tc>
        <w:tc>
          <w:tcPr>
            <w:tcW w:w="3144" w:type="dxa"/>
            <w:vAlign w:val="center"/>
          </w:tcPr>
          <w:p w14:paraId="27827EF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工业企业厂界环境噪声排放标准 GB 12348-2008中</w:t>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类标准</w:t>
            </w:r>
          </w:p>
        </w:tc>
      </w:tr>
      <w:tr w14:paraId="159B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571" w:type="dxa"/>
          </w:tcPr>
          <w:p w14:paraId="7575D7C3">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西(</w:t>
            </w:r>
            <w:r>
              <w:rPr>
                <w:rFonts w:ascii="宋体" w:hAnsi="宋体" w:eastAsia="宋体" w:cs="宋体"/>
                <w:color w:val="auto"/>
                <w:sz w:val="24"/>
                <w:szCs w:val="24"/>
                <w:highlight w:val="none"/>
              </w:rPr>
              <w:t>ZS-03)</w:t>
            </w:r>
          </w:p>
        </w:tc>
        <w:tc>
          <w:tcPr>
            <w:tcW w:w="1920" w:type="dxa"/>
          </w:tcPr>
          <w:p w14:paraId="4ECAED1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等效连续、最大声级（A声级）</w:t>
            </w:r>
          </w:p>
        </w:tc>
        <w:tc>
          <w:tcPr>
            <w:tcW w:w="2550" w:type="dxa"/>
          </w:tcPr>
          <w:p w14:paraId="37F15BD1">
            <w:pPr>
              <w:snapToGrid w:val="0"/>
              <w:contextualSpacing/>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《工业企业厂界环境噪声排放标准》（GB12348-2008）</w:t>
            </w:r>
          </w:p>
          <w:p w14:paraId="35CBBC1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2类标准</w:t>
            </w:r>
          </w:p>
        </w:tc>
        <w:tc>
          <w:tcPr>
            <w:tcW w:w="1641" w:type="dxa"/>
          </w:tcPr>
          <w:p w14:paraId="4766262E">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昼间60dB夜间50dB</w:t>
            </w:r>
          </w:p>
        </w:tc>
        <w:tc>
          <w:tcPr>
            <w:tcW w:w="1245" w:type="dxa"/>
            <w:vAlign w:val="center"/>
          </w:tcPr>
          <w:p w14:paraId="7475F52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手工</w:t>
            </w:r>
          </w:p>
        </w:tc>
        <w:tc>
          <w:tcPr>
            <w:tcW w:w="1405" w:type="dxa"/>
            <w:vAlign w:val="center"/>
          </w:tcPr>
          <w:p w14:paraId="5F3A5D1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1次/1季度</w:t>
            </w:r>
          </w:p>
        </w:tc>
        <w:tc>
          <w:tcPr>
            <w:tcW w:w="3144" w:type="dxa"/>
            <w:vAlign w:val="center"/>
          </w:tcPr>
          <w:p w14:paraId="2680B6C6">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工业企业厂界环境噪声排放标准 GB 12348-2008中</w:t>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类标准</w:t>
            </w:r>
          </w:p>
        </w:tc>
      </w:tr>
      <w:tr w14:paraId="21EA8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1571" w:type="dxa"/>
          </w:tcPr>
          <w:p w14:paraId="3F4930A4">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北(</w:t>
            </w:r>
            <w:r>
              <w:rPr>
                <w:rFonts w:ascii="宋体" w:hAnsi="宋体" w:eastAsia="宋体" w:cs="宋体"/>
                <w:color w:val="auto"/>
                <w:sz w:val="24"/>
                <w:szCs w:val="24"/>
                <w:highlight w:val="none"/>
              </w:rPr>
              <w:t>ZS-04)</w:t>
            </w:r>
          </w:p>
        </w:tc>
        <w:tc>
          <w:tcPr>
            <w:tcW w:w="1920" w:type="dxa"/>
          </w:tcPr>
          <w:p w14:paraId="4B15BA36">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等效连续、最大声级（A声级）</w:t>
            </w:r>
          </w:p>
        </w:tc>
        <w:tc>
          <w:tcPr>
            <w:tcW w:w="2550" w:type="dxa"/>
          </w:tcPr>
          <w:p w14:paraId="0AE16835">
            <w:pPr>
              <w:snapToGrid w:val="0"/>
              <w:contextualSpacing/>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《工业企业厂界环境噪声排放标准》（GB12348-2008）</w:t>
            </w:r>
          </w:p>
          <w:p w14:paraId="74DCD01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2类标准</w:t>
            </w:r>
          </w:p>
        </w:tc>
        <w:tc>
          <w:tcPr>
            <w:tcW w:w="1641" w:type="dxa"/>
          </w:tcPr>
          <w:p w14:paraId="33C1948C">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昼间60dB夜间50dB</w:t>
            </w:r>
          </w:p>
        </w:tc>
        <w:tc>
          <w:tcPr>
            <w:tcW w:w="1245" w:type="dxa"/>
            <w:vAlign w:val="center"/>
          </w:tcPr>
          <w:p w14:paraId="1C938096">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手工</w:t>
            </w:r>
          </w:p>
        </w:tc>
        <w:tc>
          <w:tcPr>
            <w:tcW w:w="1405" w:type="dxa"/>
            <w:vAlign w:val="center"/>
          </w:tcPr>
          <w:p w14:paraId="035E794D">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1次/1季度</w:t>
            </w:r>
          </w:p>
        </w:tc>
        <w:tc>
          <w:tcPr>
            <w:tcW w:w="3144" w:type="dxa"/>
            <w:vAlign w:val="center"/>
          </w:tcPr>
          <w:p w14:paraId="230E04CF">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工业企业厂界环境噪声排放标准 GB 12348-2008中</w:t>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类标准</w:t>
            </w:r>
          </w:p>
        </w:tc>
      </w:tr>
      <w:bookmarkEnd w:id="1"/>
    </w:tbl>
    <w:p w14:paraId="7802084A">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bCs/>
          <w:sz w:val="28"/>
          <w:szCs w:val="28"/>
          <w:highlight w:val="none"/>
          <w:lang w:val="en-US" w:eastAsia="zh-CN"/>
        </w:rPr>
      </w:pPr>
    </w:p>
    <w:p w14:paraId="386EE9F5">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cs="宋体"/>
          <w:b/>
          <w:bCs/>
          <w:sz w:val="28"/>
          <w:szCs w:val="28"/>
          <w:lang w:val="en-US" w:eastAsia="zh-CN"/>
        </w:rPr>
      </w:pPr>
    </w:p>
    <w:p w14:paraId="1D15D83C">
      <w:pPr>
        <w:pStyle w:val="16"/>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企业在线监测设备信息</w:t>
      </w:r>
    </w:p>
    <w:p w14:paraId="5C58A990">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val="en-US" w:eastAsia="zh-CN"/>
        </w:rPr>
        <w:t>1.</w:t>
      </w:r>
      <w:r>
        <w:rPr>
          <w:rFonts w:hint="eastAsia" w:ascii="宋体" w:hAnsi="宋体" w:eastAsia="宋体" w:cs="宋体"/>
          <w:b w:val="0"/>
          <w:bCs w:val="0"/>
          <w:sz w:val="28"/>
          <w:szCs w:val="28"/>
          <w:lang w:eastAsia="zh-CN"/>
        </w:rPr>
        <w:t>自动监测设备</w:t>
      </w:r>
    </w:p>
    <w:p w14:paraId="183C2AE3">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b/>
          <w:bCs/>
          <w:sz w:val="28"/>
          <w:szCs w:val="28"/>
          <w:lang w:eastAsia="zh-CN"/>
        </w:rPr>
      </w:pPr>
    </w:p>
    <w:tbl>
      <w:tblPr>
        <w:tblStyle w:val="9"/>
        <w:tblpPr w:leftFromText="180" w:rightFromText="180" w:vertAnchor="text" w:horzAnchor="page" w:tblpX="1761" w:tblpY="69"/>
        <w:tblOverlap w:val="never"/>
        <w:tblW w:w="128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3"/>
        <w:gridCol w:w="2723"/>
        <w:gridCol w:w="5892"/>
      </w:tblGrid>
      <w:tr w14:paraId="3D580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3" w:type="dxa"/>
            <w:vAlign w:val="top"/>
          </w:tcPr>
          <w:p w14:paraId="4340C48E">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监测设备名称</w:t>
            </w:r>
          </w:p>
        </w:tc>
        <w:tc>
          <w:tcPr>
            <w:tcW w:w="2723" w:type="dxa"/>
            <w:vAlign w:val="top"/>
          </w:tcPr>
          <w:p w14:paraId="26C97ACB">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型号</w:t>
            </w:r>
          </w:p>
        </w:tc>
        <w:tc>
          <w:tcPr>
            <w:tcW w:w="5892" w:type="dxa"/>
            <w:vAlign w:val="top"/>
          </w:tcPr>
          <w:p w14:paraId="7CDD940D">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生产厂家</w:t>
            </w:r>
          </w:p>
        </w:tc>
      </w:tr>
      <w:tr w14:paraId="732A2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4203" w:type="dxa"/>
            <w:vAlign w:val="top"/>
          </w:tcPr>
          <w:p w14:paraId="2E1A7621">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rPr>
            </w:pPr>
            <w:r>
              <w:rPr>
                <w:rFonts w:hint="eastAsia" w:ascii="宋体" w:hAnsi="宋体" w:eastAsia="宋体" w:cs="宋体"/>
                <w:sz w:val="24"/>
                <w:szCs w:val="24"/>
                <w:lang w:eastAsia="zh-CN"/>
              </w:rPr>
              <w:t>出水</w:t>
            </w:r>
            <w:r>
              <w:rPr>
                <w:rFonts w:hint="eastAsia" w:ascii="宋体" w:hAnsi="宋体" w:eastAsia="宋体" w:cs="宋体"/>
                <w:sz w:val="24"/>
                <w:szCs w:val="24"/>
              </w:rPr>
              <w:t>氨氮在线检测仪</w:t>
            </w:r>
          </w:p>
        </w:tc>
        <w:tc>
          <w:tcPr>
            <w:tcW w:w="2723" w:type="dxa"/>
            <w:vAlign w:val="center"/>
          </w:tcPr>
          <w:p w14:paraId="7C7E6F96">
            <w:pPr>
              <w:keepNext w:val="0"/>
              <w:keepLines w:val="0"/>
              <w:widowControl/>
              <w:suppressLineNumbers w:val="0"/>
              <w:jc w:val="left"/>
              <w:textAlignment w:val="center"/>
              <w:rPr>
                <w:rFonts w:hint="eastAsia" w:ascii="宋体" w:hAnsi="宋体" w:eastAsia="宋体" w:cs="宋体"/>
                <w:b w:val="0"/>
                <w:bCs w:val="0"/>
                <w:color w:val="FF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AmtaxTMCompact 57386-00</w:t>
            </w:r>
          </w:p>
        </w:tc>
        <w:tc>
          <w:tcPr>
            <w:tcW w:w="5892" w:type="dxa"/>
            <w:vAlign w:val="top"/>
          </w:tcPr>
          <w:p w14:paraId="257CF5D8">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kern w:val="2"/>
                <w:sz w:val="24"/>
                <w:szCs w:val="24"/>
                <w:lang w:val="en-US" w:eastAsia="zh-CN" w:bidi="ar-SA"/>
              </w:rPr>
            </w:pPr>
            <w:r>
              <w:rPr>
                <w:rFonts w:hint="eastAsia" w:ascii="宋体" w:hAnsi="宋体" w:eastAsia="宋体" w:cs="宋体"/>
                <w:b w:val="0"/>
                <w:bCs w:val="0"/>
                <w:color w:val="auto"/>
                <w:sz w:val="24"/>
                <w:szCs w:val="24"/>
                <w:lang w:val="en-US" w:eastAsia="zh-CN"/>
              </w:rPr>
              <w:t>哈希水质分析仪器（上海）有限公司</w:t>
            </w:r>
          </w:p>
        </w:tc>
      </w:tr>
      <w:tr w14:paraId="26B8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4203" w:type="dxa"/>
            <w:vAlign w:val="top"/>
          </w:tcPr>
          <w:p w14:paraId="515F3BEF">
            <w:pPr>
              <w:keepNext w:val="0"/>
              <w:keepLines w:val="0"/>
              <w:pageBreakBefore w:val="0"/>
              <w:kinsoku/>
              <w:wordWrap/>
              <w:overflowPunct/>
              <w:topLinePunct w:val="0"/>
              <w:autoSpaceDE/>
              <w:autoSpaceDN/>
              <w:bidi w:val="0"/>
              <w:spacing w:line="240" w:lineRule="auto"/>
              <w:rPr>
                <w:rFonts w:hint="eastAsia" w:ascii="宋体" w:hAnsi="宋体" w:eastAsia="宋体" w:cs="宋体"/>
                <w:sz w:val="24"/>
                <w:szCs w:val="24"/>
              </w:rPr>
            </w:pPr>
            <w:r>
              <w:rPr>
                <w:rFonts w:hint="eastAsia" w:ascii="宋体" w:hAnsi="宋体" w:eastAsia="宋体" w:cs="宋体"/>
                <w:sz w:val="24"/>
                <w:szCs w:val="24"/>
                <w:lang w:eastAsia="zh-CN"/>
              </w:rPr>
              <w:t>出水</w:t>
            </w:r>
            <w:r>
              <w:rPr>
                <w:rFonts w:hint="eastAsia" w:ascii="宋体" w:hAnsi="宋体" w:eastAsia="宋体" w:cs="宋体"/>
                <w:sz w:val="24"/>
                <w:szCs w:val="24"/>
                <w:lang w:val="en-US" w:eastAsia="zh-CN"/>
              </w:rPr>
              <w:t>pH/T</w:t>
            </w:r>
            <w:r>
              <w:rPr>
                <w:rFonts w:hint="eastAsia" w:ascii="宋体" w:hAnsi="宋体" w:eastAsia="宋体" w:cs="宋体"/>
                <w:sz w:val="24"/>
                <w:szCs w:val="24"/>
              </w:rPr>
              <w:t>检测仪</w:t>
            </w:r>
          </w:p>
          <w:p w14:paraId="5F52ADC1">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rPr>
            </w:pPr>
          </w:p>
        </w:tc>
        <w:tc>
          <w:tcPr>
            <w:tcW w:w="2723" w:type="dxa"/>
            <w:vAlign w:val="center"/>
          </w:tcPr>
          <w:p w14:paraId="37CBD874">
            <w:pPr>
              <w:keepNext w:val="0"/>
              <w:keepLines w:val="0"/>
              <w:widowControl/>
              <w:suppressLineNumbers w:val="0"/>
              <w:jc w:val="left"/>
              <w:textAlignment w:val="center"/>
              <w:rPr>
                <w:rFonts w:hint="eastAsia" w:ascii="宋体" w:hAnsi="宋体" w:eastAsia="宋体" w:cs="宋体"/>
                <w:b w:val="0"/>
                <w:bCs w:val="0"/>
                <w:color w:val="FF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DPD1R1</w:t>
            </w:r>
          </w:p>
        </w:tc>
        <w:tc>
          <w:tcPr>
            <w:tcW w:w="5892" w:type="dxa"/>
            <w:vAlign w:val="top"/>
          </w:tcPr>
          <w:p w14:paraId="125D466A">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rPr>
            </w:pPr>
            <w:r>
              <w:rPr>
                <w:rFonts w:hint="eastAsia" w:ascii="宋体" w:hAnsi="宋体" w:eastAsia="宋体" w:cs="宋体"/>
                <w:b w:val="0"/>
                <w:bCs w:val="0"/>
                <w:color w:val="auto"/>
                <w:sz w:val="24"/>
                <w:szCs w:val="24"/>
                <w:lang w:val="en-US" w:eastAsia="zh-CN"/>
              </w:rPr>
              <w:t>哈希水质分析仪器（上海）有限公司</w:t>
            </w:r>
          </w:p>
        </w:tc>
      </w:tr>
      <w:tr w14:paraId="7AD63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203" w:type="dxa"/>
            <w:vAlign w:val="top"/>
          </w:tcPr>
          <w:p w14:paraId="7AC5C87F">
            <w:pPr>
              <w:keepNext w:val="0"/>
              <w:keepLines w:val="0"/>
              <w:pageBreakBefore w:val="0"/>
              <w:kinsoku/>
              <w:wordWrap/>
              <w:overflowPunct/>
              <w:topLinePunct w:val="0"/>
              <w:autoSpaceDE/>
              <w:autoSpaceDN/>
              <w:bidi w:val="0"/>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出水电磁流量计</w:t>
            </w:r>
          </w:p>
        </w:tc>
        <w:tc>
          <w:tcPr>
            <w:tcW w:w="2723" w:type="dxa"/>
            <w:vAlign w:val="center"/>
          </w:tcPr>
          <w:p w14:paraId="2729C0F4">
            <w:pPr>
              <w:keepNext w:val="0"/>
              <w:keepLines w:val="0"/>
              <w:widowControl/>
              <w:suppressLineNumbers w:val="0"/>
              <w:jc w:val="left"/>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WT4300E3</w:t>
            </w:r>
          </w:p>
        </w:tc>
        <w:tc>
          <w:tcPr>
            <w:tcW w:w="5892" w:type="dxa"/>
            <w:vAlign w:val="top"/>
          </w:tcPr>
          <w:p w14:paraId="27FF5CA7">
            <w:pPr>
              <w:keepNext w:val="0"/>
              <w:keepLines w:val="0"/>
              <w:pageBreakBefore w:val="0"/>
              <w:kinsoku/>
              <w:wordWrap/>
              <w:overflowPunct/>
              <w:topLinePunct w:val="0"/>
              <w:autoSpaceDE/>
              <w:autoSpaceDN/>
              <w:bidi w:val="0"/>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上海威尔泰</w:t>
            </w:r>
          </w:p>
        </w:tc>
      </w:tr>
      <w:tr w14:paraId="36817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203" w:type="dxa"/>
            <w:vAlign w:val="top"/>
          </w:tcPr>
          <w:p w14:paraId="59E1B3D5">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rPr>
            </w:pPr>
            <w:r>
              <w:rPr>
                <w:rFonts w:hint="eastAsia" w:ascii="宋体" w:hAnsi="宋体" w:eastAsia="宋体" w:cs="宋体"/>
                <w:sz w:val="24"/>
                <w:szCs w:val="24"/>
                <w:lang w:eastAsia="zh-CN"/>
              </w:rPr>
              <w:t>出水</w:t>
            </w:r>
            <w:r>
              <w:rPr>
                <w:rFonts w:hint="eastAsia" w:ascii="宋体" w:hAnsi="宋体" w:eastAsia="宋体" w:cs="宋体"/>
                <w:sz w:val="24"/>
                <w:szCs w:val="24"/>
              </w:rPr>
              <w:t>总磷总氮在线测试仪</w:t>
            </w:r>
          </w:p>
        </w:tc>
        <w:tc>
          <w:tcPr>
            <w:tcW w:w="2723" w:type="dxa"/>
            <w:vAlign w:val="top"/>
          </w:tcPr>
          <w:p w14:paraId="0F6AFF17">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lang w:val="en-US" w:eastAsia="zh-CN"/>
              </w:rPr>
            </w:pPr>
            <w:r>
              <w:rPr>
                <w:rFonts w:hint="eastAsia" w:ascii="宋体" w:hAnsi="宋体" w:eastAsia="宋体" w:cs="宋体"/>
                <w:sz w:val="24"/>
                <w:szCs w:val="24"/>
                <w:lang w:val="en-US" w:eastAsia="zh-CN"/>
              </w:rPr>
              <w:t>TNP-4200</w:t>
            </w:r>
          </w:p>
        </w:tc>
        <w:tc>
          <w:tcPr>
            <w:tcW w:w="5892" w:type="dxa"/>
            <w:vAlign w:val="top"/>
          </w:tcPr>
          <w:p w14:paraId="57F72A73">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rPr>
            </w:pPr>
            <w:r>
              <w:rPr>
                <w:rFonts w:hint="eastAsia" w:ascii="宋体" w:hAnsi="宋体" w:eastAsia="宋体" w:cs="宋体"/>
                <w:sz w:val="24"/>
                <w:szCs w:val="24"/>
                <w:lang w:val="en-US" w:eastAsia="zh-CN"/>
              </w:rPr>
              <w:t>岛津仪器（苏州）有限公司</w:t>
            </w:r>
          </w:p>
        </w:tc>
      </w:tr>
      <w:tr w14:paraId="59A51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203" w:type="dxa"/>
            <w:vAlign w:val="top"/>
          </w:tcPr>
          <w:p w14:paraId="22B6C8AC">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color w:val="FF0000"/>
                <w:sz w:val="24"/>
                <w:szCs w:val="24"/>
              </w:rPr>
            </w:pPr>
            <w:r>
              <w:rPr>
                <w:rFonts w:hint="eastAsia" w:ascii="宋体" w:hAnsi="宋体" w:eastAsia="宋体" w:cs="宋体"/>
                <w:sz w:val="24"/>
                <w:szCs w:val="24"/>
                <w:lang w:val="en-US" w:eastAsia="zh-CN"/>
              </w:rPr>
              <w:t>出水C</w:t>
            </w:r>
            <w:r>
              <w:rPr>
                <w:rFonts w:hint="eastAsia" w:ascii="宋体" w:hAnsi="宋体" w:eastAsia="宋体" w:cs="宋体"/>
                <w:sz w:val="24"/>
                <w:szCs w:val="24"/>
              </w:rPr>
              <w:t>OD在线检测仪</w:t>
            </w:r>
          </w:p>
        </w:tc>
        <w:tc>
          <w:tcPr>
            <w:tcW w:w="2723" w:type="dxa"/>
            <w:vAlign w:val="center"/>
          </w:tcPr>
          <w:p w14:paraId="2311A503">
            <w:pPr>
              <w:keepNext w:val="0"/>
              <w:keepLines w:val="0"/>
              <w:widowControl/>
              <w:suppressLineNumbers w:val="0"/>
              <w:jc w:val="left"/>
              <w:textAlignment w:val="center"/>
              <w:rPr>
                <w:rFonts w:hint="eastAsia" w:ascii="宋体" w:hAnsi="宋体" w:eastAsia="宋体" w:cs="宋体"/>
                <w:b w:val="0"/>
                <w:bCs w:val="0"/>
                <w:color w:val="FF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LPG420+LCW420</w:t>
            </w:r>
          </w:p>
        </w:tc>
        <w:tc>
          <w:tcPr>
            <w:tcW w:w="5892" w:type="dxa"/>
            <w:vAlign w:val="top"/>
          </w:tcPr>
          <w:p w14:paraId="1446A90C">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lang w:val="en-US"/>
              </w:rPr>
            </w:pPr>
            <w:r>
              <w:rPr>
                <w:rFonts w:hint="eastAsia" w:ascii="宋体" w:hAnsi="宋体" w:eastAsia="宋体" w:cs="宋体"/>
                <w:b w:val="0"/>
                <w:bCs w:val="0"/>
                <w:color w:val="auto"/>
                <w:sz w:val="24"/>
                <w:szCs w:val="24"/>
                <w:lang w:val="en-US" w:eastAsia="zh-CN"/>
              </w:rPr>
              <w:t>哈希水质分析仪器（上海）有限公司</w:t>
            </w:r>
          </w:p>
        </w:tc>
      </w:tr>
      <w:tr w14:paraId="7E9CC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4203" w:type="dxa"/>
            <w:vAlign w:val="center"/>
          </w:tcPr>
          <w:p w14:paraId="56B2941A">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进水氨氮在线检测仪</w:t>
            </w:r>
          </w:p>
        </w:tc>
        <w:tc>
          <w:tcPr>
            <w:tcW w:w="2723" w:type="dxa"/>
            <w:vAlign w:val="center"/>
          </w:tcPr>
          <w:p w14:paraId="4A2904C1">
            <w:pPr>
              <w:keepNext w:val="0"/>
              <w:keepLines w:val="0"/>
              <w:widowControl/>
              <w:suppressLineNumbers w:val="0"/>
              <w:jc w:val="left"/>
              <w:textAlignment w:val="center"/>
              <w:rPr>
                <w:rFonts w:hint="eastAsia" w:ascii="宋体" w:hAnsi="宋体" w:eastAsia="宋体" w:cs="宋体"/>
                <w:b w:val="0"/>
                <w:bCs w:val="0"/>
                <w:color w:val="FF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CA80AM</w:t>
            </w:r>
          </w:p>
        </w:tc>
        <w:tc>
          <w:tcPr>
            <w:tcW w:w="5892" w:type="dxa"/>
            <w:vAlign w:val="center"/>
          </w:tcPr>
          <w:p w14:paraId="7BA58A5C">
            <w:pPr>
              <w:keepNext w:val="0"/>
              <w:keepLines w:val="0"/>
              <w:widowControl/>
              <w:suppressLineNumbers w:val="0"/>
              <w:jc w:val="left"/>
              <w:textAlignment w:val="center"/>
              <w:rPr>
                <w:rFonts w:hint="eastAsia" w:ascii="宋体" w:hAnsi="宋体" w:eastAsia="宋体" w:cs="宋体"/>
                <w:b w:val="0"/>
                <w:bCs w:val="0"/>
                <w:color w:val="auto"/>
                <w:sz w:val="24"/>
                <w:szCs w:val="24"/>
                <w:lang w:val="en-US" w:eastAsia="zh-CN"/>
              </w:rPr>
            </w:pPr>
            <w:r>
              <w:rPr>
                <w:rFonts w:hint="eastAsia" w:ascii="宋体" w:hAnsi="宋体" w:eastAsia="宋体" w:cs="宋体"/>
                <w:i w:val="0"/>
                <w:iCs w:val="0"/>
                <w:color w:val="000000"/>
                <w:kern w:val="0"/>
                <w:sz w:val="24"/>
                <w:szCs w:val="24"/>
                <w:u w:val="none"/>
                <w:lang w:val="en-US" w:eastAsia="zh-CN" w:bidi="ar"/>
              </w:rPr>
              <w:t>E+H</w:t>
            </w:r>
            <w:r>
              <w:rPr>
                <w:rFonts w:hint="eastAsia" w:ascii="宋体" w:hAnsi="宋体" w:eastAsia="宋体" w:cs="宋体"/>
                <w:i w:val="0"/>
                <w:iCs w:val="0"/>
                <w:caps w:val="0"/>
                <w:color w:val="333333"/>
                <w:spacing w:val="0"/>
                <w:sz w:val="24"/>
                <w:szCs w:val="24"/>
                <w:shd w:val="clear" w:fill="FFFFFF"/>
              </w:rPr>
              <w:t>恩德斯豪斯</w:t>
            </w:r>
          </w:p>
        </w:tc>
      </w:tr>
      <w:tr w14:paraId="3E17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4203" w:type="dxa"/>
            <w:vAlign w:val="center"/>
          </w:tcPr>
          <w:p w14:paraId="26689771">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进水COD在线检测仪</w:t>
            </w:r>
          </w:p>
        </w:tc>
        <w:tc>
          <w:tcPr>
            <w:tcW w:w="2723" w:type="dxa"/>
            <w:vAlign w:val="center"/>
          </w:tcPr>
          <w:p w14:paraId="3A1909D1">
            <w:pPr>
              <w:keepNext w:val="0"/>
              <w:keepLines w:val="0"/>
              <w:widowControl/>
              <w:suppressLineNumbers w:val="0"/>
              <w:jc w:val="left"/>
              <w:textAlignment w:val="center"/>
              <w:rPr>
                <w:rFonts w:hint="eastAsia" w:ascii="宋体" w:hAnsi="宋体" w:eastAsia="宋体" w:cs="宋体"/>
                <w:b w:val="0"/>
                <w:bCs w:val="0"/>
                <w:color w:val="FF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CA80COD</w:t>
            </w:r>
          </w:p>
        </w:tc>
        <w:tc>
          <w:tcPr>
            <w:tcW w:w="5892" w:type="dxa"/>
            <w:vAlign w:val="center"/>
          </w:tcPr>
          <w:p w14:paraId="2E1D3016">
            <w:pPr>
              <w:keepNext w:val="0"/>
              <w:keepLines w:val="0"/>
              <w:widowControl/>
              <w:suppressLineNumbers w:val="0"/>
              <w:jc w:val="left"/>
              <w:textAlignment w:val="center"/>
              <w:rPr>
                <w:rFonts w:hint="eastAsia" w:ascii="宋体" w:hAnsi="宋体" w:eastAsia="宋体" w:cs="宋体"/>
                <w:b w:val="0"/>
                <w:bCs w:val="0"/>
                <w:color w:val="auto"/>
                <w:sz w:val="24"/>
                <w:szCs w:val="24"/>
                <w:lang w:val="en-US"/>
              </w:rPr>
            </w:pPr>
            <w:r>
              <w:rPr>
                <w:rFonts w:hint="eastAsia" w:ascii="宋体" w:hAnsi="宋体" w:eastAsia="宋体" w:cs="宋体"/>
                <w:i w:val="0"/>
                <w:iCs w:val="0"/>
                <w:color w:val="000000"/>
                <w:kern w:val="0"/>
                <w:sz w:val="24"/>
                <w:szCs w:val="24"/>
                <w:u w:val="none"/>
                <w:lang w:val="en-US" w:eastAsia="zh-CN" w:bidi="ar"/>
              </w:rPr>
              <w:t>E+H</w:t>
            </w:r>
            <w:r>
              <w:rPr>
                <w:rFonts w:hint="eastAsia" w:ascii="宋体" w:hAnsi="宋体" w:eastAsia="宋体" w:cs="宋体"/>
                <w:i w:val="0"/>
                <w:iCs w:val="0"/>
                <w:caps w:val="0"/>
                <w:color w:val="333333"/>
                <w:spacing w:val="0"/>
                <w:sz w:val="24"/>
                <w:szCs w:val="24"/>
                <w:shd w:val="clear" w:fill="FFFFFF"/>
              </w:rPr>
              <w:t>恩德斯豪斯</w:t>
            </w:r>
          </w:p>
        </w:tc>
      </w:tr>
      <w:tr w14:paraId="5CD43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203" w:type="dxa"/>
            <w:vAlign w:val="center"/>
          </w:tcPr>
          <w:p w14:paraId="5A9E2DAE">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进水电磁流量计</w:t>
            </w:r>
          </w:p>
        </w:tc>
        <w:tc>
          <w:tcPr>
            <w:tcW w:w="2723" w:type="dxa"/>
            <w:vAlign w:val="top"/>
          </w:tcPr>
          <w:p w14:paraId="33B5F8DC">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WT4300E3</w:t>
            </w:r>
          </w:p>
        </w:tc>
        <w:tc>
          <w:tcPr>
            <w:tcW w:w="5892" w:type="dxa"/>
            <w:vAlign w:val="top"/>
          </w:tcPr>
          <w:p w14:paraId="788CBB80">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lang w:val="en-US" w:eastAsia="zh-CN"/>
              </w:rPr>
            </w:pPr>
            <w:r>
              <w:rPr>
                <w:rFonts w:hint="eastAsia" w:ascii="宋体" w:hAnsi="宋体" w:eastAsia="宋体" w:cs="宋体"/>
                <w:b w:val="0"/>
                <w:bCs w:val="0"/>
                <w:color w:val="auto"/>
                <w:sz w:val="24"/>
                <w:szCs w:val="24"/>
                <w:lang w:val="en-US" w:eastAsia="zh-CN"/>
              </w:rPr>
              <w:t>上海威尔泰仪器仪表有限公司</w:t>
            </w:r>
          </w:p>
        </w:tc>
      </w:tr>
    </w:tbl>
    <w:p w14:paraId="0334E738">
      <w:pPr>
        <w:pStyle w:val="16"/>
        <w:keepNext w:val="0"/>
        <w:keepLines w:val="0"/>
        <w:pageBreakBefore w:val="0"/>
        <w:widowControl w:val="0"/>
        <w:kinsoku/>
        <w:wordWrap/>
        <w:overflowPunct/>
        <w:topLinePunct w:val="0"/>
        <w:autoSpaceDE/>
        <w:autoSpaceDN/>
        <w:bidi w:val="0"/>
        <w:adjustRightInd/>
        <w:snapToGrid/>
        <w:spacing w:line="240" w:lineRule="auto"/>
        <w:ind w:left="-420" w:leftChars="-200" w:firstLine="0" w:firstLineChars="0"/>
        <w:textAlignment w:val="auto"/>
        <w:rPr>
          <w:rFonts w:hint="eastAsia" w:ascii="宋体" w:hAnsi="宋体" w:eastAsia="宋体" w:cs="宋体"/>
          <w:b w:val="0"/>
          <w:bCs w:val="0"/>
          <w:sz w:val="28"/>
          <w:szCs w:val="28"/>
          <w:lang w:val="en-US" w:eastAsia="zh-CN"/>
        </w:rPr>
      </w:pPr>
    </w:p>
    <w:p w14:paraId="35B93A0C">
      <w:pPr>
        <w:pStyle w:val="16"/>
        <w:keepNext w:val="0"/>
        <w:keepLines w:val="0"/>
        <w:pageBreakBefore w:val="0"/>
        <w:widowControl w:val="0"/>
        <w:kinsoku/>
        <w:wordWrap/>
        <w:overflowPunct/>
        <w:topLinePunct w:val="0"/>
        <w:autoSpaceDE/>
        <w:autoSpaceDN/>
        <w:bidi w:val="0"/>
        <w:adjustRightInd/>
        <w:snapToGrid/>
        <w:spacing w:line="240" w:lineRule="auto"/>
        <w:ind w:left="-420" w:leftChars="-200" w:firstLine="0" w:firstLineChars="0"/>
        <w:textAlignment w:val="auto"/>
        <w:rPr>
          <w:rFonts w:hint="eastAsia" w:ascii="宋体" w:hAnsi="宋体" w:eastAsia="宋体" w:cs="宋体"/>
          <w:b w:val="0"/>
          <w:bCs w:val="0"/>
          <w:sz w:val="28"/>
          <w:szCs w:val="28"/>
          <w:lang w:val="en-US" w:eastAsia="zh-CN"/>
        </w:rPr>
      </w:pPr>
    </w:p>
    <w:p w14:paraId="0699E604">
      <w:pPr>
        <w:pStyle w:val="16"/>
        <w:keepNext w:val="0"/>
        <w:keepLines w:val="0"/>
        <w:pageBreakBefore w:val="0"/>
        <w:widowControl w:val="0"/>
        <w:kinsoku/>
        <w:wordWrap/>
        <w:overflowPunct/>
        <w:topLinePunct w:val="0"/>
        <w:autoSpaceDE/>
        <w:autoSpaceDN/>
        <w:bidi w:val="0"/>
        <w:adjustRightInd/>
        <w:snapToGrid/>
        <w:spacing w:line="240" w:lineRule="auto"/>
        <w:ind w:left="-420" w:leftChars="-200" w:firstLine="0" w:firstLineChars="0"/>
        <w:textAlignment w:val="auto"/>
        <w:rPr>
          <w:rFonts w:hint="eastAsia" w:ascii="宋体" w:hAnsi="宋体" w:eastAsia="宋体" w:cs="宋体"/>
          <w:b w:val="0"/>
          <w:bCs w:val="0"/>
          <w:sz w:val="28"/>
          <w:szCs w:val="28"/>
          <w:lang w:val="en-US" w:eastAsia="zh-CN"/>
        </w:rPr>
      </w:pPr>
    </w:p>
    <w:p w14:paraId="6EDEF107">
      <w:pPr>
        <w:pStyle w:val="16"/>
        <w:keepNext w:val="0"/>
        <w:keepLines w:val="0"/>
        <w:pageBreakBefore w:val="0"/>
        <w:widowControl w:val="0"/>
        <w:kinsoku/>
        <w:wordWrap/>
        <w:overflowPunct/>
        <w:topLinePunct w:val="0"/>
        <w:autoSpaceDE/>
        <w:autoSpaceDN/>
        <w:bidi w:val="0"/>
        <w:adjustRightInd/>
        <w:snapToGrid/>
        <w:spacing w:line="240" w:lineRule="auto"/>
        <w:ind w:left="-420" w:leftChars="-200" w:firstLine="0" w:firstLineChars="0"/>
        <w:textAlignment w:val="auto"/>
        <w:rPr>
          <w:rFonts w:hint="eastAsia" w:ascii="宋体" w:hAnsi="宋体" w:eastAsia="宋体" w:cs="宋体"/>
          <w:b w:val="0"/>
          <w:bCs w:val="0"/>
          <w:sz w:val="28"/>
          <w:szCs w:val="28"/>
          <w:lang w:val="en-US" w:eastAsia="zh-CN"/>
        </w:rPr>
      </w:pPr>
    </w:p>
    <w:p w14:paraId="19A17713">
      <w:pPr>
        <w:pStyle w:val="16"/>
        <w:keepNext w:val="0"/>
        <w:keepLines w:val="0"/>
        <w:pageBreakBefore w:val="0"/>
        <w:widowControl w:val="0"/>
        <w:kinsoku/>
        <w:wordWrap/>
        <w:overflowPunct/>
        <w:topLinePunct w:val="0"/>
        <w:autoSpaceDE/>
        <w:autoSpaceDN/>
        <w:bidi w:val="0"/>
        <w:adjustRightInd/>
        <w:snapToGrid/>
        <w:spacing w:line="240" w:lineRule="auto"/>
        <w:ind w:left="-420" w:leftChars="-200" w:firstLine="0" w:firstLineChars="0"/>
        <w:textAlignment w:val="auto"/>
        <w:rPr>
          <w:rFonts w:hint="eastAsia" w:ascii="宋体" w:hAnsi="宋体" w:eastAsia="宋体" w:cs="宋体"/>
          <w:b w:val="0"/>
          <w:bCs w:val="0"/>
          <w:sz w:val="28"/>
          <w:szCs w:val="28"/>
          <w:lang w:val="en-US" w:eastAsia="zh-CN"/>
        </w:rPr>
      </w:pPr>
    </w:p>
    <w:p w14:paraId="242B79F7">
      <w:pPr>
        <w:pStyle w:val="16"/>
        <w:keepNext w:val="0"/>
        <w:keepLines w:val="0"/>
        <w:pageBreakBefore w:val="0"/>
        <w:widowControl w:val="0"/>
        <w:kinsoku/>
        <w:wordWrap/>
        <w:overflowPunct/>
        <w:topLinePunct w:val="0"/>
        <w:autoSpaceDE/>
        <w:autoSpaceDN/>
        <w:bidi w:val="0"/>
        <w:adjustRightInd/>
        <w:snapToGrid/>
        <w:spacing w:line="240" w:lineRule="auto"/>
        <w:ind w:left="-420" w:leftChars="-200" w:firstLine="0" w:firstLineChars="0"/>
        <w:textAlignment w:val="auto"/>
        <w:rPr>
          <w:rFonts w:hint="eastAsia" w:ascii="宋体" w:hAnsi="宋体" w:eastAsia="宋体" w:cs="宋体"/>
          <w:b w:val="0"/>
          <w:bCs w:val="0"/>
          <w:sz w:val="28"/>
          <w:szCs w:val="28"/>
          <w:lang w:val="en-US" w:eastAsia="zh-CN"/>
        </w:rPr>
      </w:pPr>
    </w:p>
    <w:p w14:paraId="550ADCDB">
      <w:pPr>
        <w:pStyle w:val="16"/>
        <w:keepNext w:val="0"/>
        <w:keepLines w:val="0"/>
        <w:pageBreakBefore w:val="0"/>
        <w:widowControl w:val="0"/>
        <w:kinsoku/>
        <w:wordWrap/>
        <w:overflowPunct/>
        <w:topLinePunct w:val="0"/>
        <w:autoSpaceDE/>
        <w:autoSpaceDN/>
        <w:bidi w:val="0"/>
        <w:adjustRightInd/>
        <w:snapToGrid/>
        <w:spacing w:line="240" w:lineRule="auto"/>
        <w:ind w:left="-420" w:leftChars="-200" w:firstLine="0" w:firstLineChars="0"/>
        <w:textAlignment w:val="auto"/>
        <w:rPr>
          <w:rFonts w:hint="eastAsia" w:ascii="宋体" w:hAnsi="宋体" w:eastAsia="宋体" w:cs="宋体"/>
          <w:b w:val="0"/>
          <w:bCs w:val="0"/>
          <w:sz w:val="28"/>
          <w:szCs w:val="28"/>
          <w:lang w:val="en-US" w:eastAsia="zh-CN"/>
        </w:rPr>
      </w:pPr>
    </w:p>
    <w:p w14:paraId="385F1C60">
      <w:pPr>
        <w:pStyle w:val="16"/>
        <w:keepNext w:val="0"/>
        <w:keepLines w:val="0"/>
        <w:pageBreakBefore w:val="0"/>
        <w:widowControl w:val="0"/>
        <w:kinsoku/>
        <w:wordWrap/>
        <w:overflowPunct/>
        <w:topLinePunct w:val="0"/>
        <w:autoSpaceDE/>
        <w:autoSpaceDN/>
        <w:bidi w:val="0"/>
        <w:adjustRightInd/>
        <w:snapToGrid/>
        <w:spacing w:line="240" w:lineRule="auto"/>
        <w:ind w:left="-420" w:leftChars="-200" w:firstLine="0" w:firstLineChars="0"/>
        <w:textAlignment w:val="auto"/>
        <w:rPr>
          <w:rFonts w:hint="eastAsia" w:ascii="宋体" w:hAnsi="宋体" w:eastAsia="宋体" w:cs="宋体"/>
          <w:b w:val="0"/>
          <w:bCs w:val="0"/>
          <w:sz w:val="28"/>
          <w:szCs w:val="28"/>
          <w:lang w:val="en-US" w:eastAsia="zh-CN"/>
        </w:rPr>
      </w:pPr>
    </w:p>
    <w:p w14:paraId="1D88A109">
      <w:pPr>
        <w:pStyle w:val="16"/>
        <w:keepNext w:val="0"/>
        <w:keepLines w:val="0"/>
        <w:pageBreakBefore w:val="0"/>
        <w:widowControl w:val="0"/>
        <w:kinsoku/>
        <w:wordWrap/>
        <w:overflowPunct/>
        <w:topLinePunct w:val="0"/>
        <w:autoSpaceDE/>
        <w:autoSpaceDN/>
        <w:bidi w:val="0"/>
        <w:adjustRightInd/>
        <w:snapToGrid/>
        <w:spacing w:line="240" w:lineRule="auto"/>
        <w:ind w:left="-420" w:leftChars="-200" w:firstLine="0" w:firstLineChars="0"/>
        <w:textAlignment w:val="auto"/>
        <w:rPr>
          <w:rFonts w:hint="eastAsia" w:ascii="宋体" w:hAnsi="宋体" w:eastAsia="宋体" w:cs="宋体"/>
          <w:b w:val="0"/>
          <w:bCs w:val="0"/>
          <w:sz w:val="28"/>
          <w:szCs w:val="28"/>
          <w:lang w:val="en-US" w:eastAsia="zh-CN"/>
        </w:rPr>
      </w:pPr>
    </w:p>
    <w:p w14:paraId="67AB0863">
      <w:pPr>
        <w:pStyle w:val="16"/>
        <w:keepNext w:val="0"/>
        <w:keepLines w:val="0"/>
        <w:pageBreakBefore w:val="0"/>
        <w:widowControl w:val="0"/>
        <w:kinsoku/>
        <w:wordWrap/>
        <w:overflowPunct/>
        <w:topLinePunct w:val="0"/>
        <w:autoSpaceDE/>
        <w:autoSpaceDN/>
        <w:bidi w:val="0"/>
        <w:adjustRightInd/>
        <w:snapToGrid/>
        <w:spacing w:line="240" w:lineRule="auto"/>
        <w:ind w:left="-420" w:leftChars="-200" w:firstLine="0" w:firstLineChars="0"/>
        <w:textAlignment w:val="auto"/>
        <w:rPr>
          <w:rFonts w:hint="eastAsia" w:ascii="宋体" w:hAnsi="宋体" w:eastAsia="宋体" w:cs="宋体"/>
          <w:b w:val="0"/>
          <w:bCs w:val="0"/>
          <w:sz w:val="28"/>
          <w:szCs w:val="28"/>
          <w:lang w:val="en-US" w:eastAsia="zh-CN"/>
        </w:rPr>
      </w:pPr>
    </w:p>
    <w:p w14:paraId="401748D5">
      <w:pPr>
        <w:pStyle w:val="7"/>
        <w:keepNext w:val="0"/>
        <w:keepLines w:val="0"/>
        <w:pageBreakBefore w:val="0"/>
        <w:kinsoku/>
        <w:wordWrap/>
        <w:overflowPunct/>
        <w:topLinePunct w:val="0"/>
        <w:autoSpaceDE/>
        <w:autoSpaceDN/>
        <w:bidi w:val="0"/>
        <w:spacing w:line="240" w:lineRule="auto"/>
        <w:jc w:val="both"/>
        <w:rPr>
          <w:rFonts w:hint="eastAsia" w:ascii="宋体" w:hAnsi="宋体" w:eastAsia="宋体" w:cs="宋体"/>
          <w:b w:val="0"/>
          <w:bCs w:val="0"/>
          <w:sz w:val="28"/>
          <w:szCs w:val="28"/>
        </w:rPr>
      </w:pPr>
      <w:r>
        <w:rPr>
          <w:rFonts w:hint="eastAsia" w:ascii="宋体" w:hAnsi="宋体" w:eastAsia="宋体" w:cs="宋体"/>
          <w:b w:val="0"/>
          <w:bCs w:val="0"/>
          <w:sz w:val="28"/>
          <w:szCs w:val="28"/>
          <w:lang w:val="en-US" w:eastAsia="zh-CN"/>
        </w:rPr>
        <w:t>2.</w:t>
      </w:r>
      <w:r>
        <w:rPr>
          <w:rFonts w:hint="eastAsia" w:ascii="宋体" w:hAnsi="宋体" w:eastAsia="宋体" w:cs="宋体"/>
          <w:b w:val="0"/>
          <w:bCs w:val="0"/>
          <w:sz w:val="28"/>
          <w:szCs w:val="28"/>
        </w:rPr>
        <w:t>手工监测设备</w:t>
      </w:r>
    </w:p>
    <w:tbl>
      <w:tblPr>
        <w:tblStyle w:val="9"/>
        <w:tblpPr w:leftFromText="180" w:rightFromText="180" w:vertAnchor="text" w:horzAnchor="page" w:tblpX="1806" w:tblpY="1345"/>
        <w:tblOverlap w:val="never"/>
        <w:tblW w:w="12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2"/>
        <w:gridCol w:w="4598"/>
        <w:gridCol w:w="4058"/>
      </w:tblGrid>
      <w:tr w14:paraId="29414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4302" w:type="dxa"/>
            <w:vAlign w:val="top"/>
          </w:tcPr>
          <w:p w14:paraId="3C2EF4D5">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监测设备名称</w:t>
            </w:r>
          </w:p>
        </w:tc>
        <w:tc>
          <w:tcPr>
            <w:tcW w:w="4598" w:type="dxa"/>
            <w:vAlign w:val="top"/>
          </w:tcPr>
          <w:p w14:paraId="4AEF32F1">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型号</w:t>
            </w:r>
          </w:p>
        </w:tc>
        <w:tc>
          <w:tcPr>
            <w:tcW w:w="4058" w:type="dxa"/>
            <w:vAlign w:val="top"/>
          </w:tcPr>
          <w:p w14:paraId="479DBD53">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生产厂家</w:t>
            </w:r>
          </w:p>
        </w:tc>
      </w:tr>
      <w:tr w14:paraId="5573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302" w:type="dxa"/>
            <w:vAlign w:val="top"/>
          </w:tcPr>
          <w:p w14:paraId="14B56C30">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rPr>
            </w:pPr>
            <w:r>
              <w:rPr>
                <w:rFonts w:hint="eastAsia" w:ascii="宋体" w:hAnsi="宋体" w:eastAsia="宋体" w:cs="宋体"/>
                <w:b w:val="0"/>
                <w:bCs w:val="0"/>
                <w:i w:val="0"/>
                <w:color w:val="auto"/>
                <w:kern w:val="0"/>
                <w:sz w:val="24"/>
                <w:szCs w:val="24"/>
                <w:u w:val="none"/>
                <w:lang w:val="en-US" w:eastAsia="zh-CN" w:bidi="ar"/>
              </w:rPr>
              <w:t>智能生化培养箱</w:t>
            </w:r>
          </w:p>
        </w:tc>
        <w:tc>
          <w:tcPr>
            <w:tcW w:w="4598" w:type="dxa"/>
            <w:vAlign w:val="top"/>
          </w:tcPr>
          <w:p w14:paraId="3AA17B9E">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rPr>
            </w:pPr>
            <w:r>
              <w:rPr>
                <w:rFonts w:hint="eastAsia" w:ascii="宋体" w:hAnsi="宋体" w:eastAsia="宋体" w:cs="宋体"/>
                <w:b w:val="0"/>
                <w:bCs w:val="0"/>
                <w:i w:val="0"/>
                <w:color w:val="auto"/>
                <w:kern w:val="0"/>
                <w:sz w:val="24"/>
                <w:szCs w:val="24"/>
                <w:u w:val="none"/>
                <w:lang w:val="en-US" w:eastAsia="zh-CN" w:bidi="ar"/>
              </w:rPr>
              <w:t>SHP-250</w:t>
            </w:r>
          </w:p>
        </w:tc>
        <w:tc>
          <w:tcPr>
            <w:tcW w:w="4058" w:type="dxa"/>
            <w:vAlign w:val="top"/>
          </w:tcPr>
          <w:p w14:paraId="1FFD0954">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rPr>
            </w:pPr>
            <w:r>
              <w:rPr>
                <w:rFonts w:hint="eastAsia" w:ascii="宋体" w:hAnsi="宋体" w:eastAsia="宋体" w:cs="宋体"/>
                <w:b w:val="0"/>
                <w:bCs w:val="0"/>
                <w:i w:val="0"/>
                <w:color w:val="auto"/>
                <w:kern w:val="0"/>
                <w:sz w:val="24"/>
                <w:szCs w:val="24"/>
                <w:u w:val="none"/>
                <w:lang w:val="en-US" w:eastAsia="zh-CN" w:bidi="ar"/>
              </w:rPr>
              <w:t>上海鸿都电子科技有限公司</w:t>
            </w:r>
          </w:p>
        </w:tc>
      </w:tr>
      <w:tr w14:paraId="7880B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4302" w:type="dxa"/>
            <w:vAlign w:val="top"/>
          </w:tcPr>
          <w:p w14:paraId="32EC19B2">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rPr>
            </w:pPr>
            <w:r>
              <w:rPr>
                <w:rFonts w:hint="eastAsia" w:ascii="宋体" w:hAnsi="宋体" w:eastAsia="宋体" w:cs="宋体"/>
                <w:b w:val="0"/>
                <w:bCs w:val="0"/>
                <w:i w:val="0"/>
                <w:color w:val="auto"/>
                <w:kern w:val="0"/>
                <w:sz w:val="24"/>
                <w:szCs w:val="24"/>
                <w:u w:val="none"/>
                <w:lang w:val="en-US" w:eastAsia="zh-CN" w:bidi="ar"/>
              </w:rPr>
              <w:t>手提式高压蒸汽灭菌器</w:t>
            </w:r>
          </w:p>
        </w:tc>
        <w:tc>
          <w:tcPr>
            <w:tcW w:w="4598" w:type="dxa"/>
            <w:vAlign w:val="top"/>
          </w:tcPr>
          <w:p w14:paraId="2B5B8990">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rPr>
            </w:pPr>
            <w:r>
              <w:rPr>
                <w:rFonts w:hint="eastAsia" w:ascii="宋体" w:hAnsi="宋体" w:eastAsia="宋体" w:cs="宋体"/>
                <w:b w:val="0"/>
                <w:bCs w:val="0"/>
                <w:color w:val="auto"/>
                <w:sz w:val="24"/>
                <w:szCs w:val="24"/>
                <w:lang w:val="en-US" w:eastAsia="zh-CN"/>
              </w:rPr>
              <w:t>DSX-24L</w:t>
            </w:r>
          </w:p>
        </w:tc>
        <w:tc>
          <w:tcPr>
            <w:tcW w:w="4058" w:type="dxa"/>
            <w:vAlign w:val="top"/>
          </w:tcPr>
          <w:p w14:paraId="75A018DC">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rPr>
            </w:pPr>
            <w:r>
              <w:rPr>
                <w:rFonts w:hint="eastAsia" w:ascii="宋体" w:hAnsi="宋体" w:eastAsia="宋体" w:cs="宋体"/>
                <w:b w:val="0"/>
                <w:bCs w:val="0"/>
                <w:color w:val="auto"/>
                <w:sz w:val="24"/>
                <w:szCs w:val="24"/>
                <w:lang w:val="en-US" w:eastAsia="zh-CN"/>
              </w:rPr>
              <w:t>上海申安医疗器械厂</w:t>
            </w:r>
          </w:p>
        </w:tc>
      </w:tr>
      <w:tr w14:paraId="6CD2B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302" w:type="dxa"/>
            <w:vAlign w:val="top"/>
          </w:tcPr>
          <w:p w14:paraId="01447185">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rPr>
            </w:pPr>
            <w:r>
              <w:rPr>
                <w:rFonts w:hint="eastAsia" w:ascii="宋体" w:hAnsi="宋体" w:eastAsia="宋体" w:cs="宋体"/>
                <w:b w:val="0"/>
                <w:bCs w:val="0"/>
                <w:i w:val="0"/>
                <w:color w:val="auto"/>
                <w:kern w:val="0"/>
                <w:sz w:val="24"/>
                <w:szCs w:val="24"/>
                <w:u w:val="none"/>
                <w:lang w:val="en-US" w:eastAsia="zh-CN" w:bidi="ar"/>
              </w:rPr>
              <w:t>COD消解装置</w:t>
            </w:r>
          </w:p>
        </w:tc>
        <w:tc>
          <w:tcPr>
            <w:tcW w:w="4598" w:type="dxa"/>
            <w:vAlign w:val="top"/>
          </w:tcPr>
          <w:p w14:paraId="6A5BA1B3">
            <w:pPr>
              <w:keepNext w:val="0"/>
              <w:keepLines w:val="0"/>
              <w:pageBreakBefore w:val="0"/>
              <w:kinsoku/>
              <w:wordWrap/>
              <w:overflowPunct/>
              <w:topLinePunct w:val="0"/>
              <w:autoSpaceDE/>
              <w:autoSpaceDN/>
              <w:bidi w:val="0"/>
              <w:spacing w:line="240" w:lineRule="auto"/>
              <w:rPr>
                <w:rFonts w:hint="default" w:ascii="宋体" w:hAnsi="宋体" w:eastAsia="宋体" w:cs="宋体"/>
                <w:b w:val="0"/>
                <w:bCs w:val="0"/>
                <w:color w:val="FF0000"/>
                <w:sz w:val="24"/>
                <w:szCs w:val="24"/>
                <w:lang w:val="en-US"/>
              </w:rPr>
            </w:pPr>
            <w:r>
              <w:rPr>
                <w:rFonts w:hint="eastAsia" w:ascii="宋体" w:hAnsi="宋体" w:eastAsia="宋体" w:cs="宋体"/>
                <w:b w:val="0"/>
                <w:bCs w:val="0"/>
                <w:color w:val="auto"/>
                <w:sz w:val="24"/>
                <w:szCs w:val="24"/>
                <w:lang w:val="en-US" w:eastAsia="zh-CN"/>
              </w:rPr>
              <w:t>6B-6C型</w:t>
            </w:r>
          </w:p>
        </w:tc>
        <w:tc>
          <w:tcPr>
            <w:tcW w:w="4058" w:type="dxa"/>
            <w:vAlign w:val="top"/>
          </w:tcPr>
          <w:p w14:paraId="24E45623">
            <w:pPr>
              <w:keepNext w:val="0"/>
              <w:keepLines w:val="0"/>
              <w:pageBreakBefore w:val="0"/>
              <w:kinsoku/>
              <w:wordWrap/>
              <w:overflowPunct/>
              <w:topLinePunct w:val="0"/>
              <w:autoSpaceDE/>
              <w:autoSpaceDN/>
              <w:bidi w:val="0"/>
              <w:spacing w:line="240" w:lineRule="auto"/>
              <w:rPr>
                <w:rFonts w:hint="default" w:ascii="宋体" w:hAnsi="宋体" w:eastAsia="宋体" w:cs="宋体"/>
                <w:b w:val="0"/>
                <w:bCs w:val="0"/>
                <w:color w:val="FF0000"/>
                <w:sz w:val="28"/>
                <w:szCs w:val="28"/>
                <w:lang w:val="en-US"/>
              </w:rPr>
            </w:pPr>
            <w:r>
              <w:rPr>
                <w:rFonts w:hint="eastAsia" w:ascii="宋体" w:hAnsi="宋体" w:eastAsia="宋体" w:cs="宋体"/>
                <w:b w:val="0"/>
                <w:bCs w:val="0"/>
                <w:color w:val="auto"/>
                <w:sz w:val="24"/>
                <w:szCs w:val="24"/>
                <w:lang w:val="en-US" w:eastAsia="zh-CN"/>
              </w:rPr>
              <w:t>江苏盛奥华环保科技有限公司</w:t>
            </w:r>
          </w:p>
        </w:tc>
      </w:tr>
      <w:tr w14:paraId="59834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4302" w:type="dxa"/>
            <w:vAlign w:val="top"/>
          </w:tcPr>
          <w:p w14:paraId="1FDE5871">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rPr>
            </w:pPr>
            <w:r>
              <w:rPr>
                <w:rFonts w:hint="eastAsia" w:ascii="宋体" w:hAnsi="宋体" w:eastAsia="宋体" w:cs="宋体"/>
                <w:b w:val="0"/>
                <w:bCs w:val="0"/>
                <w:i w:val="0"/>
                <w:color w:val="auto"/>
                <w:kern w:val="0"/>
                <w:sz w:val="24"/>
                <w:szCs w:val="24"/>
                <w:u w:val="none"/>
                <w:lang w:val="en-US" w:eastAsia="zh-CN" w:bidi="ar"/>
              </w:rPr>
              <w:t>紫外可见光光度计</w:t>
            </w:r>
          </w:p>
        </w:tc>
        <w:tc>
          <w:tcPr>
            <w:tcW w:w="4598" w:type="dxa"/>
            <w:vAlign w:val="top"/>
          </w:tcPr>
          <w:p w14:paraId="7554D5F6">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rPr>
            </w:pPr>
            <w:r>
              <w:rPr>
                <w:rFonts w:hint="eastAsia" w:ascii="宋体" w:hAnsi="宋体" w:eastAsia="宋体" w:cs="宋体"/>
                <w:b w:val="0"/>
                <w:bCs w:val="0"/>
                <w:color w:val="auto"/>
                <w:sz w:val="24"/>
                <w:szCs w:val="24"/>
                <w:lang w:val="en-US" w:eastAsia="zh-CN"/>
              </w:rPr>
              <w:t>UV-5100</w:t>
            </w:r>
          </w:p>
        </w:tc>
        <w:tc>
          <w:tcPr>
            <w:tcW w:w="4058" w:type="dxa"/>
            <w:vAlign w:val="top"/>
          </w:tcPr>
          <w:p w14:paraId="587BA437">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rPr>
            </w:pPr>
            <w:r>
              <w:rPr>
                <w:rFonts w:hint="eastAsia" w:ascii="宋体" w:hAnsi="宋体" w:eastAsia="宋体" w:cs="宋体"/>
                <w:b w:val="0"/>
                <w:bCs w:val="0"/>
                <w:color w:val="auto"/>
                <w:sz w:val="24"/>
                <w:szCs w:val="24"/>
                <w:lang w:eastAsia="zh-CN"/>
              </w:rPr>
              <w:t>上海</w:t>
            </w:r>
            <w:r>
              <w:rPr>
                <w:rFonts w:hint="eastAsia" w:ascii="宋体" w:hAnsi="宋体" w:eastAsia="宋体" w:cs="宋体"/>
                <w:b w:val="0"/>
                <w:bCs w:val="0"/>
                <w:color w:val="auto"/>
                <w:sz w:val="24"/>
                <w:szCs w:val="24"/>
                <w:lang w:val="en-US" w:eastAsia="zh-CN"/>
              </w:rPr>
              <w:t>元析</w:t>
            </w:r>
            <w:r>
              <w:rPr>
                <w:rFonts w:hint="eastAsia" w:ascii="宋体" w:hAnsi="宋体" w:eastAsia="宋体" w:cs="宋体"/>
                <w:b w:val="0"/>
                <w:bCs w:val="0"/>
                <w:color w:val="auto"/>
                <w:sz w:val="24"/>
                <w:szCs w:val="24"/>
                <w:lang w:eastAsia="zh-CN"/>
              </w:rPr>
              <w:t>仪器有限公司</w:t>
            </w:r>
          </w:p>
        </w:tc>
      </w:tr>
      <w:tr w14:paraId="55EA4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302" w:type="dxa"/>
            <w:vAlign w:val="top"/>
          </w:tcPr>
          <w:p w14:paraId="3A0AB824">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rPr>
            </w:pPr>
            <w:r>
              <w:rPr>
                <w:rFonts w:hint="eastAsia" w:ascii="宋体" w:hAnsi="宋体" w:eastAsia="宋体" w:cs="宋体"/>
                <w:b w:val="0"/>
                <w:bCs w:val="0"/>
                <w:i w:val="0"/>
                <w:color w:val="auto"/>
                <w:kern w:val="0"/>
                <w:sz w:val="24"/>
                <w:szCs w:val="24"/>
                <w:u w:val="none"/>
                <w:lang w:val="en-US" w:eastAsia="zh-CN" w:bidi="ar"/>
              </w:rPr>
              <w:t>万分之一天平</w:t>
            </w:r>
          </w:p>
        </w:tc>
        <w:tc>
          <w:tcPr>
            <w:tcW w:w="4598" w:type="dxa"/>
            <w:vAlign w:val="top"/>
          </w:tcPr>
          <w:p w14:paraId="42CA452F">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rPr>
            </w:pPr>
            <w:r>
              <w:rPr>
                <w:rFonts w:hint="eastAsia" w:ascii="宋体" w:hAnsi="宋体" w:eastAsia="宋体" w:cs="宋体"/>
                <w:b w:val="0"/>
                <w:bCs w:val="0"/>
                <w:color w:val="auto"/>
                <w:sz w:val="24"/>
                <w:szCs w:val="24"/>
                <w:lang w:val="en-US" w:eastAsia="zh-CN"/>
              </w:rPr>
              <w:t>FA2014</w:t>
            </w:r>
          </w:p>
        </w:tc>
        <w:tc>
          <w:tcPr>
            <w:tcW w:w="4058" w:type="dxa"/>
            <w:vAlign w:val="top"/>
          </w:tcPr>
          <w:p w14:paraId="40E42F6C">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rPr>
            </w:pPr>
            <w:r>
              <w:rPr>
                <w:rFonts w:hint="eastAsia" w:ascii="宋体" w:hAnsi="宋体" w:eastAsia="宋体" w:cs="宋体"/>
                <w:b w:val="0"/>
                <w:bCs w:val="0"/>
                <w:color w:val="auto"/>
                <w:sz w:val="24"/>
                <w:szCs w:val="24"/>
                <w:lang w:eastAsia="zh-CN"/>
              </w:rPr>
              <w:t>上海良平仪器仪表有限公司</w:t>
            </w:r>
          </w:p>
        </w:tc>
      </w:tr>
      <w:tr w14:paraId="0D63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302" w:type="dxa"/>
            <w:vAlign w:val="top"/>
          </w:tcPr>
          <w:p w14:paraId="38BEF7CE">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rPr>
            </w:pPr>
            <w:r>
              <w:rPr>
                <w:rFonts w:hint="eastAsia" w:ascii="宋体" w:hAnsi="宋体" w:eastAsia="宋体" w:cs="宋体"/>
                <w:b w:val="0"/>
                <w:bCs w:val="0"/>
                <w:i w:val="0"/>
                <w:color w:val="auto"/>
                <w:kern w:val="0"/>
                <w:sz w:val="24"/>
                <w:szCs w:val="24"/>
                <w:u w:val="none"/>
                <w:lang w:val="en-US" w:eastAsia="zh-CN" w:bidi="ar"/>
              </w:rPr>
              <w:t>电热恒温干燥箱</w:t>
            </w:r>
          </w:p>
        </w:tc>
        <w:tc>
          <w:tcPr>
            <w:tcW w:w="4598" w:type="dxa"/>
            <w:vAlign w:val="top"/>
          </w:tcPr>
          <w:p w14:paraId="2D70C405">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rPr>
            </w:pPr>
            <w:r>
              <w:rPr>
                <w:rFonts w:hint="eastAsia" w:ascii="宋体" w:hAnsi="宋体" w:eastAsia="宋体" w:cs="宋体"/>
                <w:b w:val="0"/>
                <w:bCs w:val="0"/>
                <w:color w:val="auto"/>
                <w:sz w:val="24"/>
                <w:szCs w:val="24"/>
                <w:lang w:val="en-US" w:eastAsia="zh-CN"/>
              </w:rPr>
              <w:t>DHG-9202-1</w:t>
            </w:r>
          </w:p>
        </w:tc>
        <w:tc>
          <w:tcPr>
            <w:tcW w:w="4058" w:type="dxa"/>
            <w:vAlign w:val="top"/>
          </w:tcPr>
          <w:p w14:paraId="56278519">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rPr>
            </w:pPr>
            <w:r>
              <w:rPr>
                <w:rFonts w:hint="eastAsia" w:ascii="宋体" w:hAnsi="宋体" w:eastAsia="宋体" w:cs="宋体"/>
                <w:b w:val="0"/>
                <w:bCs w:val="0"/>
                <w:color w:val="auto"/>
                <w:sz w:val="24"/>
                <w:szCs w:val="24"/>
                <w:lang w:eastAsia="zh-CN"/>
              </w:rPr>
              <w:t>上海鸿都电子科技</w:t>
            </w:r>
            <w:r>
              <w:rPr>
                <w:rFonts w:hint="eastAsia" w:ascii="宋体" w:hAnsi="宋体" w:eastAsia="宋体" w:cs="宋体"/>
                <w:b w:val="0"/>
                <w:bCs w:val="0"/>
                <w:color w:val="auto"/>
                <w:sz w:val="24"/>
                <w:szCs w:val="24"/>
                <w:lang w:val="en-US" w:eastAsia="zh-CN"/>
              </w:rPr>
              <w:t>有限公司</w:t>
            </w:r>
          </w:p>
        </w:tc>
      </w:tr>
      <w:tr w14:paraId="36A27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302" w:type="dxa"/>
            <w:vAlign w:val="top"/>
          </w:tcPr>
          <w:p w14:paraId="184DBFC6">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rPr>
            </w:pPr>
            <w:r>
              <w:rPr>
                <w:rFonts w:hint="eastAsia" w:ascii="宋体" w:hAnsi="宋体" w:eastAsia="宋体" w:cs="宋体"/>
                <w:b w:val="0"/>
                <w:bCs w:val="0"/>
                <w:color w:val="auto"/>
                <w:sz w:val="24"/>
                <w:szCs w:val="24"/>
                <w:lang w:val="en-US" w:eastAsia="zh-CN"/>
              </w:rPr>
              <w:t>PHS-25C型数字</w:t>
            </w:r>
            <w:r>
              <w:rPr>
                <w:rFonts w:hint="eastAsia" w:ascii="宋体" w:hAnsi="宋体" w:eastAsia="宋体" w:cs="宋体"/>
                <w:b w:val="0"/>
                <w:bCs w:val="0"/>
                <w:i w:val="0"/>
                <w:color w:val="auto"/>
                <w:kern w:val="0"/>
                <w:sz w:val="24"/>
                <w:szCs w:val="24"/>
                <w:u w:val="none"/>
                <w:lang w:val="en-US" w:eastAsia="zh-CN" w:bidi="ar"/>
              </w:rPr>
              <w:t>酸度计</w:t>
            </w:r>
          </w:p>
        </w:tc>
        <w:tc>
          <w:tcPr>
            <w:tcW w:w="4598" w:type="dxa"/>
            <w:vAlign w:val="top"/>
          </w:tcPr>
          <w:p w14:paraId="15E39AC6">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rPr>
            </w:pPr>
            <w:r>
              <w:rPr>
                <w:rFonts w:hint="eastAsia" w:ascii="宋体" w:hAnsi="宋体" w:eastAsia="宋体" w:cs="宋体"/>
                <w:b w:val="0"/>
                <w:bCs w:val="0"/>
                <w:color w:val="auto"/>
                <w:sz w:val="24"/>
                <w:szCs w:val="24"/>
                <w:lang w:val="en-US" w:eastAsia="zh-CN"/>
              </w:rPr>
              <w:t>PHS-25C</w:t>
            </w:r>
          </w:p>
        </w:tc>
        <w:tc>
          <w:tcPr>
            <w:tcW w:w="4058" w:type="dxa"/>
            <w:vAlign w:val="top"/>
          </w:tcPr>
          <w:p w14:paraId="3720A4F0">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rPr>
            </w:pPr>
            <w:r>
              <w:rPr>
                <w:rFonts w:hint="eastAsia" w:ascii="宋体" w:hAnsi="宋体" w:eastAsia="宋体" w:cs="宋体"/>
                <w:b w:val="0"/>
                <w:bCs w:val="0"/>
                <w:color w:val="auto"/>
                <w:sz w:val="24"/>
                <w:szCs w:val="24"/>
                <w:lang w:eastAsia="zh-CN"/>
              </w:rPr>
              <w:t>上海鹏顺科学仪器有限公司</w:t>
            </w:r>
          </w:p>
        </w:tc>
      </w:tr>
      <w:tr w14:paraId="1DE4C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302" w:type="dxa"/>
            <w:vAlign w:val="top"/>
          </w:tcPr>
          <w:p w14:paraId="06CBFF5B">
            <w:pPr>
              <w:keepNext w:val="0"/>
              <w:keepLines w:val="0"/>
              <w:pageBreakBefore w:val="0"/>
              <w:kinsoku/>
              <w:wordWrap/>
              <w:overflowPunct/>
              <w:topLinePunct w:val="0"/>
              <w:autoSpaceDE/>
              <w:autoSpaceDN/>
              <w:bidi w:val="0"/>
              <w:spacing w:line="240" w:lineRule="auto"/>
              <w:rPr>
                <w:rFonts w:hint="default" w:ascii="宋体" w:hAnsi="宋体" w:eastAsia="宋体" w:cs="宋体"/>
                <w:b w:val="0"/>
                <w:bCs w:val="0"/>
                <w:i w:val="0"/>
                <w:color w:val="FF0000"/>
                <w:kern w:val="0"/>
                <w:sz w:val="24"/>
                <w:szCs w:val="24"/>
                <w:u w:val="none"/>
                <w:lang w:val="en-US" w:eastAsia="zh-CN" w:bidi="ar"/>
              </w:rPr>
            </w:pPr>
            <w:r>
              <w:rPr>
                <w:rFonts w:hint="eastAsia" w:ascii="宋体" w:hAnsi="宋体" w:eastAsia="宋体" w:cs="宋体"/>
                <w:b w:val="0"/>
                <w:bCs w:val="0"/>
                <w:i w:val="0"/>
                <w:color w:val="auto"/>
                <w:kern w:val="0"/>
                <w:sz w:val="24"/>
                <w:szCs w:val="24"/>
                <w:u w:val="none"/>
                <w:lang w:val="en-US" w:eastAsia="zh-CN" w:bidi="ar"/>
              </w:rPr>
              <w:t>箱式电阻炉</w:t>
            </w:r>
          </w:p>
        </w:tc>
        <w:tc>
          <w:tcPr>
            <w:tcW w:w="4598" w:type="dxa"/>
            <w:vAlign w:val="top"/>
          </w:tcPr>
          <w:p w14:paraId="054611DB">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rPr>
            </w:pPr>
            <w:r>
              <w:rPr>
                <w:rFonts w:hint="eastAsia" w:ascii="宋体" w:hAnsi="宋体" w:eastAsia="宋体" w:cs="宋体"/>
                <w:b w:val="0"/>
                <w:bCs w:val="0"/>
                <w:color w:val="auto"/>
                <w:sz w:val="24"/>
                <w:szCs w:val="24"/>
                <w:lang w:val="en-US" w:eastAsia="zh-CN"/>
              </w:rPr>
              <w:t>SX2-4-10</w:t>
            </w:r>
          </w:p>
        </w:tc>
        <w:tc>
          <w:tcPr>
            <w:tcW w:w="4058" w:type="dxa"/>
            <w:vAlign w:val="top"/>
          </w:tcPr>
          <w:p w14:paraId="535ECD00">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rPr>
            </w:pPr>
            <w:r>
              <w:rPr>
                <w:rFonts w:hint="eastAsia" w:ascii="宋体" w:hAnsi="宋体" w:eastAsia="宋体" w:cs="宋体"/>
                <w:b w:val="0"/>
                <w:bCs w:val="0"/>
                <w:color w:val="auto"/>
                <w:sz w:val="24"/>
                <w:szCs w:val="24"/>
                <w:lang w:eastAsia="zh-CN"/>
              </w:rPr>
              <w:t>山东龙口市</w:t>
            </w:r>
            <w:r>
              <w:rPr>
                <w:rFonts w:hint="eastAsia" w:ascii="宋体" w:hAnsi="宋体" w:eastAsia="宋体" w:cs="宋体"/>
                <w:b w:val="0"/>
                <w:bCs w:val="0"/>
                <w:color w:val="auto"/>
                <w:sz w:val="24"/>
                <w:szCs w:val="24"/>
                <w:lang w:val="en-US" w:eastAsia="zh-CN"/>
              </w:rPr>
              <w:t>文太电炉制造有限公司</w:t>
            </w:r>
          </w:p>
        </w:tc>
      </w:tr>
      <w:tr w14:paraId="654BF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302" w:type="dxa"/>
            <w:vAlign w:val="top"/>
          </w:tcPr>
          <w:p w14:paraId="6C5E251A">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i w:val="0"/>
                <w:color w:val="FF0000"/>
                <w:kern w:val="0"/>
                <w:sz w:val="24"/>
                <w:szCs w:val="24"/>
                <w:u w:val="none"/>
                <w:lang w:val="en-US" w:eastAsia="zh-CN" w:bidi="ar"/>
              </w:rPr>
            </w:pPr>
            <w:r>
              <w:rPr>
                <w:rFonts w:hint="eastAsia" w:ascii="宋体" w:hAnsi="宋体" w:eastAsia="宋体" w:cs="宋体"/>
                <w:b w:val="0"/>
                <w:bCs w:val="0"/>
                <w:i w:val="0"/>
                <w:color w:val="auto"/>
                <w:kern w:val="0"/>
                <w:sz w:val="24"/>
                <w:szCs w:val="24"/>
                <w:u w:val="none"/>
                <w:lang w:val="en-US" w:eastAsia="zh-CN" w:bidi="ar"/>
              </w:rPr>
              <w:t>精密型超纯水机</w:t>
            </w:r>
          </w:p>
        </w:tc>
        <w:tc>
          <w:tcPr>
            <w:tcW w:w="4598" w:type="dxa"/>
            <w:vAlign w:val="top"/>
          </w:tcPr>
          <w:p w14:paraId="5DFCFD45">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rPr>
            </w:pPr>
            <w:r>
              <w:rPr>
                <w:rFonts w:hint="eastAsia" w:ascii="宋体" w:hAnsi="宋体" w:eastAsia="宋体" w:cs="宋体"/>
                <w:b w:val="0"/>
                <w:bCs w:val="0"/>
                <w:color w:val="auto"/>
                <w:sz w:val="24"/>
                <w:szCs w:val="24"/>
                <w:lang w:val="en-US" w:eastAsia="zh-CN"/>
              </w:rPr>
              <w:t>FST-IV-10</w:t>
            </w:r>
          </w:p>
        </w:tc>
        <w:tc>
          <w:tcPr>
            <w:tcW w:w="4058" w:type="dxa"/>
            <w:vAlign w:val="top"/>
          </w:tcPr>
          <w:p w14:paraId="2E07639A">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rPr>
            </w:pPr>
            <w:r>
              <w:rPr>
                <w:rFonts w:hint="eastAsia" w:ascii="宋体" w:hAnsi="宋体" w:eastAsia="宋体" w:cs="宋体"/>
                <w:b w:val="0"/>
                <w:bCs w:val="0"/>
                <w:color w:val="auto"/>
                <w:sz w:val="24"/>
                <w:szCs w:val="24"/>
                <w:lang w:eastAsia="zh-CN"/>
              </w:rPr>
              <w:t>上海富诗特环保科技有限公司</w:t>
            </w:r>
          </w:p>
        </w:tc>
      </w:tr>
      <w:tr w14:paraId="15625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4302" w:type="dxa"/>
            <w:vAlign w:val="top"/>
          </w:tcPr>
          <w:p w14:paraId="2D5D5D3C">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i w:val="0"/>
                <w:color w:val="FF0000"/>
                <w:kern w:val="0"/>
                <w:sz w:val="24"/>
                <w:szCs w:val="24"/>
                <w:u w:val="none"/>
                <w:lang w:val="en-US" w:eastAsia="zh-CN" w:bidi="ar"/>
              </w:rPr>
            </w:pPr>
            <w:r>
              <w:rPr>
                <w:rFonts w:hint="default" w:ascii="宋体" w:hAnsi="宋体" w:eastAsia="宋体" w:cs="宋体"/>
                <w:b w:val="0"/>
                <w:bCs w:val="0"/>
                <w:i w:val="0"/>
                <w:color w:val="auto"/>
                <w:kern w:val="0"/>
                <w:sz w:val="24"/>
                <w:szCs w:val="24"/>
                <w:u w:val="none"/>
                <w:lang w:val="en-US" w:eastAsia="zh-CN" w:bidi="ar"/>
              </w:rPr>
              <w:t>联磁力搅拌器</w:t>
            </w:r>
          </w:p>
        </w:tc>
        <w:tc>
          <w:tcPr>
            <w:tcW w:w="4598" w:type="dxa"/>
            <w:vAlign w:val="top"/>
          </w:tcPr>
          <w:p w14:paraId="2975F0E6">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rPr>
            </w:pPr>
            <w:r>
              <w:rPr>
                <w:rFonts w:hint="default" w:ascii="宋体" w:hAnsi="宋体" w:eastAsia="宋体" w:cs="宋体"/>
                <w:b w:val="0"/>
                <w:bCs w:val="0"/>
                <w:color w:val="auto"/>
                <w:sz w:val="24"/>
                <w:szCs w:val="24"/>
                <w:lang w:val="en-US" w:eastAsia="zh-CN"/>
              </w:rPr>
              <w:t>CJ-4</w:t>
            </w:r>
          </w:p>
        </w:tc>
        <w:tc>
          <w:tcPr>
            <w:tcW w:w="4058" w:type="dxa"/>
            <w:vAlign w:val="top"/>
          </w:tcPr>
          <w:p w14:paraId="38EC6607">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FF0000"/>
                <w:sz w:val="24"/>
                <w:szCs w:val="24"/>
              </w:rPr>
            </w:pPr>
            <w:r>
              <w:rPr>
                <w:rFonts w:hint="default" w:ascii="宋体" w:hAnsi="宋体" w:eastAsia="宋体" w:cs="宋体"/>
                <w:b w:val="0"/>
                <w:bCs w:val="0"/>
                <w:color w:val="auto"/>
                <w:sz w:val="24"/>
                <w:szCs w:val="24"/>
                <w:lang w:val="en-US" w:eastAsia="zh-CN"/>
              </w:rPr>
              <w:t>金坛市大地自动化仪器厂</w:t>
            </w:r>
          </w:p>
        </w:tc>
      </w:tr>
      <w:tr w14:paraId="7CC28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4302" w:type="dxa"/>
            <w:vAlign w:val="top"/>
          </w:tcPr>
          <w:p w14:paraId="0DDE45EF">
            <w:pPr>
              <w:keepNext w:val="0"/>
              <w:keepLines w:val="0"/>
              <w:pageBreakBefore w:val="0"/>
              <w:kinsoku/>
              <w:wordWrap/>
              <w:overflowPunct/>
              <w:topLinePunct w:val="0"/>
              <w:autoSpaceDE/>
              <w:autoSpaceDN/>
              <w:bidi w:val="0"/>
              <w:spacing w:line="240" w:lineRule="auto"/>
              <w:rPr>
                <w:rFonts w:hint="default" w:ascii="宋体" w:hAnsi="宋体" w:eastAsia="宋体" w:cs="宋体"/>
                <w:b w:val="0"/>
                <w:bCs w:val="0"/>
                <w:i w:val="0"/>
                <w:color w:val="auto"/>
                <w:kern w:val="0"/>
                <w:sz w:val="24"/>
                <w:szCs w:val="24"/>
                <w:u w:val="none"/>
                <w:lang w:val="en-US" w:eastAsia="zh-CN" w:bidi="ar"/>
              </w:rPr>
            </w:pPr>
            <w:r>
              <w:rPr>
                <w:rFonts w:hint="eastAsia" w:ascii="宋体" w:hAnsi="宋体" w:eastAsia="宋体" w:cs="宋体"/>
                <w:b w:val="0"/>
                <w:bCs w:val="0"/>
                <w:i w:val="0"/>
                <w:color w:val="auto"/>
                <w:kern w:val="0"/>
                <w:sz w:val="24"/>
                <w:szCs w:val="24"/>
                <w:u w:val="none"/>
                <w:lang w:val="en-US" w:eastAsia="zh-CN" w:bidi="ar"/>
              </w:rPr>
              <w:t>千分之一天平</w:t>
            </w:r>
          </w:p>
        </w:tc>
        <w:tc>
          <w:tcPr>
            <w:tcW w:w="4598" w:type="dxa"/>
            <w:vAlign w:val="top"/>
          </w:tcPr>
          <w:p w14:paraId="6B4F408F">
            <w:pPr>
              <w:keepNext w:val="0"/>
              <w:keepLines w:val="0"/>
              <w:pageBreakBefore w:val="0"/>
              <w:kinsoku/>
              <w:wordWrap/>
              <w:overflowPunct/>
              <w:topLinePunct w:val="0"/>
              <w:autoSpaceDE/>
              <w:autoSpaceDN/>
              <w:bidi w:val="0"/>
              <w:spacing w:line="240" w:lineRule="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DJ-220A</w:t>
            </w:r>
          </w:p>
        </w:tc>
        <w:tc>
          <w:tcPr>
            <w:tcW w:w="4058" w:type="dxa"/>
            <w:vAlign w:val="top"/>
          </w:tcPr>
          <w:p w14:paraId="30FEFDF5">
            <w:pPr>
              <w:keepNext w:val="0"/>
              <w:keepLines w:val="0"/>
              <w:pageBreakBefore w:val="0"/>
              <w:kinsoku/>
              <w:wordWrap/>
              <w:overflowPunct/>
              <w:topLinePunct w:val="0"/>
              <w:autoSpaceDE/>
              <w:autoSpaceDN/>
              <w:bidi w:val="0"/>
              <w:spacing w:line="240" w:lineRule="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福州闽衡电子有限公司</w:t>
            </w:r>
          </w:p>
        </w:tc>
      </w:tr>
    </w:tbl>
    <w:p w14:paraId="1E3FC810">
      <w:pPr>
        <w:pStyle w:val="16"/>
        <w:keepNext w:val="0"/>
        <w:keepLines w:val="0"/>
        <w:pageBreakBefore w:val="0"/>
        <w:widowControl w:val="0"/>
        <w:kinsoku/>
        <w:wordWrap/>
        <w:overflowPunct/>
        <w:topLinePunct w:val="0"/>
        <w:autoSpaceDE/>
        <w:autoSpaceDN/>
        <w:bidi w:val="0"/>
        <w:adjustRightInd/>
        <w:snapToGrid/>
        <w:spacing w:line="240" w:lineRule="auto"/>
        <w:ind w:left="-420" w:leftChars="-200" w:firstLine="0" w:firstLineChars="0"/>
        <w:textAlignment w:val="auto"/>
        <w:rPr>
          <w:rFonts w:hint="eastAsia" w:ascii="宋体" w:hAnsi="宋体" w:eastAsia="宋体" w:cs="宋体"/>
          <w:b w:val="0"/>
          <w:bCs w:val="0"/>
          <w:sz w:val="28"/>
          <w:szCs w:val="28"/>
          <w:lang w:val="en-US" w:eastAsia="zh-CN"/>
        </w:rPr>
      </w:pPr>
    </w:p>
    <w:p w14:paraId="47727A40">
      <w:pPr>
        <w:pStyle w:val="7"/>
        <w:keepNext w:val="0"/>
        <w:keepLines w:val="0"/>
        <w:pageBreakBefore w:val="0"/>
        <w:kinsoku/>
        <w:wordWrap/>
        <w:overflowPunct/>
        <w:topLinePunct w:val="0"/>
        <w:autoSpaceDE/>
        <w:autoSpaceDN/>
        <w:bidi w:val="0"/>
        <w:spacing w:line="240" w:lineRule="auto"/>
        <w:ind w:firstLine="840" w:firstLineChars="300"/>
        <w:jc w:val="both"/>
        <w:rPr>
          <w:rFonts w:hint="eastAsia" w:ascii="宋体" w:hAnsi="宋体" w:eastAsia="宋体" w:cs="宋体"/>
          <w:b w:val="0"/>
          <w:bCs w:val="0"/>
          <w:sz w:val="28"/>
          <w:szCs w:val="28"/>
        </w:rPr>
      </w:pPr>
      <w:r>
        <w:rPr>
          <w:rFonts w:hint="eastAsia" w:ascii="宋体" w:hAnsi="宋体" w:eastAsia="宋体" w:cs="宋体"/>
          <w:b w:val="0"/>
          <w:bCs w:val="0"/>
          <w:sz w:val="28"/>
          <w:szCs w:val="28"/>
          <w:lang w:val="en-US" w:eastAsia="zh-CN"/>
        </w:rPr>
        <w:t xml:space="preserve"> </w:t>
      </w:r>
    </w:p>
    <w:p w14:paraId="7BFA9A69">
      <w:pPr>
        <w:pStyle w:val="7"/>
        <w:keepNext w:val="0"/>
        <w:keepLines w:val="0"/>
        <w:pageBreakBefore w:val="0"/>
        <w:kinsoku/>
        <w:wordWrap/>
        <w:overflowPunct/>
        <w:topLinePunct w:val="0"/>
        <w:autoSpaceDE/>
        <w:autoSpaceDN/>
        <w:bidi w:val="0"/>
        <w:spacing w:line="240" w:lineRule="auto"/>
        <w:jc w:val="both"/>
        <w:rPr>
          <w:rFonts w:hint="eastAsia" w:ascii="宋体" w:hAnsi="宋体" w:eastAsia="宋体" w:cs="宋体"/>
          <w:b w:val="0"/>
          <w:bCs w:val="0"/>
          <w:sz w:val="28"/>
          <w:szCs w:val="28"/>
          <w:lang w:val="en-US" w:eastAsia="zh-CN"/>
        </w:rPr>
      </w:pPr>
    </w:p>
    <w:p w14:paraId="3FE420AE">
      <w:pPr>
        <w:rPr>
          <w:rFonts w:hint="eastAsia"/>
          <w:lang w:val="en-US" w:eastAsia="zh-CN"/>
        </w:rPr>
      </w:pPr>
    </w:p>
    <w:p w14:paraId="7D035CA9">
      <w:pPr>
        <w:pStyle w:val="7"/>
        <w:keepNext w:val="0"/>
        <w:keepLines w:val="0"/>
        <w:pageBreakBefore w:val="0"/>
        <w:kinsoku/>
        <w:wordWrap/>
        <w:overflowPunct/>
        <w:topLinePunct w:val="0"/>
        <w:autoSpaceDE/>
        <w:autoSpaceDN/>
        <w:bidi w:val="0"/>
        <w:spacing w:line="240" w:lineRule="auto"/>
        <w:jc w:val="both"/>
        <w:rPr>
          <w:rFonts w:hint="eastAsia" w:ascii="宋体" w:hAnsi="宋体" w:eastAsia="宋体" w:cs="宋体"/>
          <w:b w:val="0"/>
          <w:bCs w:val="0"/>
          <w:sz w:val="28"/>
          <w:szCs w:val="28"/>
          <w:lang w:val="en-US" w:eastAsia="zh-CN"/>
        </w:rPr>
      </w:pPr>
    </w:p>
    <w:p w14:paraId="385DF92B">
      <w:pPr>
        <w:pStyle w:val="7"/>
        <w:keepNext w:val="0"/>
        <w:keepLines w:val="0"/>
        <w:pageBreakBefore w:val="0"/>
        <w:kinsoku/>
        <w:wordWrap/>
        <w:overflowPunct/>
        <w:topLinePunct w:val="0"/>
        <w:autoSpaceDE/>
        <w:autoSpaceDN/>
        <w:bidi w:val="0"/>
        <w:spacing w:line="240" w:lineRule="auto"/>
        <w:jc w:val="both"/>
        <w:rPr>
          <w:rFonts w:hint="eastAsia" w:ascii="宋体" w:hAnsi="宋体" w:eastAsia="宋体" w:cs="宋体"/>
          <w:b w:val="0"/>
          <w:bCs w:val="0"/>
          <w:sz w:val="28"/>
          <w:szCs w:val="28"/>
          <w:lang w:val="en-US" w:eastAsia="zh-CN"/>
        </w:rPr>
      </w:pPr>
    </w:p>
    <w:p w14:paraId="0D3C3FB5">
      <w:pPr>
        <w:pStyle w:val="16"/>
        <w:keepNext w:val="0"/>
        <w:keepLines w:val="0"/>
        <w:pageBreakBefore w:val="0"/>
        <w:kinsoku/>
        <w:wordWrap/>
        <w:overflowPunct/>
        <w:topLinePunct w:val="0"/>
        <w:autoSpaceDE/>
        <w:autoSpaceDN/>
        <w:bidi w:val="0"/>
        <w:spacing w:line="240" w:lineRule="auto"/>
        <w:ind w:firstLine="0" w:firstLineChars="0"/>
        <w:rPr>
          <w:rFonts w:hint="eastAsia" w:ascii="宋体" w:hAnsi="宋体" w:eastAsia="宋体" w:cs="宋体"/>
          <w:b/>
          <w:bCs/>
          <w:sz w:val="28"/>
          <w:szCs w:val="28"/>
          <w:lang w:val="en-US" w:eastAsia="zh-CN"/>
        </w:rPr>
      </w:pPr>
    </w:p>
    <w:p w14:paraId="2D9C8808">
      <w:pPr>
        <w:pStyle w:val="16"/>
        <w:keepNext w:val="0"/>
        <w:keepLines w:val="0"/>
        <w:pageBreakBefore w:val="0"/>
        <w:kinsoku/>
        <w:wordWrap/>
        <w:overflowPunct/>
        <w:topLinePunct w:val="0"/>
        <w:autoSpaceDE/>
        <w:autoSpaceDN/>
        <w:bidi w:val="0"/>
        <w:spacing w:line="240" w:lineRule="auto"/>
        <w:ind w:firstLine="0" w:firstLineChars="0"/>
        <w:rPr>
          <w:rFonts w:hint="eastAsia" w:ascii="宋体" w:hAnsi="宋体" w:cs="宋体"/>
          <w:b/>
          <w:bCs/>
          <w:sz w:val="28"/>
          <w:szCs w:val="28"/>
          <w:lang w:val="en-US" w:eastAsia="zh-CN"/>
        </w:rPr>
      </w:pPr>
    </w:p>
    <w:p w14:paraId="051106F8">
      <w:pPr>
        <w:pStyle w:val="16"/>
        <w:keepNext w:val="0"/>
        <w:keepLines w:val="0"/>
        <w:pageBreakBefore w:val="0"/>
        <w:kinsoku/>
        <w:wordWrap/>
        <w:overflowPunct/>
        <w:topLinePunct w:val="0"/>
        <w:autoSpaceDE/>
        <w:autoSpaceDN/>
        <w:bidi w:val="0"/>
        <w:spacing w:line="240" w:lineRule="auto"/>
        <w:ind w:firstLine="0" w:firstLineChars="0"/>
        <w:rPr>
          <w:rFonts w:hint="eastAsia" w:ascii="宋体" w:hAnsi="宋体" w:cs="宋体"/>
          <w:b/>
          <w:bCs/>
          <w:sz w:val="28"/>
          <w:szCs w:val="28"/>
          <w:lang w:val="en-US" w:eastAsia="zh-CN"/>
        </w:rPr>
      </w:pPr>
    </w:p>
    <w:p w14:paraId="70A14D89">
      <w:pPr>
        <w:pStyle w:val="16"/>
        <w:keepNext w:val="0"/>
        <w:keepLines w:val="0"/>
        <w:pageBreakBefore w:val="0"/>
        <w:kinsoku/>
        <w:wordWrap/>
        <w:overflowPunct/>
        <w:topLinePunct w:val="0"/>
        <w:autoSpaceDE/>
        <w:autoSpaceDN/>
        <w:bidi w:val="0"/>
        <w:spacing w:line="240" w:lineRule="auto"/>
        <w:ind w:firstLine="0" w:firstLineChars="0"/>
        <w:rPr>
          <w:rFonts w:hint="eastAsia" w:ascii="宋体" w:hAnsi="宋体" w:cs="宋体"/>
          <w:b/>
          <w:bCs/>
          <w:sz w:val="28"/>
          <w:szCs w:val="28"/>
          <w:lang w:val="en-US" w:eastAsia="zh-CN"/>
        </w:rPr>
      </w:pPr>
    </w:p>
    <w:p w14:paraId="66C7253C">
      <w:pPr>
        <w:pStyle w:val="16"/>
        <w:keepNext w:val="0"/>
        <w:keepLines w:val="0"/>
        <w:pageBreakBefore w:val="0"/>
        <w:kinsoku/>
        <w:wordWrap/>
        <w:overflowPunct/>
        <w:topLinePunct w:val="0"/>
        <w:autoSpaceDE/>
        <w:autoSpaceDN/>
        <w:bidi w:val="0"/>
        <w:spacing w:line="240" w:lineRule="auto"/>
        <w:ind w:firstLine="0" w:firstLineChars="0"/>
        <w:rPr>
          <w:rFonts w:hint="eastAsia" w:ascii="宋体" w:hAnsi="宋体" w:eastAsia="宋体" w:cs="宋体"/>
          <w:b/>
          <w:bCs/>
          <w:sz w:val="28"/>
          <w:szCs w:val="28"/>
          <w:lang w:eastAsia="zh-CN"/>
        </w:rPr>
      </w:pPr>
      <w:r>
        <w:rPr>
          <w:rFonts w:hint="eastAsia" w:ascii="宋体" w:hAnsi="宋体" w:cs="宋体"/>
          <w:b/>
          <w:bCs/>
          <w:sz w:val="28"/>
          <w:szCs w:val="28"/>
          <w:lang w:val="en-US" w:eastAsia="zh-CN"/>
        </w:rPr>
        <w:t>五</w:t>
      </w:r>
      <w:r>
        <w:rPr>
          <w:rFonts w:hint="eastAsia" w:ascii="宋体" w:hAnsi="宋体" w:eastAsia="宋体" w:cs="宋体"/>
          <w:b/>
          <w:bCs/>
          <w:sz w:val="28"/>
          <w:szCs w:val="28"/>
          <w:lang w:val="en-US" w:eastAsia="zh-CN"/>
        </w:rPr>
        <w:t>、</w:t>
      </w:r>
      <w:r>
        <w:rPr>
          <w:rFonts w:hint="eastAsia" w:ascii="宋体" w:hAnsi="宋体" w:eastAsia="宋体" w:cs="宋体"/>
          <w:b/>
          <w:bCs/>
          <w:sz w:val="28"/>
          <w:szCs w:val="28"/>
          <w:lang w:eastAsia="zh-CN"/>
        </w:rPr>
        <w:t>企业治理设施</w:t>
      </w:r>
    </w:p>
    <w:p w14:paraId="55489EA5">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kern w:val="2"/>
          <w:sz w:val="28"/>
          <w:szCs w:val="28"/>
          <w:lang w:val="zh-CN" w:eastAsia="zh-CN" w:bidi="ar-SA"/>
        </w:rPr>
      </w:pPr>
      <w:r>
        <w:rPr>
          <w:rFonts w:hint="eastAsia" w:ascii="宋体" w:hAnsi="宋体" w:eastAsia="宋体" w:cs="宋体"/>
          <w:b w:val="0"/>
          <w:bCs w:val="0"/>
          <w:kern w:val="2"/>
          <w:sz w:val="28"/>
          <w:szCs w:val="28"/>
          <w:lang w:val="en-US" w:eastAsia="zh-CN" w:bidi="ar-SA"/>
        </w:rPr>
        <w:t>1.</w:t>
      </w:r>
      <w:r>
        <w:rPr>
          <w:rFonts w:hint="eastAsia" w:ascii="宋体" w:hAnsi="宋体" w:eastAsia="宋体" w:cs="宋体"/>
          <w:b w:val="0"/>
          <w:bCs w:val="0"/>
          <w:kern w:val="2"/>
          <w:sz w:val="28"/>
          <w:szCs w:val="28"/>
          <w:lang w:val="zh-CN" w:eastAsia="zh-CN" w:bidi="ar-SA"/>
        </w:rPr>
        <w:t>废气治理设施</w:t>
      </w:r>
    </w:p>
    <w:tbl>
      <w:tblPr>
        <w:tblStyle w:val="9"/>
        <w:tblpPr w:leftFromText="180" w:rightFromText="180" w:vertAnchor="text" w:horzAnchor="page" w:tblpX="1641" w:tblpY="204"/>
        <w:tblOverlap w:val="never"/>
        <w:tblW w:w="13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46"/>
        <w:gridCol w:w="2853"/>
        <w:gridCol w:w="2713"/>
        <w:gridCol w:w="3626"/>
      </w:tblGrid>
      <w:tr w14:paraId="2050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3946" w:type="dxa"/>
            <w:vAlign w:val="top"/>
          </w:tcPr>
          <w:p w14:paraId="4C0CE090">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设施名称</w:t>
            </w:r>
          </w:p>
        </w:tc>
        <w:tc>
          <w:tcPr>
            <w:tcW w:w="2853" w:type="dxa"/>
            <w:vAlign w:val="top"/>
          </w:tcPr>
          <w:p w14:paraId="65486F1F">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所在排放设备</w:t>
            </w:r>
          </w:p>
        </w:tc>
        <w:tc>
          <w:tcPr>
            <w:tcW w:w="2713" w:type="dxa"/>
            <w:vAlign w:val="top"/>
          </w:tcPr>
          <w:p w14:paraId="38C2421E">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设施类别</w:t>
            </w:r>
          </w:p>
        </w:tc>
        <w:tc>
          <w:tcPr>
            <w:tcW w:w="3626" w:type="dxa"/>
            <w:vAlign w:val="top"/>
          </w:tcPr>
          <w:p w14:paraId="5443A50A">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处理工艺</w:t>
            </w:r>
          </w:p>
        </w:tc>
      </w:tr>
      <w:tr w14:paraId="4D2D1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946" w:type="dxa"/>
            <w:vAlign w:val="top"/>
          </w:tcPr>
          <w:p w14:paraId="58A37C58">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color w:val="FF0000"/>
                <w:sz w:val="24"/>
                <w:szCs w:val="24"/>
                <w:lang w:val="en-US" w:eastAsia="zh-CN"/>
              </w:rPr>
            </w:pPr>
            <w:r>
              <w:rPr>
                <w:rFonts w:hint="eastAsia" w:ascii="宋体" w:hAnsi="宋体" w:eastAsia="宋体" w:cs="宋体"/>
                <w:b w:val="0"/>
                <w:bCs w:val="0"/>
                <w:color w:val="auto"/>
                <w:sz w:val="24"/>
                <w:szCs w:val="24"/>
                <w:lang w:eastAsia="zh-CN"/>
              </w:rPr>
              <w:t>生物</w:t>
            </w:r>
            <w:r>
              <w:rPr>
                <w:rFonts w:hint="eastAsia" w:ascii="宋体" w:hAnsi="宋体" w:eastAsia="宋体" w:cs="宋体"/>
                <w:b w:val="0"/>
                <w:bCs w:val="0"/>
                <w:color w:val="auto"/>
                <w:sz w:val="24"/>
                <w:szCs w:val="24"/>
                <w:lang w:val="en-US" w:eastAsia="zh-CN"/>
              </w:rPr>
              <w:t>除臭</w:t>
            </w:r>
            <w:r>
              <w:rPr>
                <w:rFonts w:hint="eastAsia" w:ascii="宋体" w:hAnsi="宋体" w:eastAsia="宋体" w:cs="宋体"/>
                <w:b w:val="0"/>
                <w:bCs w:val="0"/>
                <w:color w:val="auto"/>
                <w:sz w:val="24"/>
                <w:szCs w:val="24"/>
                <w:lang w:eastAsia="zh-CN"/>
              </w:rPr>
              <w:t>池</w:t>
            </w:r>
          </w:p>
        </w:tc>
        <w:tc>
          <w:tcPr>
            <w:tcW w:w="2853" w:type="dxa"/>
            <w:vAlign w:val="top"/>
          </w:tcPr>
          <w:p w14:paraId="1A0EFD24">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玻璃钢风机+15米排放筒</w:t>
            </w:r>
          </w:p>
        </w:tc>
        <w:tc>
          <w:tcPr>
            <w:tcW w:w="2713" w:type="dxa"/>
            <w:vAlign w:val="top"/>
          </w:tcPr>
          <w:p w14:paraId="3F054A82">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除臭设备</w:t>
            </w:r>
          </w:p>
        </w:tc>
        <w:tc>
          <w:tcPr>
            <w:tcW w:w="3626" w:type="dxa"/>
            <w:vAlign w:val="top"/>
          </w:tcPr>
          <w:p w14:paraId="06174860">
            <w:pPr>
              <w:keepNext w:val="0"/>
              <w:keepLines w:val="0"/>
              <w:pageBreakBefore w:val="0"/>
              <w:kinsoku/>
              <w:wordWrap/>
              <w:overflowPunct/>
              <w:topLinePunct w:val="0"/>
              <w:autoSpaceDE/>
              <w:autoSpaceDN/>
              <w:bidi w:val="0"/>
              <w:spacing w:line="240" w:lineRule="auto"/>
              <w:jc w:val="left"/>
              <w:rPr>
                <w:rFonts w:hint="default" w:ascii="宋体" w:hAnsi="宋体" w:eastAsia="宋体" w:cs="宋体"/>
                <w:b w:val="0"/>
                <w:bCs w:val="0"/>
                <w:color w:val="auto"/>
                <w:sz w:val="24"/>
                <w:szCs w:val="24"/>
                <w:lang w:val="en-US" w:eastAsia="zh-CN"/>
              </w:rPr>
            </w:pPr>
            <w:r>
              <w:rPr>
                <w:rFonts w:hint="eastAsia" w:ascii="Arial" w:hAnsi="Arial" w:eastAsia="宋体" w:cs="Arial"/>
                <w:i w:val="0"/>
                <w:iCs w:val="0"/>
                <w:caps w:val="0"/>
                <w:color w:val="333333"/>
                <w:spacing w:val="0"/>
                <w:sz w:val="24"/>
                <w:szCs w:val="24"/>
                <w:shd w:val="clear" w:fill="FFFFFF"/>
                <w:lang w:val="en-US" w:eastAsia="zh-CN"/>
              </w:rPr>
              <w:t>生物滤池工艺</w:t>
            </w:r>
          </w:p>
        </w:tc>
      </w:tr>
    </w:tbl>
    <w:p w14:paraId="3F86DE0B">
      <w:pPr>
        <w:pStyle w:val="7"/>
        <w:keepNext w:val="0"/>
        <w:keepLines w:val="0"/>
        <w:pageBreakBefore w:val="0"/>
        <w:kinsoku/>
        <w:wordWrap/>
        <w:overflowPunct/>
        <w:topLinePunct w:val="0"/>
        <w:autoSpaceDE/>
        <w:autoSpaceDN/>
        <w:bidi w:val="0"/>
        <w:spacing w:line="240" w:lineRule="auto"/>
        <w:jc w:val="both"/>
        <w:rPr>
          <w:rFonts w:hint="eastAsia" w:ascii="宋体" w:hAnsi="宋体" w:eastAsia="宋体" w:cs="宋体"/>
          <w:b w:val="0"/>
          <w:bCs w:val="0"/>
          <w:sz w:val="28"/>
          <w:szCs w:val="28"/>
          <w:lang w:val="en-US" w:eastAsia="zh-CN"/>
        </w:rPr>
      </w:pPr>
    </w:p>
    <w:p w14:paraId="5B666C90">
      <w:pPr>
        <w:rPr>
          <w:rFonts w:hint="eastAsia"/>
          <w:lang w:val="en-US" w:eastAsia="zh-CN"/>
        </w:rPr>
      </w:pPr>
    </w:p>
    <w:p w14:paraId="2DFB5456">
      <w:pPr>
        <w:pStyle w:val="7"/>
        <w:keepNext w:val="0"/>
        <w:keepLines w:val="0"/>
        <w:pageBreakBefore w:val="0"/>
        <w:kinsoku/>
        <w:wordWrap/>
        <w:overflowPunct/>
        <w:topLinePunct w:val="0"/>
        <w:autoSpaceDE/>
        <w:autoSpaceDN/>
        <w:bidi w:val="0"/>
        <w:spacing w:line="240" w:lineRule="auto"/>
        <w:jc w:val="both"/>
        <w:rPr>
          <w:rFonts w:hint="eastAsia" w:ascii="宋体" w:hAnsi="宋体" w:eastAsia="宋体" w:cs="宋体"/>
          <w:b w:val="0"/>
          <w:bCs w:val="0"/>
          <w:sz w:val="28"/>
          <w:szCs w:val="28"/>
        </w:rPr>
      </w:pPr>
      <w:r>
        <w:rPr>
          <w:rFonts w:hint="eastAsia" w:ascii="宋体" w:hAnsi="宋体" w:eastAsia="宋体" w:cs="宋体"/>
          <w:b w:val="0"/>
          <w:bCs w:val="0"/>
          <w:sz w:val="28"/>
          <w:szCs w:val="28"/>
          <w:lang w:val="en-US" w:eastAsia="zh-CN"/>
        </w:rPr>
        <w:t>2.</w:t>
      </w:r>
      <w:r>
        <w:rPr>
          <w:rFonts w:hint="eastAsia" w:ascii="宋体" w:hAnsi="宋体" w:eastAsia="宋体" w:cs="宋体"/>
          <w:b w:val="0"/>
          <w:bCs w:val="0"/>
          <w:sz w:val="28"/>
          <w:szCs w:val="28"/>
        </w:rPr>
        <w:t>废水治理设施</w:t>
      </w:r>
    </w:p>
    <w:tbl>
      <w:tblPr>
        <w:tblStyle w:val="9"/>
        <w:tblW w:w="0" w:type="auto"/>
        <w:tblInd w:w="1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8"/>
        <w:gridCol w:w="3122"/>
        <w:gridCol w:w="2897"/>
        <w:gridCol w:w="4738"/>
      </w:tblGrid>
      <w:tr w14:paraId="4EB17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428" w:type="dxa"/>
            <w:vAlign w:val="center"/>
          </w:tcPr>
          <w:p w14:paraId="2BC2180A">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设施名称</w:t>
            </w:r>
          </w:p>
        </w:tc>
        <w:tc>
          <w:tcPr>
            <w:tcW w:w="3122" w:type="dxa"/>
            <w:vAlign w:val="center"/>
          </w:tcPr>
          <w:p w14:paraId="7BC880A5">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处理方法</w:t>
            </w:r>
          </w:p>
        </w:tc>
        <w:tc>
          <w:tcPr>
            <w:tcW w:w="2897" w:type="dxa"/>
            <w:vAlign w:val="center"/>
          </w:tcPr>
          <w:p w14:paraId="72840919">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处理能力</w:t>
            </w:r>
          </w:p>
        </w:tc>
        <w:tc>
          <w:tcPr>
            <w:tcW w:w="4738" w:type="dxa"/>
            <w:vAlign w:val="center"/>
          </w:tcPr>
          <w:p w14:paraId="6F06FE8B">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处理工艺</w:t>
            </w:r>
          </w:p>
        </w:tc>
      </w:tr>
      <w:tr w14:paraId="4F3A7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6" w:hRule="atLeast"/>
        </w:trPr>
        <w:tc>
          <w:tcPr>
            <w:tcW w:w="2428" w:type="dxa"/>
            <w:vAlign w:val="top"/>
          </w:tcPr>
          <w:p w14:paraId="4E9A37CC">
            <w:pPr>
              <w:keepNext w:val="0"/>
              <w:keepLines w:val="0"/>
              <w:pageBreakBefore w:val="0"/>
              <w:kinsoku/>
              <w:wordWrap/>
              <w:overflowPunct/>
              <w:topLinePunct w:val="0"/>
              <w:autoSpaceDE/>
              <w:autoSpaceDN/>
              <w:bidi w:val="0"/>
              <w:spacing w:line="240" w:lineRule="auto"/>
              <w:jc w:val="left"/>
              <w:rPr>
                <w:rFonts w:hint="default" w:ascii="宋体" w:hAnsi="宋体" w:eastAsia="宋体" w:cs="宋体"/>
                <w:b w:val="0"/>
                <w:bCs w:val="0"/>
                <w:color w:val="FF0000"/>
                <w:sz w:val="24"/>
                <w:szCs w:val="24"/>
                <w:lang w:val="en-US" w:eastAsia="zh-CN"/>
              </w:rPr>
            </w:pPr>
            <w:r>
              <w:rPr>
                <w:rFonts w:hint="eastAsia" w:ascii="宋体" w:hAnsi="宋体" w:eastAsia="宋体" w:cs="宋体"/>
                <w:bCs/>
                <w:sz w:val="24"/>
                <w:szCs w:val="24"/>
              </w:rPr>
              <w:t>粗格栅/提升泵房</w:t>
            </w:r>
            <w:r>
              <w:rPr>
                <w:rFonts w:hint="eastAsia" w:ascii="宋体" w:hAnsi="宋体" w:eastAsia="宋体" w:cs="宋体"/>
                <w:bCs/>
                <w:sz w:val="24"/>
                <w:szCs w:val="24"/>
                <w:lang w:eastAsia="zh-CN"/>
              </w:rPr>
              <w:t>、细格栅</w:t>
            </w:r>
            <w:r>
              <w:rPr>
                <w:rFonts w:hint="eastAsia" w:ascii="宋体" w:hAnsi="宋体" w:eastAsia="宋体" w:cs="宋体"/>
                <w:bCs/>
                <w:sz w:val="24"/>
                <w:szCs w:val="24"/>
                <w:lang w:val="en-US" w:eastAsia="zh-CN"/>
              </w:rPr>
              <w:t>/沉砂池、</w:t>
            </w:r>
            <w:r>
              <w:rPr>
                <w:rFonts w:hint="eastAsia" w:ascii="宋体" w:hAnsi="宋体" w:eastAsia="宋体" w:cs="宋体"/>
                <w:bCs/>
                <w:sz w:val="24"/>
                <w:szCs w:val="24"/>
              </w:rPr>
              <w:t>氧化沟</w:t>
            </w:r>
            <w:r>
              <w:rPr>
                <w:rFonts w:hint="eastAsia" w:ascii="宋体" w:hAnsi="宋体" w:eastAsia="宋体" w:cs="宋体"/>
                <w:bCs/>
                <w:sz w:val="24"/>
                <w:szCs w:val="24"/>
                <w:lang w:eastAsia="zh-CN"/>
              </w:rPr>
              <w:t>、</w:t>
            </w:r>
            <w:r>
              <w:rPr>
                <w:rFonts w:hint="eastAsia" w:ascii="宋体" w:hAnsi="宋体" w:eastAsia="宋体" w:cs="宋体"/>
                <w:bCs/>
                <w:sz w:val="24"/>
                <w:szCs w:val="24"/>
              </w:rPr>
              <w:t>二沉池</w:t>
            </w:r>
            <w:r>
              <w:rPr>
                <w:rFonts w:hint="eastAsia" w:ascii="宋体" w:hAnsi="宋体" w:eastAsia="宋体" w:cs="宋体"/>
                <w:bCs/>
                <w:sz w:val="24"/>
                <w:szCs w:val="24"/>
                <w:lang w:eastAsia="zh-CN"/>
              </w:rPr>
              <w:t>、</w:t>
            </w:r>
            <w:r>
              <w:rPr>
                <w:rFonts w:hint="eastAsia" w:ascii="宋体" w:hAnsi="宋体" w:eastAsia="宋体" w:cs="宋体"/>
                <w:bCs/>
                <w:sz w:val="24"/>
                <w:szCs w:val="24"/>
              </w:rPr>
              <w:t>二级提升泵站</w:t>
            </w:r>
            <w:r>
              <w:rPr>
                <w:rFonts w:hint="eastAsia" w:ascii="宋体" w:hAnsi="宋体" w:eastAsia="宋体" w:cs="宋体"/>
                <w:bCs/>
                <w:sz w:val="24"/>
                <w:szCs w:val="24"/>
                <w:lang w:eastAsia="zh-CN"/>
              </w:rPr>
              <w:t>、</w:t>
            </w:r>
            <w:r>
              <w:rPr>
                <w:rFonts w:hint="eastAsia" w:ascii="宋体" w:hAnsi="宋体" w:eastAsia="宋体" w:cs="宋体"/>
                <w:bCs/>
                <w:sz w:val="24"/>
                <w:szCs w:val="24"/>
              </w:rPr>
              <w:t>高效沉淀</w:t>
            </w:r>
            <w:r>
              <w:rPr>
                <w:rFonts w:hint="eastAsia" w:ascii="宋体" w:hAnsi="宋体" w:eastAsia="宋体" w:cs="宋体"/>
                <w:bCs/>
                <w:sz w:val="24"/>
                <w:szCs w:val="24"/>
                <w:lang w:eastAsia="zh-CN"/>
              </w:rPr>
              <w:t>、</w:t>
            </w:r>
            <w:r>
              <w:rPr>
                <w:rFonts w:hint="eastAsia" w:ascii="宋体" w:hAnsi="宋体" w:eastAsia="宋体" w:cs="宋体"/>
                <w:b w:val="0"/>
                <w:bCs w:val="0"/>
                <w:color w:val="auto"/>
                <w:sz w:val="24"/>
                <w:szCs w:val="24"/>
                <w:lang w:val="en-US" w:eastAsia="zh-CN"/>
              </w:rPr>
              <w:t>精密过滤池</w:t>
            </w:r>
            <w:r>
              <w:rPr>
                <w:rFonts w:hint="eastAsia" w:ascii="宋体" w:hAnsi="宋体" w:eastAsia="宋体" w:cs="宋体"/>
                <w:bCs/>
                <w:sz w:val="24"/>
                <w:szCs w:val="24"/>
                <w:lang w:eastAsia="zh-CN"/>
              </w:rPr>
              <w:t>、</w:t>
            </w:r>
            <w:r>
              <w:rPr>
                <w:rFonts w:hint="eastAsia" w:ascii="宋体" w:hAnsi="宋体" w:eastAsia="宋体" w:cs="宋体"/>
                <w:bCs/>
                <w:sz w:val="24"/>
                <w:szCs w:val="24"/>
              </w:rPr>
              <w:t>次氯酸钠消毒</w:t>
            </w: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板框压滤机等</w:t>
            </w:r>
          </w:p>
        </w:tc>
        <w:tc>
          <w:tcPr>
            <w:tcW w:w="3122" w:type="dxa"/>
            <w:vAlign w:val="center"/>
          </w:tcPr>
          <w:p w14:paraId="4CC87D81">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b w:val="0"/>
                <w:bCs w:val="0"/>
                <w:color w:val="FF0000"/>
                <w:sz w:val="24"/>
                <w:szCs w:val="24"/>
                <w:lang w:val="en-US" w:eastAsia="zh-CN"/>
              </w:rPr>
            </w:pPr>
            <w:r>
              <w:rPr>
                <w:rFonts w:hint="eastAsia" w:ascii="宋体" w:hAnsi="宋体" w:eastAsia="宋体" w:cs="宋体"/>
                <w:b w:val="0"/>
                <w:bCs w:val="0"/>
                <w:color w:val="auto"/>
                <w:sz w:val="24"/>
                <w:szCs w:val="24"/>
                <w:lang w:val="en-US" w:eastAsia="zh-CN"/>
              </w:rPr>
              <w:t>氧化沟+高效沉淀池+精密过滤池+接触消毒池</w:t>
            </w:r>
          </w:p>
        </w:tc>
        <w:tc>
          <w:tcPr>
            <w:tcW w:w="2897" w:type="dxa"/>
            <w:vAlign w:val="center"/>
          </w:tcPr>
          <w:p w14:paraId="11F21C04">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b w:val="0"/>
                <w:bCs w:val="0"/>
                <w:color w:val="FF0000"/>
                <w:sz w:val="24"/>
                <w:szCs w:val="24"/>
                <w:lang w:val="en-US" w:eastAsia="zh-CN"/>
              </w:rPr>
            </w:pPr>
            <w:r>
              <w:rPr>
                <w:rFonts w:hint="eastAsia" w:ascii="宋体" w:hAnsi="宋体" w:eastAsia="宋体" w:cs="宋体"/>
                <w:b w:val="0"/>
                <w:bCs w:val="0"/>
                <w:color w:val="auto"/>
                <w:sz w:val="28"/>
                <w:szCs w:val="28"/>
                <w:lang w:val="en-US" w:eastAsia="zh-CN"/>
              </w:rPr>
              <w:t>1.5万</w:t>
            </w:r>
            <w:r>
              <w:rPr>
                <w:rFonts w:hint="eastAsia" w:ascii="宋体" w:hAnsi="宋体" w:eastAsia="宋体" w:cs="宋体"/>
                <w:b w:val="0"/>
                <w:bCs w:val="0"/>
                <w:sz w:val="28"/>
                <w:szCs w:val="28"/>
                <w:lang w:val="en-US" w:eastAsia="zh-CN"/>
              </w:rPr>
              <w:t>m³/d</w:t>
            </w:r>
          </w:p>
        </w:tc>
        <w:tc>
          <w:tcPr>
            <w:tcW w:w="4738" w:type="dxa"/>
            <w:vAlign w:val="center"/>
          </w:tcPr>
          <w:p w14:paraId="2677E021">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FF0000"/>
                <w:sz w:val="24"/>
                <w:szCs w:val="24"/>
                <w:lang w:val="en-US" w:eastAsia="zh-CN"/>
              </w:rPr>
            </w:pPr>
            <w:r>
              <w:rPr>
                <w:rFonts w:hint="eastAsia" w:ascii="宋体" w:hAnsi="宋体" w:eastAsia="宋体" w:cs="宋体"/>
                <w:b w:val="0"/>
                <w:bCs w:val="0"/>
                <w:color w:val="auto"/>
                <w:sz w:val="24"/>
                <w:szCs w:val="24"/>
                <w:lang w:val="en-US" w:eastAsia="zh-CN"/>
              </w:rPr>
              <w:t>氧化沟+高效沉淀池+精密过滤+接触消毒</w:t>
            </w:r>
          </w:p>
        </w:tc>
      </w:tr>
    </w:tbl>
    <w:p w14:paraId="44A7D99C">
      <w:pPr>
        <w:pStyle w:val="16"/>
        <w:spacing w:line="240" w:lineRule="auto"/>
        <w:ind w:firstLine="0" w:firstLineChars="0"/>
        <w:rPr>
          <w:rFonts w:ascii="宋体" w:hAnsi="宋体"/>
          <w:b/>
          <w:bCs/>
          <w:sz w:val="28"/>
          <w:szCs w:val="28"/>
          <w:lang w:val="en-US"/>
        </w:rPr>
      </w:pPr>
      <w:r>
        <w:rPr>
          <w:rFonts w:hint="eastAsia" w:ascii="宋体" w:hAnsi="宋体"/>
          <w:b/>
          <w:bCs/>
          <w:sz w:val="28"/>
          <w:szCs w:val="28"/>
          <w:lang w:val="en-US" w:eastAsia="zh-CN"/>
        </w:rPr>
        <w:t>六</w:t>
      </w:r>
      <w:r>
        <w:rPr>
          <w:rFonts w:hint="eastAsia" w:ascii="宋体" w:hAnsi="宋体"/>
          <w:b/>
          <w:bCs/>
          <w:sz w:val="28"/>
          <w:szCs w:val="28"/>
          <w:lang w:val="en-US"/>
        </w:rPr>
        <w:t>、样品采集和保存</w:t>
      </w:r>
      <w:bookmarkStart w:id="2" w:name="_GoBack"/>
      <w:bookmarkEnd w:id="2"/>
    </w:p>
    <w:p w14:paraId="324A3E2D">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1、样品的采样按照《污水监测技术规范》HJ91.1-2019执行。</w:t>
      </w:r>
    </w:p>
    <w:p w14:paraId="3628D9CD">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1.1采样时应保证采样点的位置准确。</w:t>
      </w:r>
    </w:p>
    <w:p w14:paraId="79FB34A3">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1.2认真填写采样记录表，字迹应端正清晰，保证采样按时、准确、安全。</w:t>
      </w:r>
    </w:p>
    <w:p w14:paraId="63F3EED8">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1.3测定油类的水样，应在水面至水面下300 毫米采集柱状水样，并单独采样，全部用于测定。采样瓶不能用采集的水样冲洗。</w:t>
      </w:r>
    </w:p>
    <w:p w14:paraId="77EC2A48">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1.4测溶解氧、五日生化需氧量和有机污染物等项目时的水样，必须注满容器，不留空间，并用蒸馏水封口。</w:t>
      </w:r>
    </w:p>
    <w:p w14:paraId="0ED2F7B0">
      <w:pPr>
        <w:pStyle w:val="16"/>
        <w:spacing w:line="240" w:lineRule="auto"/>
        <w:ind w:left="-420" w:leftChars="-200" w:firstLine="560"/>
        <w:outlineLvl w:val="1"/>
        <w:rPr>
          <w:rFonts w:hint="default" w:ascii="宋体" w:hAnsi="宋体" w:eastAsia="宋体"/>
          <w:sz w:val="28"/>
          <w:szCs w:val="28"/>
          <w:highlight w:val="none"/>
          <w:u w:val="single"/>
          <w:lang w:val="en-US" w:eastAsia="zh-CN"/>
        </w:rPr>
      </w:pPr>
      <w:r>
        <w:rPr>
          <w:rFonts w:hint="eastAsia" w:ascii="宋体" w:hAnsi="宋体"/>
          <w:sz w:val="28"/>
          <w:szCs w:val="28"/>
          <w:lang w:val="en-US"/>
        </w:rPr>
        <w:t>1.5测定</w:t>
      </w:r>
      <w:r>
        <w:rPr>
          <w:rFonts w:hint="eastAsia" w:ascii="宋体" w:hAnsi="宋体"/>
          <w:sz w:val="28"/>
          <w:szCs w:val="28"/>
          <w:highlight w:val="none"/>
          <w:lang w:val="en-US" w:eastAsia="zh-CN"/>
        </w:rPr>
        <w:t>水温、pH值、色度、</w:t>
      </w:r>
      <w:r>
        <w:rPr>
          <w:rFonts w:hint="eastAsia" w:ascii="宋体" w:hAnsi="宋体"/>
          <w:sz w:val="28"/>
          <w:szCs w:val="28"/>
          <w:highlight w:val="none"/>
          <w:lang w:val="en-US"/>
        </w:rPr>
        <w:t>油类、五日生化需氧量、余氯、粪大肠菌群、悬浮物等项目</w:t>
      </w:r>
      <w:r>
        <w:rPr>
          <w:rFonts w:hint="eastAsia" w:ascii="宋体" w:hAnsi="宋体"/>
          <w:sz w:val="28"/>
          <w:szCs w:val="28"/>
          <w:lang w:val="en-US"/>
        </w:rPr>
        <w:t>要单独采样。</w:t>
      </w:r>
    </w:p>
    <w:p w14:paraId="422389FE">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1.6在采样期间必须避免样品受到污染。应该考虑到所有可能的污染来源，必须采取适当的控制措施以避免污染。</w:t>
      </w:r>
    </w:p>
    <w:p w14:paraId="13767767">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2、样品的保存按照HJ91.1-2019执行。</w:t>
      </w:r>
    </w:p>
    <w:p w14:paraId="0D14326B">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2.1各种水质的水样，从采集到分析这段时间内，由于物理的、化学的、生物的作用会发生不同程度的变化，这些变化使得进行分析时的样品已不再是采样时的样品，为了使这种变化降低到最小的程度，必须在采样时对样品加以保护。</w:t>
      </w:r>
    </w:p>
    <w:p w14:paraId="2A478322">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2.2最大限度地防止容器及瓶塞对样品的污染。</w:t>
      </w:r>
    </w:p>
    <w:p w14:paraId="013AD5B3">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2.3容器壁应易于清洗、处理，以减少如重金属或放射性核类的微量元素对容器的表面污染。</w:t>
      </w:r>
    </w:p>
    <w:p w14:paraId="6A37132F">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2.4容器或容器塞的化学和生物性质应该是惰性的，以防止容器与样品组分发生反应。如测氟时，水样不能贮于玻璃瓶中，因为玻璃与氟化物发生反应。</w:t>
      </w:r>
    </w:p>
    <w:p w14:paraId="1D2E09CC">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2.5防止容器吸收或吸附待测组分，引起待测组分浓度的变化。微量金属易于受这些因素的影响，其他如清洁剂、杀虫剂、磷酸盐同样也受到影响。</w:t>
      </w:r>
    </w:p>
    <w:p w14:paraId="0FCB204B">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3、地表水与废气的采集及保存方法</w:t>
      </w:r>
    </w:p>
    <w:p w14:paraId="3CC6879A">
      <w:pPr>
        <w:pStyle w:val="16"/>
        <w:spacing w:line="240" w:lineRule="auto"/>
        <w:ind w:left="-420" w:leftChars="-200" w:firstLine="560"/>
        <w:outlineLvl w:val="1"/>
        <w:rPr>
          <w:rFonts w:ascii="宋体" w:hAnsi="宋体"/>
          <w:sz w:val="28"/>
          <w:szCs w:val="28"/>
        </w:rPr>
      </w:pPr>
      <w:r>
        <w:rPr>
          <w:rFonts w:hint="eastAsia" w:ascii="宋体" w:hAnsi="宋体"/>
          <w:sz w:val="28"/>
          <w:szCs w:val="28"/>
          <w:lang w:val="en-US"/>
        </w:rPr>
        <w:t>3.1、地表水的采集按照</w:t>
      </w:r>
      <w:r>
        <w:rPr>
          <w:rFonts w:hint="eastAsia" w:ascii="宋体" w:hAnsi="宋体"/>
          <w:sz w:val="28"/>
          <w:szCs w:val="28"/>
          <w:highlight w:val="none"/>
          <w:lang w:val="en-US"/>
        </w:rPr>
        <w:t>《地表水</w:t>
      </w:r>
      <w:r>
        <w:rPr>
          <w:rFonts w:hint="eastAsia" w:ascii="宋体" w:hAnsi="宋体"/>
          <w:sz w:val="28"/>
          <w:szCs w:val="28"/>
          <w:highlight w:val="none"/>
          <w:lang w:val="en-US" w:eastAsia="zh-CN"/>
        </w:rPr>
        <w:t>环境质量监测技术规范</w:t>
      </w:r>
      <w:r>
        <w:rPr>
          <w:rFonts w:hint="eastAsia" w:ascii="宋体" w:hAnsi="宋体"/>
          <w:sz w:val="28"/>
          <w:szCs w:val="28"/>
          <w:highlight w:val="none"/>
          <w:lang w:val="en-US"/>
        </w:rPr>
        <w:t>》HJ 91</w:t>
      </w:r>
      <w:r>
        <w:rPr>
          <w:rFonts w:hint="eastAsia" w:ascii="宋体" w:hAnsi="宋体"/>
          <w:sz w:val="28"/>
          <w:szCs w:val="28"/>
          <w:highlight w:val="none"/>
          <w:lang w:val="en-US" w:eastAsia="zh-CN"/>
        </w:rPr>
        <w:t>.2</w:t>
      </w:r>
      <w:r>
        <w:rPr>
          <w:rFonts w:hint="eastAsia" w:ascii="宋体" w:hAnsi="宋体"/>
          <w:sz w:val="28"/>
          <w:szCs w:val="28"/>
          <w:highlight w:val="none"/>
          <w:lang w:val="en-US"/>
        </w:rPr>
        <w:t>-20</w:t>
      </w:r>
      <w:r>
        <w:rPr>
          <w:rFonts w:hint="eastAsia" w:ascii="宋体" w:hAnsi="宋体"/>
          <w:sz w:val="28"/>
          <w:szCs w:val="28"/>
          <w:highlight w:val="none"/>
          <w:lang w:val="en-US" w:eastAsia="zh-CN"/>
        </w:rPr>
        <w:t>2</w:t>
      </w:r>
      <w:r>
        <w:rPr>
          <w:rFonts w:hint="eastAsia" w:ascii="宋体" w:hAnsi="宋体"/>
          <w:sz w:val="28"/>
          <w:szCs w:val="28"/>
          <w:highlight w:val="none"/>
          <w:lang w:val="en-US"/>
        </w:rPr>
        <w:t>2</w:t>
      </w:r>
      <w:r>
        <w:rPr>
          <w:rFonts w:hint="eastAsia" w:ascii="宋体" w:hAnsi="宋体"/>
          <w:sz w:val="28"/>
          <w:szCs w:val="28"/>
          <w:highlight w:val="none"/>
        </w:rPr>
        <w:t xml:space="preserve"> 执行，采样方法按照以下要</w:t>
      </w:r>
      <w:r>
        <w:rPr>
          <w:rFonts w:hint="eastAsia" w:ascii="宋体" w:hAnsi="宋体"/>
          <w:sz w:val="28"/>
          <w:szCs w:val="28"/>
        </w:rPr>
        <w:t>求执行。</w:t>
      </w:r>
    </w:p>
    <w:p w14:paraId="529CEF4E">
      <w:pPr>
        <w:pStyle w:val="16"/>
        <w:spacing w:line="240" w:lineRule="auto"/>
        <w:ind w:left="-420" w:leftChars="-200" w:firstLine="560"/>
        <w:outlineLvl w:val="1"/>
        <w:rPr>
          <w:rFonts w:ascii="宋体" w:hAnsi="宋体"/>
          <w:sz w:val="28"/>
          <w:szCs w:val="28"/>
        </w:rPr>
      </w:pPr>
      <w:r>
        <w:rPr>
          <w:rFonts w:hint="eastAsia" w:ascii="宋体" w:hAnsi="宋体"/>
          <w:sz w:val="28"/>
          <w:szCs w:val="28"/>
          <w:lang w:val="en-US"/>
        </w:rPr>
        <w:t>3.1.1、</w:t>
      </w:r>
      <w:r>
        <w:rPr>
          <w:rFonts w:hint="eastAsia" w:ascii="宋体" w:hAnsi="宋体"/>
          <w:sz w:val="28"/>
          <w:szCs w:val="28"/>
        </w:rPr>
        <w:t>在同一监测断面分层采样时，应自上而下进行，避免不同层次水体混扰；</w:t>
      </w:r>
    </w:p>
    <w:p w14:paraId="6A5B175B">
      <w:pPr>
        <w:pStyle w:val="16"/>
        <w:spacing w:line="240" w:lineRule="auto"/>
        <w:ind w:left="-420" w:leftChars="-200" w:firstLine="560"/>
        <w:outlineLvl w:val="1"/>
        <w:rPr>
          <w:rFonts w:ascii="宋体" w:hAnsi="宋体"/>
          <w:sz w:val="28"/>
          <w:szCs w:val="28"/>
        </w:rPr>
      </w:pPr>
      <w:r>
        <w:rPr>
          <w:rFonts w:hint="eastAsia" w:ascii="宋体" w:hAnsi="宋体"/>
          <w:sz w:val="28"/>
          <w:szCs w:val="28"/>
          <w:lang w:val="en-US"/>
        </w:rPr>
        <w:t>3.1.2、</w:t>
      </w:r>
      <w:r>
        <w:rPr>
          <w:rFonts w:hint="eastAsia" w:ascii="宋体" w:hAnsi="宋体"/>
          <w:sz w:val="28"/>
          <w:szCs w:val="28"/>
        </w:rPr>
        <w:t>除标准分析方法有特殊要求的监测项目外，采样器、静置容器和样品瓶在使用前应先用水样分别荡洗2～3次；</w:t>
      </w:r>
    </w:p>
    <w:p w14:paraId="1A0B10BC">
      <w:pPr>
        <w:pStyle w:val="16"/>
        <w:spacing w:line="240" w:lineRule="auto"/>
        <w:ind w:left="-420" w:leftChars="-200" w:firstLine="560"/>
        <w:outlineLvl w:val="1"/>
        <w:rPr>
          <w:rFonts w:ascii="宋体" w:hAnsi="宋体"/>
          <w:sz w:val="28"/>
          <w:szCs w:val="28"/>
        </w:rPr>
      </w:pPr>
      <w:r>
        <w:rPr>
          <w:rFonts w:hint="eastAsia" w:ascii="宋体" w:hAnsi="宋体"/>
          <w:sz w:val="28"/>
          <w:szCs w:val="28"/>
          <w:lang w:val="en-US"/>
        </w:rPr>
        <w:t>3.1.3、</w:t>
      </w:r>
      <w:r>
        <w:rPr>
          <w:rFonts w:hint="eastAsia" w:ascii="宋体" w:hAnsi="宋体"/>
          <w:sz w:val="28"/>
          <w:szCs w:val="28"/>
        </w:rPr>
        <w:t>采样时不可搅动水底的沉积物。除标准分析方法有特殊要求的监测项目外，采集的水样倒入静置容器中，保证足够用量，自然静置30 min。自然静置时，使用防尘盖遮挡，避免灰尘污染；</w:t>
      </w:r>
    </w:p>
    <w:p w14:paraId="17EDF123">
      <w:pPr>
        <w:pStyle w:val="16"/>
        <w:spacing w:line="240" w:lineRule="auto"/>
        <w:ind w:left="-420" w:leftChars="-200" w:firstLine="560"/>
        <w:outlineLvl w:val="1"/>
        <w:rPr>
          <w:rFonts w:ascii="宋体" w:hAnsi="宋体"/>
          <w:sz w:val="28"/>
          <w:szCs w:val="28"/>
        </w:rPr>
      </w:pPr>
      <w:r>
        <w:rPr>
          <w:rFonts w:hint="eastAsia" w:ascii="宋体" w:hAnsi="宋体"/>
          <w:sz w:val="28"/>
          <w:szCs w:val="28"/>
          <w:lang w:val="en-US"/>
        </w:rPr>
        <w:t>3.1.4、</w:t>
      </w:r>
      <w:r>
        <w:rPr>
          <w:rFonts w:hint="eastAsia" w:ascii="宋体" w:hAnsi="宋体"/>
          <w:sz w:val="28"/>
          <w:szCs w:val="28"/>
        </w:rPr>
        <w:t>使用虹吸装置取上层不含沉降性固体的水样，移入样品瓶，虹吸装置进水尖嘴应保持插至水样表层50 mm以下位置。</w:t>
      </w:r>
    </w:p>
    <w:p w14:paraId="40560F48">
      <w:pPr>
        <w:pStyle w:val="16"/>
        <w:spacing w:line="240" w:lineRule="auto"/>
        <w:ind w:left="-420" w:leftChars="-200" w:firstLine="560"/>
        <w:outlineLvl w:val="1"/>
        <w:rPr>
          <w:rFonts w:ascii="宋体" w:hAnsi="宋体"/>
          <w:sz w:val="28"/>
          <w:szCs w:val="28"/>
        </w:rPr>
      </w:pPr>
      <w:r>
        <w:rPr>
          <w:rFonts w:hint="eastAsia" w:ascii="宋体" w:hAnsi="宋体"/>
          <w:sz w:val="28"/>
          <w:szCs w:val="28"/>
        </w:rPr>
        <w:t>3.2、废气采集方法。</w:t>
      </w:r>
    </w:p>
    <w:p w14:paraId="5102505C">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3.2.1、有组织排放废气采样</w:t>
      </w:r>
    </w:p>
    <w:p w14:paraId="09B75CBB">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3.2.1.1、采样位置</w:t>
      </w:r>
    </w:p>
    <w:p w14:paraId="613C2326">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3.2.1.1.1、采样位置应避开对测试人员操作有危险的场所。</w:t>
      </w:r>
    </w:p>
    <w:p w14:paraId="4D6A3730">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3.2.1.1.2、采样位置应优先选择在垂直管段，应避开气道弯头和断面急剧变化的部位。采样位置应设置在距弯头、阀门、变径管下游方向不小于6倍直径，和距上述部件上游方向不小于3倍直径处。采样断面的气流速度最好在5m/s以上。</w:t>
      </w:r>
    </w:p>
    <w:p w14:paraId="137CDFEA">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3.2.1.1.3、测试现场空间位置有限，很难满足上述要求时，可选比较适宜的管段采样，但采样断面与弯头等的距离至少是气道直径的1.5倍。</w:t>
      </w:r>
    </w:p>
    <w:p w14:paraId="7C3B6B24">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3.2.1.1.4、对气态污染物，由于混合比较均匀，其采样位置可不受上述规定限制，但应避开涡流区。如果同时测定排气流量，采样位置仍按3.2.1.1.2选取位置。</w:t>
      </w:r>
    </w:p>
    <w:p w14:paraId="61F70E57">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3.2.1.1.5、必要时应设置采样平台，采样平台应有足够的工作面积使工作人员安全、方便地操作。平台面积应不小于1.5m</w:t>
      </w:r>
      <w:r>
        <w:rPr>
          <w:rFonts w:hint="eastAsia" w:ascii="宋体" w:hAnsi="宋体"/>
          <w:sz w:val="28"/>
          <w:szCs w:val="28"/>
          <w:vertAlign w:val="superscript"/>
          <w:lang w:val="en-US"/>
        </w:rPr>
        <w:t>2</w:t>
      </w:r>
      <w:r>
        <w:rPr>
          <w:rFonts w:hint="eastAsia" w:ascii="宋体" w:hAnsi="宋体"/>
          <w:sz w:val="28"/>
          <w:szCs w:val="28"/>
          <w:lang w:val="en-US"/>
        </w:rPr>
        <w:t>，并设有高1.1 m的护栏和不低于10cm的脚部挡板，采样平台的承重应不小于200kg/m</w:t>
      </w:r>
      <w:r>
        <w:rPr>
          <w:rFonts w:hint="eastAsia" w:ascii="宋体" w:hAnsi="宋体"/>
          <w:sz w:val="28"/>
          <w:szCs w:val="28"/>
          <w:vertAlign w:val="superscript"/>
          <w:lang w:val="en-US"/>
        </w:rPr>
        <w:t>2</w:t>
      </w:r>
      <w:r>
        <w:rPr>
          <w:rFonts w:hint="eastAsia" w:ascii="宋体" w:hAnsi="宋体"/>
          <w:sz w:val="28"/>
          <w:szCs w:val="28"/>
          <w:lang w:val="en-US"/>
        </w:rPr>
        <w:t>，采样孔距平台面约为1.2m-1.3m。</w:t>
      </w:r>
    </w:p>
    <w:p w14:paraId="0F28E9DF">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3.2.1.2、采样孔</w:t>
      </w:r>
    </w:p>
    <w:p w14:paraId="0ADCDD90">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3.2.1.2.1、在选定的测定位置上开设采样孔，采样孔的内径应不小于80毫米，采样孔管长应不大于50毫米，不使用时应用盖板、堵管或管帽封闭。当采样孔仅用于采集气态污染物时，其内径应不小于40毫米。</w:t>
      </w:r>
    </w:p>
    <w:p w14:paraId="4F62D5DC">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3.2.1.2.2、对正压下输送高温或有毒气体的气道，应采用带有闸板阀的密封采样孔。</w:t>
      </w:r>
    </w:p>
    <w:p w14:paraId="58049FE7">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3.2.1.3、采样要求</w:t>
      </w:r>
    </w:p>
    <w:p w14:paraId="5ED8D82D">
      <w:pPr>
        <w:pStyle w:val="16"/>
        <w:spacing w:line="240" w:lineRule="auto"/>
        <w:ind w:left="-420" w:leftChars="-200" w:firstLine="560"/>
        <w:outlineLvl w:val="1"/>
        <w:rPr>
          <w:rFonts w:ascii="宋体" w:hAnsi="宋体"/>
          <w:sz w:val="28"/>
          <w:szCs w:val="28"/>
        </w:rPr>
      </w:pPr>
      <w:r>
        <w:rPr>
          <w:rFonts w:hint="eastAsia" w:ascii="宋体" w:hAnsi="宋体"/>
          <w:sz w:val="28"/>
          <w:szCs w:val="28"/>
          <w:lang w:val="en-US"/>
        </w:rPr>
        <w:t>3.2.1.3</w:t>
      </w:r>
      <w:r>
        <w:rPr>
          <w:rFonts w:hint="eastAsia" w:ascii="宋体" w:hAnsi="宋体"/>
          <w:sz w:val="28"/>
          <w:szCs w:val="28"/>
        </w:rPr>
        <w:t>.1、采样前检查气密性时要接干燥瓶，吸收瓶不能接以防倒吸。</w:t>
      </w:r>
    </w:p>
    <w:p w14:paraId="69BF69F1">
      <w:pPr>
        <w:pStyle w:val="16"/>
        <w:spacing w:line="240" w:lineRule="auto"/>
        <w:ind w:left="-420" w:leftChars="-200" w:firstLine="560"/>
        <w:outlineLvl w:val="1"/>
        <w:rPr>
          <w:rFonts w:ascii="宋体" w:hAnsi="宋体"/>
          <w:sz w:val="28"/>
          <w:szCs w:val="28"/>
        </w:rPr>
      </w:pPr>
      <w:r>
        <w:rPr>
          <w:rFonts w:hint="eastAsia" w:ascii="宋体" w:hAnsi="宋体"/>
          <w:sz w:val="28"/>
          <w:szCs w:val="28"/>
          <w:lang w:val="en-US"/>
        </w:rPr>
        <w:t>3.2.1.3</w:t>
      </w:r>
      <w:r>
        <w:rPr>
          <w:rFonts w:hint="eastAsia" w:ascii="宋体" w:hAnsi="宋体"/>
          <w:sz w:val="28"/>
          <w:szCs w:val="28"/>
        </w:rPr>
        <w:t>.2、采样结束后，取下样品，将气体吸收装置进、出口密封，按相应项目的标准监测分析方法要求运送和保存待测样品。</w:t>
      </w:r>
    </w:p>
    <w:p w14:paraId="03C24AEA">
      <w:pPr>
        <w:pStyle w:val="16"/>
        <w:spacing w:line="240" w:lineRule="auto"/>
        <w:ind w:left="-420" w:leftChars="-200" w:firstLine="560"/>
        <w:outlineLvl w:val="1"/>
        <w:rPr>
          <w:rFonts w:ascii="宋体" w:hAnsi="宋体"/>
          <w:sz w:val="28"/>
          <w:szCs w:val="28"/>
        </w:rPr>
      </w:pPr>
      <w:r>
        <w:rPr>
          <w:rFonts w:hint="eastAsia" w:ascii="宋体" w:hAnsi="宋体"/>
          <w:sz w:val="28"/>
          <w:szCs w:val="28"/>
          <w:lang w:val="en-US"/>
        </w:rPr>
        <w:t>3.2.1.3</w:t>
      </w:r>
      <w:r>
        <w:rPr>
          <w:rFonts w:hint="eastAsia" w:ascii="宋体" w:hAnsi="宋体"/>
          <w:sz w:val="28"/>
          <w:szCs w:val="28"/>
        </w:rPr>
        <w:t>.3、用超细玻璃纤维滤膜采样时，应对光线检查滤膜是否有损坏，如有损坏，停止使用。</w:t>
      </w:r>
    </w:p>
    <w:p w14:paraId="5D5F7058">
      <w:pPr>
        <w:pStyle w:val="16"/>
        <w:spacing w:line="240" w:lineRule="auto"/>
        <w:ind w:left="-420" w:leftChars="-200" w:firstLine="560"/>
        <w:outlineLvl w:val="1"/>
        <w:rPr>
          <w:rFonts w:ascii="宋体" w:hAnsi="宋体"/>
          <w:sz w:val="28"/>
          <w:szCs w:val="28"/>
        </w:rPr>
      </w:pPr>
      <w:r>
        <w:rPr>
          <w:rFonts w:hint="eastAsia" w:ascii="宋体" w:hAnsi="宋体"/>
          <w:sz w:val="28"/>
          <w:szCs w:val="28"/>
          <w:lang w:val="en-US"/>
        </w:rPr>
        <w:t>3.2.1.3</w:t>
      </w:r>
      <w:r>
        <w:rPr>
          <w:rFonts w:hint="eastAsia" w:ascii="宋体" w:hAnsi="宋体"/>
          <w:sz w:val="28"/>
          <w:szCs w:val="28"/>
        </w:rPr>
        <w:t>.4、采集气体样品时，注意吸收瓶溶液的颜色，如果未采样已变色，则该样品作废。</w:t>
      </w:r>
    </w:p>
    <w:p w14:paraId="164B3B2F">
      <w:pPr>
        <w:pStyle w:val="16"/>
        <w:spacing w:line="240" w:lineRule="auto"/>
        <w:ind w:left="-420" w:leftChars="-200" w:firstLine="560"/>
        <w:outlineLvl w:val="1"/>
        <w:rPr>
          <w:rFonts w:ascii="宋体" w:hAnsi="宋体"/>
          <w:sz w:val="28"/>
          <w:szCs w:val="28"/>
        </w:rPr>
      </w:pPr>
      <w:r>
        <w:rPr>
          <w:rFonts w:hint="eastAsia" w:ascii="宋体" w:hAnsi="宋体"/>
          <w:sz w:val="28"/>
          <w:szCs w:val="28"/>
          <w:lang w:val="en-US"/>
        </w:rPr>
        <w:t>3.2.1.3</w:t>
      </w:r>
      <w:r>
        <w:rPr>
          <w:rFonts w:hint="eastAsia" w:ascii="宋体" w:hAnsi="宋体"/>
          <w:sz w:val="28"/>
          <w:szCs w:val="28"/>
        </w:rPr>
        <w:t>.5、现场空白样的放置：启动采样气路时，同时将空白样的吸收瓶封口膜打开，气路采样结束时，同时将空白样封口；准备空白滤膜装入切割头中放置在空气中，采样后结束后按照滤膜采样同样方法放入滤膜袋中，运回实验室检测，空白滤膜前后两次称量质量之差应远小于采样滤膜上的颗粒物负载量，否则次批次采样监测数据无效。</w:t>
      </w:r>
    </w:p>
    <w:p w14:paraId="08543B97">
      <w:pPr>
        <w:pStyle w:val="16"/>
        <w:spacing w:line="240" w:lineRule="auto"/>
        <w:ind w:left="-420" w:leftChars="-200" w:firstLine="560"/>
        <w:outlineLvl w:val="1"/>
        <w:rPr>
          <w:rFonts w:ascii="宋体" w:hAnsi="宋体"/>
          <w:sz w:val="28"/>
          <w:szCs w:val="28"/>
        </w:rPr>
      </w:pPr>
      <w:r>
        <w:rPr>
          <w:rFonts w:hint="eastAsia" w:ascii="宋体" w:hAnsi="宋体"/>
          <w:sz w:val="28"/>
          <w:szCs w:val="28"/>
          <w:lang w:val="en-US"/>
        </w:rPr>
        <w:t>3.2.1.3</w:t>
      </w:r>
      <w:r>
        <w:rPr>
          <w:rFonts w:hint="eastAsia" w:ascii="宋体" w:hAnsi="宋体"/>
          <w:sz w:val="28"/>
          <w:szCs w:val="28"/>
        </w:rPr>
        <w:t>.6、向采样器中放置和取出滤膜时，应佩戴聚乙烯手套等实验室专用手套（和实验室人员称量滤膜所带的手套相同），使用无锯齿状镊子。</w:t>
      </w:r>
    </w:p>
    <w:p w14:paraId="09F2C0DE">
      <w:pPr>
        <w:pStyle w:val="16"/>
        <w:spacing w:line="240" w:lineRule="auto"/>
        <w:ind w:left="-420" w:leftChars="-200" w:firstLine="560"/>
        <w:outlineLvl w:val="1"/>
        <w:rPr>
          <w:rFonts w:ascii="宋体" w:hAnsi="宋体"/>
          <w:sz w:val="28"/>
          <w:szCs w:val="28"/>
        </w:rPr>
      </w:pPr>
      <w:r>
        <w:rPr>
          <w:rFonts w:hint="eastAsia" w:ascii="宋体" w:hAnsi="宋体"/>
          <w:sz w:val="28"/>
          <w:szCs w:val="28"/>
          <w:lang w:val="en-US"/>
        </w:rPr>
        <w:t>3.2.1.3</w:t>
      </w:r>
      <w:r>
        <w:rPr>
          <w:rFonts w:hint="eastAsia" w:ascii="宋体" w:hAnsi="宋体"/>
          <w:sz w:val="28"/>
          <w:szCs w:val="28"/>
        </w:rPr>
        <w:t>.7、采样进气口必须暴露在空气中（箱体盖子可以不盖，几乎不影响吸收液温度）。</w:t>
      </w:r>
    </w:p>
    <w:p w14:paraId="2F0CD42D">
      <w:pPr>
        <w:pStyle w:val="16"/>
        <w:spacing w:line="240" w:lineRule="auto"/>
        <w:ind w:left="-420" w:leftChars="-200" w:firstLine="560"/>
        <w:outlineLvl w:val="1"/>
        <w:rPr>
          <w:rFonts w:ascii="宋体" w:hAnsi="宋体"/>
          <w:sz w:val="28"/>
          <w:szCs w:val="28"/>
        </w:rPr>
      </w:pPr>
      <w:r>
        <w:rPr>
          <w:rFonts w:hint="eastAsia" w:ascii="宋体" w:hAnsi="宋体"/>
          <w:sz w:val="28"/>
          <w:szCs w:val="28"/>
          <w:lang w:val="en-US"/>
        </w:rPr>
        <w:t>3.2.1.3</w:t>
      </w:r>
      <w:r>
        <w:rPr>
          <w:rFonts w:hint="eastAsia" w:ascii="宋体" w:hAnsi="宋体"/>
          <w:sz w:val="28"/>
          <w:szCs w:val="28"/>
        </w:rPr>
        <w:t>.8、夏天仪器应尽量避免放置在太阳下暴晒，以防止吸收液蒸发，可将仪器放置于树荫处或适当遮盖。</w:t>
      </w:r>
    </w:p>
    <w:p w14:paraId="60C25F42">
      <w:pPr>
        <w:pStyle w:val="16"/>
        <w:spacing w:line="240" w:lineRule="auto"/>
        <w:ind w:left="-420" w:leftChars="-200" w:firstLine="560"/>
        <w:outlineLvl w:val="1"/>
        <w:rPr>
          <w:rFonts w:ascii="宋体" w:hAnsi="宋体"/>
          <w:sz w:val="28"/>
          <w:szCs w:val="28"/>
        </w:rPr>
      </w:pPr>
      <w:r>
        <w:rPr>
          <w:rFonts w:hint="eastAsia" w:ascii="宋体" w:hAnsi="宋体"/>
          <w:sz w:val="28"/>
          <w:szCs w:val="28"/>
          <w:lang w:val="en-US"/>
        </w:rPr>
        <w:t>3.2.1.3</w:t>
      </w:r>
      <w:r>
        <w:rPr>
          <w:rFonts w:hint="eastAsia" w:ascii="宋体" w:hAnsi="宋体"/>
          <w:sz w:val="28"/>
          <w:szCs w:val="28"/>
        </w:rPr>
        <w:t>.9、采样器显示的气温和气压未经过校准，不能直接读取，现场气温、气压应由校准过的设备读取。</w:t>
      </w:r>
    </w:p>
    <w:p w14:paraId="331D472F">
      <w:pPr>
        <w:pStyle w:val="16"/>
        <w:spacing w:line="240" w:lineRule="auto"/>
        <w:ind w:left="-420" w:leftChars="-200" w:firstLine="560"/>
        <w:outlineLvl w:val="1"/>
        <w:rPr>
          <w:rFonts w:ascii="宋体" w:hAnsi="宋体"/>
          <w:sz w:val="28"/>
          <w:szCs w:val="28"/>
        </w:rPr>
      </w:pPr>
      <w:r>
        <w:rPr>
          <w:rFonts w:hint="eastAsia" w:ascii="宋体" w:hAnsi="宋体"/>
          <w:sz w:val="28"/>
          <w:szCs w:val="28"/>
          <w:lang w:val="en-US"/>
        </w:rPr>
        <w:t>3.2.1.3</w:t>
      </w:r>
      <w:r>
        <w:rPr>
          <w:rFonts w:hint="eastAsia" w:ascii="宋体" w:hAnsi="宋体"/>
          <w:sz w:val="28"/>
          <w:szCs w:val="28"/>
        </w:rPr>
        <w:t>.10、现场记录实况，标况需根据实况计算，实况和标况都要在原始记录中体现。</w:t>
      </w:r>
    </w:p>
    <w:p w14:paraId="271E8E00">
      <w:pPr>
        <w:pStyle w:val="16"/>
        <w:spacing w:line="240" w:lineRule="auto"/>
        <w:ind w:left="-420" w:leftChars="-200" w:firstLine="560"/>
        <w:outlineLvl w:val="1"/>
        <w:rPr>
          <w:rFonts w:ascii="宋体" w:hAnsi="宋体"/>
          <w:sz w:val="28"/>
          <w:szCs w:val="28"/>
        </w:rPr>
      </w:pPr>
      <w:r>
        <w:rPr>
          <w:rFonts w:hint="eastAsia" w:ascii="宋体" w:hAnsi="宋体"/>
          <w:sz w:val="28"/>
          <w:szCs w:val="28"/>
          <w:lang w:val="en-US"/>
        </w:rPr>
        <w:t>3.2.1.3</w:t>
      </w:r>
      <w:r>
        <w:rPr>
          <w:rFonts w:hint="eastAsia" w:ascii="宋体" w:hAnsi="宋体"/>
          <w:sz w:val="28"/>
          <w:szCs w:val="28"/>
        </w:rPr>
        <w:t>.11、采样记录单上采样人员签字应为2人，其中1人为监督人员。</w:t>
      </w:r>
    </w:p>
    <w:p w14:paraId="1B3F0D60">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3.2.2、</w:t>
      </w:r>
      <w:r>
        <w:rPr>
          <w:rFonts w:hint="eastAsia" w:ascii="宋体" w:hAnsi="宋体"/>
          <w:sz w:val="28"/>
          <w:szCs w:val="28"/>
        </w:rPr>
        <w:t>无组织废气采样按《</w:t>
      </w:r>
      <w:r>
        <w:rPr>
          <w:rFonts w:hint="eastAsia" w:ascii="宋体" w:hAnsi="宋体"/>
          <w:sz w:val="28"/>
          <w:szCs w:val="28"/>
          <w:lang w:val="en-US"/>
        </w:rPr>
        <w:t>大气污染物无组织排放监测技术导则</w:t>
      </w:r>
      <w:r>
        <w:rPr>
          <w:rFonts w:hint="eastAsia" w:ascii="宋体" w:hAnsi="宋体"/>
          <w:sz w:val="28"/>
          <w:szCs w:val="28"/>
        </w:rPr>
        <w:t>》HJ/T 55—2000执行。</w:t>
      </w:r>
    </w:p>
    <w:p w14:paraId="3F648396">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rPr>
        <w:t>3.3、</w:t>
      </w:r>
      <w:r>
        <w:rPr>
          <w:rFonts w:hint="eastAsia" w:ascii="宋体" w:hAnsi="宋体"/>
          <w:sz w:val="28"/>
          <w:szCs w:val="28"/>
          <w:lang w:val="en-US"/>
        </w:rPr>
        <w:t>地表水与废气的保存方法</w:t>
      </w:r>
    </w:p>
    <w:tbl>
      <w:tblPr>
        <w:tblStyle w:val="8"/>
        <w:tblW w:w="13639" w:type="dxa"/>
        <w:tblInd w:w="93" w:type="dxa"/>
        <w:tblLayout w:type="autofit"/>
        <w:tblCellMar>
          <w:top w:w="0" w:type="dxa"/>
          <w:left w:w="108" w:type="dxa"/>
          <w:bottom w:w="0" w:type="dxa"/>
          <w:right w:w="108" w:type="dxa"/>
        </w:tblCellMar>
      </w:tblPr>
      <w:tblGrid>
        <w:gridCol w:w="3023"/>
        <w:gridCol w:w="4026"/>
        <w:gridCol w:w="6590"/>
      </w:tblGrid>
      <w:tr w14:paraId="6917980A">
        <w:tblPrEx>
          <w:tblCellMar>
            <w:top w:w="0" w:type="dxa"/>
            <w:left w:w="108" w:type="dxa"/>
            <w:bottom w:w="0" w:type="dxa"/>
            <w:right w:w="108" w:type="dxa"/>
          </w:tblCellMar>
        </w:tblPrEx>
        <w:trPr>
          <w:trHeight w:val="525" w:hRule="atLeast"/>
        </w:trPr>
        <w:tc>
          <w:tcPr>
            <w:tcW w:w="3023" w:type="dxa"/>
            <w:tcBorders>
              <w:top w:val="single" w:color="000000" w:sz="8" w:space="0"/>
              <w:left w:val="single" w:color="000000" w:sz="8" w:space="0"/>
              <w:bottom w:val="nil"/>
              <w:right w:val="single" w:color="000000" w:sz="8" w:space="0"/>
            </w:tcBorders>
            <w:shd w:val="clear" w:color="auto" w:fill="auto"/>
            <w:vAlign w:val="center"/>
          </w:tcPr>
          <w:p w14:paraId="65821317">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样品类别</w:t>
            </w:r>
          </w:p>
        </w:tc>
        <w:tc>
          <w:tcPr>
            <w:tcW w:w="4026" w:type="dxa"/>
            <w:tcBorders>
              <w:top w:val="single" w:color="000000" w:sz="8" w:space="0"/>
              <w:left w:val="single" w:color="000000" w:sz="8" w:space="0"/>
              <w:bottom w:val="nil"/>
              <w:right w:val="single" w:color="000000" w:sz="8" w:space="0"/>
            </w:tcBorders>
            <w:shd w:val="clear" w:color="auto" w:fill="auto"/>
            <w:vAlign w:val="center"/>
          </w:tcPr>
          <w:p w14:paraId="53639C55">
            <w:pPr>
              <w:widowControl/>
              <w:ind w:firstLine="480" w:firstLineChars="200"/>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检测项目</w:t>
            </w:r>
          </w:p>
        </w:tc>
        <w:tc>
          <w:tcPr>
            <w:tcW w:w="6590" w:type="dxa"/>
            <w:tcBorders>
              <w:top w:val="single" w:color="000000" w:sz="8" w:space="0"/>
              <w:left w:val="single" w:color="000000" w:sz="8" w:space="0"/>
              <w:bottom w:val="nil"/>
              <w:right w:val="single" w:color="000000" w:sz="8" w:space="0"/>
            </w:tcBorders>
            <w:shd w:val="clear" w:color="auto" w:fill="auto"/>
          </w:tcPr>
          <w:p w14:paraId="06C85C9B">
            <w:pPr>
              <w:widowControl/>
              <w:ind w:firstLine="480" w:firstLineChars="200"/>
              <w:jc w:val="center"/>
              <w:textAlignment w:val="top"/>
              <w:rPr>
                <w:rFonts w:ascii="宋体" w:hAnsi="宋体" w:eastAsia="宋体" w:cs="宋体"/>
                <w:color w:val="000000"/>
                <w:sz w:val="24"/>
                <w:szCs w:val="24"/>
              </w:rPr>
            </w:pPr>
            <w:r>
              <w:rPr>
                <w:rFonts w:hint="eastAsia" w:ascii="宋体" w:hAnsi="宋体" w:eastAsia="宋体" w:cs="宋体"/>
                <w:color w:val="000000"/>
                <w:kern w:val="0"/>
                <w:sz w:val="24"/>
                <w:szCs w:val="24"/>
              </w:rPr>
              <w:t>保存方式</w:t>
            </w:r>
          </w:p>
        </w:tc>
      </w:tr>
      <w:tr w14:paraId="5C0280C8">
        <w:tblPrEx>
          <w:tblCellMar>
            <w:top w:w="0" w:type="dxa"/>
            <w:left w:w="108" w:type="dxa"/>
            <w:bottom w:w="0" w:type="dxa"/>
            <w:right w:w="108" w:type="dxa"/>
          </w:tblCellMar>
        </w:tblPrEx>
        <w:trPr>
          <w:trHeight w:val="718" w:hRule="atLeast"/>
        </w:trPr>
        <w:tc>
          <w:tcPr>
            <w:tcW w:w="30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6AC8F7">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地表水</w:t>
            </w:r>
          </w:p>
        </w:tc>
        <w:tc>
          <w:tcPr>
            <w:tcW w:w="40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403EC">
            <w:pPr>
              <w:widowControl/>
              <w:ind w:firstLine="480" w:firstLineChars="200"/>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PH值</w:t>
            </w:r>
          </w:p>
        </w:tc>
        <w:tc>
          <w:tcPr>
            <w:tcW w:w="6590" w:type="dxa"/>
            <w:tcBorders>
              <w:top w:val="single" w:color="000000" w:sz="4" w:space="0"/>
              <w:left w:val="single" w:color="000000" w:sz="4" w:space="0"/>
              <w:bottom w:val="single" w:color="000000" w:sz="4" w:space="0"/>
              <w:right w:val="single" w:color="000000" w:sz="4" w:space="0"/>
            </w:tcBorders>
            <w:shd w:val="clear" w:color="auto" w:fill="auto"/>
          </w:tcPr>
          <w:p w14:paraId="2642CF80">
            <w:pPr>
              <w:widowControl/>
              <w:ind w:firstLine="480" w:firstLineChars="200"/>
              <w:jc w:val="center"/>
              <w:textAlignment w:val="top"/>
              <w:rPr>
                <w:rFonts w:ascii="宋体" w:hAnsi="宋体" w:eastAsia="宋体" w:cs="宋体"/>
                <w:color w:val="000000"/>
                <w:sz w:val="24"/>
                <w:szCs w:val="24"/>
              </w:rPr>
            </w:pPr>
            <w:r>
              <w:rPr>
                <w:rFonts w:hint="eastAsia" w:ascii="宋体" w:hAnsi="宋体" w:eastAsia="宋体" w:cs="宋体"/>
                <w:color w:val="000000"/>
                <w:kern w:val="0"/>
                <w:sz w:val="24"/>
                <w:szCs w:val="24"/>
              </w:rPr>
              <w:t>采集后立即密封保存，尽量现场测定</w:t>
            </w:r>
          </w:p>
        </w:tc>
      </w:tr>
      <w:tr w14:paraId="2CD60CD8">
        <w:tblPrEx>
          <w:tblCellMar>
            <w:top w:w="0" w:type="dxa"/>
            <w:left w:w="108" w:type="dxa"/>
            <w:bottom w:w="0" w:type="dxa"/>
            <w:right w:w="108" w:type="dxa"/>
          </w:tblCellMar>
        </w:tblPrEx>
        <w:trPr>
          <w:trHeight w:val="374" w:hRule="atLeast"/>
        </w:trPr>
        <w:tc>
          <w:tcPr>
            <w:tcW w:w="3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1B6FD">
            <w:pPr>
              <w:ind w:firstLine="480" w:firstLineChars="200"/>
              <w:jc w:val="center"/>
              <w:rPr>
                <w:rFonts w:ascii="宋体" w:hAnsi="宋体" w:eastAsia="宋体" w:cs="宋体"/>
                <w:color w:val="000000"/>
                <w:sz w:val="24"/>
                <w:szCs w:val="24"/>
              </w:rPr>
            </w:pPr>
          </w:p>
        </w:tc>
        <w:tc>
          <w:tcPr>
            <w:tcW w:w="40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EE6D2">
            <w:pPr>
              <w:widowControl/>
              <w:ind w:firstLine="480" w:firstLineChars="200"/>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悬浮物</w:t>
            </w:r>
          </w:p>
        </w:tc>
        <w:tc>
          <w:tcPr>
            <w:tcW w:w="6590" w:type="dxa"/>
            <w:tcBorders>
              <w:top w:val="single" w:color="000000" w:sz="4" w:space="0"/>
              <w:left w:val="single" w:color="000000" w:sz="4" w:space="0"/>
              <w:bottom w:val="single" w:color="000000" w:sz="4" w:space="0"/>
              <w:right w:val="single" w:color="000000" w:sz="4" w:space="0"/>
            </w:tcBorders>
            <w:shd w:val="clear" w:color="auto" w:fill="auto"/>
          </w:tcPr>
          <w:p w14:paraId="57C857FC">
            <w:pPr>
              <w:widowControl/>
              <w:ind w:firstLine="480" w:firstLineChars="200"/>
              <w:jc w:val="center"/>
              <w:textAlignment w:val="top"/>
              <w:rPr>
                <w:rFonts w:ascii="宋体" w:hAnsi="宋体" w:eastAsia="宋体" w:cs="宋体"/>
                <w:color w:val="000000"/>
                <w:sz w:val="24"/>
                <w:szCs w:val="24"/>
              </w:rPr>
            </w:pPr>
            <w:r>
              <w:rPr>
                <w:rFonts w:hint="eastAsia" w:ascii="宋体" w:hAnsi="宋体" w:eastAsia="宋体" w:cs="宋体"/>
                <w:color w:val="000000"/>
                <w:kern w:val="0"/>
                <w:sz w:val="24"/>
                <w:szCs w:val="24"/>
              </w:rPr>
              <w:t>冷藏，避光</w:t>
            </w:r>
          </w:p>
        </w:tc>
      </w:tr>
      <w:tr w14:paraId="2303B926">
        <w:tblPrEx>
          <w:tblCellMar>
            <w:top w:w="0" w:type="dxa"/>
            <w:left w:w="108" w:type="dxa"/>
            <w:bottom w:w="0" w:type="dxa"/>
            <w:right w:w="108" w:type="dxa"/>
          </w:tblCellMar>
        </w:tblPrEx>
        <w:trPr>
          <w:trHeight w:val="718" w:hRule="atLeast"/>
        </w:trPr>
        <w:tc>
          <w:tcPr>
            <w:tcW w:w="3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195D7">
            <w:pPr>
              <w:ind w:firstLine="480" w:firstLineChars="200"/>
              <w:jc w:val="center"/>
              <w:rPr>
                <w:rFonts w:ascii="宋体" w:hAnsi="宋体" w:eastAsia="宋体" w:cs="宋体"/>
                <w:color w:val="000000"/>
                <w:sz w:val="24"/>
                <w:szCs w:val="24"/>
              </w:rPr>
            </w:pPr>
          </w:p>
        </w:tc>
        <w:tc>
          <w:tcPr>
            <w:tcW w:w="40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FF41E">
            <w:pPr>
              <w:widowControl/>
              <w:ind w:firstLine="480" w:firstLineChars="200"/>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化学需氧量</w:t>
            </w:r>
          </w:p>
        </w:tc>
        <w:tc>
          <w:tcPr>
            <w:tcW w:w="6590" w:type="dxa"/>
            <w:tcBorders>
              <w:top w:val="single" w:color="000000" w:sz="4" w:space="0"/>
              <w:left w:val="single" w:color="000000" w:sz="4" w:space="0"/>
              <w:bottom w:val="single" w:color="000000" w:sz="4" w:space="0"/>
              <w:right w:val="single" w:color="000000" w:sz="4" w:space="0"/>
            </w:tcBorders>
            <w:shd w:val="clear" w:color="auto" w:fill="auto"/>
          </w:tcPr>
          <w:p w14:paraId="0ADE9229">
            <w:pPr>
              <w:widowControl/>
              <w:ind w:firstLine="480" w:firstLineChars="200"/>
              <w:jc w:val="center"/>
              <w:textAlignment w:val="top"/>
              <w:rPr>
                <w:rFonts w:ascii="宋体" w:hAnsi="宋体" w:eastAsia="宋体" w:cs="宋体"/>
                <w:color w:val="000000"/>
                <w:sz w:val="24"/>
                <w:szCs w:val="24"/>
              </w:rPr>
            </w:pPr>
            <w:r>
              <w:rPr>
                <w:rFonts w:hint="eastAsia" w:ascii="宋体" w:hAnsi="宋体" w:eastAsia="宋体" w:cs="宋体"/>
                <w:color w:val="000000"/>
                <w:kern w:val="0"/>
                <w:sz w:val="24"/>
                <w:szCs w:val="24"/>
              </w:rPr>
              <w:t>用硫酸酸化，</w:t>
            </w:r>
            <w:r>
              <w:rPr>
                <w:rFonts w:ascii="Calibri" w:hAnsi="Calibri" w:eastAsia="宋体" w:cs="Calibri"/>
                <w:color w:val="000000"/>
                <w:kern w:val="0"/>
                <w:sz w:val="24"/>
                <w:szCs w:val="24"/>
              </w:rPr>
              <w:t>pH</w:t>
            </w:r>
            <w:r>
              <w:rPr>
                <w:rFonts w:hint="eastAsia" w:ascii="宋体" w:hAnsi="宋体" w:eastAsia="宋体" w:cs="宋体"/>
                <w:color w:val="000000"/>
                <w:kern w:val="0"/>
                <w:sz w:val="24"/>
                <w:szCs w:val="24"/>
              </w:rPr>
              <w:t>≤</w:t>
            </w:r>
            <w:r>
              <w:rPr>
                <w:rFonts w:ascii="Calibri" w:hAnsi="Calibri" w:eastAsia="宋体" w:cs="Calibri"/>
                <w:color w:val="000000"/>
                <w:kern w:val="0"/>
                <w:sz w:val="24"/>
                <w:szCs w:val="24"/>
              </w:rPr>
              <w:t>2</w:t>
            </w:r>
          </w:p>
        </w:tc>
      </w:tr>
      <w:tr w14:paraId="61135AF4">
        <w:tblPrEx>
          <w:tblCellMar>
            <w:top w:w="0" w:type="dxa"/>
            <w:left w:w="108" w:type="dxa"/>
            <w:bottom w:w="0" w:type="dxa"/>
            <w:right w:w="108" w:type="dxa"/>
          </w:tblCellMar>
        </w:tblPrEx>
        <w:trPr>
          <w:trHeight w:val="640" w:hRule="atLeast"/>
        </w:trPr>
        <w:tc>
          <w:tcPr>
            <w:tcW w:w="3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AA082">
            <w:pPr>
              <w:ind w:firstLine="480" w:firstLineChars="200"/>
              <w:jc w:val="center"/>
              <w:rPr>
                <w:rFonts w:ascii="宋体" w:hAnsi="宋体" w:eastAsia="宋体" w:cs="宋体"/>
                <w:color w:val="000000"/>
                <w:sz w:val="24"/>
                <w:szCs w:val="24"/>
              </w:rPr>
            </w:pPr>
          </w:p>
        </w:tc>
        <w:tc>
          <w:tcPr>
            <w:tcW w:w="40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7F075">
            <w:pPr>
              <w:widowControl/>
              <w:ind w:firstLine="420" w:firstLineChars="200"/>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五日生化需氧量</w:t>
            </w:r>
          </w:p>
        </w:tc>
        <w:tc>
          <w:tcPr>
            <w:tcW w:w="6590" w:type="dxa"/>
            <w:tcBorders>
              <w:top w:val="single" w:color="000000" w:sz="4" w:space="0"/>
              <w:left w:val="single" w:color="000000" w:sz="4" w:space="0"/>
              <w:bottom w:val="single" w:color="000000" w:sz="4" w:space="0"/>
              <w:right w:val="single" w:color="000000" w:sz="4" w:space="0"/>
            </w:tcBorders>
            <w:shd w:val="clear" w:color="auto" w:fill="auto"/>
          </w:tcPr>
          <w:p w14:paraId="0697CB65">
            <w:pPr>
              <w:widowControl/>
              <w:ind w:firstLine="420" w:firstLineChars="200"/>
              <w:jc w:val="center"/>
              <w:textAlignment w:val="top"/>
              <w:rPr>
                <w:rFonts w:ascii="Calibri" w:hAnsi="Calibri" w:eastAsia="宋体" w:cs="Calibri"/>
                <w:color w:val="000000"/>
                <w:sz w:val="21"/>
                <w:szCs w:val="21"/>
              </w:rPr>
            </w:pPr>
            <w:r>
              <w:rPr>
                <w:rFonts w:ascii="Calibri" w:hAnsi="Calibri" w:eastAsia="宋体" w:cs="Calibri"/>
                <w:color w:val="000000"/>
                <w:kern w:val="0"/>
                <w:sz w:val="21"/>
                <w:szCs w:val="21"/>
              </w:rPr>
              <w:t>1</w:t>
            </w:r>
            <w:r>
              <w:rPr>
                <w:rFonts w:hint="eastAsia" w:ascii="宋体" w:hAnsi="宋体" w:eastAsia="宋体" w:cs="宋体"/>
                <w:color w:val="000000"/>
                <w:kern w:val="0"/>
                <w:sz w:val="21"/>
                <w:szCs w:val="21"/>
              </w:rPr>
              <w:t>～</w:t>
            </w:r>
            <w:r>
              <w:rPr>
                <w:rFonts w:ascii="Calibri" w:hAnsi="Calibri" w:eastAsia="宋体" w:cs="Calibri"/>
                <w:color w:val="000000"/>
                <w:kern w:val="0"/>
                <w:sz w:val="21"/>
                <w:szCs w:val="21"/>
              </w:rPr>
              <w:t>5</w:t>
            </w:r>
            <w:r>
              <w:rPr>
                <w:rFonts w:hint="eastAsia" w:ascii="宋体" w:hAnsi="宋体" w:eastAsia="宋体" w:cs="宋体"/>
                <w:color w:val="000000"/>
                <w:kern w:val="0"/>
                <w:sz w:val="21"/>
                <w:szCs w:val="21"/>
              </w:rPr>
              <w:t>℃暗处冷藏</w:t>
            </w:r>
          </w:p>
        </w:tc>
      </w:tr>
      <w:tr w14:paraId="123F6B77">
        <w:tblPrEx>
          <w:tblCellMar>
            <w:top w:w="0" w:type="dxa"/>
            <w:left w:w="108" w:type="dxa"/>
            <w:bottom w:w="0" w:type="dxa"/>
            <w:right w:w="108" w:type="dxa"/>
          </w:tblCellMar>
        </w:tblPrEx>
        <w:trPr>
          <w:trHeight w:val="688" w:hRule="atLeast"/>
        </w:trPr>
        <w:tc>
          <w:tcPr>
            <w:tcW w:w="3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298F0F">
            <w:pPr>
              <w:ind w:firstLine="480" w:firstLineChars="200"/>
              <w:jc w:val="center"/>
              <w:rPr>
                <w:rFonts w:ascii="宋体" w:hAnsi="宋体" w:eastAsia="宋体" w:cs="宋体"/>
                <w:color w:val="000000"/>
                <w:sz w:val="24"/>
                <w:szCs w:val="24"/>
              </w:rPr>
            </w:pPr>
          </w:p>
        </w:tc>
        <w:tc>
          <w:tcPr>
            <w:tcW w:w="40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5B2D8">
            <w:pPr>
              <w:widowControl/>
              <w:ind w:firstLine="420" w:firstLineChars="200"/>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氨氮</w:t>
            </w:r>
          </w:p>
        </w:tc>
        <w:tc>
          <w:tcPr>
            <w:tcW w:w="6590" w:type="dxa"/>
            <w:tcBorders>
              <w:top w:val="single" w:color="000000" w:sz="4" w:space="0"/>
              <w:left w:val="single" w:color="000000" w:sz="4" w:space="0"/>
              <w:bottom w:val="single" w:color="000000" w:sz="4" w:space="0"/>
              <w:right w:val="single" w:color="000000" w:sz="4" w:space="0"/>
            </w:tcBorders>
            <w:shd w:val="clear" w:color="auto" w:fill="auto"/>
          </w:tcPr>
          <w:p w14:paraId="264967A5">
            <w:pPr>
              <w:widowControl/>
              <w:ind w:firstLine="420" w:firstLineChars="200"/>
              <w:jc w:val="center"/>
              <w:textAlignment w:val="top"/>
              <w:rPr>
                <w:rFonts w:ascii="宋体" w:hAnsi="宋体" w:eastAsia="宋体" w:cs="宋体"/>
                <w:color w:val="000000"/>
                <w:sz w:val="21"/>
                <w:szCs w:val="21"/>
              </w:rPr>
            </w:pPr>
            <w:r>
              <w:rPr>
                <w:rFonts w:hint="eastAsia" w:ascii="宋体" w:hAnsi="宋体" w:eastAsia="宋体" w:cs="宋体"/>
                <w:color w:val="000000"/>
                <w:kern w:val="0"/>
                <w:sz w:val="21"/>
                <w:szCs w:val="21"/>
              </w:rPr>
              <w:t>用硫酸酸化，</w:t>
            </w:r>
            <w:r>
              <w:rPr>
                <w:rFonts w:ascii="Calibri" w:hAnsi="Calibri" w:eastAsia="宋体" w:cs="Calibri"/>
                <w:color w:val="000000"/>
                <w:kern w:val="0"/>
                <w:sz w:val="21"/>
                <w:szCs w:val="21"/>
              </w:rPr>
              <w:t>pH</w:t>
            </w:r>
            <w:r>
              <w:rPr>
                <w:rFonts w:hint="eastAsia" w:ascii="宋体" w:hAnsi="宋体" w:eastAsia="宋体" w:cs="宋体"/>
                <w:color w:val="000000"/>
                <w:kern w:val="0"/>
                <w:sz w:val="21"/>
                <w:szCs w:val="21"/>
              </w:rPr>
              <w:t>≤</w:t>
            </w:r>
            <w:r>
              <w:rPr>
                <w:rFonts w:ascii="Calibri" w:hAnsi="Calibri" w:eastAsia="宋体" w:cs="Calibri"/>
                <w:color w:val="000000"/>
                <w:kern w:val="0"/>
                <w:sz w:val="21"/>
                <w:szCs w:val="21"/>
              </w:rPr>
              <w:t>2</w:t>
            </w:r>
          </w:p>
        </w:tc>
      </w:tr>
      <w:tr w14:paraId="131F7541">
        <w:tblPrEx>
          <w:tblCellMar>
            <w:top w:w="0" w:type="dxa"/>
            <w:left w:w="108" w:type="dxa"/>
            <w:bottom w:w="0" w:type="dxa"/>
            <w:right w:w="108" w:type="dxa"/>
          </w:tblCellMar>
        </w:tblPrEx>
        <w:trPr>
          <w:trHeight w:val="640" w:hRule="atLeast"/>
        </w:trPr>
        <w:tc>
          <w:tcPr>
            <w:tcW w:w="3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DFC5FE">
            <w:pPr>
              <w:ind w:firstLine="480" w:firstLineChars="200"/>
              <w:jc w:val="center"/>
              <w:rPr>
                <w:rFonts w:ascii="宋体" w:hAnsi="宋体" w:eastAsia="宋体" w:cs="宋体"/>
                <w:color w:val="000000"/>
                <w:sz w:val="24"/>
                <w:szCs w:val="24"/>
              </w:rPr>
            </w:pPr>
          </w:p>
        </w:tc>
        <w:tc>
          <w:tcPr>
            <w:tcW w:w="40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47FD5">
            <w:pPr>
              <w:widowControl/>
              <w:ind w:firstLine="420" w:firstLineChars="200"/>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总磷</w:t>
            </w:r>
          </w:p>
        </w:tc>
        <w:tc>
          <w:tcPr>
            <w:tcW w:w="6590" w:type="dxa"/>
            <w:tcBorders>
              <w:top w:val="single" w:color="000000" w:sz="4" w:space="0"/>
              <w:left w:val="single" w:color="000000" w:sz="4" w:space="0"/>
              <w:bottom w:val="single" w:color="000000" w:sz="4" w:space="0"/>
              <w:right w:val="single" w:color="000000" w:sz="4" w:space="0"/>
            </w:tcBorders>
            <w:shd w:val="clear" w:color="auto" w:fill="auto"/>
          </w:tcPr>
          <w:p w14:paraId="4B82F1E2">
            <w:pPr>
              <w:widowControl/>
              <w:ind w:firstLine="420" w:firstLineChars="200"/>
              <w:jc w:val="center"/>
              <w:textAlignment w:val="top"/>
              <w:rPr>
                <w:rFonts w:ascii="宋体" w:hAnsi="宋体" w:eastAsia="宋体" w:cs="宋体"/>
                <w:color w:val="000000"/>
                <w:sz w:val="21"/>
                <w:szCs w:val="21"/>
              </w:rPr>
            </w:pPr>
            <w:r>
              <w:rPr>
                <w:rFonts w:hint="eastAsia" w:ascii="宋体" w:hAnsi="宋体" w:eastAsia="宋体" w:cs="宋体"/>
                <w:color w:val="000000"/>
                <w:kern w:val="0"/>
                <w:sz w:val="21"/>
                <w:szCs w:val="21"/>
              </w:rPr>
              <w:t>用硫酸酸化，盐酸酸化至</w:t>
            </w:r>
            <w:r>
              <w:rPr>
                <w:rFonts w:ascii="Calibri" w:hAnsi="Calibri" w:eastAsia="宋体" w:cs="Calibri"/>
                <w:color w:val="000000"/>
                <w:kern w:val="0"/>
                <w:sz w:val="21"/>
                <w:szCs w:val="21"/>
              </w:rPr>
              <w:t>pH</w:t>
            </w:r>
            <w:r>
              <w:rPr>
                <w:rFonts w:hint="eastAsia" w:ascii="宋体" w:hAnsi="宋体" w:eastAsia="宋体" w:cs="宋体"/>
                <w:color w:val="000000"/>
                <w:kern w:val="0"/>
                <w:sz w:val="21"/>
                <w:szCs w:val="21"/>
              </w:rPr>
              <w:t>≤</w:t>
            </w:r>
            <w:r>
              <w:rPr>
                <w:rFonts w:ascii="Calibri" w:hAnsi="Calibri" w:eastAsia="宋体" w:cs="Calibri"/>
                <w:color w:val="000000"/>
                <w:kern w:val="0"/>
                <w:sz w:val="21"/>
                <w:szCs w:val="21"/>
              </w:rPr>
              <w:t>2</w:t>
            </w:r>
          </w:p>
        </w:tc>
      </w:tr>
      <w:tr w14:paraId="74102685">
        <w:tblPrEx>
          <w:tblCellMar>
            <w:top w:w="0" w:type="dxa"/>
            <w:left w:w="108" w:type="dxa"/>
            <w:bottom w:w="0" w:type="dxa"/>
            <w:right w:w="108" w:type="dxa"/>
          </w:tblCellMar>
        </w:tblPrEx>
        <w:trPr>
          <w:trHeight w:val="726" w:hRule="atLeast"/>
        </w:trPr>
        <w:tc>
          <w:tcPr>
            <w:tcW w:w="3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A228A">
            <w:pPr>
              <w:ind w:firstLine="480" w:firstLineChars="200"/>
              <w:jc w:val="center"/>
              <w:rPr>
                <w:rFonts w:ascii="宋体" w:hAnsi="宋体" w:eastAsia="宋体" w:cs="宋体"/>
                <w:color w:val="000000"/>
                <w:sz w:val="24"/>
                <w:szCs w:val="24"/>
              </w:rPr>
            </w:pPr>
          </w:p>
        </w:tc>
        <w:tc>
          <w:tcPr>
            <w:tcW w:w="40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63CFF">
            <w:pPr>
              <w:widowControl/>
              <w:ind w:firstLine="420" w:firstLineChars="200"/>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总氮</w:t>
            </w:r>
          </w:p>
        </w:tc>
        <w:tc>
          <w:tcPr>
            <w:tcW w:w="6590" w:type="dxa"/>
            <w:tcBorders>
              <w:top w:val="single" w:color="000000" w:sz="4" w:space="0"/>
              <w:left w:val="single" w:color="000000" w:sz="4" w:space="0"/>
              <w:bottom w:val="single" w:color="000000" w:sz="4" w:space="0"/>
              <w:right w:val="single" w:color="000000" w:sz="4" w:space="0"/>
            </w:tcBorders>
            <w:shd w:val="clear" w:color="auto" w:fill="auto"/>
          </w:tcPr>
          <w:p w14:paraId="6DD0A627">
            <w:pPr>
              <w:widowControl/>
              <w:ind w:firstLine="420" w:firstLineChars="200"/>
              <w:jc w:val="center"/>
              <w:textAlignment w:val="top"/>
              <w:rPr>
                <w:rFonts w:ascii="宋体" w:hAnsi="宋体" w:eastAsia="宋体" w:cs="宋体"/>
                <w:color w:val="000000"/>
                <w:sz w:val="21"/>
                <w:szCs w:val="21"/>
              </w:rPr>
            </w:pPr>
            <w:r>
              <w:rPr>
                <w:rFonts w:hint="eastAsia" w:ascii="宋体" w:hAnsi="宋体" w:eastAsia="宋体" w:cs="宋体"/>
                <w:color w:val="000000"/>
                <w:kern w:val="0"/>
                <w:sz w:val="21"/>
                <w:szCs w:val="21"/>
              </w:rPr>
              <w:t>用硫酸酸化，</w:t>
            </w:r>
            <w:r>
              <w:rPr>
                <w:rFonts w:ascii="Calibri" w:hAnsi="Calibri" w:eastAsia="宋体" w:cs="Calibri"/>
                <w:color w:val="000000"/>
                <w:kern w:val="0"/>
                <w:sz w:val="21"/>
                <w:szCs w:val="21"/>
              </w:rPr>
              <w:t>pH 1</w:t>
            </w:r>
            <w:r>
              <w:rPr>
                <w:rFonts w:hint="eastAsia" w:ascii="宋体" w:hAnsi="宋体" w:eastAsia="宋体" w:cs="宋体"/>
                <w:color w:val="000000"/>
                <w:kern w:val="0"/>
                <w:sz w:val="21"/>
                <w:szCs w:val="21"/>
              </w:rPr>
              <w:t>～</w:t>
            </w:r>
            <w:r>
              <w:rPr>
                <w:rFonts w:ascii="Calibri" w:hAnsi="Calibri" w:eastAsia="宋体" w:cs="Calibri"/>
                <w:color w:val="000000"/>
                <w:kern w:val="0"/>
                <w:sz w:val="21"/>
                <w:szCs w:val="21"/>
              </w:rPr>
              <w:t>2</w:t>
            </w:r>
          </w:p>
        </w:tc>
      </w:tr>
      <w:tr w14:paraId="79A9D4D0">
        <w:tblPrEx>
          <w:tblCellMar>
            <w:top w:w="0" w:type="dxa"/>
            <w:left w:w="108" w:type="dxa"/>
            <w:bottom w:w="0" w:type="dxa"/>
            <w:right w:w="108" w:type="dxa"/>
          </w:tblCellMar>
        </w:tblPrEx>
        <w:trPr>
          <w:trHeight w:val="640" w:hRule="atLeast"/>
        </w:trPr>
        <w:tc>
          <w:tcPr>
            <w:tcW w:w="3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FA465B">
            <w:pPr>
              <w:ind w:firstLine="480" w:firstLineChars="200"/>
              <w:jc w:val="center"/>
              <w:rPr>
                <w:rFonts w:ascii="宋体" w:hAnsi="宋体" w:eastAsia="宋体" w:cs="宋体"/>
                <w:color w:val="000000"/>
                <w:sz w:val="24"/>
                <w:szCs w:val="24"/>
              </w:rPr>
            </w:pPr>
          </w:p>
        </w:tc>
        <w:tc>
          <w:tcPr>
            <w:tcW w:w="40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68C5A">
            <w:pPr>
              <w:widowControl/>
              <w:ind w:firstLine="420" w:firstLineChars="200"/>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石油类</w:t>
            </w:r>
          </w:p>
        </w:tc>
        <w:tc>
          <w:tcPr>
            <w:tcW w:w="6590" w:type="dxa"/>
            <w:tcBorders>
              <w:top w:val="single" w:color="000000" w:sz="4" w:space="0"/>
              <w:left w:val="single" w:color="000000" w:sz="4" w:space="0"/>
              <w:bottom w:val="single" w:color="000000" w:sz="4" w:space="0"/>
              <w:right w:val="single" w:color="000000" w:sz="4" w:space="0"/>
            </w:tcBorders>
            <w:shd w:val="clear" w:color="auto" w:fill="auto"/>
          </w:tcPr>
          <w:p w14:paraId="32B07B00">
            <w:pPr>
              <w:widowControl/>
              <w:ind w:firstLine="420" w:firstLineChars="200"/>
              <w:jc w:val="center"/>
              <w:textAlignment w:val="top"/>
              <w:rPr>
                <w:rFonts w:ascii="宋体" w:hAnsi="宋体" w:eastAsia="宋体" w:cs="宋体"/>
                <w:color w:val="000000"/>
                <w:sz w:val="21"/>
                <w:szCs w:val="21"/>
              </w:rPr>
            </w:pPr>
            <w:r>
              <w:rPr>
                <w:rFonts w:hint="eastAsia" w:ascii="宋体" w:hAnsi="宋体" w:eastAsia="宋体" w:cs="宋体"/>
                <w:color w:val="000000"/>
                <w:kern w:val="0"/>
                <w:sz w:val="21"/>
                <w:szCs w:val="21"/>
              </w:rPr>
              <w:t xml:space="preserve">用 盐酸 酸化至 </w:t>
            </w:r>
            <w:r>
              <w:rPr>
                <w:rFonts w:ascii="Calibri" w:hAnsi="Calibri" w:eastAsia="宋体" w:cs="Calibri"/>
                <w:color w:val="000000"/>
                <w:kern w:val="0"/>
                <w:sz w:val="21"/>
                <w:szCs w:val="21"/>
              </w:rPr>
              <w:t>pH</w:t>
            </w:r>
            <w:r>
              <w:rPr>
                <w:rFonts w:hint="eastAsia" w:ascii="宋体" w:hAnsi="宋体" w:eastAsia="宋体" w:cs="宋体"/>
                <w:color w:val="000000"/>
                <w:kern w:val="0"/>
                <w:sz w:val="21"/>
                <w:szCs w:val="21"/>
              </w:rPr>
              <w:t>≤</w:t>
            </w:r>
            <w:r>
              <w:rPr>
                <w:rFonts w:ascii="Calibri" w:hAnsi="Calibri" w:eastAsia="宋体" w:cs="Calibri"/>
                <w:color w:val="000000"/>
                <w:kern w:val="0"/>
                <w:sz w:val="21"/>
                <w:szCs w:val="21"/>
              </w:rPr>
              <w:t>2</w:t>
            </w:r>
          </w:p>
        </w:tc>
      </w:tr>
      <w:tr w14:paraId="1BD630B9">
        <w:tblPrEx>
          <w:tblCellMar>
            <w:top w:w="0" w:type="dxa"/>
            <w:left w:w="108" w:type="dxa"/>
            <w:bottom w:w="0" w:type="dxa"/>
            <w:right w:w="108" w:type="dxa"/>
          </w:tblCellMar>
        </w:tblPrEx>
        <w:trPr>
          <w:trHeight w:val="374" w:hRule="atLeast"/>
        </w:trPr>
        <w:tc>
          <w:tcPr>
            <w:tcW w:w="3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2E3AA">
            <w:pPr>
              <w:ind w:firstLine="480" w:firstLineChars="200"/>
              <w:jc w:val="center"/>
              <w:rPr>
                <w:rFonts w:ascii="宋体" w:hAnsi="宋体" w:eastAsia="宋体" w:cs="宋体"/>
                <w:color w:val="000000"/>
                <w:sz w:val="24"/>
                <w:szCs w:val="24"/>
              </w:rPr>
            </w:pPr>
          </w:p>
        </w:tc>
        <w:tc>
          <w:tcPr>
            <w:tcW w:w="40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07C95">
            <w:pPr>
              <w:widowControl/>
              <w:ind w:firstLine="420" w:firstLineChars="200"/>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余氯</w:t>
            </w:r>
          </w:p>
        </w:tc>
        <w:tc>
          <w:tcPr>
            <w:tcW w:w="6590" w:type="dxa"/>
            <w:tcBorders>
              <w:top w:val="single" w:color="000000" w:sz="4" w:space="0"/>
              <w:left w:val="single" w:color="000000" w:sz="4" w:space="0"/>
              <w:bottom w:val="single" w:color="000000" w:sz="4" w:space="0"/>
              <w:right w:val="single" w:color="000000" w:sz="4" w:space="0"/>
            </w:tcBorders>
            <w:shd w:val="clear" w:color="auto" w:fill="auto"/>
          </w:tcPr>
          <w:p w14:paraId="16750DAB">
            <w:pPr>
              <w:widowControl/>
              <w:ind w:firstLine="420" w:firstLineChars="200"/>
              <w:jc w:val="center"/>
              <w:textAlignment w:val="top"/>
              <w:rPr>
                <w:rFonts w:ascii="宋体" w:hAnsi="宋体" w:eastAsia="宋体" w:cs="宋体"/>
                <w:color w:val="000000"/>
                <w:sz w:val="21"/>
                <w:szCs w:val="21"/>
              </w:rPr>
            </w:pPr>
            <w:r>
              <w:rPr>
                <w:rFonts w:hint="eastAsia" w:ascii="宋体" w:hAnsi="宋体" w:eastAsia="宋体" w:cs="宋体"/>
                <w:color w:val="000000"/>
                <w:kern w:val="0"/>
                <w:sz w:val="21"/>
                <w:szCs w:val="21"/>
              </w:rPr>
              <w:t>避光，尽量现场测定</w:t>
            </w:r>
          </w:p>
        </w:tc>
      </w:tr>
      <w:tr w14:paraId="047E77B9">
        <w:tblPrEx>
          <w:tblCellMar>
            <w:top w:w="0" w:type="dxa"/>
            <w:left w:w="108" w:type="dxa"/>
            <w:bottom w:w="0" w:type="dxa"/>
            <w:right w:w="108" w:type="dxa"/>
          </w:tblCellMar>
        </w:tblPrEx>
        <w:trPr>
          <w:trHeight w:val="374" w:hRule="atLeast"/>
        </w:trPr>
        <w:tc>
          <w:tcPr>
            <w:tcW w:w="3023" w:type="dxa"/>
            <w:vMerge w:val="restart"/>
            <w:tcBorders>
              <w:top w:val="nil"/>
              <w:left w:val="single" w:color="000000" w:sz="8" w:space="0"/>
              <w:bottom w:val="single" w:color="000000" w:sz="8" w:space="0"/>
              <w:right w:val="single" w:color="000000" w:sz="8" w:space="0"/>
            </w:tcBorders>
            <w:shd w:val="clear" w:color="auto" w:fill="auto"/>
            <w:vAlign w:val="center"/>
          </w:tcPr>
          <w:p w14:paraId="65B470B6">
            <w:pPr>
              <w:widowControl/>
              <w:jc w:val="center"/>
              <w:textAlignment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废气</w:t>
            </w:r>
          </w:p>
          <w:p w14:paraId="0A459700">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（有组织和无组织）</w:t>
            </w:r>
          </w:p>
        </w:tc>
        <w:tc>
          <w:tcPr>
            <w:tcW w:w="4026" w:type="dxa"/>
            <w:tcBorders>
              <w:top w:val="nil"/>
              <w:left w:val="single" w:color="000000" w:sz="8" w:space="0"/>
              <w:bottom w:val="single" w:color="000000" w:sz="8" w:space="0"/>
              <w:right w:val="single" w:color="000000" w:sz="8" w:space="0"/>
            </w:tcBorders>
            <w:shd w:val="clear" w:color="auto" w:fill="auto"/>
            <w:vAlign w:val="center"/>
          </w:tcPr>
          <w:p w14:paraId="6EE67219">
            <w:pPr>
              <w:widowControl/>
              <w:ind w:firstLine="420" w:firstLineChars="200"/>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氨</w:t>
            </w:r>
          </w:p>
        </w:tc>
        <w:tc>
          <w:tcPr>
            <w:tcW w:w="6590" w:type="dxa"/>
            <w:tcBorders>
              <w:top w:val="nil"/>
              <w:left w:val="single" w:color="000000" w:sz="8" w:space="0"/>
              <w:bottom w:val="single" w:color="000000" w:sz="8" w:space="0"/>
              <w:right w:val="single" w:color="000000" w:sz="8" w:space="0"/>
            </w:tcBorders>
            <w:shd w:val="clear" w:color="auto" w:fill="auto"/>
          </w:tcPr>
          <w:p w14:paraId="0456D4DD">
            <w:pPr>
              <w:widowControl/>
              <w:ind w:firstLine="420" w:firstLineChars="200"/>
              <w:jc w:val="center"/>
              <w:textAlignment w:val="top"/>
              <w:rPr>
                <w:rFonts w:ascii="宋体" w:hAnsi="宋体" w:eastAsia="宋体" w:cs="宋体"/>
                <w:color w:val="000000"/>
                <w:sz w:val="21"/>
                <w:szCs w:val="21"/>
              </w:rPr>
            </w:pPr>
            <w:r>
              <w:rPr>
                <w:rFonts w:hint="eastAsia" w:ascii="宋体" w:hAnsi="宋体" w:eastAsia="宋体" w:cs="宋体"/>
                <w:color w:val="000000"/>
                <w:kern w:val="0"/>
                <w:sz w:val="21"/>
                <w:szCs w:val="21"/>
              </w:rPr>
              <w:t>避光，冷藏</w:t>
            </w:r>
          </w:p>
        </w:tc>
      </w:tr>
      <w:tr w14:paraId="2C21561C">
        <w:tblPrEx>
          <w:tblCellMar>
            <w:top w:w="0" w:type="dxa"/>
            <w:left w:w="108" w:type="dxa"/>
            <w:bottom w:w="0" w:type="dxa"/>
            <w:right w:w="108" w:type="dxa"/>
          </w:tblCellMar>
        </w:tblPrEx>
        <w:trPr>
          <w:trHeight w:val="405" w:hRule="atLeast"/>
        </w:trPr>
        <w:tc>
          <w:tcPr>
            <w:tcW w:w="3023" w:type="dxa"/>
            <w:vMerge w:val="continue"/>
            <w:tcBorders>
              <w:top w:val="nil"/>
              <w:left w:val="single" w:color="000000" w:sz="8" w:space="0"/>
              <w:bottom w:val="single" w:color="000000" w:sz="8" w:space="0"/>
              <w:right w:val="single" w:color="000000" w:sz="8" w:space="0"/>
            </w:tcBorders>
            <w:shd w:val="clear" w:color="auto" w:fill="auto"/>
            <w:vAlign w:val="center"/>
          </w:tcPr>
          <w:p w14:paraId="297506AA">
            <w:pPr>
              <w:ind w:firstLine="480" w:firstLineChars="200"/>
              <w:jc w:val="center"/>
              <w:rPr>
                <w:rFonts w:ascii="宋体" w:hAnsi="宋体" w:eastAsia="宋体" w:cs="宋体"/>
                <w:color w:val="000000"/>
                <w:sz w:val="24"/>
                <w:szCs w:val="24"/>
              </w:rPr>
            </w:pPr>
          </w:p>
        </w:tc>
        <w:tc>
          <w:tcPr>
            <w:tcW w:w="4026" w:type="dxa"/>
            <w:tcBorders>
              <w:top w:val="nil"/>
              <w:left w:val="single" w:color="000000" w:sz="8" w:space="0"/>
              <w:bottom w:val="single" w:color="000000" w:sz="8" w:space="0"/>
              <w:right w:val="single" w:color="000000" w:sz="8" w:space="0"/>
            </w:tcBorders>
            <w:shd w:val="clear" w:color="auto" w:fill="auto"/>
            <w:vAlign w:val="center"/>
          </w:tcPr>
          <w:p w14:paraId="760941F6">
            <w:pPr>
              <w:widowControl/>
              <w:ind w:firstLine="420" w:firstLineChars="200"/>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硫化氢</w:t>
            </w:r>
          </w:p>
        </w:tc>
        <w:tc>
          <w:tcPr>
            <w:tcW w:w="6590" w:type="dxa"/>
            <w:tcBorders>
              <w:top w:val="nil"/>
              <w:left w:val="single" w:color="000000" w:sz="8" w:space="0"/>
              <w:bottom w:val="single" w:color="000000" w:sz="8" w:space="0"/>
              <w:right w:val="single" w:color="000000" w:sz="8" w:space="0"/>
            </w:tcBorders>
            <w:shd w:val="clear" w:color="auto" w:fill="auto"/>
          </w:tcPr>
          <w:p w14:paraId="30DDB0CC">
            <w:pPr>
              <w:widowControl/>
              <w:ind w:firstLine="420" w:firstLineChars="200"/>
              <w:jc w:val="center"/>
              <w:textAlignment w:val="top"/>
              <w:rPr>
                <w:rFonts w:ascii="宋体" w:hAnsi="宋体" w:eastAsia="宋体" w:cs="宋体"/>
                <w:color w:val="000000"/>
                <w:sz w:val="21"/>
                <w:szCs w:val="21"/>
              </w:rPr>
            </w:pPr>
            <w:r>
              <w:rPr>
                <w:rFonts w:hint="eastAsia" w:ascii="宋体" w:hAnsi="宋体" w:eastAsia="宋体" w:cs="宋体"/>
                <w:color w:val="000000"/>
                <w:kern w:val="0"/>
                <w:sz w:val="21"/>
                <w:szCs w:val="21"/>
              </w:rPr>
              <w:t>避光，冷藏</w:t>
            </w:r>
          </w:p>
        </w:tc>
      </w:tr>
      <w:tr w14:paraId="3159FB9C">
        <w:tblPrEx>
          <w:tblCellMar>
            <w:top w:w="0" w:type="dxa"/>
            <w:left w:w="108" w:type="dxa"/>
            <w:bottom w:w="0" w:type="dxa"/>
            <w:right w:w="108" w:type="dxa"/>
          </w:tblCellMar>
        </w:tblPrEx>
        <w:trPr>
          <w:trHeight w:val="521" w:hRule="atLeast"/>
        </w:trPr>
        <w:tc>
          <w:tcPr>
            <w:tcW w:w="3023" w:type="dxa"/>
            <w:vMerge w:val="continue"/>
            <w:tcBorders>
              <w:top w:val="nil"/>
              <w:left w:val="single" w:color="000000" w:sz="8" w:space="0"/>
              <w:bottom w:val="single" w:color="000000" w:sz="8" w:space="0"/>
              <w:right w:val="single" w:color="000000" w:sz="8" w:space="0"/>
            </w:tcBorders>
            <w:shd w:val="clear" w:color="auto" w:fill="auto"/>
            <w:vAlign w:val="center"/>
          </w:tcPr>
          <w:p w14:paraId="723D9F01">
            <w:pPr>
              <w:ind w:firstLine="480" w:firstLineChars="200"/>
              <w:jc w:val="center"/>
              <w:rPr>
                <w:rFonts w:ascii="宋体" w:hAnsi="宋体" w:eastAsia="宋体" w:cs="宋体"/>
                <w:color w:val="000000"/>
                <w:sz w:val="24"/>
                <w:szCs w:val="24"/>
              </w:rPr>
            </w:pPr>
          </w:p>
        </w:tc>
        <w:tc>
          <w:tcPr>
            <w:tcW w:w="4026" w:type="dxa"/>
            <w:tcBorders>
              <w:top w:val="nil"/>
              <w:left w:val="single" w:color="000000" w:sz="8" w:space="0"/>
              <w:bottom w:val="single" w:color="000000" w:sz="8" w:space="0"/>
              <w:right w:val="single" w:color="000000" w:sz="8" w:space="0"/>
            </w:tcBorders>
            <w:shd w:val="clear" w:color="auto" w:fill="auto"/>
            <w:vAlign w:val="center"/>
          </w:tcPr>
          <w:p w14:paraId="75BF77BF">
            <w:pPr>
              <w:widowControl/>
              <w:ind w:firstLine="420" w:firstLineChars="200"/>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臭气浓度</w:t>
            </w:r>
          </w:p>
        </w:tc>
        <w:tc>
          <w:tcPr>
            <w:tcW w:w="6590" w:type="dxa"/>
            <w:tcBorders>
              <w:top w:val="nil"/>
              <w:left w:val="single" w:color="000000" w:sz="8" w:space="0"/>
              <w:bottom w:val="single" w:color="000000" w:sz="8" w:space="0"/>
              <w:right w:val="single" w:color="000000" w:sz="8" w:space="0"/>
            </w:tcBorders>
            <w:shd w:val="clear" w:color="auto" w:fill="auto"/>
          </w:tcPr>
          <w:p w14:paraId="492D0000">
            <w:pPr>
              <w:widowControl/>
              <w:ind w:firstLine="420" w:firstLineChars="200"/>
              <w:jc w:val="center"/>
              <w:textAlignment w:val="top"/>
              <w:rPr>
                <w:rFonts w:ascii="宋体" w:hAnsi="宋体" w:eastAsia="宋体" w:cs="宋体"/>
                <w:color w:val="000000"/>
                <w:sz w:val="21"/>
                <w:szCs w:val="21"/>
              </w:rPr>
            </w:pPr>
            <w:r>
              <w:rPr>
                <w:rFonts w:hint="eastAsia" w:ascii="宋体" w:hAnsi="宋体" w:eastAsia="宋体" w:cs="宋体"/>
                <w:color w:val="000000"/>
                <w:kern w:val="0"/>
                <w:sz w:val="21"/>
                <w:szCs w:val="21"/>
              </w:rPr>
              <w:t>避光，室温</w:t>
            </w:r>
          </w:p>
        </w:tc>
      </w:tr>
    </w:tbl>
    <w:p w14:paraId="3AB93743">
      <w:pPr>
        <w:pStyle w:val="16"/>
        <w:spacing w:line="240" w:lineRule="auto"/>
        <w:ind w:firstLine="0" w:firstLineChars="0"/>
        <w:jc w:val="left"/>
        <w:outlineLvl w:val="1"/>
        <w:rPr>
          <w:rFonts w:ascii="宋体" w:hAnsi="宋体"/>
          <w:sz w:val="28"/>
          <w:szCs w:val="28"/>
        </w:rPr>
      </w:pPr>
      <w:r>
        <w:rPr>
          <w:rFonts w:hint="eastAsia" w:ascii="宋体" w:hAnsi="宋体"/>
          <w:sz w:val="28"/>
          <w:szCs w:val="28"/>
        </w:rPr>
        <w:t>（一）污水厂化验室质量保证与控制措施</w:t>
      </w:r>
    </w:p>
    <w:p w14:paraId="49522E05">
      <w:pPr>
        <w:pStyle w:val="16"/>
        <w:spacing w:line="240" w:lineRule="auto"/>
        <w:ind w:left="-420" w:leftChars="-200" w:firstLine="560"/>
        <w:outlineLvl w:val="1"/>
        <w:rPr>
          <w:rFonts w:ascii="宋体" w:hAnsi="宋体"/>
          <w:sz w:val="28"/>
          <w:szCs w:val="28"/>
        </w:rPr>
      </w:pPr>
      <w:r>
        <w:rPr>
          <w:rFonts w:hint="eastAsia" w:ascii="宋体" w:hAnsi="宋体"/>
          <w:sz w:val="28"/>
          <w:szCs w:val="28"/>
        </w:rPr>
        <w:t>1、质量保证</w:t>
      </w:r>
    </w:p>
    <w:p w14:paraId="192167F2">
      <w:pPr>
        <w:pStyle w:val="16"/>
        <w:spacing w:line="240" w:lineRule="auto"/>
        <w:ind w:left="-420" w:leftChars="-200" w:firstLine="560"/>
        <w:outlineLvl w:val="1"/>
        <w:rPr>
          <w:rFonts w:ascii="宋体" w:hAnsi="宋体"/>
          <w:sz w:val="28"/>
          <w:szCs w:val="28"/>
        </w:rPr>
      </w:pPr>
      <w:r>
        <w:rPr>
          <w:rFonts w:hint="eastAsia" w:ascii="宋体" w:hAnsi="宋体"/>
          <w:sz w:val="28"/>
          <w:szCs w:val="28"/>
        </w:rPr>
        <w:t>1.1、建立质量体系</w:t>
      </w:r>
    </w:p>
    <w:p w14:paraId="7B3CC401">
      <w:pPr>
        <w:pStyle w:val="16"/>
        <w:spacing w:line="240" w:lineRule="auto"/>
        <w:ind w:left="-420" w:leftChars="-200" w:firstLine="560"/>
        <w:outlineLvl w:val="1"/>
        <w:rPr>
          <w:rFonts w:ascii="宋体" w:hAnsi="宋体"/>
          <w:sz w:val="28"/>
          <w:szCs w:val="28"/>
        </w:rPr>
      </w:pPr>
      <w:r>
        <w:rPr>
          <w:rFonts w:hint="eastAsia" w:ascii="宋体" w:hAnsi="宋体"/>
          <w:sz w:val="28"/>
          <w:szCs w:val="28"/>
        </w:rPr>
        <w:t>严格按照国家认监委国认实〔2016〕33号文件及《检验检测机构资质认证评审准则》要求建立了质量管理体系。由质量负责人主导，进行了宣贯。工作中按照评审准则及公司体系文件要求开展各项检测工作并持续改进质量管理体系。</w:t>
      </w:r>
    </w:p>
    <w:p w14:paraId="2B514F36">
      <w:pPr>
        <w:pStyle w:val="16"/>
        <w:spacing w:line="240" w:lineRule="auto"/>
        <w:ind w:left="0" w:leftChars="0" w:firstLine="280" w:firstLineChars="100"/>
        <w:outlineLvl w:val="1"/>
        <w:rPr>
          <w:rFonts w:ascii="宋体" w:hAnsi="宋体"/>
          <w:sz w:val="28"/>
          <w:szCs w:val="28"/>
        </w:rPr>
      </w:pPr>
      <w:r>
        <w:rPr>
          <w:rFonts w:hint="eastAsia" w:ascii="宋体" w:hAnsi="宋体"/>
          <w:sz w:val="28"/>
          <w:szCs w:val="28"/>
        </w:rPr>
        <w:t>从事污水监测的监测人员、监测仪器与设备设施等按</w:t>
      </w:r>
      <w:r>
        <w:rPr>
          <w:rFonts w:hint="eastAsia" w:ascii="宋体" w:hAnsi="宋体"/>
          <w:sz w:val="28"/>
          <w:szCs w:val="28"/>
          <w:lang w:val="en-US"/>
        </w:rPr>
        <w:t xml:space="preserve">《检验检测机构资质认定能力评价 检验监测机构通用要求》RB/T 214-2017、《HJ </w:t>
      </w:r>
      <w:r>
        <w:rPr>
          <w:rFonts w:hint="eastAsia" w:ascii="宋体" w:hAnsi="宋体"/>
          <w:sz w:val="28"/>
          <w:szCs w:val="28"/>
        </w:rPr>
        <w:t>630、HJ/T 373</w:t>
      </w:r>
      <w:r>
        <w:rPr>
          <w:rFonts w:hint="eastAsia" w:ascii="宋体" w:hAnsi="宋体"/>
          <w:sz w:val="28"/>
          <w:szCs w:val="28"/>
          <w:lang w:val="en-US"/>
        </w:rPr>
        <w:t>》</w:t>
      </w:r>
      <w:r>
        <w:rPr>
          <w:rFonts w:hint="eastAsia" w:ascii="宋体" w:hAnsi="宋体"/>
          <w:sz w:val="28"/>
          <w:szCs w:val="28"/>
        </w:rPr>
        <w:t xml:space="preserve"> 等相关内容执行。</w:t>
      </w:r>
    </w:p>
    <w:p w14:paraId="39B61841">
      <w:pPr>
        <w:pStyle w:val="16"/>
        <w:spacing w:line="240" w:lineRule="auto"/>
        <w:ind w:left="-420" w:leftChars="-200" w:firstLine="560"/>
        <w:outlineLvl w:val="1"/>
        <w:rPr>
          <w:rFonts w:hint="default" w:ascii="宋体" w:hAnsi="宋体" w:eastAsia="宋体"/>
          <w:sz w:val="28"/>
          <w:szCs w:val="28"/>
          <w:u w:val="single"/>
          <w:lang w:val="en-US" w:eastAsia="zh-CN"/>
        </w:rPr>
      </w:pPr>
      <w:r>
        <w:rPr>
          <w:rFonts w:hint="eastAsia" w:ascii="宋体" w:hAnsi="宋体"/>
          <w:sz w:val="28"/>
          <w:szCs w:val="28"/>
          <w:u w:val="single"/>
        </w:rPr>
        <w:t xml:space="preserve">污水厂检测人员: </w:t>
      </w:r>
      <w:r>
        <w:rPr>
          <w:rFonts w:hint="eastAsia" w:ascii="宋体" w:hAnsi="宋体"/>
          <w:sz w:val="28"/>
          <w:szCs w:val="28"/>
          <w:u w:val="single"/>
          <w:lang w:val="en-US" w:eastAsia="zh-CN"/>
        </w:rPr>
        <w:t>郭娟、郭爱兰</w:t>
      </w:r>
    </w:p>
    <w:p w14:paraId="7242A4F0">
      <w:pPr>
        <w:pStyle w:val="16"/>
        <w:spacing w:line="240" w:lineRule="auto"/>
        <w:ind w:left="-420" w:leftChars="-200" w:firstLine="560"/>
        <w:outlineLvl w:val="1"/>
        <w:rPr>
          <w:rFonts w:ascii="宋体" w:hAnsi="宋体"/>
          <w:sz w:val="28"/>
          <w:szCs w:val="28"/>
          <w:u w:val="none"/>
        </w:rPr>
      </w:pPr>
      <w:r>
        <w:rPr>
          <w:rFonts w:hint="eastAsia" w:ascii="宋体" w:hAnsi="宋体"/>
          <w:sz w:val="28"/>
          <w:szCs w:val="28"/>
          <w:u w:val="single"/>
        </w:rPr>
        <w:t xml:space="preserve">污水厂主要检测仪器与设备: </w:t>
      </w:r>
      <w:r>
        <w:rPr>
          <w:rFonts w:ascii="宋体" w:hAnsi="宋体" w:eastAsia="宋体" w:cs="宋体"/>
          <w:sz w:val="28"/>
          <w:szCs w:val="28"/>
        </w:rPr>
        <w:t>UV-5100紫外分光光度计、DSX-24L压力蒸汽灭菌器。COD:JC-102标准消解仪。BOD：SHP-250智能生化培养箱</w:t>
      </w:r>
      <w:r>
        <w:rPr>
          <w:rFonts w:hint="eastAsia" w:ascii="宋体" w:hAnsi="宋体" w:cs="宋体"/>
          <w:sz w:val="28"/>
          <w:szCs w:val="28"/>
          <w:lang w:eastAsia="zh-CN"/>
        </w:rPr>
        <w:t>、</w:t>
      </w:r>
      <w:r>
        <w:rPr>
          <w:rFonts w:ascii="宋体" w:hAnsi="宋体" w:eastAsia="宋体" w:cs="宋体"/>
          <w:sz w:val="28"/>
          <w:szCs w:val="28"/>
        </w:rPr>
        <w:t>PHS-25C型数字酸度计</w:t>
      </w:r>
      <w:r>
        <w:rPr>
          <w:rFonts w:hint="eastAsia"/>
          <w:lang w:eastAsia="zh-CN"/>
        </w:rPr>
        <w:t>、</w:t>
      </w:r>
      <w:r>
        <w:rPr>
          <w:rFonts w:hint="eastAsia" w:ascii="宋体" w:hAnsi="宋体"/>
          <w:sz w:val="28"/>
          <w:szCs w:val="28"/>
          <w:u w:val="none"/>
          <w:lang w:val="en-US" w:eastAsia="zh-CN"/>
        </w:rPr>
        <w:t>紫外可见光光度计、万分之一天平、千分之一天平、电热恒温干燥箱、箱式电阻炉、PH计。</w:t>
      </w:r>
    </w:p>
    <w:p w14:paraId="202E92B1">
      <w:pPr>
        <w:pStyle w:val="16"/>
        <w:spacing w:line="240" w:lineRule="auto"/>
        <w:ind w:left="-420" w:leftChars="-200" w:firstLine="560"/>
        <w:outlineLvl w:val="1"/>
        <w:rPr>
          <w:rFonts w:ascii="宋体" w:hAnsi="宋体"/>
          <w:sz w:val="28"/>
          <w:szCs w:val="28"/>
        </w:rPr>
      </w:pPr>
      <w:r>
        <w:rPr>
          <w:rFonts w:hint="eastAsia" w:ascii="宋体" w:hAnsi="宋体"/>
          <w:sz w:val="28"/>
          <w:szCs w:val="28"/>
        </w:rPr>
        <w:t>1.2、监测设施与环境</w:t>
      </w:r>
    </w:p>
    <w:p w14:paraId="0EFF34CD">
      <w:pPr>
        <w:pStyle w:val="16"/>
        <w:spacing w:line="240" w:lineRule="auto"/>
        <w:ind w:left="-420" w:leftChars="-200" w:firstLine="560"/>
        <w:outlineLvl w:val="1"/>
        <w:rPr>
          <w:rFonts w:ascii="宋体" w:hAnsi="宋体"/>
          <w:sz w:val="28"/>
          <w:szCs w:val="28"/>
        </w:rPr>
      </w:pPr>
      <w:r>
        <w:rPr>
          <w:rFonts w:hint="eastAsia" w:ascii="宋体" w:hAnsi="宋体"/>
          <w:sz w:val="28"/>
          <w:szCs w:val="28"/>
        </w:rPr>
        <w:t xml:space="preserve"> 公司</w:t>
      </w:r>
      <w:r>
        <w:rPr>
          <w:rFonts w:hint="eastAsia" w:ascii="宋体" w:hAnsi="宋体"/>
          <w:sz w:val="28"/>
          <w:szCs w:val="28"/>
          <w:lang w:val="en-US"/>
        </w:rPr>
        <w:t>具备</w:t>
      </w:r>
      <w:r>
        <w:rPr>
          <w:rFonts w:hint="eastAsia" w:ascii="宋体" w:hAnsi="宋体"/>
          <w:sz w:val="28"/>
          <w:szCs w:val="28"/>
        </w:rPr>
        <w:t>固定的适合开展检测工作的实验场所。配备了适合开展工作的设施及满足检测工作的需要的环境条件。</w:t>
      </w:r>
    </w:p>
    <w:p w14:paraId="0337C00E">
      <w:pPr>
        <w:pStyle w:val="16"/>
        <w:spacing w:line="240" w:lineRule="auto"/>
        <w:ind w:left="-420" w:leftChars="-200" w:firstLine="560"/>
        <w:outlineLvl w:val="1"/>
        <w:rPr>
          <w:rFonts w:ascii="宋体" w:hAnsi="宋体"/>
          <w:sz w:val="28"/>
          <w:szCs w:val="28"/>
        </w:rPr>
      </w:pPr>
      <w:r>
        <w:rPr>
          <w:rFonts w:hint="eastAsia" w:ascii="宋体" w:hAnsi="宋体"/>
          <w:sz w:val="28"/>
          <w:szCs w:val="28"/>
          <w:lang w:val="en-US"/>
        </w:rPr>
        <w:t>1.3</w:t>
      </w:r>
      <w:r>
        <w:rPr>
          <w:rFonts w:hint="eastAsia" w:ascii="宋体" w:hAnsi="宋体"/>
          <w:sz w:val="28"/>
          <w:szCs w:val="28"/>
        </w:rPr>
        <w:t>、监测仪器设备和实验试剂</w:t>
      </w:r>
    </w:p>
    <w:p w14:paraId="0CE811B5">
      <w:pPr>
        <w:pStyle w:val="16"/>
        <w:spacing w:line="240" w:lineRule="auto"/>
        <w:ind w:left="-420" w:leftChars="-200" w:firstLine="560"/>
        <w:outlineLvl w:val="1"/>
        <w:rPr>
          <w:rFonts w:ascii="宋体" w:hAnsi="宋体"/>
          <w:sz w:val="28"/>
          <w:szCs w:val="28"/>
        </w:rPr>
      </w:pPr>
      <w:r>
        <w:rPr>
          <w:rFonts w:hint="eastAsia" w:ascii="宋体" w:hAnsi="宋体"/>
          <w:sz w:val="28"/>
          <w:szCs w:val="28"/>
        </w:rPr>
        <w:t>公司监测仪器设备均按照《检验检测机构资质认定评审准则》的以及国家强检计量器具要求进行了检定、校准，在用所有监测仪器设备均在校准（或检定）有效期内；公司实验试剂均按照项目分析方法标准进行采购并验收，确保分析过程中实验试剂适用性，符合监测工作项目分析的需要。</w:t>
      </w:r>
    </w:p>
    <w:p w14:paraId="1B77E5FB">
      <w:pPr>
        <w:pStyle w:val="16"/>
        <w:spacing w:line="240" w:lineRule="auto"/>
        <w:ind w:left="-420" w:leftChars="-200" w:firstLine="560"/>
        <w:outlineLvl w:val="1"/>
        <w:rPr>
          <w:rFonts w:ascii="宋体" w:hAnsi="宋体"/>
          <w:sz w:val="28"/>
          <w:szCs w:val="28"/>
        </w:rPr>
      </w:pPr>
      <w:r>
        <w:rPr>
          <w:rFonts w:hint="eastAsia" w:ascii="宋体" w:hAnsi="宋体"/>
          <w:sz w:val="28"/>
          <w:szCs w:val="28"/>
          <w:lang w:val="en-US"/>
        </w:rPr>
        <w:t>1.4</w:t>
      </w:r>
      <w:r>
        <w:rPr>
          <w:rFonts w:hint="eastAsia" w:ascii="宋体" w:hAnsi="宋体"/>
          <w:sz w:val="28"/>
          <w:szCs w:val="28"/>
        </w:rPr>
        <w:t>、监测方法技术能力验证</w:t>
      </w:r>
    </w:p>
    <w:p w14:paraId="1EB8A12B">
      <w:pPr>
        <w:pStyle w:val="16"/>
        <w:spacing w:line="240" w:lineRule="auto"/>
        <w:ind w:left="-420" w:leftChars="-200" w:firstLine="560"/>
        <w:outlineLvl w:val="1"/>
        <w:rPr>
          <w:rFonts w:ascii="宋体" w:hAnsi="宋体"/>
          <w:sz w:val="28"/>
          <w:szCs w:val="28"/>
        </w:rPr>
      </w:pPr>
      <w:r>
        <w:rPr>
          <w:rFonts w:hint="eastAsia" w:ascii="宋体" w:hAnsi="宋体"/>
          <w:sz w:val="28"/>
          <w:szCs w:val="28"/>
        </w:rPr>
        <w:t>按照国家标准分析方法要求，污水厂对检测能力范围内所有项目的检出限、精密度、准确度等指标进行了方法验证，验证结果均符合方法标准要求。</w:t>
      </w:r>
    </w:p>
    <w:p w14:paraId="4D3889BB">
      <w:pPr>
        <w:pStyle w:val="16"/>
        <w:spacing w:line="240" w:lineRule="auto"/>
        <w:ind w:left="-420" w:leftChars="-200" w:firstLine="560"/>
        <w:outlineLvl w:val="1"/>
        <w:rPr>
          <w:rFonts w:ascii="宋体" w:hAnsi="宋体"/>
          <w:sz w:val="28"/>
          <w:szCs w:val="28"/>
        </w:rPr>
      </w:pPr>
      <w:r>
        <w:rPr>
          <w:rFonts w:hint="eastAsia" w:ascii="宋体" w:hAnsi="宋体"/>
          <w:sz w:val="28"/>
          <w:szCs w:val="28"/>
          <w:lang w:val="en-US"/>
        </w:rPr>
        <w:t>2、</w:t>
      </w:r>
      <w:r>
        <w:rPr>
          <w:rFonts w:hint="eastAsia" w:ascii="宋体" w:hAnsi="宋体"/>
          <w:sz w:val="28"/>
          <w:szCs w:val="28"/>
        </w:rPr>
        <w:t>质量控制</w:t>
      </w:r>
    </w:p>
    <w:p w14:paraId="5B2354BE">
      <w:pPr>
        <w:pStyle w:val="16"/>
        <w:spacing w:line="240" w:lineRule="auto"/>
        <w:ind w:left="-420" w:leftChars="-200" w:firstLine="560"/>
        <w:outlineLvl w:val="1"/>
        <w:rPr>
          <w:rFonts w:ascii="宋体" w:hAnsi="宋体"/>
          <w:sz w:val="28"/>
          <w:szCs w:val="28"/>
        </w:rPr>
      </w:pPr>
      <w:r>
        <w:rPr>
          <w:rFonts w:hint="eastAsia" w:ascii="宋体" w:hAnsi="宋体"/>
          <w:sz w:val="28"/>
          <w:szCs w:val="28"/>
        </w:rPr>
        <w:t>2.1、检测过程质量控制：</w:t>
      </w:r>
    </w:p>
    <w:p w14:paraId="476552FB">
      <w:pPr>
        <w:pStyle w:val="16"/>
        <w:spacing w:line="240" w:lineRule="auto"/>
        <w:ind w:left="-420" w:leftChars="-200" w:firstLine="560"/>
        <w:outlineLvl w:val="1"/>
        <w:rPr>
          <w:rFonts w:ascii="宋体" w:hAnsi="宋体"/>
          <w:sz w:val="28"/>
          <w:szCs w:val="28"/>
        </w:rPr>
      </w:pPr>
      <w:r>
        <w:rPr>
          <w:rFonts w:hint="eastAsia" w:ascii="宋体" w:hAnsi="宋体"/>
          <w:sz w:val="28"/>
          <w:szCs w:val="28"/>
        </w:rPr>
        <w:t>污水厂化验室的质控措施包括全程序空白样、平行样、加标回收或质控样的测定，以及仪器仪表的校准。具体措施如下：</w:t>
      </w:r>
    </w:p>
    <w:p w14:paraId="0D96A38E">
      <w:pPr>
        <w:pStyle w:val="16"/>
        <w:spacing w:line="240" w:lineRule="auto"/>
        <w:ind w:left="-420" w:leftChars="-200" w:firstLine="560"/>
        <w:outlineLvl w:val="1"/>
        <w:rPr>
          <w:rFonts w:ascii="宋体" w:hAnsi="宋体"/>
          <w:sz w:val="28"/>
          <w:szCs w:val="28"/>
        </w:rPr>
      </w:pPr>
      <w:r>
        <w:rPr>
          <w:rFonts w:hint="eastAsia" w:ascii="宋体" w:hAnsi="宋体"/>
          <w:sz w:val="28"/>
          <w:szCs w:val="28"/>
        </w:rPr>
        <w:t xml:space="preserve"> 空白样：化验室对分析的所有污染因子实施全程序空白样，每批样品检测必带空白样检测，以屏蔽其他外在因子对水样分析结果造成影响；</w:t>
      </w:r>
    </w:p>
    <w:p w14:paraId="462B6251">
      <w:pPr>
        <w:pStyle w:val="16"/>
        <w:spacing w:line="240" w:lineRule="auto"/>
        <w:ind w:left="-420" w:leftChars="-200" w:firstLine="560"/>
        <w:outlineLvl w:val="1"/>
        <w:rPr>
          <w:rFonts w:ascii="宋体" w:hAnsi="宋体"/>
          <w:sz w:val="28"/>
          <w:szCs w:val="28"/>
        </w:rPr>
      </w:pPr>
      <w:r>
        <w:rPr>
          <w:rFonts w:hint="eastAsia" w:ascii="宋体" w:hAnsi="宋体"/>
          <w:sz w:val="28"/>
          <w:szCs w:val="28"/>
        </w:rPr>
        <w:t>平行样：对厂部所有分析水样做平行样检测，以减少实验误差对水样结果的影响；</w:t>
      </w:r>
    </w:p>
    <w:p w14:paraId="69759387">
      <w:pPr>
        <w:pStyle w:val="16"/>
        <w:spacing w:line="240" w:lineRule="auto"/>
        <w:ind w:left="-420" w:leftChars="-200" w:firstLine="560"/>
        <w:outlineLvl w:val="1"/>
        <w:rPr>
          <w:rFonts w:ascii="宋体" w:hAnsi="宋体"/>
          <w:sz w:val="28"/>
          <w:szCs w:val="28"/>
        </w:rPr>
      </w:pPr>
      <w:r>
        <w:rPr>
          <w:rFonts w:hint="eastAsia" w:ascii="宋体" w:hAnsi="宋体"/>
          <w:sz w:val="28"/>
          <w:szCs w:val="28"/>
        </w:rPr>
        <w:t>加标回收或质控样：按检测规范要求，厂部会对检测的污染因子进行加标回收或者质控样品的测定，以验证实验结果的准确性；</w:t>
      </w:r>
    </w:p>
    <w:p w14:paraId="65EDEF1A">
      <w:pPr>
        <w:pStyle w:val="16"/>
        <w:spacing w:line="240" w:lineRule="auto"/>
        <w:ind w:left="-420" w:leftChars="-200" w:firstLine="560"/>
        <w:outlineLvl w:val="1"/>
        <w:rPr>
          <w:rFonts w:hint="eastAsia" w:ascii="宋体" w:hAnsi="宋体"/>
          <w:sz w:val="28"/>
          <w:szCs w:val="28"/>
        </w:rPr>
      </w:pPr>
      <w:r>
        <w:rPr>
          <w:rFonts w:hint="eastAsia" w:ascii="宋体" w:hAnsi="宋体"/>
          <w:sz w:val="28"/>
          <w:szCs w:val="28"/>
        </w:rPr>
        <w:t>仪器仪表校准：每年定期委托有资质的第三方公司对化验室仪器仪表进行调试校准，并出具校准报告；化验人员按规范对标准曲线和标准物质进行校准和标定，用标准物质对常用仪器如pH计、分光光度计等进行校准并记录。</w:t>
      </w:r>
    </w:p>
    <w:p w14:paraId="3A20683D">
      <w:pPr>
        <w:pStyle w:val="16"/>
        <w:spacing w:line="240" w:lineRule="auto"/>
        <w:ind w:left="0" w:leftChars="0" w:firstLine="0" w:firstLineChars="0"/>
        <w:outlineLvl w:val="1"/>
        <w:rPr>
          <w:rFonts w:ascii="宋体" w:hAnsi="宋体"/>
          <w:sz w:val="28"/>
          <w:szCs w:val="28"/>
        </w:rPr>
      </w:pPr>
      <w:r>
        <w:rPr>
          <w:rFonts w:hint="eastAsia" w:ascii="宋体" w:hAnsi="宋体"/>
          <w:sz w:val="28"/>
          <w:szCs w:val="28"/>
        </w:rPr>
        <w:t>（二）第三方检测质量保证与质量控制措施</w:t>
      </w:r>
    </w:p>
    <w:p w14:paraId="10C39FC5">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1、质量保证：</w:t>
      </w:r>
    </w:p>
    <w:p w14:paraId="510370B3">
      <w:pPr>
        <w:pStyle w:val="16"/>
        <w:spacing w:line="240" w:lineRule="auto"/>
        <w:ind w:left="-420" w:leftChars="-200" w:firstLine="560"/>
        <w:outlineLvl w:val="1"/>
        <w:rPr>
          <w:rFonts w:ascii="宋体" w:hAnsi="宋体"/>
          <w:sz w:val="28"/>
          <w:szCs w:val="28"/>
        </w:rPr>
      </w:pPr>
      <w:r>
        <w:rPr>
          <w:rFonts w:hint="eastAsia" w:ascii="宋体" w:hAnsi="宋体"/>
          <w:sz w:val="28"/>
          <w:szCs w:val="28"/>
        </w:rPr>
        <w:t>1.1、对第三方的检测要求：</w:t>
      </w:r>
    </w:p>
    <w:p w14:paraId="3F1B671C">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1.1.1、本污水厂委托检测的要求（检测项目、采样点位、检测频率、检测因子），第三方检测单位的检测能力应达到或优于本污水厂的要求，且符合国家有关标准和规范要求；</w:t>
      </w:r>
    </w:p>
    <w:p w14:paraId="5AC2E1DB">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1.1.</w:t>
      </w:r>
      <w:r>
        <w:rPr>
          <w:rFonts w:hint="eastAsia" w:ascii="宋体" w:hAnsi="宋体"/>
          <w:sz w:val="28"/>
          <w:szCs w:val="28"/>
          <w:lang w:val="en-US" w:eastAsia="zh-CN"/>
        </w:rPr>
        <w:t>2</w:t>
      </w:r>
      <w:r>
        <w:rPr>
          <w:rFonts w:hint="eastAsia" w:ascii="宋体" w:hAnsi="宋体"/>
          <w:sz w:val="28"/>
          <w:szCs w:val="28"/>
          <w:lang w:val="en-US"/>
        </w:rPr>
        <w:t>、 拥有独立的专项检测实验室；</w:t>
      </w:r>
    </w:p>
    <w:p w14:paraId="6AB89E36">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1.1.</w:t>
      </w:r>
      <w:r>
        <w:rPr>
          <w:rFonts w:hint="eastAsia" w:ascii="宋体" w:hAnsi="宋体"/>
          <w:sz w:val="28"/>
          <w:szCs w:val="28"/>
          <w:lang w:val="en-US" w:eastAsia="zh-CN"/>
        </w:rPr>
        <w:t>3</w:t>
      </w:r>
      <w:r>
        <w:rPr>
          <w:rFonts w:hint="eastAsia" w:ascii="宋体" w:hAnsi="宋体"/>
          <w:sz w:val="28"/>
          <w:szCs w:val="28"/>
          <w:lang w:val="en-US"/>
        </w:rPr>
        <w:t>、实验室有相关的内部质量控制管理和外部质量控制管理。</w:t>
      </w:r>
    </w:p>
    <w:p w14:paraId="1614EBC9">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1.1.</w:t>
      </w:r>
      <w:r>
        <w:rPr>
          <w:rFonts w:hint="eastAsia" w:ascii="宋体" w:hAnsi="宋体"/>
          <w:sz w:val="28"/>
          <w:szCs w:val="28"/>
          <w:lang w:val="en-US" w:eastAsia="zh-CN"/>
        </w:rPr>
        <w:t>4</w:t>
      </w:r>
      <w:r>
        <w:rPr>
          <w:rFonts w:hint="eastAsia" w:ascii="宋体" w:hAnsi="宋体"/>
          <w:sz w:val="28"/>
          <w:szCs w:val="28"/>
          <w:lang w:val="en-US"/>
        </w:rPr>
        <w:t>、 需配备实验所需的检测仪器；使用的仪器设备需定期进行检定合格和校准并符合相关要求。</w:t>
      </w:r>
    </w:p>
    <w:p w14:paraId="65637E3B">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1.1.</w:t>
      </w:r>
      <w:r>
        <w:rPr>
          <w:rFonts w:hint="eastAsia" w:ascii="宋体" w:hAnsi="宋体"/>
          <w:sz w:val="28"/>
          <w:szCs w:val="28"/>
          <w:lang w:val="en-US" w:eastAsia="zh-CN"/>
        </w:rPr>
        <w:t>5</w:t>
      </w:r>
      <w:r>
        <w:rPr>
          <w:rFonts w:hint="eastAsia" w:ascii="宋体" w:hAnsi="宋体"/>
          <w:sz w:val="28"/>
          <w:szCs w:val="28"/>
          <w:lang w:val="en-US"/>
        </w:rPr>
        <w:t>、按照《水质采样 样品的保存和管理技术规定》HJ493-2009规范要求，保障样品及时进入实验室；</w:t>
      </w:r>
    </w:p>
    <w:p w14:paraId="029E1DBF">
      <w:pPr>
        <w:pStyle w:val="16"/>
        <w:spacing w:line="240" w:lineRule="auto"/>
        <w:ind w:left="-420" w:leftChars="-200" w:firstLine="560"/>
        <w:outlineLvl w:val="1"/>
        <w:rPr>
          <w:rFonts w:ascii="宋体" w:hAnsi="宋体"/>
          <w:b w:val="0"/>
          <w:bCs w:val="0"/>
          <w:color w:val="auto"/>
          <w:sz w:val="28"/>
          <w:szCs w:val="28"/>
          <w:highlight w:val="none"/>
          <w:lang w:val="en-US"/>
        </w:rPr>
      </w:pPr>
      <w:r>
        <w:rPr>
          <w:rFonts w:hint="eastAsia" w:ascii="宋体" w:hAnsi="宋体"/>
          <w:sz w:val="28"/>
          <w:szCs w:val="28"/>
          <w:lang w:val="en-US"/>
        </w:rPr>
        <w:t>1.1.</w:t>
      </w:r>
      <w:r>
        <w:rPr>
          <w:rFonts w:hint="eastAsia" w:ascii="宋体" w:hAnsi="宋体"/>
          <w:sz w:val="28"/>
          <w:szCs w:val="28"/>
          <w:lang w:val="en-US" w:eastAsia="zh-CN"/>
        </w:rPr>
        <w:t>6</w:t>
      </w:r>
      <w:r>
        <w:rPr>
          <w:rFonts w:hint="eastAsia" w:ascii="宋体" w:hAnsi="宋体"/>
          <w:sz w:val="28"/>
          <w:szCs w:val="28"/>
          <w:lang w:val="en-US"/>
        </w:rPr>
        <w:t>、</w:t>
      </w:r>
      <w:r>
        <w:rPr>
          <w:rFonts w:hint="eastAsia" w:ascii="宋体" w:hAnsi="宋体"/>
          <w:b w:val="0"/>
          <w:bCs w:val="0"/>
          <w:color w:val="auto"/>
          <w:sz w:val="28"/>
          <w:szCs w:val="28"/>
          <w:highlight w:val="none"/>
          <w:lang w:val="en-US" w:eastAsia="zh-CN"/>
        </w:rPr>
        <w:t>样品</w:t>
      </w:r>
      <w:r>
        <w:rPr>
          <w:rFonts w:hint="eastAsia" w:ascii="宋体" w:hAnsi="宋体"/>
          <w:b w:val="0"/>
          <w:bCs w:val="0"/>
          <w:color w:val="auto"/>
          <w:sz w:val="28"/>
          <w:szCs w:val="28"/>
          <w:highlight w:val="none"/>
          <w:lang w:val="en-US"/>
        </w:rPr>
        <w:t>采样、运输、检测、留样由</w:t>
      </w:r>
      <w:r>
        <w:rPr>
          <w:rFonts w:hint="eastAsia" w:ascii="宋体" w:hAnsi="宋体"/>
          <w:b w:val="0"/>
          <w:bCs w:val="0"/>
          <w:color w:val="auto"/>
          <w:sz w:val="28"/>
          <w:szCs w:val="28"/>
          <w:highlight w:val="none"/>
          <w:lang w:val="en-US" w:eastAsia="zh-CN"/>
        </w:rPr>
        <w:t>第三方检测机构</w:t>
      </w:r>
      <w:r>
        <w:rPr>
          <w:rFonts w:hint="eastAsia" w:ascii="宋体" w:hAnsi="宋体"/>
          <w:b w:val="0"/>
          <w:bCs w:val="0"/>
          <w:color w:val="auto"/>
          <w:sz w:val="28"/>
          <w:szCs w:val="28"/>
          <w:highlight w:val="none"/>
          <w:lang w:val="en-US"/>
        </w:rPr>
        <w:t>自行负责。</w:t>
      </w:r>
    </w:p>
    <w:p w14:paraId="64B31F75">
      <w:pPr>
        <w:pStyle w:val="16"/>
        <w:spacing w:line="240" w:lineRule="auto"/>
        <w:ind w:left="-420" w:leftChars="-200" w:firstLine="560"/>
        <w:outlineLvl w:val="1"/>
        <w:rPr>
          <w:rFonts w:hint="eastAsia" w:ascii="宋体" w:hAnsi="宋体" w:eastAsia="宋体"/>
          <w:b w:val="0"/>
          <w:bCs w:val="0"/>
          <w:color w:val="auto"/>
          <w:sz w:val="28"/>
          <w:szCs w:val="28"/>
          <w:highlight w:val="none"/>
          <w:lang w:val="en-US" w:eastAsia="zh-CN"/>
        </w:rPr>
      </w:pPr>
      <w:r>
        <w:rPr>
          <w:rFonts w:hint="eastAsia" w:ascii="宋体" w:hAnsi="宋体"/>
          <w:b w:val="0"/>
          <w:bCs w:val="0"/>
          <w:color w:val="auto"/>
          <w:sz w:val="28"/>
          <w:szCs w:val="28"/>
          <w:highlight w:val="none"/>
          <w:lang w:val="en-US"/>
        </w:rPr>
        <w:t>1.1.</w:t>
      </w:r>
      <w:r>
        <w:rPr>
          <w:rFonts w:hint="eastAsia" w:ascii="宋体" w:hAnsi="宋体"/>
          <w:b w:val="0"/>
          <w:bCs w:val="0"/>
          <w:color w:val="auto"/>
          <w:sz w:val="28"/>
          <w:szCs w:val="28"/>
          <w:highlight w:val="none"/>
          <w:lang w:val="en-US" w:eastAsia="zh-CN"/>
        </w:rPr>
        <w:t>7</w:t>
      </w:r>
      <w:r>
        <w:rPr>
          <w:rFonts w:hint="eastAsia" w:ascii="宋体" w:hAnsi="宋体"/>
          <w:b w:val="0"/>
          <w:bCs w:val="0"/>
          <w:color w:val="auto"/>
          <w:sz w:val="28"/>
          <w:szCs w:val="28"/>
          <w:highlight w:val="none"/>
          <w:lang w:val="en-US"/>
        </w:rPr>
        <w:t>、</w:t>
      </w:r>
      <w:r>
        <w:rPr>
          <w:rFonts w:hint="eastAsia" w:ascii="宋体" w:hAnsi="宋体"/>
          <w:b w:val="0"/>
          <w:bCs w:val="0"/>
          <w:color w:val="auto"/>
          <w:sz w:val="28"/>
          <w:szCs w:val="28"/>
          <w:highlight w:val="none"/>
          <w:lang w:val="en-US" w:eastAsia="zh-CN"/>
        </w:rPr>
        <w:t>第三方检测机构公司</w:t>
      </w:r>
      <w:r>
        <w:rPr>
          <w:rFonts w:hint="eastAsia" w:ascii="宋体" w:hAnsi="宋体"/>
          <w:b w:val="0"/>
          <w:bCs w:val="0"/>
          <w:color w:val="auto"/>
          <w:sz w:val="28"/>
          <w:szCs w:val="28"/>
          <w:highlight w:val="none"/>
          <w:lang w:val="en-US"/>
        </w:rPr>
        <w:t>采样后，</w:t>
      </w:r>
      <w:r>
        <w:rPr>
          <w:rFonts w:hint="eastAsia" w:ascii="宋体" w:hAnsi="宋体"/>
          <w:b w:val="0"/>
          <w:bCs w:val="0"/>
          <w:color w:val="auto"/>
          <w:sz w:val="28"/>
          <w:szCs w:val="28"/>
          <w:highlight w:val="none"/>
          <w:lang w:val="en-US" w:eastAsia="zh-CN"/>
        </w:rPr>
        <w:t>按</w:t>
      </w:r>
      <w:r>
        <w:rPr>
          <w:rFonts w:hint="eastAsia" w:ascii="宋体" w:hAnsi="宋体"/>
          <w:b w:val="0"/>
          <w:bCs w:val="0"/>
          <w:color w:val="auto"/>
          <w:sz w:val="28"/>
          <w:szCs w:val="28"/>
          <w:highlight w:val="none"/>
          <w:lang w:val="en-US"/>
        </w:rPr>
        <w:t>国家标准要求进行检测、填写原始记录表、出具监测报告并拍照</w:t>
      </w:r>
      <w:r>
        <w:rPr>
          <w:rFonts w:hint="eastAsia" w:ascii="宋体" w:hAnsi="宋体"/>
          <w:b w:val="0"/>
          <w:bCs w:val="0"/>
          <w:color w:val="auto"/>
          <w:sz w:val="28"/>
          <w:szCs w:val="28"/>
          <w:highlight w:val="none"/>
          <w:lang w:val="en-US" w:eastAsia="zh-CN"/>
        </w:rPr>
        <w:t>。</w:t>
      </w:r>
    </w:p>
    <w:p w14:paraId="51490536">
      <w:pPr>
        <w:pStyle w:val="4"/>
        <w:rPr>
          <w:rFonts w:hint="eastAsia" w:ascii="宋体" w:hAnsi="宋体" w:eastAsia="宋体" w:cs="宋体"/>
          <w:b w:val="0"/>
          <w:bCs w:val="0"/>
          <w:color w:val="auto"/>
          <w:kern w:val="2"/>
          <w:sz w:val="28"/>
          <w:szCs w:val="28"/>
          <w:highlight w:val="none"/>
          <w:lang w:val="en-US" w:eastAsia="zh-CN" w:bidi="ar-SA"/>
        </w:rPr>
      </w:pPr>
      <w:r>
        <w:rPr>
          <w:rFonts w:hint="eastAsia" w:ascii="宋体" w:hAnsi="宋体"/>
          <w:b w:val="0"/>
          <w:bCs w:val="0"/>
          <w:color w:val="auto"/>
          <w:sz w:val="28"/>
          <w:szCs w:val="28"/>
          <w:highlight w:val="none"/>
          <w:lang w:val="en-US"/>
        </w:rPr>
        <w:t>1.1.</w:t>
      </w:r>
      <w:r>
        <w:rPr>
          <w:rFonts w:hint="eastAsia" w:ascii="宋体" w:hAnsi="宋体"/>
          <w:b w:val="0"/>
          <w:bCs w:val="0"/>
          <w:color w:val="auto"/>
          <w:sz w:val="28"/>
          <w:szCs w:val="28"/>
          <w:highlight w:val="none"/>
          <w:lang w:val="en-US" w:eastAsia="zh-CN"/>
        </w:rPr>
        <w:t>8</w:t>
      </w:r>
      <w:r>
        <w:rPr>
          <w:rFonts w:hint="eastAsia" w:ascii="宋体" w:hAnsi="宋体"/>
          <w:b w:val="0"/>
          <w:bCs w:val="0"/>
          <w:color w:val="auto"/>
          <w:sz w:val="28"/>
          <w:szCs w:val="28"/>
          <w:highlight w:val="none"/>
          <w:lang w:val="en-US"/>
        </w:rPr>
        <w:t>、</w:t>
      </w:r>
      <w:r>
        <w:rPr>
          <w:rFonts w:hint="eastAsia" w:ascii="宋体" w:hAnsi="宋体" w:eastAsia="宋体" w:cs="宋体"/>
          <w:b w:val="0"/>
          <w:bCs w:val="0"/>
          <w:color w:val="auto"/>
          <w:kern w:val="2"/>
          <w:sz w:val="28"/>
          <w:szCs w:val="28"/>
          <w:highlight w:val="none"/>
          <w:lang w:val="en-US" w:eastAsia="zh-CN" w:bidi="ar-SA"/>
        </w:rPr>
        <w:t>第三方检测机构应在合同规定的时间内将每次检测的采样及样品流转记录、检测及原始记录、加盖鲜章的检测报告扫描件发送至指定邮箱并寄送纸质版至我公司。</w:t>
      </w:r>
    </w:p>
    <w:p w14:paraId="72E7459B">
      <w:pPr>
        <w:pStyle w:val="16"/>
        <w:spacing w:line="240" w:lineRule="auto"/>
        <w:ind w:left="-420" w:leftChars="-200" w:firstLine="560"/>
        <w:outlineLvl w:val="1"/>
        <w:rPr>
          <w:rFonts w:ascii="宋体" w:hAnsi="宋体"/>
          <w:sz w:val="28"/>
          <w:szCs w:val="28"/>
        </w:rPr>
      </w:pPr>
      <w:r>
        <w:rPr>
          <w:rFonts w:hint="eastAsia" w:ascii="宋体" w:hAnsi="宋体"/>
          <w:sz w:val="28"/>
          <w:szCs w:val="28"/>
          <w:lang w:val="en-US"/>
        </w:rPr>
        <w:t>2</w:t>
      </w:r>
      <w:r>
        <w:rPr>
          <w:rFonts w:hint="eastAsia" w:ascii="宋体" w:hAnsi="宋体"/>
          <w:sz w:val="28"/>
          <w:szCs w:val="28"/>
        </w:rPr>
        <w:t>、第三方内部质量控制活动</w:t>
      </w:r>
    </w:p>
    <w:p w14:paraId="08227D83">
      <w:pPr>
        <w:pStyle w:val="16"/>
        <w:spacing w:line="240" w:lineRule="auto"/>
        <w:ind w:left="-420" w:leftChars="-200" w:firstLine="560"/>
        <w:outlineLvl w:val="1"/>
        <w:rPr>
          <w:rFonts w:ascii="宋体" w:hAnsi="宋体"/>
          <w:sz w:val="28"/>
          <w:szCs w:val="28"/>
        </w:rPr>
      </w:pPr>
      <w:r>
        <w:rPr>
          <w:rFonts w:hint="eastAsia" w:ascii="宋体" w:hAnsi="宋体"/>
          <w:sz w:val="28"/>
          <w:szCs w:val="28"/>
          <w:lang w:val="en-US"/>
        </w:rPr>
        <w:t>2.1第三方</w:t>
      </w:r>
      <w:r>
        <w:rPr>
          <w:rFonts w:hint="eastAsia" w:ascii="宋体" w:hAnsi="宋体"/>
          <w:sz w:val="28"/>
          <w:szCs w:val="28"/>
        </w:rPr>
        <w:t>内部质量控制技术校核</w:t>
      </w:r>
    </w:p>
    <w:p w14:paraId="1A72E9E8">
      <w:pPr>
        <w:pStyle w:val="16"/>
        <w:spacing w:line="240" w:lineRule="auto"/>
        <w:ind w:left="-420" w:leftChars="-200" w:firstLine="560"/>
        <w:outlineLvl w:val="1"/>
        <w:rPr>
          <w:rFonts w:ascii="宋体" w:hAnsi="宋体"/>
          <w:sz w:val="28"/>
          <w:szCs w:val="28"/>
        </w:rPr>
      </w:pPr>
      <w:r>
        <w:rPr>
          <w:rFonts w:hint="eastAsia" w:ascii="宋体" w:hAnsi="宋体"/>
          <w:sz w:val="28"/>
          <w:szCs w:val="28"/>
        </w:rPr>
        <w:t>（1）每次检测样品前均制作标准曲线或应用标准溶液校准标准曲线。</w:t>
      </w:r>
    </w:p>
    <w:p w14:paraId="560A12CE">
      <w:pPr>
        <w:pStyle w:val="16"/>
        <w:spacing w:line="240" w:lineRule="auto"/>
        <w:ind w:left="-420" w:leftChars="-200" w:firstLine="560"/>
        <w:outlineLvl w:val="1"/>
        <w:rPr>
          <w:rFonts w:ascii="宋体" w:hAnsi="宋体"/>
          <w:sz w:val="28"/>
          <w:szCs w:val="28"/>
        </w:rPr>
      </w:pPr>
      <w:r>
        <w:rPr>
          <w:rFonts w:hint="eastAsia" w:ascii="宋体" w:hAnsi="宋体"/>
          <w:sz w:val="28"/>
          <w:szCs w:val="28"/>
        </w:rPr>
        <w:t>（2）定期使用有证标准物质进行内部质量控制活动。</w:t>
      </w:r>
    </w:p>
    <w:p w14:paraId="12946CE8">
      <w:pPr>
        <w:pStyle w:val="16"/>
        <w:spacing w:line="240" w:lineRule="auto"/>
        <w:ind w:left="-420" w:leftChars="-200" w:firstLine="560"/>
        <w:outlineLvl w:val="1"/>
        <w:rPr>
          <w:rFonts w:ascii="宋体" w:hAnsi="宋体"/>
          <w:sz w:val="28"/>
          <w:szCs w:val="28"/>
        </w:rPr>
      </w:pPr>
      <w:r>
        <w:rPr>
          <w:rFonts w:hint="eastAsia" w:ascii="宋体" w:hAnsi="宋体"/>
          <w:sz w:val="28"/>
          <w:szCs w:val="28"/>
        </w:rPr>
        <w:t>（3）使用相同或不同的方法进行重复检测。</w:t>
      </w:r>
    </w:p>
    <w:p w14:paraId="75B87719">
      <w:pPr>
        <w:pStyle w:val="16"/>
        <w:spacing w:line="240" w:lineRule="auto"/>
        <w:ind w:left="-420" w:leftChars="-200" w:firstLine="560"/>
        <w:outlineLvl w:val="1"/>
        <w:rPr>
          <w:rFonts w:ascii="宋体" w:hAnsi="宋体"/>
          <w:sz w:val="28"/>
          <w:szCs w:val="28"/>
        </w:rPr>
      </w:pPr>
      <w:r>
        <w:rPr>
          <w:rFonts w:hint="eastAsia" w:ascii="宋体" w:hAnsi="宋体"/>
          <w:sz w:val="28"/>
          <w:szCs w:val="28"/>
        </w:rPr>
        <w:t>（4）分析一个样品的不同特性结果的相关性。</w:t>
      </w:r>
    </w:p>
    <w:p w14:paraId="3BDA13FD">
      <w:pPr>
        <w:pStyle w:val="16"/>
        <w:spacing w:line="240" w:lineRule="auto"/>
        <w:ind w:left="-420" w:leftChars="-200" w:firstLine="560"/>
        <w:outlineLvl w:val="1"/>
        <w:rPr>
          <w:rFonts w:ascii="宋体" w:hAnsi="宋体"/>
          <w:sz w:val="28"/>
          <w:szCs w:val="28"/>
        </w:rPr>
      </w:pPr>
      <w:r>
        <w:rPr>
          <w:rFonts w:hint="eastAsia" w:ascii="宋体" w:hAnsi="宋体"/>
          <w:sz w:val="28"/>
          <w:szCs w:val="28"/>
        </w:rPr>
        <w:t>（5）密码平行样品、加标样品检测等考核。</w:t>
      </w:r>
    </w:p>
    <w:p w14:paraId="148D73C1">
      <w:pPr>
        <w:pStyle w:val="16"/>
        <w:spacing w:line="240" w:lineRule="auto"/>
        <w:ind w:left="-420" w:leftChars="-200" w:firstLine="560"/>
        <w:outlineLvl w:val="1"/>
        <w:rPr>
          <w:rFonts w:ascii="宋体" w:hAnsi="宋体"/>
          <w:sz w:val="28"/>
          <w:szCs w:val="28"/>
        </w:rPr>
      </w:pPr>
      <w:r>
        <w:rPr>
          <w:rFonts w:hint="eastAsia" w:ascii="宋体" w:hAnsi="宋体"/>
          <w:sz w:val="28"/>
          <w:szCs w:val="28"/>
        </w:rPr>
        <w:t>（6）对所得检测结果测量不确定度进行评定。</w:t>
      </w:r>
    </w:p>
    <w:p w14:paraId="04A1E0C7">
      <w:pPr>
        <w:pStyle w:val="16"/>
        <w:spacing w:line="240" w:lineRule="auto"/>
        <w:ind w:left="-420" w:leftChars="-200" w:firstLine="560"/>
        <w:outlineLvl w:val="1"/>
        <w:rPr>
          <w:rFonts w:ascii="宋体" w:hAnsi="宋体"/>
          <w:sz w:val="28"/>
          <w:szCs w:val="28"/>
        </w:rPr>
      </w:pPr>
      <w:r>
        <w:rPr>
          <w:rFonts w:hint="eastAsia" w:ascii="宋体" w:hAnsi="宋体"/>
          <w:sz w:val="28"/>
          <w:szCs w:val="28"/>
          <w:lang w:val="en-US"/>
        </w:rPr>
        <w:t>2.2第三方</w:t>
      </w:r>
      <w:r>
        <w:rPr>
          <w:rFonts w:hint="eastAsia" w:ascii="宋体" w:hAnsi="宋体"/>
          <w:sz w:val="28"/>
          <w:szCs w:val="28"/>
        </w:rPr>
        <w:t>内部质量控制计划</w:t>
      </w:r>
    </w:p>
    <w:p w14:paraId="53D167C9">
      <w:pPr>
        <w:pStyle w:val="16"/>
        <w:spacing w:line="240" w:lineRule="auto"/>
        <w:ind w:left="-420" w:leftChars="-200" w:firstLine="560"/>
        <w:outlineLvl w:val="1"/>
        <w:rPr>
          <w:rFonts w:ascii="宋体" w:hAnsi="宋体"/>
          <w:sz w:val="28"/>
          <w:szCs w:val="28"/>
        </w:rPr>
      </w:pPr>
      <w:r>
        <w:rPr>
          <w:rFonts w:hint="eastAsia" w:ascii="宋体" w:hAnsi="宋体"/>
          <w:sz w:val="28"/>
          <w:szCs w:val="28"/>
        </w:rPr>
        <w:t>（1）检测部根据质量控制计划，针对不同检测项目安排开展工作。</w:t>
      </w:r>
    </w:p>
    <w:p w14:paraId="3335C6E8">
      <w:pPr>
        <w:pStyle w:val="16"/>
        <w:spacing w:line="240" w:lineRule="auto"/>
        <w:ind w:left="-420" w:leftChars="-200" w:firstLine="560"/>
        <w:outlineLvl w:val="1"/>
        <w:rPr>
          <w:rFonts w:ascii="宋体" w:hAnsi="宋体"/>
          <w:sz w:val="28"/>
          <w:szCs w:val="28"/>
        </w:rPr>
      </w:pPr>
      <w:r>
        <w:rPr>
          <w:rFonts w:hint="eastAsia" w:ascii="宋体" w:hAnsi="宋体"/>
          <w:sz w:val="28"/>
          <w:szCs w:val="28"/>
        </w:rPr>
        <w:t>（2）内部开展的一切质控活动的情况均应纳入每年的管理评审，进行评价。</w:t>
      </w:r>
    </w:p>
    <w:p w14:paraId="2A03836B">
      <w:pPr>
        <w:pStyle w:val="16"/>
        <w:spacing w:line="240" w:lineRule="auto"/>
        <w:ind w:left="-420" w:leftChars="-200" w:firstLine="560"/>
        <w:outlineLvl w:val="1"/>
        <w:rPr>
          <w:rFonts w:ascii="宋体" w:hAnsi="宋体"/>
          <w:sz w:val="28"/>
          <w:szCs w:val="28"/>
        </w:rPr>
      </w:pPr>
      <w:r>
        <w:rPr>
          <w:rFonts w:hint="eastAsia" w:ascii="宋体" w:hAnsi="宋体"/>
          <w:sz w:val="28"/>
          <w:szCs w:val="28"/>
        </w:rPr>
        <w:t>（3）档案管理员应按质量控制的计划，及时收集有关资料并编号归档保存。</w:t>
      </w:r>
    </w:p>
    <w:p w14:paraId="7180F0FD">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w:t>
      </w:r>
      <w:r>
        <w:rPr>
          <w:rFonts w:hint="eastAsia" w:ascii="宋体" w:hAnsi="宋体"/>
          <w:sz w:val="28"/>
          <w:szCs w:val="28"/>
          <w:lang w:val="en-US" w:eastAsia="zh-CN"/>
        </w:rPr>
        <w:t>3</w:t>
      </w:r>
      <w:r>
        <w:rPr>
          <w:rFonts w:hint="eastAsia" w:ascii="宋体" w:hAnsi="宋体"/>
          <w:sz w:val="28"/>
          <w:szCs w:val="28"/>
          <w:lang w:val="en-US"/>
        </w:rPr>
        <w:t>、委托方对第三方检测公司的质控措施</w:t>
      </w:r>
    </w:p>
    <w:p w14:paraId="62598866">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w:t>
      </w:r>
      <w:r>
        <w:rPr>
          <w:rFonts w:hint="eastAsia" w:ascii="宋体" w:hAnsi="宋体"/>
          <w:sz w:val="28"/>
          <w:szCs w:val="28"/>
          <w:lang w:val="en-US" w:eastAsia="zh-CN"/>
        </w:rPr>
        <w:t>3</w:t>
      </w:r>
      <w:r>
        <w:rPr>
          <w:rFonts w:hint="eastAsia" w:ascii="宋体" w:hAnsi="宋体"/>
          <w:sz w:val="28"/>
          <w:szCs w:val="28"/>
          <w:lang w:val="en-US"/>
        </w:rPr>
        <w:t>.1、查看第三方检测公司的CMA资质，需有资质检测委托的相关项目，及相应检测报告、采样及样品流转、原始记录是否符合相关标准规范；</w:t>
      </w:r>
    </w:p>
    <w:p w14:paraId="4498D5E0">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w:t>
      </w:r>
      <w:r>
        <w:rPr>
          <w:rFonts w:hint="eastAsia" w:ascii="宋体" w:hAnsi="宋体"/>
          <w:sz w:val="28"/>
          <w:szCs w:val="28"/>
          <w:lang w:val="en-US" w:eastAsia="zh-CN"/>
        </w:rPr>
        <w:t>3</w:t>
      </w:r>
      <w:r>
        <w:rPr>
          <w:rFonts w:hint="eastAsia" w:ascii="宋体" w:hAnsi="宋体"/>
          <w:sz w:val="28"/>
          <w:szCs w:val="28"/>
          <w:lang w:val="en-US"/>
        </w:rPr>
        <w:t>.2、查看第三方检测公司CMA认证的实验室，是否配备有相应的仪器设备及人员，所采用的检测方法是否符合相应标准规范的要求；</w:t>
      </w:r>
    </w:p>
    <w:p w14:paraId="52B34F56">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w:t>
      </w:r>
      <w:r>
        <w:rPr>
          <w:rFonts w:hint="eastAsia" w:ascii="宋体" w:hAnsi="宋体"/>
          <w:sz w:val="28"/>
          <w:szCs w:val="28"/>
          <w:lang w:val="en-US" w:eastAsia="zh-CN"/>
        </w:rPr>
        <w:t>3</w:t>
      </w:r>
      <w:r>
        <w:rPr>
          <w:rFonts w:hint="eastAsia" w:ascii="宋体" w:hAnsi="宋体"/>
          <w:sz w:val="28"/>
          <w:szCs w:val="28"/>
          <w:lang w:val="en-US"/>
        </w:rPr>
        <w:t>.3、对第三方检测公司实施质控样盲样比对，频次是一年1-3次；</w:t>
      </w:r>
    </w:p>
    <w:p w14:paraId="3972082D">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w:t>
      </w:r>
      <w:r>
        <w:rPr>
          <w:rFonts w:hint="eastAsia" w:ascii="宋体" w:hAnsi="宋体"/>
          <w:sz w:val="28"/>
          <w:szCs w:val="28"/>
          <w:lang w:val="en-US" w:eastAsia="zh-CN"/>
        </w:rPr>
        <w:t>3</w:t>
      </w:r>
      <w:r>
        <w:rPr>
          <w:rFonts w:hint="eastAsia" w:ascii="宋体" w:hAnsi="宋体"/>
          <w:sz w:val="28"/>
          <w:szCs w:val="28"/>
          <w:lang w:val="en-US"/>
        </w:rPr>
        <w:t>.4、查看第三方检测公司对委托检测合同条款的履行情况。</w:t>
      </w:r>
    </w:p>
    <w:p w14:paraId="550E6400">
      <w:pPr>
        <w:pStyle w:val="16"/>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4</w:t>
      </w:r>
      <w:r>
        <w:rPr>
          <w:rFonts w:hint="eastAsia" w:ascii="宋体" w:hAnsi="宋体"/>
          <w:sz w:val="28"/>
          <w:szCs w:val="28"/>
        </w:rPr>
        <w:t>、检测及结果质量控制</w:t>
      </w:r>
    </w:p>
    <w:p w14:paraId="1C21B49C">
      <w:pPr>
        <w:pStyle w:val="16"/>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4</w:t>
      </w:r>
      <w:r>
        <w:rPr>
          <w:rFonts w:hint="eastAsia" w:ascii="宋体" w:hAnsi="宋体"/>
          <w:sz w:val="28"/>
          <w:szCs w:val="28"/>
        </w:rPr>
        <w:t>.1、综合部对委托检测协议书、接收样品、唯一性编号标识、检测报告领取等环节进行控制，保证实验室能充分理解客户的检测要求、检测样品的完整性，质量管理部根据委托检测协议书、检测原始记录以及其他相关材料起草检测报告，核查无误。</w:t>
      </w:r>
    </w:p>
    <w:p w14:paraId="58406980">
      <w:pPr>
        <w:pStyle w:val="16"/>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4</w:t>
      </w:r>
      <w:r>
        <w:rPr>
          <w:rFonts w:hint="eastAsia" w:ascii="宋体" w:hAnsi="宋体"/>
          <w:sz w:val="28"/>
          <w:szCs w:val="28"/>
        </w:rPr>
        <w:t>.2、检验检测工作由培训合格的、有相关技术能力和专业背景，经本公司能力确认并由最高管理者授权的人员进行。</w:t>
      </w:r>
    </w:p>
    <w:p w14:paraId="329AD5D0">
      <w:pPr>
        <w:pStyle w:val="16"/>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4</w:t>
      </w:r>
      <w:r>
        <w:rPr>
          <w:rFonts w:hint="eastAsia" w:ascii="宋体" w:hAnsi="宋体"/>
          <w:sz w:val="28"/>
          <w:szCs w:val="28"/>
        </w:rPr>
        <w:t>.3、使用定期进行检定合格和校准符合要求的仪器设备，用于检验检测活动。按计划开展仪器设备的期间核查工作，保持其原有状态，防止使用不符合技术规范要求的设备。</w:t>
      </w:r>
    </w:p>
    <w:p w14:paraId="5A9B79CA">
      <w:pPr>
        <w:pStyle w:val="16"/>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4</w:t>
      </w:r>
      <w:r>
        <w:rPr>
          <w:rFonts w:hint="eastAsia" w:ascii="宋体" w:hAnsi="宋体"/>
          <w:sz w:val="28"/>
          <w:szCs w:val="28"/>
        </w:rPr>
        <w:t>.4、尽可能使用有证标准物质，按计划开展标准物质期间核查工作，确保相关检测的结果能够溯源到国家基准。</w:t>
      </w:r>
    </w:p>
    <w:p w14:paraId="162501D8">
      <w:pPr>
        <w:pStyle w:val="16"/>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4</w:t>
      </w:r>
      <w:r>
        <w:rPr>
          <w:rFonts w:hint="eastAsia" w:ascii="宋体" w:hAnsi="宋体"/>
          <w:sz w:val="28"/>
          <w:szCs w:val="28"/>
        </w:rPr>
        <w:t>.5、对影响检测结果的化学试剂等消耗品进行质量验证，保证其使用不影响最终检测结果和质量。</w:t>
      </w:r>
    </w:p>
    <w:p w14:paraId="524579F9">
      <w:pPr>
        <w:pStyle w:val="16"/>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4</w:t>
      </w:r>
      <w:r>
        <w:rPr>
          <w:rFonts w:hint="eastAsia" w:ascii="宋体" w:hAnsi="宋体"/>
          <w:sz w:val="28"/>
          <w:szCs w:val="28"/>
        </w:rPr>
        <w:t>.6、定期开展标准查新和更换，保证检测室现场使用的检测标准、作业指导书均为现行有效版本。</w:t>
      </w:r>
    </w:p>
    <w:p w14:paraId="26CE83B9">
      <w:pPr>
        <w:pStyle w:val="16"/>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4</w:t>
      </w:r>
      <w:r>
        <w:rPr>
          <w:rFonts w:hint="eastAsia" w:ascii="宋体" w:hAnsi="宋体"/>
          <w:sz w:val="28"/>
          <w:szCs w:val="28"/>
        </w:rPr>
        <w:t>.7、对现场环境条件及设施进行有效监控，保证环境条件和相关设施符合检验检测活动要求。</w:t>
      </w:r>
    </w:p>
    <w:p w14:paraId="176393E6">
      <w:pPr>
        <w:pStyle w:val="16"/>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4</w:t>
      </w:r>
      <w:r>
        <w:rPr>
          <w:rFonts w:hint="eastAsia" w:ascii="宋体" w:hAnsi="宋体"/>
          <w:sz w:val="28"/>
          <w:szCs w:val="28"/>
        </w:rPr>
        <w:t>.8、检测部质量监督员对涉及检测结果的各项活动进行充分监督，尽可能运用统计技术对实验室的检测结果质量进行控制。</w:t>
      </w:r>
    </w:p>
    <w:p w14:paraId="2D1B2623">
      <w:pPr>
        <w:pStyle w:val="16"/>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5</w:t>
      </w:r>
      <w:r>
        <w:rPr>
          <w:rFonts w:hint="eastAsia" w:ascii="宋体" w:hAnsi="宋体"/>
          <w:sz w:val="28"/>
          <w:szCs w:val="28"/>
        </w:rPr>
        <w:t>、检测报告质量控制</w:t>
      </w:r>
    </w:p>
    <w:p w14:paraId="5FEA4390">
      <w:pPr>
        <w:pStyle w:val="16"/>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5</w:t>
      </w:r>
      <w:r>
        <w:rPr>
          <w:rFonts w:hint="eastAsia" w:ascii="宋体" w:hAnsi="宋体"/>
          <w:sz w:val="28"/>
          <w:szCs w:val="28"/>
        </w:rPr>
        <w:t>.1、检测报告编制人员、各级报告审查人员检查有关检测记录、检测方法、报告格式、结果判定是否满足要求，授权签字人对报告的正确性负责。</w:t>
      </w:r>
    </w:p>
    <w:p w14:paraId="1F1EE08D">
      <w:pPr>
        <w:pStyle w:val="16"/>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5</w:t>
      </w:r>
      <w:r>
        <w:rPr>
          <w:rFonts w:hint="eastAsia" w:ascii="宋体" w:hAnsi="宋体"/>
          <w:sz w:val="28"/>
          <w:szCs w:val="28"/>
        </w:rPr>
        <w:t>.2、报告检查中，无论哪个环节发现问题，及时反馈，及时纠正，实现对报告质量的有效控制。</w:t>
      </w:r>
    </w:p>
    <w:p w14:paraId="0D853C77">
      <w:pPr>
        <w:pStyle w:val="16"/>
        <w:spacing w:line="240" w:lineRule="auto"/>
        <w:ind w:left="-420" w:leftChars="-200" w:firstLine="560"/>
        <w:outlineLvl w:val="1"/>
        <w:rPr>
          <w:rFonts w:ascii="宋体" w:hAnsi="宋体"/>
          <w:sz w:val="28"/>
          <w:szCs w:val="28"/>
        </w:rPr>
      </w:pPr>
      <w:r>
        <w:rPr>
          <w:rFonts w:hint="eastAsia" w:ascii="宋体" w:hAnsi="宋体"/>
          <w:sz w:val="28"/>
          <w:szCs w:val="28"/>
        </w:rPr>
        <w:t>（</w:t>
      </w:r>
      <w:r>
        <w:rPr>
          <w:rFonts w:hint="eastAsia" w:ascii="宋体" w:hAnsi="宋体"/>
          <w:sz w:val="28"/>
          <w:szCs w:val="28"/>
          <w:lang w:val="en-US"/>
        </w:rPr>
        <w:t>五</w:t>
      </w:r>
      <w:r>
        <w:rPr>
          <w:rFonts w:hint="eastAsia" w:ascii="宋体" w:hAnsi="宋体"/>
          <w:sz w:val="28"/>
          <w:szCs w:val="28"/>
        </w:rPr>
        <w:t>）在线运维质量保证与质量控制措施</w:t>
      </w:r>
    </w:p>
    <w:p w14:paraId="3B5E8AEA">
      <w:pPr>
        <w:pStyle w:val="16"/>
        <w:spacing w:line="240" w:lineRule="auto"/>
        <w:ind w:left="-420" w:leftChars="-200" w:firstLine="560"/>
        <w:outlineLvl w:val="1"/>
        <w:rPr>
          <w:rFonts w:ascii="宋体" w:hAnsi="宋体"/>
          <w:sz w:val="28"/>
          <w:szCs w:val="28"/>
        </w:rPr>
      </w:pPr>
      <w:r>
        <w:rPr>
          <w:rFonts w:hint="eastAsia" w:ascii="宋体" w:hAnsi="宋体"/>
          <w:sz w:val="28"/>
          <w:szCs w:val="28"/>
        </w:rPr>
        <w:t>对水污染源在线监测系统各监测仪每月进行不少于一次手动/自动校准，至少进行一次实际水样比对试验和质控样试验，对上位机数据、仪表数据、数采仪数据、</w:t>
      </w:r>
      <w:r>
        <w:rPr>
          <w:rFonts w:hint="eastAsia" w:ascii="宋体" w:hAnsi="宋体"/>
          <w:sz w:val="28"/>
          <w:szCs w:val="28"/>
          <w:highlight w:val="none"/>
          <w:lang w:val="en-US" w:eastAsia="zh-CN"/>
        </w:rPr>
        <w:t>在线平</w:t>
      </w:r>
      <w:r>
        <w:rPr>
          <w:rFonts w:hint="eastAsia" w:ascii="宋体" w:hAnsi="宋体"/>
          <w:sz w:val="28"/>
          <w:szCs w:val="28"/>
          <w:highlight w:val="none"/>
        </w:rPr>
        <w:t>台</w:t>
      </w:r>
      <w:r>
        <w:rPr>
          <w:rFonts w:hint="eastAsia" w:ascii="宋体" w:hAnsi="宋体"/>
          <w:sz w:val="28"/>
          <w:szCs w:val="28"/>
        </w:rPr>
        <w:t>数据进行不少于一次的一致性比对、校准。</w:t>
      </w:r>
    </w:p>
    <w:p w14:paraId="3A641F85">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1、运维技术要求</w:t>
      </w:r>
    </w:p>
    <w:p w14:paraId="5D6C11BB">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对 COD</w:t>
      </w:r>
      <w:r>
        <w:rPr>
          <w:rFonts w:hint="eastAsia" w:ascii="宋体" w:hAnsi="宋体"/>
          <w:sz w:val="28"/>
          <w:szCs w:val="28"/>
          <w:vertAlign w:val="subscript"/>
          <w:lang w:val="en-US"/>
        </w:rPr>
        <w:t>Cr</w:t>
      </w:r>
      <w:r>
        <w:rPr>
          <w:rFonts w:hint="eastAsia" w:ascii="宋体" w:hAnsi="宋体"/>
          <w:sz w:val="28"/>
          <w:szCs w:val="28"/>
          <w:lang w:val="en-US"/>
        </w:rPr>
        <w:t>、TOC、NH</w:t>
      </w:r>
      <w:r>
        <w:rPr>
          <w:rFonts w:hint="eastAsia" w:ascii="宋体" w:hAnsi="宋体"/>
          <w:sz w:val="28"/>
          <w:szCs w:val="28"/>
          <w:vertAlign w:val="subscript"/>
          <w:lang w:val="en-US"/>
        </w:rPr>
        <w:t>3</w:t>
      </w:r>
      <w:r>
        <w:rPr>
          <w:rFonts w:hint="eastAsia" w:ascii="宋体" w:hAnsi="宋体"/>
          <w:sz w:val="28"/>
          <w:szCs w:val="28"/>
          <w:lang w:val="en-US"/>
        </w:rPr>
        <w:t>-N、TP、TN 水质自动分析仪按照 HJ-355 的要求定期进行自动标样核查和自动校准，自动标样核查结果应满足HJ-355表1要求。</w:t>
      </w:r>
    </w:p>
    <w:p w14:paraId="39C595B4">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对 COD</w:t>
      </w:r>
      <w:r>
        <w:rPr>
          <w:rFonts w:hint="eastAsia" w:ascii="宋体" w:hAnsi="宋体"/>
          <w:sz w:val="28"/>
          <w:szCs w:val="28"/>
          <w:vertAlign w:val="subscript"/>
          <w:lang w:val="en-US"/>
        </w:rPr>
        <w:t>Cr</w:t>
      </w:r>
      <w:r>
        <w:rPr>
          <w:rFonts w:hint="eastAsia" w:ascii="宋体" w:hAnsi="宋体"/>
          <w:sz w:val="28"/>
          <w:szCs w:val="28"/>
          <w:lang w:val="en-US"/>
        </w:rPr>
        <w:t>、TOC、NH</w:t>
      </w:r>
      <w:r>
        <w:rPr>
          <w:rFonts w:hint="eastAsia" w:ascii="宋体" w:hAnsi="宋体"/>
          <w:sz w:val="28"/>
          <w:szCs w:val="28"/>
          <w:vertAlign w:val="subscript"/>
          <w:lang w:val="en-US"/>
        </w:rPr>
        <w:t>3</w:t>
      </w:r>
      <w:r>
        <w:rPr>
          <w:rFonts w:hint="eastAsia" w:ascii="宋体" w:hAnsi="宋体"/>
          <w:sz w:val="28"/>
          <w:szCs w:val="28"/>
          <w:lang w:val="en-US"/>
        </w:rPr>
        <w:t>-N、TP、TN、pH 水质自动分析仪、温度计及超声波明渠流量计按照HJ-355要求定期进行实际水样比对试验，比对试验结果应满足HJ-355表1的要求，实际水样国家环境监测分析方法标准。</w:t>
      </w:r>
    </w:p>
    <w:p w14:paraId="36069F59">
      <w:pPr>
        <w:pStyle w:val="16"/>
        <w:spacing w:line="240" w:lineRule="auto"/>
        <w:ind w:left="-420" w:leftChars="-200" w:firstLine="560"/>
        <w:outlineLvl w:val="1"/>
        <w:rPr>
          <w:rFonts w:hint="eastAsia" w:ascii="宋体" w:hAnsi="宋体"/>
          <w:sz w:val="28"/>
          <w:szCs w:val="28"/>
          <w:lang w:val="en-US"/>
        </w:rPr>
      </w:pPr>
      <w:r>
        <w:rPr>
          <w:rFonts w:hint="eastAsia" w:ascii="宋体" w:hAnsi="宋体"/>
          <w:sz w:val="28"/>
          <w:szCs w:val="28"/>
          <w:lang w:val="en-US" w:eastAsia="zh-CN"/>
        </w:rPr>
        <w:t>2</w:t>
      </w:r>
      <w:r>
        <w:rPr>
          <w:rFonts w:hint="eastAsia" w:ascii="宋体" w:hAnsi="宋体"/>
          <w:sz w:val="28"/>
          <w:szCs w:val="28"/>
          <w:lang w:val="en-US"/>
        </w:rPr>
        <w:t>、校验、比对试验和质控样测试工作要求。</w:t>
      </w:r>
    </w:p>
    <w:p w14:paraId="76F2816E">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eastAsia="zh-CN"/>
        </w:rPr>
        <w:t>2</w:t>
      </w:r>
      <w:r>
        <w:rPr>
          <w:rFonts w:hint="eastAsia" w:ascii="宋体" w:hAnsi="宋体"/>
          <w:sz w:val="28"/>
          <w:szCs w:val="28"/>
          <w:lang w:val="en-US"/>
        </w:rPr>
        <w:t>.1必要时对设备进行量程漂移、零点漂移和重复性测试。</w:t>
      </w:r>
    </w:p>
    <w:p w14:paraId="682389D1">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rPr>
        <w:t>（1）</w:t>
      </w:r>
      <w:r>
        <w:rPr>
          <w:rFonts w:hint="eastAsia" w:ascii="宋体" w:hAnsi="宋体"/>
          <w:sz w:val="28"/>
          <w:szCs w:val="28"/>
          <w:lang w:val="en-US"/>
        </w:rPr>
        <w:t>COD</w:t>
      </w:r>
      <w:r>
        <w:rPr>
          <w:rFonts w:hint="eastAsia" w:ascii="宋体" w:hAnsi="宋体"/>
          <w:sz w:val="28"/>
          <w:szCs w:val="28"/>
          <w:vertAlign w:val="subscript"/>
          <w:lang w:val="en-US"/>
        </w:rPr>
        <w:t>Cr</w:t>
      </w:r>
      <w:r>
        <w:rPr>
          <w:rFonts w:hint="eastAsia" w:ascii="宋体" w:hAnsi="宋体"/>
          <w:sz w:val="28"/>
          <w:szCs w:val="28"/>
          <w:lang w:val="en-US"/>
        </w:rPr>
        <w:t>自动监测仪的量程漂移、零点漂移和重复性测试方法见HJ377-2019《化学需氧量（COD</w:t>
      </w:r>
      <w:r>
        <w:rPr>
          <w:rFonts w:hint="eastAsia" w:ascii="宋体" w:hAnsi="宋体"/>
          <w:sz w:val="28"/>
          <w:szCs w:val="28"/>
          <w:vertAlign w:val="subscript"/>
          <w:lang w:val="en-US"/>
        </w:rPr>
        <w:t>Cr</w:t>
      </w:r>
      <w:r>
        <w:rPr>
          <w:rFonts w:hint="eastAsia" w:ascii="宋体" w:hAnsi="宋体"/>
          <w:sz w:val="28"/>
          <w:szCs w:val="28"/>
          <w:lang w:val="en-US"/>
        </w:rPr>
        <w:t>）水质在线自动监测仪技术要求及检测方法》。</w:t>
      </w:r>
    </w:p>
    <w:p w14:paraId="080ED18F">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rPr>
        <w:t>（</w:t>
      </w:r>
      <w:r>
        <w:rPr>
          <w:rFonts w:hint="eastAsia" w:ascii="宋体" w:hAnsi="宋体"/>
          <w:sz w:val="28"/>
          <w:szCs w:val="28"/>
          <w:lang w:val="en-US"/>
        </w:rPr>
        <w:t>2</w:t>
      </w:r>
      <w:r>
        <w:rPr>
          <w:rFonts w:hint="eastAsia" w:ascii="宋体" w:hAnsi="宋体"/>
          <w:sz w:val="28"/>
          <w:szCs w:val="28"/>
        </w:rPr>
        <w:t>）</w:t>
      </w:r>
      <w:r>
        <w:rPr>
          <w:rFonts w:hint="eastAsia" w:ascii="宋体" w:hAnsi="宋体"/>
          <w:sz w:val="28"/>
          <w:szCs w:val="28"/>
          <w:lang w:val="en-US"/>
        </w:rPr>
        <w:t>氨氮自动监测仪的量程漂移、零点漂移和重复性测试方法详见HJ/T101-2019《氨氮水质在线自动监测仪技术要求及检测方法》</w:t>
      </w:r>
    </w:p>
    <w:p w14:paraId="35EC0016">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rPr>
        <w:t>（</w:t>
      </w:r>
      <w:r>
        <w:rPr>
          <w:rFonts w:hint="eastAsia" w:ascii="宋体" w:hAnsi="宋体"/>
          <w:sz w:val="28"/>
          <w:szCs w:val="28"/>
          <w:lang w:val="en-US"/>
        </w:rPr>
        <w:t>3</w:t>
      </w:r>
      <w:r>
        <w:rPr>
          <w:rFonts w:hint="eastAsia" w:ascii="宋体" w:hAnsi="宋体"/>
          <w:sz w:val="28"/>
          <w:szCs w:val="28"/>
        </w:rPr>
        <w:t>）</w:t>
      </w:r>
      <w:r>
        <w:rPr>
          <w:rFonts w:hint="eastAsia" w:ascii="宋体" w:hAnsi="宋体"/>
          <w:sz w:val="28"/>
          <w:szCs w:val="28"/>
          <w:lang w:val="en-US"/>
        </w:rPr>
        <w:t>总磷总氮的量程漂移、零点漂移和重复性测试方法见HJ103-03《总磷水质自动分析仪技术要求》、HJ102-03《总氮水质自动分析仪技术要求》，具体操作参照各仪器使用说明书。</w:t>
      </w:r>
    </w:p>
    <w:p w14:paraId="17CABCB9">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rPr>
        <w:t>（</w:t>
      </w:r>
      <w:r>
        <w:rPr>
          <w:rFonts w:hint="eastAsia" w:ascii="宋体" w:hAnsi="宋体"/>
          <w:sz w:val="28"/>
          <w:szCs w:val="28"/>
          <w:lang w:val="en-US"/>
        </w:rPr>
        <w:t>4</w:t>
      </w:r>
      <w:r>
        <w:rPr>
          <w:rFonts w:hint="eastAsia" w:ascii="宋体" w:hAnsi="宋体"/>
          <w:sz w:val="28"/>
          <w:szCs w:val="28"/>
        </w:rPr>
        <w:t>）</w:t>
      </w:r>
      <w:r>
        <w:rPr>
          <w:rFonts w:hint="eastAsia" w:ascii="宋体" w:hAnsi="宋体"/>
          <w:sz w:val="28"/>
          <w:szCs w:val="28"/>
          <w:lang w:val="en-US"/>
        </w:rPr>
        <w:t>操作参照各仪器使用说明书。</w:t>
      </w:r>
    </w:p>
    <w:p w14:paraId="1833727F">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eastAsia="zh-CN"/>
        </w:rPr>
        <w:t>3</w:t>
      </w:r>
      <w:r>
        <w:rPr>
          <w:rFonts w:hint="eastAsia" w:ascii="宋体" w:hAnsi="宋体"/>
          <w:sz w:val="28"/>
          <w:szCs w:val="28"/>
          <w:lang w:val="en-US"/>
        </w:rPr>
        <w:t>、与标准方法比对试验</w:t>
      </w:r>
    </w:p>
    <w:p w14:paraId="2DE2DBC0">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除流量外，运维人员每月应对每个站点所有自动分析仪至少进行1次自动监测方法与实验室标准方法的比对试验，试验结果应满足HJ 355表1规定的要求。</w:t>
      </w:r>
    </w:p>
    <w:p w14:paraId="305C4C63">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eastAsia="zh-CN"/>
        </w:rPr>
        <w:t>4</w:t>
      </w:r>
      <w:r>
        <w:rPr>
          <w:rFonts w:hint="eastAsia" w:ascii="宋体" w:hAnsi="宋体"/>
          <w:sz w:val="28"/>
          <w:szCs w:val="28"/>
          <w:lang w:val="en-US"/>
        </w:rPr>
        <w:t>、质控样试验</w:t>
      </w:r>
    </w:p>
    <w:p w14:paraId="32D67F06">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运维人员每月应对每个站点所有自动分析仪至少进行1次质控样试验，采用国家认可的两种浓度的质控样进行试验，一种为接近废水浓度的质控样品，另一种为超过</w:t>
      </w:r>
      <w:r>
        <w:rPr>
          <w:rFonts w:hint="eastAsia" w:ascii="宋体" w:hAnsi="宋体"/>
          <w:sz w:val="28"/>
          <w:szCs w:val="28"/>
          <w:highlight w:val="none"/>
          <w:lang w:val="en-US" w:eastAsia="zh-CN"/>
        </w:rPr>
        <w:t>相应</w:t>
      </w:r>
      <w:r>
        <w:rPr>
          <w:rFonts w:hint="eastAsia" w:ascii="宋体" w:hAnsi="宋体"/>
          <w:sz w:val="28"/>
          <w:szCs w:val="28"/>
          <w:lang w:val="en-US"/>
        </w:rPr>
        <w:t>排放标准浓度的质控样品，每种样品至少测定2次，质控样测定的相对误差不大于标准值的±10%。</w:t>
      </w:r>
    </w:p>
    <w:p w14:paraId="3ECFF09B">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eastAsia="zh-CN"/>
        </w:rPr>
        <w:t>5</w:t>
      </w:r>
      <w:r>
        <w:rPr>
          <w:rFonts w:hint="eastAsia" w:ascii="宋体" w:hAnsi="宋体"/>
          <w:sz w:val="28"/>
          <w:szCs w:val="28"/>
          <w:lang w:val="en-US"/>
        </w:rPr>
        <w:t>、有效数据率</w:t>
      </w:r>
    </w:p>
    <w:p w14:paraId="69B9F36C">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以月为周期，计算每个周期内水污染源在线监测仪实际获得的有效数据的个数占应获得的有效数据的个数的百分比不得小于 90%，有效数据的判定参见 HJ-356 的相关规定。</w:t>
      </w:r>
    </w:p>
    <w:p w14:paraId="27226219">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eastAsia="zh-CN"/>
        </w:rPr>
        <w:t>6</w:t>
      </w:r>
      <w:r>
        <w:rPr>
          <w:rFonts w:hint="eastAsia" w:ascii="宋体" w:hAnsi="宋体"/>
          <w:sz w:val="28"/>
          <w:szCs w:val="28"/>
          <w:lang w:val="en-US"/>
        </w:rPr>
        <w:t>、其他质量控制要求</w:t>
      </w:r>
    </w:p>
    <w:p w14:paraId="333DB33B">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eastAsia="zh-CN"/>
        </w:rPr>
        <w:t>6</w:t>
      </w:r>
      <w:r>
        <w:rPr>
          <w:rFonts w:hint="eastAsia" w:ascii="宋体" w:hAnsi="宋体"/>
          <w:sz w:val="28"/>
          <w:szCs w:val="28"/>
          <w:lang w:val="en-US"/>
        </w:rPr>
        <w:t>.1应按照 HJ-91.1、HJ-493 以及本标准的相关要求对水样分析、自动监测实施质量控制。</w:t>
      </w:r>
    </w:p>
    <w:p w14:paraId="322525C0">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eastAsia="zh-CN"/>
        </w:rPr>
        <w:t>6</w:t>
      </w:r>
      <w:r>
        <w:rPr>
          <w:rFonts w:hint="eastAsia" w:ascii="宋体" w:hAnsi="宋体"/>
          <w:sz w:val="28"/>
          <w:szCs w:val="28"/>
          <w:lang w:val="en-US"/>
        </w:rPr>
        <w:t>.2对某一时段、某些异常水样，应不定期进行平行监测、加密监测和留样比对试验。</w:t>
      </w:r>
    </w:p>
    <w:p w14:paraId="2D117A40">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eastAsia="zh-CN"/>
        </w:rPr>
        <w:t>6</w:t>
      </w:r>
      <w:r>
        <w:rPr>
          <w:rFonts w:hint="eastAsia" w:ascii="宋体" w:hAnsi="宋体"/>
          <w:sz w:val="28"/>
          <w:szCs w:val="28"/>
          <w:lang w:val="en-US"/>
        </w:rPr>
        <w:t>.3水污染源在线监测仪器所使用的标准溶液应正确保存且经有证的标准样品验证合格后方可使用。</w:t>
      </w:r>
    </w:p>
    <w:p w14:paraId="474591B3">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 xml:space="preserve">八、监测信息公开 </w:t>
      </w:r>
    </w:p>
    <w:p w14:paraId="5ACC7C21">
      <w:pPr>
        <w:pStyle w:val="16"/>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我公司在省市级环境保护主管部门统一组织建立的公布平台上公开自行监测信息，并至少保存五年。公开内容：企业基础信息和监测数据一并公布，若基础信息和自行监测方案有调整变化时，将在变更后的五日内公布。公开时限：监测数据将于每次监测完成后的次日公布，每年一月底前公布上年度自行监测年度报告。</w:t>
      </w:r>
    </w:p>
    <w:p w14:paraId="2A3FAEF0">
      <w:pPr>
        <w:pStyle w:val="16"/>
        <w:spacing w:line="240" w:lineRule="auto"/>
        <w:ind w:left="-420" w:leftChars="-200" w:firstLine="560"/>
        <w:outlineLvl w:val="1"/>
        <w:rPr>
          <w:rFonts w:ascii="宋体" w:hAnsi="宋体"/>
          <w:sz w:val="28"/>
          <w:szCs w:val="28"/>
          <w:lang w:val="en-US"/>
        </w:rPr>
      </w:pPr>
    </w:p>
    <w:p w14:paraId="4E512A11">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7280" w:firstLineChars="2600"/>
        <w:textAlignment w:val="auto"/>
        <w:rPr>
          <w:rFonts w:hint="eastAsia" w:ascii="宋体" w:hAnsi="宋体" w:cs="宋体"/>
          <w:b w:val="0"/>
          <w:bCs w:val="0"/>
          <w:sz w:val="28"/>
          <w:szCs w:val="28"/>
          <w:lang w:val="en-US" w:eastAsia="zh-CN"/>
        </w:rPr>
      </w:pPr>
      <w:r>
        <w:rPr>
          <w:rFonts w:hint="eastAsia" w:ascii="宋体" w:hAnsi="宋体" w:cs="宋体"/>
          <w:b w:val="0"/>
          <w:bCs w:val="0"/>
          <w:sz w:val="28"/>
          <w:szCs w:val="28"/>
          <w:lang w:val="en-US" w:eastAsia="zh-CN"/>
        </w:rPr>
        <w:t>江西洪城水业环保有限公司遂川分公司</w:t>
      </w:r>
    </w:p>
    <w:p w14:paraId="0CD4D22D">
      <w:pPr>
        <w:pStyle w:val="16"/>
        <w:keepNext w:val="0"/>
        <w:keepLines w:val="0"/>
        <w:pageBreakBefore w:val="0"/>
        <w:widowControl w:val="0"/>
        <w:kinsoku/>
        <w:wordWrap/>
        <w:overflowPunct/>
        <w:topLinePunct w:val="0"/>
        <w:autoSpaceDE/>
        <w:autoSpaceDN/>
        <w:bidi w:val="0"/>
        <w:adjustRightInd/>
        <w:snapToGrid/>
        <w:spacing w:line="240" w:lineRule="auto"/>
        <w:ind w:firstLine="8400" w:firstLineChars="3000"/>
        <w:textAlignment w:val="auto"/>
        <w:rPr>
          <w:rFonts w:hint="eastAsia" w:ascii="宋体" w:hAnsi="宋体" w:cs="宋体"/>
          <w:b w:val="0"/>
          <w:bCs w:val="0"/>
          <w:sz w:val="28"/>
          <w:szCs w:val="28"/>
          <w:lang w:val="en-US" w:eastAsia="zh-CN"/>
        </w:rPr>
      </w:pPr>
      <w:r>
        <w:rPr>
          <w:rFonts w:hint="eastAsia" w:ascii="宋体" w:hAnsi="宋体" w:cs="宋体"/>
          <w:b w:val="0"/>
          <w:bCs w:val="0"/>
          <w:sz w:val="28"/>
          <w:szCs w:val="28"/>
          <w:lang w:val="en-US" w:eastAsia="zh-CN"/>
        </w:rPr>
        <w:t>2024年1月1日</w:t>
      </w:r>
    </w:p>
    <w:p w14:paraId="2788C9FC">
      <w:pPr>
        <w:bidi w:val="0"/>
        <w:jc w:val="both"/>
        <w:rPr>
          <w:rFonts w:hint="default"/>
          <w:lang w:val="en-US" w:eastAsia="zh-CN"/>
        </w:rPr>
      </w:pPr>
    </w:p>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CE4D8">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30E24">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13ECAC">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13ECAC">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17</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4625E">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C2024">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56C1B0"/>
    <w:multiLevelType w:val="singleLevel"/>
    <w:tmpl w:val="B656C1B0"/>
    <w:lvl w:ilvl="0" w:tentative="0">
      <w:start w:val="4"/>
      <w:numFmt w:val="chineseCounting"/>
      <w:suff w:val="nothing"/>
      <w:lvlText w:val="%1、"/>
      <w:lvlJc w:val="left"/>
      <w:rPr>
        <w:rFonts w:hint="eastAsia"/>
      </w:rPr>
    </w:lvl>
  </w:abstractNum>
  <w:abstractNum w:abstractNumId="1">
    <w:nsid w:val="BBBC85B5"/>
    <w:multiLevelType w:val="singleLevel"/>
    <w:tmpl w:val="BBBC85B5"/>
    <w:lvl w:ilvl="0" w:tentative="0">
      <w:start w:val="1"/>
      <w:numFmt w:val="decimal"/>
      <w:suff w:val="nothing"/>
      <w:lvlText w:val="%1、"/>
      <w:lvlJc w:val="left"/>
    </w:lvl>
  </w:abstractNum>
  <w:abstractNum w:abstractNumId="2">
    <w:nsid w:val="D83D5902"/>
    <w:multiLevelType w:val="singleLevel"/>
    <w:tmpl w:val="D83D5902"/>
    <w:lvl w:ilvl="0" w:tentative="0">
      <w:start w:val="2"/>
      <w:numFmt w:val="decimal"/>
      <w:suff w:val="nothing"/>
      <w:lvlText w:val="%1、"/>
      <w:lvlJc w:val="left"/>
    </w:lvl>
  </w:abstractNum>
  <w:abstractNum w:abstractNumId="3">
    <w:nsid w:val="ED74E18C"/>
    <w:multiLevelType w:val="singleLevel"/>
    <w:tmpl w:val="ED74E18C"/>
    <w:lvl w:ilvl="0" w:tentative="0">
      <w:start w:val="1"/>
      <w:numFmt w:val="chineseCounting"/>
      <w:suff w:val="nothing"/>
      <w:lvlText w:val="%1、"/>
      <w:lvlJc w:val="left"/>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g5ZGIyOWU5NTIwNjUxMDgzZTQzZWM1OTU5ZTM3OGIifQ=="/>
  </w:docVars>
  <w:rsids>
    <w:rsidRoot w:val="00EF740B"/>
    <w:rsid w:val="00064DBF"/>
    <w:rsid w:val="00070C07"/>
    <w:rsid w:val="000B3138"/>
    <w:rsid w:val="0010023F"/>
    <w:rsid w:val="002408BC"/>
    <w:rsid w:val="00273D88"/>
    <w:rsid w:val="00275634"/>
    <w:rsid w:val="002D0D64"/>
    <w:rsid w:val="003F03DA"/>
    <w:rsid w:val="003F6058"/>
    <w:rsid w:val="00450A96"/>
    <w:rsid w:val="004D0C88"/>
    <w:rsid w:val="004F04D3"/>
    <w:rsid w:val="004F629C"/>
    <w:rsid w:val="0050037C"/>
    <w:rsid w:val="00560BAE"/>
    <w:rsid w:val="00601C8E"/>
    <w:rsid w:val="00621748"/>
    <w:rsid w:val="006C7931"/>
    <w:rsid w:val="006F2CBE"/>
    <w:rsid w:val="00794811"/>
    <w:rsid w:val="007E24D0"/>
    <w:rsid w:val="007F2EDF"/>
    <w:rsid w:val="008A70AA"/>
    <w:rsid w:val="00932FB8"/>
    <w:rsid w:val="00B719C7"/>
    <w:rsid w:val="00BD1F19"/>
    <w:rsid w:val="00C159AC"/>
    <w:rsid w:val="00C57ED5"/>
    <w:rsid w:val="00D00C9C"/>
    <w:rsid w:val="00DB0F36"/>
    <w:rsid w:val="00DD56DD"/>
    <w:rsid w:val="00E23C7B"/>
    <w:rsid w:val="00E456A9"/>
    <w:rsid w:val="00EC7B5F"/>
    <w:rsid w:val="00EF740B"/>
    <w:rsid w:val="00F06454"/>
    <w:rsid w:val="011E34A6"/>
    <w:rsid w:val="012C0765"/>
    <w:rsid w:val="0154099A"/>
    <w:rsid w:val="015E4079"/>
    <w:rsid w:val="01DE61E2"/>
    <w:rsid w:val="01E04D2B"/>
    <w:rsid w:val="02DC5CB3"/>
    <w:rsid w:val="02EB3E56"/>
    <w:rsid w:val="03B17B84"/>
    <w:rsid w:val="03F23D0A"/>
    <w:rsid w:val="04021749"/>
    <w:rsid w:val="041352AD"/>
    <w:rsid w:val="04B76857"/>
    <w:rsid w:val="04F35EA4"/>
    <w:rsid w:val="064577EA"/>
    <w:rsid w:val="07485D07"/>
    <w:rsid w:val="07572C78"/>
    <w:rsid w:val="07821CDE"/>
    <w:rsid w:val="079B10C9"/>
    <w:rsid w:val="07C22D32"/>
    <w:rsid w:val="07D077FE"/>
    <w:rsid w:val="07F12B74"/>
    <w:rsid w:val="08033CE1"/>
    <w:rsid w:val="080E3B9D"/>
    <w:rsid w:val="0814288D"/>
    <w:rsid w:val="08B83BB4"/>
    <w:rsid w:val="0A2878B9"/>
    <w:rsid w:val="0AAD68AE"/>
    <w:rsid w:val="0AFD2809"/>
    <w:rsid w:val="0B7C3222"/>
    <w:rsid w:val="0B7D6CD0"/>
    <w:rsid w:val="0B96552F"/>
    <w:rsid w:val="0BC600F7"/>
    <w:rsid w:val="0C173811"/>
    <w:rsid w:val="0C974A8D"/>
    <w:rsid w:val="0CCE2997"/>
    <w:rsid w:val="0CD60BEF"/>
    <w:rsid w:val="0DC25B80"/>
    <w:rsid w:val="0DD73599"/>
    <w:rsid w:val="0E053BB4"/>
    <w:rsid w:val="0E3A6FEB"/>
    <w:rsid w:val="0ECB6949"/>
    <w:rsid w:val="0F2D64EE"/>
    <w:rsid w:val="0F850432"/>
    <w:rsid w:val="1016207C"/>
    <w:rsid w:val="10547426"/>
    <w:rsid w:val="10DC0205"/>
    <w:rsid w:val="11E4298C"/>
    <w:rsid w:val="12301B77"/>
    <w:rsid w:val="12673169"/>
    <w:rsid w:val="129124A8"/>
    <w:rsid w:val="1315288B"/>
    <w:rsid w:val="13C61FF0"/>
    <w:rsid w:val="13F65B75"/>
    <w:rsid w:val="141530E1"/>
    <w:rsid w:val="141E32B4"/>
    <w:rsid w:val="14742453"/>
    <w:rsid w:val="151B539B"/>
    <w:rsid w:val="153051DE"/>
    <w:rsid w:val="15824763"/>
    <w:rsid w:val="15F33DB8"/>
    <w:rsid w:val="1710172C"/>
    <w:rsid w:val="17946704"/>
    <w:rsid w:val="17C77B02"/>
    <w:rsid w:val="17E26493"/>
    <w:rsid w:val="1807256D"/>
    <w:rsid w:val="1928792B"/>
    <w:rsid w:val="1A174C71"/>
    <w:rsid w:val="1BF135A1"/>
    <w:rsid w:val="1C060502"/>
    <w:rsid w:val="1C3F681D"/>
    <w:rsid w:val="1CAF7D19"/>
    <w:rsid w:val="1CDE7A6D"/>
    <w:rsid w:val="1D5C7E55"/>
    <w:rsid w:val="1DB03A43"/>
    <w:rsid w:val="1F947EAF"/>
    <w:rsid w:val="1FF4307B"/>
    <w:rsid w:val="201D71AD"/>
    <w:rsid w:val="2079535C"/>
    <w:rsid w:val="209249D8"/>
    <w:rsid w:val="22511DC1"/>
    <w:rsid w:val="22DE422B"/>
    <w:rsid w:val="22F15442"/>
    <w:rsid w:val="23A2734D"/>
    <w:rsid w:val="23E31A2F"/>
    <w:rsid w:val="244637ED"/>
    <w:rsid w:val="245D7B53"/>
    <w:rsid w:val="246E2AAC"/>
    <w:rsid w:val="24761EFD"/>
    <w:rsid w:val="255D5629"/>
    <w:rsid w:val="268A6079"/>
    <w:rsid w:val="269A0F61"/>
    <w:rsid w:val="26B1526E"/>
    <w:rsid w:val="26B4291F"/>
    <w:rsid w:val="270C61A0"/>
    <w:rsid w:val="27C3249E"/>
    <w:rsid w:val="27DF678C"/>
    <w:rsid w:val="293715E5"/>
    <w:rsid w:val="293C5642"/>
    <w:rsid w:val="29C36729"/>
    <w:rsid w:val="2A941233"/>
    <w:rsid w:val="2A9F6DB7"/>
    <w:rsid w:val="2AA94E3B"/>
    <w:rsid w:val="2B8D7D27"/>
    <w:rsid w:val="2B9D6077"/>
    <w:rsid w:val="2B9E2A92"/>
    <w:rsid w:val="2BC3007D"/>
    <w:rsid w:val="2C2C75B9"/>
    <w:rsid w:val="2CB43198"/>
    <w:rsid w:val="2D04106C"/>
    <w:rsid w:val="2D961EA1"/>
    <w:rsid w:val="2DB85CB0"/>
    <w:rsid w:val="2DC01E66"/>
    <w:rsid w:val="2EAF3DE6"/>
    <w:rsid w:val="2EBF777A"/>
    <w:rsid w:val="2F266384"/>
    <w:rsid w:val="2F550663"/>
    <w:rsid w:val="2FDF5CD0"/>
    <w:rsid w:val="308F59A0"/>
    <w:rsid w:val="309348E4"/>
    <w:rsid w:val="314552D8"/>
    <w:rsid w:val="321D5211"/>
    <w:rsid w:val="32DD6721"/>
    <w:rsid w:val="33522495"/>
    <w:rsid w:val="33846E8F"/>
    <w:rsid w:val="342509B8"/>
    <w:rsid w:val="348546DC"/>
    <w:rsid w:val="34ED34A4"/>
    <w:rsid w:val="35661288"/>
    <w:rsid w:val="36374AEA"/>
    <w:rsid w:val="369C364E"/>
    <w:rsid w:val="36A803AB"/>
    <w:rsid w:val="36BD53F2"/>
    <w:rsid w:val="37FC13FE"/>
    <w:rsid w:val="385D7AB1"/>
    <w:rsid w:val="397552B0"/>
    <w:rsid w:val="39902BF8"/>
    <w:rsid w:val="39B83FD3"/>
    <w:rsid w:val="3AD42B84"/>
    <w:rsid w:val="3AD654B8"/>
    <w:rsid w:val="3CA958A2"/>
    <w:rsid w:val="3CB80047"/>
    <w:rsid w:val="3CE44D6B"/>
    <w:rsid w:val="3D9F5C7F"/>
    <w:rsid w:val="3DA946EE"/>
    <w:rsid w:val="3DD57638"/>
    <w:rsid w:val="3E2808F1"/>
    <w:rsid w:val="3E5764A0"/>
    <w:rsid w:val="3E7321A6"/>
    <w:rsid w:val="3F90473D"/>
    <w:rsid w:val="3FE26560"/>
    <w:rsid w:val="40012116"/>
    <w:rsid w:val="407D712F"/>
    <w:rsid w:val="40A016C3"/>
    <w:rsid w:val="41492886"/>
    <w:rsid w:val="41C40B74"/>
    <w:rsid w:val="42166E45"/>
    <w:rsid w:val="4223268D"/>
    <w:rsid w:val="426D0DA2"/>
    <w:rsid w:val="43130367"/>
    <w:rsid w:val="43AD675A"/>
    <w:rsid w:val="43BD0C0D"/>
    <w:rsid w:val="43C2456C"/>
    <w:rsid w:val="442B54C0"/>
    <w:rsid w:val="45A62688"/>
    <w:rsid w:val="463E2A0A"/>
    <w:rsid w:val="46AC6D17"/>
    <w:rsid w:val="46DD580B"/>
    <w:rsid w:val="483F4024"/>
    <w:rsid w:val="499F2FCC"/>
    <w:rsid w:val="4A8E6EBC"/>
    <w:rsid w:val="4A994295"/>
    <w:rsid w:val="4D1818C4"/>
    <w:rsid w:val="4D481FD2"/>
    <w:rsid w:val="4D676047"/>
    <w:rsid w:val="4E455012"/>
    <w:rsid w:val="4E7E2397"/>
    <w:rsid w:val="4E9B6783"/>
    <w:rsid w:val="4F726687"/>
    <w:rsid w:val="4FCD11DB"/>
    <w:rsid w:val="502F44C7"/>
    <w:rsid w:val="505815DA"/>
    <w:rsid w:val="505E2195"/>
    <w:rsid w:val="5084431B"/>
    <w:rsid w:val="51524742"/>
    <w:rsid w:val="5183443E"/>
    <w:rsid w:val="51922196"/>
    <w:rsid w:val="522927F7"/>
    <w:rsid w:val="527843E4"/>
    <w:rsid w:val="54596730"/>
    <w:rsid w:val="546A3607"/>
    <w:rsid w:val="54F15C0E"/>
    <w:rsid w:val="55480A27"/>
    <w:rsid w:val="56597917"/>
    <w:rsid w:val="57AA608E"/>
    <w:rsid w:val="57C63F90"/>
    <w:rsid w:val="58374AF3"/>
    <w:rsid w:val="58D4122A"/>
    <w:rsid w:val="590F32BA"/>
    <w:rsid w:val="597B3CFA"/>
    <w:rsid w:val="59AC7302"/>
    <w:rsid w:val="5B157197"/>
    <w:rsid w:val="5BF50FAC"/>
    <w:rsid w:val="5BF925A6"/>
    <w:rsid w:val="5C0612D7"/>
    <w:rsid w:val="5C272D2D"/>
    <w:rsid w:val="5CD32DF8"/>
    <w:rsid w:val="5CD577C1"/>
    <w:rsid w:val="5D0D1796"/>
    <w:rsid w:val="5DFB2398"/>
    <w:rsid w:val="5E7557DB"/>
    <w:rsid w:val="5F8D3732"/>
    <w:rsid w:val="5F9A03FA"/>
    <w:rsid w:val="604E0E50"/>
    <w:rsid w:val="616765D1"/>
    <w:rsid w:val="61A300BC"/>
    <w:rsid w:val="61B938D8"/>
    <w:rsid w:val="61E43EE2"/>
    <w:rsid w:val="624122C4"/>
    <w:rsid w:val="62D44611"/>
    <w:rsid w:val="62D82F92"/>
    <w:rsid w:val="632A7AB1"/>
    <w:rsid w:val="63F408DA"/>
    <w:rsid w:val="648E590C"/>
    <w:rsid w:val="64BB3F17"/>
    <w:rsid w:val="65B55F72"/>
    <w:rsid w:val="66194291"/>
    <w:rsid w:val="66696681"/>
    <w:rsid w:val="671926BE"/>
    <w:rsid w:val="67775711"/>
    <w:rsid w:val="67794AEE"/>
    <w:rsid w:val="67806A02"/>
    <w:rsid w:val="682D4D6B"/>
    <w:rsid w:val="694A668C"/>
    <w:rsid w:val="69932C17"/>
    <w:rsid w:val="6A6147D2"/>
    <w:rsid w:val="6AE83B1C"/>
    <w:rsid w:val="6BAE4D35"/>
    <w:rsid w:val="6BF93EB1"/>
    <w:rsid w:val="6C4433CA"/>
    <w:rsid w:val="6D130AC3"/>
    <w:rsid w:val="6D363EE7"/>
    <w:rsid w:val="6D9E2FAE"/>
    <w:rsid w:val="6E2039C3"/>
    <w:rsid w:val="6F113FED"/>
    <w:rsid w:val="6F8B078C"/>
    <w:rsid w:val="6FA43561"/>
    <w:rsid w:val="6FA46D2D"/>
    <w:rsid w:val="6FC86E96"/>
    <w:rsid w:val="70061080"/>
    <w:rsid w:val="703D7CE5"/>
    <w:rsid w:val="723F4909"/>
    <w:rsid w:val="725A7E28"/>
    <w:rsid w:val="726A1EC1"/>
    <w:rsid w:val="72BE72BF"/>
    <w:rsid w:val="72F5564E"/>
    <w:rsid w:val="72F92AF3"/>
    <w:rsid w:val="731A34F5"/>
    <w:rsid w:val="745F0FAA"/>
    <w:rsid w:val="74C26DA2"/>
    <w:rsid w:val="74C851EF"/>
    <w:rsid w:val="74C94553"/>
    <w:rsid w:val="75010197"/>
    <w:rsid w:val="757F254E"/>
    <w:rsid w:val="76383989"/>
    <w:rsid w:val="76632835"/>
    <w:rsid w:val="766B03F6"/>
    <w:rsid w:val="76D348AD"/>
    <w:rsid w:val="77640105"/>
    <w:rsid w:val="77824FE1"/>
    <w:rsid w:val="77A71EF7"/>
    <w:rsid w:val="78163547"/>
    <w:rsid w:val="784956BA"/>
    <w:rsid w:val="78B665AC"/>
    <w:rsid w:val="78F02A00"/>
    <w:rsid w:val="79E46211"/>
    <w:rsid w:val="7A48580E"/>
    <w:rsid w:val="7A503183"/>
    <w:rsid w:val="7ACA4057"/>
    <w:rsid w:val="7AE671F0"/>
    <w:rsid w:val="7B1C3799"/>
    <w:rsid w:val="7B6543B2"/>
    <w:rsid w:val="7B821079"/>
    <w:rsid w:val="7C0157FC"/>
    <w:rsid w:val="7C1F4DC9"/>
    <w:rsid w:val="7C5A5B4A"/>
    <w:rsid w:val="7C765821"/>
    <w:rsid w:val="7C9A62B1"/>
    <w:rsid w:val="7D022994"/>
    <w:rsid w:val="7D4575B8"/>
    <w:rsid w:val="7D9F2487"/>
    <w:rsid w:val="7DCF22D0"/>
    <w:rsid w:val="7DD26FC5"/>
    <w:rsid w:val="7E412A43"/>
    <w:rsid w:val="7E453895"/>
    <w:rsid w:val="7E4D2C51"/>
    <w:rsid w:val="7E86105A"/>
    <w:rsid w:val="7EE13A1E"/>
    <w:rsid w:val="7F0967E5"/>
    <w:rsid w:val="7FAD7303"/>
    <w:rsid w:val="7FBE1132"/>
    <w:rsid w:val="7FD506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9"/>
    <w:pPr>
      <w:keepNext/>
      <w:keepLines/>
      <w:spacing w:before="340" w:after="330" w:line="578" w:lineRule="auto"/>
      <w:outlineLvl w:val="0"/>
    </w:pPr>
    <w:rPr>
      <w:b/>
      <w:bCs/>
      <w:kern w:val="44"/>
      <w:sz w:val="30"/>
      <w:szCs w:val="44"/>
    </w:rPr>
  </w:style>
  <w:style w:type="paragraph" w:styleId="3">
    <w:name w:val="heading 2"/>
    <w:basedOn w:val="1"/>
    <w:next w:val="1"/>
    <w:link w:val="18"/>
    <w:autoRedefine/>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autoRedefine/>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4">
    <w:name w:val="annotation text"/>
    <w:basedOn w:val="1"/>
    <w:autoRedefine/>
    <w:semiHidden/>
    <w:unhideWhenUsed/>
    <w:qFormat/>
    <w:uiPriority w:val="99"/>
    <w:pPr>
      <w:jc w:val="left"/>
    </w:pPr>
  </w:style>
  <w:style w:type="paragraph" w:styleId="5">
    <w:name w:val="footer"/>
    <w:basedOn w:val="1"/>
    <w:link w:val="14"/>
    <w:autoRedefine/>
    <w:unhideWhenUsed/>
    <w:qFormat/>
    <w:uiPriority w:val="99"/>
    <w:pPr>
      <w:tabs>
        <w:tab w:val="center" w:pos="4153"/>
        <w:tab w:val="right" w:pos="8306"/>
      </w:tabs>
      <w:snapToGrid w:val="0"/>
      <w:jc w:val="left"/>
    </w:pPr>
    <w:rPr>
      <w:sz w:val="18"/>
      <w:szCs w:val="18"/>
    </w:rPr>
  </w:style>
  <w:style w:type="paragraph" w:styleId="6">
    <w:name w:val="header"/>
    <w:basedOn w:val="1"/>
    <w:link w:val="1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Subtitle"/>
    <w:basedOn w:val="1"/>
    <w:next w:val="1"/>
    <w:autoRedefine/>
    <w:qFormat/>
    <w:uiPriority w:val="11"/>
    <w:pPr>
      <w:spacing w:before="240" w:after="60" w:line="312" w:lineRule="auto"/>
      <w:jc w:val="center"/>
      <w:outlineLvl w:val="1"/>
    </w:pPr>
    <w:rPr>
      <w:b/>
      <w:bCs/>
      <w:kern w:val="28"/>
      <w:sz w:val="32"/>
      <w:szCs w:val="32"/>
    </w:rPr>
  </w:style>
  <w:style w:type="table" w:styleId="9">
    <w:name w:val="Table Grid"/>
    <w:basedOn w:val="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Emphasis"/>
    <w:basedOn w:val="10"/>
    <w:autoRedefine/>
    <w:qFormat/>
    <w:uiPriority w:val="20"/>
    <w:rPr>
      <w:i/>
    </w:rPr>
  </w:style>
  <w:style w:type="character" w:styleId="12">
    <w:name w:val="annotation reference"/>
    <w:basedOn w:val="10"/>
    <w:autoRedefine/>
    <w:semiHidden/>
    <w:unhideWhenUsed/>
    <w:qFormat/>
    <w:uiPriority w:val="99"/>
    <w:rPr>
      <w:sz w:val="21"/>
      <w:szCs w:val="21"/>
    </w:rPr>
  </w:style>
  <w:style w:type="character" w:customStyle="1" w:styleId="13">
    <w:name w:val="页眉 字符"/>
    <w:basedOn w:val="10"/>
    <w:link w:val="6"/>
    <w:autoRedefine/>
    <w:qFormat/>
    <w:uiPriority w:val="99"/>
    <w:rPr>
      <w:sz w:val="18"/>
      <w:szCs w:val="18"/>
    </w:rPr>
  </w:style>
  <w:style w:type="character" w:customStyle="1" w:styleId="14">
    <w:name w:val="页脚 字符"/>
    <w:basedOn w:val="10"/>
    <w:link w:val="5"/>
    <w:autoRedefine/>
    <w:qFormat/>
    <w:uiPriority w:val="99"/>
    <w:rPr>
      <w:sz w:val="18"/>
      <w:szCs w:val="18"/>
    </w:rPr>
  </w:style>
  <w:style w:type="paragraph" w:styleId="15">
    <w:name w:val="List Paragraph"/>
    <w:basedOn w:val="1"/>
    <w:autoRedefine/>
    <w:qFormat/>
    <w:uiPriority w:val="34"/>
    <w:pPr>
      <w:ind w:firstLine="420" w:firstLineChars="200"/>
    </w:pPr>
  </w:style>
  <w:style w:type="paragraph" w:customStyle="1" w:styleId="16">
    <w:name w:val="A0正文"/>
    <w:basedOn w:val="1"/>
    <w:autoRedefine/>
    <w:qFormat/>
    <w:uiPriority w:val="0"/>
    <w:pPr>
      <w:spacing w:line="500" w:lineRule="exact"/>
      <w:ind w:firstLine="480" w:firstLineChars="200"/>
    </w:pPr>
    <w:rPr>
      <w:rFonts w:ascii="Times New Roman" w:hAnsi="Times New Roman" w:eastAsia="宋体" w:cs="宋体"/>
      <w:sz w:val="24"/>
      <w:szCs w:val="20"/>
      <w:lang w:val="zh-CN" w:eastAsia="zh-CN"/>
    </w:rPr>
  </w:style>
  <w:style w:type="paragraph" w:customStyle="1" w:styleId="17">
    <w:name w:val="A标题2级"/>
    <w:basedOn w:val="3"/>
    <w:autoRedefine/>
    <w:qFormat/>
    <w:uiPriority w:val="0"/>
    <w:pPr>
      <w:spacing w:before="240" w:after="0" w:line="500" w:lineRule="exact"/>
    </w:pPr>
    <w:rPr>
      <w:rFonts w:ascii="Times New Roman" w:hAnsi="Times New Roman" w:eastAsia="黑体" w:cs="宋体"/>
      <w:b w:val="0"/>
      <w:bCs w:val="0"/>
      <w:sz w:val="28"/>
      <w:szCs w:val="20"/>
    </w:rPr>
  </w:style>
  <w:style w:type="character" w:customStyle="1" w:styleId="18">
    <w:name w:val="标题 2 字符"/>
    <w:basedOn w:val="10"/>
    <w:link w:val="3"/>
    <w:autoRedefine/>
    <w:semiHidden/>
    <w:qFormat/>
    <w:uiPriority w:val="9"/>
    <w:rPr>
      <w:rFonts w:asciiTheme="majorHAnsi" w:hAnsiTheme="majorHAnsi" w:eastAsiaTheme="majorEastAsia" w:cstheme="majorBidi"/>
      <w:b/>
      <w:bCs/>
      <w:sz w:val="32"/>
      <w:szCs w:val="32"/>
    </w:rPr>
  </w:style>
  <w:style w:type="paragraph" w:customStyle="1" w:styleId="19">
    <w:name w:val="Default"/>
    <w:autoRedefine/>
    <w:qFormat/>
    <w:uiPriority w:val="0"/>
    <w:pPr>
      <w:widowControl w:val="0"/>
      <w:autoSpaceDE w:val="0"/>
      <w:autoSpaceDN w:val="0"/>
      <w:adjustRightInd w:val="0"/>
    </w:pPr>
    <w:rPr>
      <w:rFonts w:ascii="宋体" w:eastAsia="宋体" w:cs="宋体" w:hAnsiTheme="minorHAnsi"/>
      <w:color w:val="000000"/>
      <w:kern w:val="0"/>
      <w:sz w:val="24"/>
      <w:szCs w:val="24"/>
      <w:lang w:val="en-US" w:eastAsia="zh-CN" w:bidi="ar-SA"/>
    </w:rPr>
  </w:style>
  <w:style w:type="paragraph" w:customStyle="1" w:styleId="20">
    <w:name w:val="正文_23"/>
    <w:autoRedefine/>
    <w:qFormat/>
    <w:uiPriority w:val="0"/>
    <w:pPr>
      <w:widowControl w:val="0"/>
      <w:jc w:val="both"/>
    </w:pPr>
    <w:rPr>
      <w:rFonts w:ascii="Calibri" w:hAnsi="Calibri" w:eastAsia="宋体" w:cs="Times New Roman"/>
      <w:kern w:val="2"/>
      <w:sz w:val="21"/>
      <w:szCs w:val="20"/>
      <w:lang w:val="en-US" w:eastAsia="zh-CN" w:bidi="ar-SA"/>
    </w:rPr>
  </w:style>
  <w:style w:type="paragraph" w:customStyle="1" w:styleId="21">
    <w:name w:val="正文_22"/>
    <w:autoRedefine/>
    <w:qFormat/>
    <w:uiPriority w:val="0"/>
    <w:pPr>
      <w:widowControl w:val="0"/>
      <w:jc w:val="both"/>
    </w:pPr>
    <w:rPr>
      <w:rFonts w:ascii="Calibri" w:hAnsi="Calibri" w:eastAsia="宋体" w:cs="Times New Roman"/>
      <w:kern w:val="2"/>
      <w:sz w:val="21"/>
      <w:szCs w:val="20"/>
      <w:lang w:val="en-US" w:eastAsia="zh-CN" w:bidi="ar-SA"/>
    </w:rPr>
  </w:style>
  <w:style w:type="paragraph" w:customStyle="1" w:styleId="22">
    <w:name w:val="正文_24"/>
    <w:autoRedefine/>
    <w:qFormat/>
    <w:uiPriority w:val="0"/>
    <w:pPr>
      <w:widowControl w:val="0"/>
      <w:jc w:val="both"/>
    </w:pPr>
    <w:rPr>
      <w:rFonts w:ascii="Calibri" w:hAnsi="Calibri" w:eastAsia="宋体" w:cs="Times New Roman"/>
      <w:kern w:val="2"/>
      <w:sz w:val="21"/>
      <w:lang w:val="en-US" w:eastAsia="zh-CN" w:bidi="ar-SA"/>
    </w:rPr>
  </w:style>
  <w:style w:type="character" w:customStyle="1" w:styleId="23">
    <w:name w:val="font21"/>
    <w:basedOn w:val="10"/>
    <w:autoRedefine/>
    <w:qFormat/>
    <w:uiPriority w:val="0"/>
    <w:rPr>
      <w:rFonts w:hint="eastAsia" w:ascii="黑体" w:hAnsi="宋体" w:eastAsia="黑体" w:cs="黑体"/>
      <w:color w:val="000000"/>
      <w:sz w:val="21"/>
      <w:szCs w:val="21"/>
      <w:u w:val="none"/>
    </w:rPr>
  </w:style>
  <w:style w:type="character" w:customStyle="1" w:styleId="24">
    <w:name w:val="font51"/>
    <w:basedOn w:val="10"/>
    <w:autoRedefine/>
    <w:qFormat/>
    <w:uiPriority w:val="0"/>
    <w:rPr>
      <w:rFonts w:hint="default" w:ascii="Arial" w:hAnsi="Arial" w:cs="Arial"/>
      <w:color w:val="000000"/>
      <w:sz w:val="19"/>
      <w:szCs w:val="19"/>
      <w:u w:val="none"/>
    </w:rPr>
  </w:style>
  <w:style w:type="character" w:customStyle="1" w:styleId="25">
    <w:name w:val="font41"/>
    <w:basedOn w:val="10"/>
    <w:autoRedefine/>
    <w:qFormat/>
    <w:uiPriority w:val="0"/>
    <w:rPr>
      <w:rFonts w:hint="default" w:ascii="Arial" w:hAnsi="Arial" w:cs="Arial"/>
      <w:color w:val="333333"/>
      <w:sz w:val="19"/>
      <w:szCs w:val="19"/>
      <w:u w:val="none"/>
    </w:rPr>
  </w:style>
  <w:style w:type="character" w:customStyle="1" w:styleId="26">
    <w:name w:val="font61"/>
    <w:basedOn w:val="10"/>
    <w:autoRedefine/>
    <w:qFormat/>
    <w:uiPriority w:val="0"/>
    <w:rPr>
      <w:rFonts w:hint="eastAsia" w:ascii="宋体" w:hAnsi="宋体" w:eastAsia="宋体" w:cs="宋体"/>
      <w:color w:val="333333"/>
      <w:sz w:val="19"/>
      <w:szCs w:val="19"/>
      <w:u w:val="none"/>
    </w:rPr>
  </w:style>
  <w:style w:type="character" w:customStyle="1" w:styleId="27">
    <w:name w:val="font31"/>
    <w:basedOn w:val="10"/>
    <w:autoRedefine/>
    <w:qFormat/>
    <w:uiPriority w:val="0"/>
    <w:rPr>
      <w:rFonts w:hint="eastAsia" w:ascii="宋体" w:hAnsi="宋体" w:eastAsia="宋体" w:cs="宋体"/>
      <w:color w:val="000000"/>
      <w:sz w:val="21"/>
      <w:szCs w:val="21"/>
      <w:u w:val="none"/>
    </w:rPr>
  </w:style>
  <w:style w:type="character" w:customStyle="1" w:styleId="28">
    <w:name w:val="font71"/>
    <w:basedOn w:val="10"/>
    <w:autoRedefine/>
    <w:qFormat/>
    <w:uiPriority w:val="0"/>
    <w:rPr>
      <w:rFonts w:ascii="等线" w:hAnsi="等线" w:eastAsia="等线" w:cs="等线"/>
      <w:color w:val="000000"/>
      <w:sz w:val="21"/>
      <w:szCs w:val="21"/>
      <w:u w:val="none"/>
    </w:rPr>
  </w:style>
  <w:style w:type="character" w:customStyle="1" w:styleId="29">
    <w:name w:val="font01"/>
    <w:basedOn w:val="10"/>
    <w:autoRedefine/>
    <w:qFormat/>
    <w:uiPriority w:val="0"/>
    <w:rPr>
      <w:rFonts w:hint="eastAsia" w:ascii="宋体" w:hAnsi="宋体" w:eastAsia="宋体" w:cs="宋体"/>
      <w:color w:val="FF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42</Pages>
  <Words>987</Words>
  <Characters>1117</Characters>
  <Lines>22</Lines>
  <Paragraphs>6</Paragraphs>
  <TotalTime>49</TotalTime>
  <ScaleCrop>false</ScaleCrop>
  <LinksUpToDate>false</LinksUpToDate>
  <CharactersWithSpaces>1118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2019-06-17T03:07:00Z</dcterms:created>
  <dc:creator>刘 莹莹</dc:creator>
  <cp:lastModifiedBy>Administrator</cp:lastModifiedBy>
  <cp:lastPrinted>2024-05-17T02:39:00Z</cp:lastPrinted>
  <dcterms:modified xsi:type="dcterms:W3CDTF">2024-11-08T08:44:53Z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CA0291D9AE5A48059BD87C38D8C5AC11_13</vt:lpwstr>
  </property>
</Properties>
</file>