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31" w:afterLines="74" w:afterAutospacing="0"/>
        <w:ind w:firstLine="2168" w:firstLineChars="600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修水县污水处理厂基本情况</w:t>
      </w:r>
    </w:p>
    <w:p>
      <w:pPr>
        <w:spacing w:beforeAutospacing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修水县污水处理厂</w:t>
      </w:r>
      <w:r>
        <w:rPr>
          <w:rFonts w:hint="eastAsia" w:ascii="仿宋" w:hAnsi="仿宋" w:eastAsia="仿宋" w:cs="仿宋"/>
          <w:sz w:val="30"/>
          <w:szCs w:val="30"/>
        </w:rPr>
        <w:t>位于义宁镇安坪村二组，靠修河与安溪河交汇处南侧，总占地面积60亩，总投资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9204万</w:t>
      </w:r>
      <w:r>
        <w:rPr>
          <w:rFonts w:hint="eastAsia" w:ascii="仿宋" w:hAnsi="仿宋" w:eastAsia="仿宋" w:cs="仿宋"/>
          <w:sz w:val="30"/>
          <w:szCs w:val="30"/>
        </w:rPr>
        <w:t>元，日处理规模3万吨（其中一期1.5万吨/日于2008年8月开工建设，2010年1月建成并投入运行，建设资金4170万元。二期1.5万吨/日于2014年7月开工建设，2014年12月建成并投入运行，建设资金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1654</w:t>
      </w:r>
      <w:r>
        <w:rPr>
          <w:rFonts w:hint="eastAsia" w:ascii="仿宋" w:hAnsi="仿宋" w:eastAsia="仿宋" w:cs="仿宋"/>
          <w:sz w:val="30"/>
          <w:szCs w:val="30"/>
        </w:rPr>
        <w:t>万元，3万吨/日提标改造工程于2019年9月开工建设，2020年10月份建成并投入运行，建设资金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3380</w:t>
      </w:r>
      <w:r>
        <w:rPr>
          <w:rFonts w:hint="eastAsia" w:ascii="仿宋" w:hAnsi="仿宋" w:eastAsia="仿宋" w:cs="仿宋"/>
          <w:sz w:val="30"/>
          <w:szCs w:val="30"/>
        </w:rPr>
        <w:t>万元）共计配套建设污水管网150余公里，污水提升泵站八座，服务城区面积20平方公里，服务城区人口18万。年削减化学需氧量能力1752吨，年氨氮去除能力186吨。</w:t>
      </w:r>
      <w:bookmarkStart w:id="0" w:name="_GoBack"/>
      <w:r>
        <w:rPr>
          <w:rFonts w:hint="eastAsia" w:ascii="仿宋" w:hAnsi="仿宋" w:eastAsia="仿宋" w:cs="仿宋"/>
          <w:sz w:val="30"/>
          <w:szCs w:val="30"/>
        </w:rPr>
        <w:t>污水处理工艺采用改良型氧化沟、高效沉淀、连续砂滤、次氯酸钠消毒，污泥为低温干化工艺，处理后的水质达到《城镇污水处理厂污染物排放标准》（GB18918-2002）一级A标准后最终排入修河。</w:t>
      </w:r>
    </w:p>
    <w:bookmarkEnd w:id="0"/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修水县污水处理厂</w:t>
      </w:r>
      <w:r>
        <w:rPr>
          <w:rFonts w:hint="eastAsia" w:ascii="仿宋" w:hAnsi="仿宋" w:eastAsia="仿宋" w:cs="仿宋"/>
          <w:sz w:val="30"/>
          <w:szCs w:val="30"/>
        </w:rPr>
        <w:t>现有工作人员2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人，各岗位设置规范，管理制度健全、岗位职责明确、操作规程、应急预案合理、历年来生产运行正常，且减排效果明显。各项运营成绩连续在全省污水处理工作综合考评中名列前茅，其中2012年度荣评“江西省城镇污水处理厂运营管理优秀单位”、2013年度荣获“全国城镇污水处理厂节能减排优秀达标单位”和“再生水利用先进单位”等殊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MTExNDRjMzkyYmQ1NWFmMGVmNWRiYjgzMmM3ZjUifQ=="/>
  </w:docVars>
  <w:rsids>
    <w:rsidRoot w:val="750B2FED"/>
    <w:rsid w:val="1BFF23BE"/>
    <w:rsid w:val="3E3E55C1"/>
    <w:rsid w:val="44B0401B"/>
    <w:rsid w:val="68064CC6"/>
    <w:rsid w:val="69E414C1"/>
    <w:rsid w:val="750B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566</Characters>
  <Lines>0</Lines>
  <Paragraphs>0</Paragraphs>
  <TotalTime>0</TotalTime>
  <ScaleCrop>false</ScaleCrop>
  <LinksUpToDate>false</LinksUpToDate>
  <CharactersWithSpaces>566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2022-06-17T08:17:00Z</dcterms:created>
  <dc:creator>Administrator</dc:creator>
  <cp:lastModifiedBy>Administrator</cp:lastModifiedBy>
  <cp:lastPrinted>2023-07-08T10:02:00Z</cp:lastPrinted>
  <dcterms:modified xsi:type="dcterms:W3CDTF">2024-04-09T00:34:50Z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81BDD73FB9CA475F99AC445C065D4C1E</vt:lpwstr>
  </property>
</Properties>
</file>