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E07D8">
      <w:pPr>
        <w:pStyle w:val="17"/>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 xml:space="preserve">  赣江新区洪城德源环保有限公司</w:t>
      </w:r>
    </w:p>
    <w:p w14:paraId="73ED358D">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52"/>
          <w:szCs w:val="52"/>
          <w:lang w:eastAsia="zh-CN"/>
        </w:rPr>
      </w:pPr>
      <w:r>
        <w:rPr>
          <w:rFonts w:hint="eastAsia" w:ascii="宋体" w:hAnsi="宋体" w:eastAsia="宋体" w:cs="宋体"/>
          <w:b/>
          <w:bCs/>
          <w:sz w:val="52"/>
          <w:szCs w:val="52"/>
          <w:lang w:eastAsia="zh-CN"/>
        </w:rPr>
        <w:t>自行监测</w:t>
      </w:r>
      <w:r>
        <w:rPr>
          <w:rFonts w:hint="eastAsia" w:ascii="宋体" w:hAnsi="宋体" w:eastAsia="宋体" w:cs="宋体"/>
          <w:b/>
          <w:bCs/>
          <w:sz w:val="52"/>
          <w:szCs w:val="52"/>
          <w:lang w:val="en-US" w:eastAsia="zh-CN"/>
        </w:rPr>
        <w:t>方案</w:t>
      </w:r>
    </w:p>
    <w:p w14:paraId="2090D169">
      <w:pPr>
        <w:pStyle w:val="17"/>
        <w:keepNext w:val="0"/>
        <w:keepLines w:val="0"/>
        <w:pageBreakBefore w:val="0"/>
        <w:numPr>
          <w:ilvl w:val="0"/>
          <w:numId w:val="1"/>
        </w:numPr>
        <w:kinsoku/>
        <w:wordWrap/>
        <w:overflowPunct/>
        <w:topLinePunct w:val="0"/>
        <w:autoSpaceDE/>
        <w:autoSpaceDN/>
        <w:bidi w:val="0"/>
        <w:spacing w:line="240" w:lineRule="auto"/>
        <w:ind w:firstLine="0" w:firstLineChars="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排污单位基本</w:t>
      </w:r>
      <w:r>
        <w:rPr>
          <w:rFonts w:hint="eastAsia" w:ascii="宋体" w:hAnsi="宋体" w:cs="宋体"/>
          <w:b/>
          <w:bCs/>
          <w:sz w:val="32"/>
          <w:szCs w:val="32"/>
          <w:lang w:val="en-US" w:eastAsia="zh-CN"/>
        </w:rPr>
        <w:t>情况</w:t>
      </w:r>
    </w:p>
    <w:p w14:paraId="4F19C17B">
      <w:pPr>
        <w:pStyle w:val="17"/>
        <w:keepNext w:val="0"/>
        <w:keepLines w:val="0"/>
        <w:pageBreakBefore w:val="0"/>
        <w:numPr>
          <w:ilvl w:val="0"/>
          <w:numId w:val="2"/>
        </w:numPr>
        <w:kinsoku/>
        <w:wordWrap/>
        <w:overflowPunct/>
        <w:topLinePunct w:val="0"/>
        <w:autoSpaceDE/>
        <w:autoSpaceDN/>
        <w:bidi w:val="0"/>
        <w:spacing w:line="240" w:lineRule="auto"/>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2775"/>
        <w:gridCol w:w="2070"/>
        <w:gridCol w:w="2985"/>
      </w:tblGrid>
      <w:tr w14:paraId="62C1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995" w:type="dxa"/>
            <w:shd w:val="clear" w:color="auto" w:fill="auto"/>
            <w:vAlign w:val="center"/>
          </w:tcPr>
          <w:p w14:paraId="5AEE5B3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法定代表人</w:t>
            </w:r>
          </w:p>
        </w:tc>
        <w:tc>
          <w:tcPr>
            <w:tcW w:w="2775" w:type="dxa"/>
            <w:shd w:val="clear" w:color="auto" w:fill="auto"/>
            <w:vAlign w:val="center"/>
          </w:tcPr>
          <w:p w14:paraId="0418E502">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罗毅强</w:t>
            </w:r>
          </w:p>
        </w:tc>
        <w:tc>
          <w:tcPr>
            <w:tcW w:w="2070" w:type="dxa"/>
            <w:shd w:val="clear" w:color="auto" w:fill="auto"/>
            <w:vAlign w:val="center"/>
          </w:tcPr>
          <w:p w14:paraId="7FDCF5B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企业曾用名</w:t>
            </w:r>
          </w:p>
        </w:tc>
        <w:tc>
          <w:tcPr>
            <w:tcW w:w="2985" w:type="dxa"/>
            <w:shd w:val="clear" w:color="auto" w:fill="auto"/>
            <w:vAlign w:val="center"/>
          </w:tcPr>
          <w:p w14:paraId="6490AAE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樵舍污水处理厂</w:t>
            </w:r>
          </w:p>
        </w:tc>
      </w:tr>
      <w:tr w14:paraId="59CF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95" w:type="dxa"/>
            <w:shd w:val="clear" w:color="auto" w:fill="auto"/>
            <w:vAlign w:val="center"/>
          </w:tcPr>
          <w:p w14:paraId="3B30A556">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企业类别</w:t>
            </w:r>
          </w:p>
        </w:tc>
        <w:tc>
          <w:tcPr>
            <w:tcW w:w="2775" w:type="dxa"/>
            <w:shd w:val="clear" w:color="auto" w:fill="auto"/>
            <w:vAlign w:val="center"/>
          </w:tcPr>
          <w:p w14:paraId="279C0B4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废水</w:t>
            </w:r>
          </w:p>
        </w:tc>
        <w:tc>
          <w:tcPr>
            <w:tcW w:w="2070" w:type="dxa"/>
            <w:shd w:val="clear" w:color="auto" w:fill="auto"/>
            <w:vAlign w:val="center"/>
          </w:tcPr>
          <w:p w14:paraId="0947648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社会信用代码</w:t>
            </w:r>
          </w:p>
        </w:tc>
        <w:tc>
          <w:tcPr>
            <w:tcW w:w="2985" w:type="dxa"/>
            <w:shd w:val="clear" w:color="auto" w:fill="auto"/>
            <w:vAlign w:val="center"/>
          </w:tcPr>
          <w:p w14:paraId="3BE36F7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91361200MA38DYUT16</w:t>
            </w:r>
          </w:p>
        </w:tc>
      </w:tr>
      <w:tr w14:paraId="17D8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95" w:type="dxa"/>
            <w:shd w:val="clear" w:color="auto" w:fill="auto"/>
            <w:vAlign w:val="center"/>
          </w:tcPr>
          <w:p w14:paraId="49A60E69">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方案审核地址</w:t>
            </w:r>
          </w:p>
        </w:tc>
        <w:tc>
          <w:tcPr>
            <w:tcW w:w="7830" w:type="dxa"/>
            <w:gridSpan w:val="3"/>
            <w:shd w:val="clear" w:color="auto" w:fill="auto"/>
            <w:vAlign w:val="center"/>
          </w:tcPr>
          <w:p w14:paraId="15FCBA19">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p>
        </w:tc>
      </w:tr>
      <w:tr w14:paraId="789A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Merge w:val="restart"/>
            <w:shd w:val="clear" w:color="auto" w:fill="auto"/>
            <w:vAlign w:val="center"/>
          </w:tcPr>
          <w:p w14:paraId="73263CC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中心经度</w:t>
            </w:r>
          </w:p>
        </w:tc>
        <w:tc>
          <w:tcPr>
            <w:tcW w:w="2775" w:type="dxa"/>
            <w:shd w:val="clear" w:color="auto" w:fill="auto"/>
            <w:vAlign w:val="center"/>
          </w:tcPr>
          <w:p w14:paraId="4DBE32BD">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115度</w:t>
            </w:r>
          </w:p>
        </w:tc>
        <w:tc>
          <w:tcPr>
            <w:tcW w:w="2070" w:type="dxa"/>
            <w:vMerge w:val="restart"/>
            <w:shd w:val="clear" w:color="auto" w:fill="auto"/>
            <w:vAlign w:val="center"/>
          </w:tcPr>
          <w:p w14:paraId="4058CA8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中心纬度</w:t>
            </w:r>
          </w:p>
        </w:tc>
        <w:tc>
          <w:tcPr>
            <w:tcW w:w="2985" w:type="dxa"/>
            <w:shd w:val="clear" w:color="auto" w:fill="auto"/>
            <w:vAlign w:val="center"/>
          </w:tcPr>
          <w:p w14:paraId="34CFF736">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28度</w:t>
            </w:r>
          </w:p>
        </w:tc>
      </w:tr>
      <w:tr w14:paraId="06BD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Merge w:val="continue"/>
            <w:shd w:val="clear" w:color="auto" w:fill="auto"/>
            <w:vAlign w:val="center"/>
          </w:tcPr>
          <w:p w14:paraId="0358B99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p>
        </w:tc>
        <w:tc>
          <w:tcPr>
            <w:tcW w:w="2775" w:type="dxa"/>
            <w:shd w:val="clear" w:color="auto" w:fill="auto"/>
            <w:vAlign w:val="center"/>
          </w:tcPr>
          <w:p w14:paraId="1A1F217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59分</w:t>
            </w:r>
          </w:p>
        </w:tc>
        <w:tc>
          <w:tcPr>
            <w:tcW w:w="2070" w:type="dxa"/>
            <w:vMerge w:val="continue"/>
            <w:shd w:val="clear" w:color="auto" w:fill="auto"/>
            <w:vAlign w:val="center"/>
          </w:tcPr>
          <w:p w14:paraId="727FCC0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p>
        </w:tc>
        <w:tc>
          <w:tcPr>
            <w:tcW w:w="2985" w:type="dxa"/>
            <w:shd w:val="clear" w:color="auto" w:fill="auto"/>
            <w:vAlign w:val="center"/>
          </w:tcPr>
          <w:p w14:paraId="26B06CC0">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52分</w:t>
            </w:r>
          </w:p>
        </w:tc>
      </w:tr>
      <w:tr w14:paraId="527A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95" w:type="dxa"/>
            <w:vMerge w:val="continue"/>
            <w:shd w:val="clear" w:color="auto" w:fill="auto"/>
            <w:vAlign w:val="center"/>
          </w:tcPr>
          <w:p w14:paraId="73553C6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p>
        </w:tc>
        <w:tc>
          <w:tcPr>
            <w:tcW w:w="2775" w:type="dxa"/>
            <w:shd w:val="clear" w:color="auto" w:fill="auto"/>
            <w:vAlign w:val="center"/>
          </w:tcPr>
          <w:p w14:paraId="7CE7FE3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6.06秒</w:t>
            </w:r>
          </w:p>
        </w:tc>
        <w:tc>
          <w:tcPr>
            <w:tcW w:w="2070" w:type="dxa"/>
            <w:vMerge w:val="continue"/>
            <w:shd w:val="clear" w:color="auto" w:fill="auto"/>
            <w:vAlign w:val="center"/>
          </w:tcPr>
          <w:p w14:paraId="2656995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p>
        </w:tc>
        <w:tc>
          <w:tcPr>
            <w:tcW w:w="2985" w:type="dxa"/>
            <w:shd w:val="clear" w:color="auto" w:fill="auto"/>
            <w:vAlign w:val="center"/>
          </w:tcPr>
          <w:p w14:paraId="48999F88">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0.24秒</w:t>
            </w:r>
          </w:p>
        </w:tc>
      </w:tr>
      <w:tr w14:paraId="7840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95" w:type="dxa"/>
            <w:shd w:val="clear" w:color="auto" w:fill="auto"/>
            <w:vAlign w:val="center"/>
          </w:tcPr>
          <w:p w14:paraId="5A0CE8E0">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设计处理能力</w:t>
            </w:r>
          </w:p>
        </w:tc>
        <w:tc>
          <w:tcPr>
            <w:tcW w:w="2775" w:type="dxa"/>
            <w:shd w:val="clear" w:color="auto" w:fill="auto"/>
            <w:vAlign w:val="center"/>
          </w:tcPr>
          <w:p w14:paraId="67880856">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1万m3/d</w:t>
            </w:r>
          </w:p>
        </w:tc>
        <w:tc>
          <w:tcPr>
            <w:tcW w:w="2070" w:type="dxa"/>
            <w:shd w:val="clear" w:color="auto" w:fill="auto"/>
            <w:vAlign w:val="center"/>
          </w:tcPr>
          <w:p w14:paraId="28A1613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排污口受纳水体</w:t>
            </w:r>
          </w:p>
        </w:tc>
        <w:tc>
          <w:tcPr>
            <w:tcW w:w="2985" w:type="dxa"/>
            <w:shd w:val="clear" w:color="auto" w:fill="auto"/>
            <w:vAlign w:val="center"/>
          </w:tcPr>
          <w:p w14:paraId="2CEEF51A">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赣江</w:t>
            </w:r>
          </w:p>
        </w:tc>
      </w:tr>
      <w:tr w14:paraId="5968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95" w:type="dxa"/>
            <w:shd w:val="clear" w:color="auto" w:fill="auto"/>
            <w:vAlign w:val="center"/>
          </w:tcPr>
          <w:p w14:paraId="1D6994B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排污方式</w:t>
            </w:r>
          </w:p>
        </w:tc>
        <w:tc>
          <w:tcPr>
            <w:tcW w:w="2775" w:type="dxa"/>
            <w:shd w:val="clear" w:color="auto" w:fill="auto"/>
            <w:vAlign w:val="center"/>
          </w:tcPr>
          <w:p w14:paraId="00E73F8E">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连续排放</w:t>
            </w:r>
          </w:p>
        </w:tc>
        <w:tc>
          <w:tcPr>
            <w:tcW w:w="2070" w:type="dxa"/>
            <w:shd w:val="clear" w:color="auto" w:fill="auto"/>
            <w:vAlign w:val="center"/>
          </w:tcPr>
          <w:p w14:paraId="128F430D">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服务范围</w:t>
            </w:r>
          </w:p>
        </w:tc>
        <w:tc>
          <w:tcPr>
            <w:tcW w:w="2985" w:type="dxa"/>
            <w:shd w:val="clear" w:color="auto" w:fill="auto"/>
            <w:vAlign w:val="center"/>
          </w:tcPr>
          <w:p w14:paraId="4D6ABA1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赣江新区临空区及综合保税区</w:t>
            </w:r>
          </w:p>
        </w:tc>
      </w:tr>
      <w:tr w14:paraId="56FC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95" w:type="dxa"/>
            <w:shd w:val="clear" w:color="auto" w:fill="auto"/>
            <w:vAlign w:val="center"/>
          </w:tcPr>
          <w:p w14:paraId="65CAEB7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技术负责人</w:t>
            </w:r>
          </w:p>
        </w:tc>
        <w:tc>
          <w:tcPr>
            <w:tcW w:w="2775" w:type="dxa"/>
            <w:shd w:val="clear" w:color="auto" w:fill="auto"/>
            <w:vAlign w:val="center"/>
          </w:tcPr>
          <w:p w14:paraId="2F457F28">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李轶平</w:t>
            </w:r>
          </w:p>
        </w:tc>
        <w:tc>
          <w:tcPr>
            <w:tcW w:w="2070" w:type="dxa"/>
            <w:shd w:val="clear" w:color="auto" w:fill="auto"/>
            <w:vAlign w:val="center"/>
          </w:tcPr>
          <w:p w14:paraId="43E2C19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电话号码</w:t>
            </w:r>
          </w:p>
        </w:tc>
        <w:tc>
          <w:tcPr>
            <w:tcW w:w="2985" w:type="dxa"/>
            <w:shd w:val="clear" w:color="auto" w:fill="auto"/>
            <w:vAlign w:val="center"/>
          </w:tcPr>
          <w:p w14:paraId="0CB9BD2C">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13755622385</w:t>
            </w:r>
          </w:p>
        </w:tc>
      </w:tr>
      <w:tr w14:paraId="1B73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95" w:type="dxa"/>
            <w:shd w:val="clear" w:color="auto" w:fill="auto"/>
            <w:vAlign w:val="center"/>
          </w:tcPr>
          <w:p w14:paraId="745BDB2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传真号码</w:t>
            </w:r>
          </w:p>
        </w:tc>
        <w:tc>
          <w:tcPr>
            <w:tcW w:w="2775" w:type="dxa"/>
            <w:shd w:val="clear" w:color="auto" w:fill="auto"/>
            <w:vAlign w:val="center"/>
          </w:tcPr>
          <w:p w14:paraId="2FF0524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p>
        </w:tc>
        <w:tc>
          <w:tcPr>
            <w:tcW w:w="2070" w:type="dxa"/>
            <w:shd w:val="clear" w:color="auto" w:fill="auto"/>
            <w:vAlign w:val="center"/>
          </w:tcPr>
          <w:p w14:paraId="4FE7337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邮编</w:t>
            </w:r>
          </w:p>
        </w:tc>
        <w:tc>
          <w:tcPr>
            <w:tcW w:w="2985" w:type="dxa"/>
            <w:shd w:val="clear" w:color="auto" w:fill="auto"/>
            <w:vAlign w:val="center"/>
          </w:tcPr>
          <w:p w14:paraId="6296C0C0">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330000</w:t>
            </w:r>
          </w:p>
        </w:tc>
      </w:tr>
      <w:tr w14:paraId="407E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shd w:val="clear" w:color="auto" w:fill="auto"/>
            <w:vAlign w:val="center"/>
          </w:tcPr>
          <w:p w14:paraId="52615BB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是否为VOC企业</w:t>
            </w:r>
          </w:p>
        </w:tc>
        <w:tc>
          <w:tcPr>
            <w:tcW w:w="2775" w:type="dxa"/>
            <w:shd w:val="clear" w:color="auto" w:fill="auto"/>
            <w:vAlign w:val="center"/>
          </w:tcPr>
          <w:p w14:paraId="4B4B4A4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否</w:t>
            </w:r>
          </w:p>
        </w:tc>
        <w:tc>
          <w:tcPr>
            <w:tcW w:w="2070" w:type="dxa"/>
            <w:shd w:val="clear" w:color="auto" w:fill="auto"/>
            <w:vAlign w:val="center"/>
          </w:tcPr>
          <w:p w14:paraId="394F539E">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自行监测开展方式</w:t>
            </w:r>
          </w:p>
        </w:tc>
        <w:tc>
          <w:tcPr>
            <w:tcW w:w="2985" w:type="dxa"/>
            <w:shd w:val="clear" w:color="auto" w:fill="auto"/>
            <w:vAlign w:val="center"/>
          </w:tcPr>
          <w:p w14:paraId="174BCB9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手工+自动+委托监测</w:t>
            </w:r>
          </w:p>
        </w:tc>
      </w:tr>
      <w:tr w14:paraId="1F1B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5" w:type="dxa"/>
            <w:shd w:val="clear" w:color="auto" w:fill="auto"/>
            <w:vAlign w:val="center"/>
          </w:tcPr>
          <w:p w14:paraId="2285680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行业类别</w:t>
            </w:r>
          </w:p>
        </w:tc>
        <w:tc>
          <w:tcPr>
            <w:tcW w:w="2775" w:type="dxa"/>
            <w:shd w:val="clear" w:color="auto" w:fill="auto"/>
            <w:vAlign w:val="center"/>
          </w:tcPr>
          <w:p w14:paraId="4FE65AE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污水处理及其再生利用</w:t>
            </w:r>
          </w:p>
        </w:tc>
        <w:tc>
          <w:tcPr>
            <w:tcW w:w="2070" w:type="dxa"/>
            <w:shd w:val="clear" w:color="auto" w:fill="auto"/>
            <w:vAlign w:val="center"/>
          </w:tcPr>
          <w:p w14:paraId="0D5A641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行业代码</w:t>
            </w:r>
          </w:p>
        </w:tc>
        <w:tc>
          <w:tcPr>
            <w:tcW w:w="2985" w:type="dxa"/>
            <w:shd w:val="clear" w:color="auto" w:fill="auto"/>
            <w:vAlign w:val="center"/>
          </w:tcPr>
          <w:p w14:paraId="0664174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D4620</w:t>
            </w:r>
          </w:p>
        </w:tc>
      </w:tr>
      <w:tr w14:paraId="1954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5" w:type="dxa"/>
            <w:shd w:val="clear" w:color="auto" w:fill="auto"/>
            <w:vAlign w:val="center"/>
          </w:tcPr>
          <w:p w14:paraId="6197FA2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联系人</w:t>
            </w:r>
          </w:p>
        </w:tc>
        <w:tc>
          <w:tcPr>
            <w:tcW w:w="2775" w:type="dxa"/>
            <w:shd w:val="clear" w:color="auto" w:fill="auto"/>
            <w:vAlign w:val="center"/>
          </w:tcPr>
          <w:p w14:paraId="5F7E7426">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夏晨</w:t>
            </w:r>
          </w:p>
        </w:tc>
        <w:tc>
          <w:tcPr>
            <w:tcW w:w="2070" w:type="dxa"/>
            <w:shd w:val="clear" w:color="auto" w:fill="auto"/>
            <w:vAlign w:val="center"/>
          </w:tcPr>
          <w:p w14:paraId="1DC4C89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数据公开时限</w:t>
            </w:r>
          </w:p>
        </w:tc>
        <w:tc>
          <w:tcPr>
            <w:tcW w:w="2985" w:type="dxa"/>
            <w:shd w:val="clear" w:color="auto" w:fill="auto"/>
            <w:vAlign w:val="center"/>
          </w:tcPr>
          <w:p w14:paraId="48AA798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手工：收到报告后次日</w:t>
            </w:r>
          </w:p>
          <w:p w14:paraId="30244EEE">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自动：实时</w:t>
            </w:r>
          </w:p>
        </w:tc>
      </w:tr>
    </w:tbl>
    <w:p w14:paraId="3DCCCC5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1"/>
          <w:szCs w:val="21"/>
          <w:lang w:eastAsia="zh-CN"/>
        </w:rPr>
      </w:pPr>
    </w:p>
    <w:p w14:paraId="4E4EA0F3">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cs="宋体"/>
          <w:b w:val="0"/>
          <w:bCs w:val="0"/>
          <w:sz w:val="21"/>
          <w:szCs w:val="21"/>
          <w:lang w:val="en-US" w:eastAsia="zh-CN"/>
        </w:rPr>
      </w:pPr>
    </w:p>
    <w:p w14:paraId="11EB367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cs="宋体"/>
          <w:b w:val="0"/>
          <w:bCs w:val="0"/>
          <w:sz w:val="21"/>
          <w:szCs w:val="21"/>
          <w:lang w:val="en-US" w:eastAsia="zh-CN"/>
        </w:rPr>
      </w:pPr>
    </w:p>
    <w:p w14:paraId="7A6ED5D1">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cs="宋体"/>
          <w:b w:val="0"/>
          <w:bCs w:val="0"/>
          <w:sz w:val="21"/>
          <w:szCs w:val="21"/>
          <w:lang w:val="en-US" w:eastAsia="zh-CN"/>
        </w:rPr>
      </w:pPr>
    </w:p>
    <w:p w14:paraId="31FCC60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cs="宋体"/>
          <w:b w:val="0"/>
          <w:bCs w:val="0"/>
          <w:sz w:val="21"/>
          <w:szCs w:val="21"/>
          <w:lang w:val="en-US" w:eastAsia="zh-CN"/>
        </w:rPr>
      </w:pPr>
    </w:p>
    <w:p w14:paraId="19FEFF64">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cs="宋体"/>
          <w:b w:val="0"/>
          <w:bCs w:val="0"/>
          <w:sz w:val="21"/>
          <w:szCs w:val="21"/>
          <w:lang w:val="en-US" w:eastAsia="zh-CN"/>
        </w:rPr>
      </w:pPr>
    </w:p>
    <w:p w14:paraId="5A150B52">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cs="宋体"/>
          <w:b w:val="0"/>
          <w:bCs w:val="0"/>
          <w:sz w:val="21"/>
          <w:szCs w:val="21"/>
          <w:lang w:val="en-US" w:eastAsia="zh-CN"/>
        </w:rPr>
      </w:pPr>
    </w:p>
    <w:p w14:paraId="58914874">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cs="宋体"/>
          <w:b w:val="0"/>
          <w:bCs w:val="0"/>
          <w:sz w:val="21"/>
          <w:szCs w:val="21"/>
          <w:lang w:val="en-US" w:eastAsia="zh-CN"/>
        </w:rPr>
      </w:pPr>
    </w:p>
    <w:p w14:paraId="7342EAC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eastAsia="zh-CN"/>
        </w:rPr>
        <w:t>污染物产生情况</w:t>
      </w:r>
    </w:p>
    <w:p w14:paraId="32C7819A">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1"/>
          <w:szCs w:val="21"/>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7370"/>
      </w:tblGrid>
      <w:tr w14:paraId="27DF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2CB8BA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w:t>
            </w:r>
          </w:p>
        </w:tc>
        <w:tc>
          <w:tcPr>
            <w:tcW w:w="7370" w:type="dxa"/>
            <w:shd w:val="clear" w:color="auto" w:fill="auto"/>
            <w:vAlign w:val="center"/>
          </w:tcPr>
          <w:p w14:paraId="4F36947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kern w:val="2"/>
                <w:sz w:val="21"/>
                <w:szCs w:val="21"/>
                <w:lang w:val="en-US" w:eastAsia="zh-CN"/>
              </w:rPr>
              <w:t>樵舍污水厂</w:t>
            </w:r>
            <w:r>
              <w:rPr>
                <w:rFonts w:hint="eastAsia" w:ascii="宋体" w:hAnsi="宋体" w:eastAsia="宋体" w:cs="宋体"/>
                <w:kern w:val="2"/>
                <w:sz w:val="21"/>
                <w:szCs w:val="21"/>
                <w:lang w:eastAsia="zh-CN"/>
              </w:rPr>
              <w:t>主要从事</w:t>
            </w:r>
            <w:r>
              <w:rPr>
                <w:rFonts w:hint="eastAsia" w:ascii="宋体" w:hAnsi="宋体" w:eastAsia="宋体" w:cs="宋体"/>
                <w:kern w:val="2"/>
                <w:sz w:val="21"/>
                <w:szCs w:val="21"/>
                <w:lang w:val="en-US" w:eastAsia="zh-CN"/>
              </w:rPr>
              <w:t>工业废</w:t>
            </w:r>
            <w:r>
              <w:rPr>
                <w:rFonts w:hint="eastAsia" w:ascii="宋体" w:hAnsi="宋体" w:eastAsia="宋体" w:cs="宋体"/>
                <w:kern w:val="2"/>
                <w:sz w:val="21"/>
                <w:szCs w:val="21"/>
                <w:lang w:eastAsia="zh-CN"/>
              </w:rPr>
              <w:t>水</w:t>
            </w:r>
            <w:r>
              <w:rPr>
                <w:rFonts w:hint="eastAsia" w:ascii="宋体" w:hAnsi="宋体" w:eastAsia="宋体" w:cs="宋体"/>
                <w:kern w:val="2"/>
                <w:sz w:val="21"/>
                <w:szCs w:val="21"/>
                <w:lang w:val="en-US" w:eastAsia="zh-CN"/>
              </w:rPr>
              <w:t>处理</w:t>
            </w:r>
            <w:r>
              <w:rPr>
                <w:rFonts w:hint="eastAsia" w:ascii="宋体" w:hAnsi="宋体" w:eastAsia="宋体" w:cs="宋体"/>
                <w:kern w:val="2"/>
                <w:sz w:val="21"/>
                <w:szCs w:val="21"/>
                <w:lang w:eastAsia="zh-CN"/>
              </w:rPr>
              <w:t>，</w:t>
            </w:r>
            <w:r>
              <w:rPr>
                <w:rFonts w:hint="eastAsia" w:ascii="宋体" w:hAnsi="宋体" w:eastAsia="宋体" w:cs="宋体"/>
                <w:sz w:val="21"/>
                <w:szCs w:val="21"/>
              </w:rPr>
              <w:t>脱泥压滤产生</w:t>
            </w:r>
            <w:r>
              <w:rPr>
                <w:rFonts w:hint="eastAsia" w:ascii="宋体" w:hAnsi="宋体" w:eastAsia="宋体" w:cs="宋体"/>
                <w:kern w:val="2"/>
                <w:sz w:val="21"/>
                <w:szCs w:val="21"/>
                <w:lang w:eastAsia="zh-CN"/>
              </w:rPr>
              <w:t>，所排放污染物主要为处理后</w:t>
            </w:r>
            <w:r>
              <w:rPr>
                <w:rFonts w:hint="eastAsia" w:ascii="宋体" w:hAnsi="宋体" w:eastAsia="宋体" w:cs="宋体"/>
                <w:sz w:val="21"/>
                <w:szCs w:val="21"/>
              </w:rPr>
              <w:t>的少量污水回流至</w:t>
            </w:r>
            <w:r>
              <w:rPr>
                <w:rFonts w:hint="eastAsia" w:ascii="宋体" w:hAnsi="宋体" w:eastAsia="宋体" w:cs="宋体"/>
                <w:color w:val="000000" w:themeColor="text1"/>
                <w:sz w:val="21"/>
                <w:szCs w:val="21"/>
                <w14:textFill>
                  <w14:solidFill>
                    <w14:schemeClr w14:val="tx1"/>
                  </w14:solidFill>
                </w14:textFill>
              </w:rPr>
              <w:t>厂区提升泵房</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进水处理后</w:t>
            </w:r>
            <w:r>
              <w:rPr>
                <w:rFonts w:hint="eastAsia" w:ascii="宋体" w:hAnsi="宋体" w:eastAsia="宋体" w:cs="宋体"/>
                <w:b w:val="0"/>
                <w:bCs w:val="0"/>
                <w:sz w:val="21"/>
                <w:szCs w:val="21"/>
                <w:lang w:val="en-US" w:eastAsia="zh-CN"/>
              </w:rPr>
              <w:t>排至赤湖电排站，</w:t>
            </w:r>
            <w:r>
              <w:rPr>
                <w:rFonts w:hint="eastAsia" w:ascii="宋体" w:hAnsi="宋体" w:eastAsia="宋体" w:cs="宋体"/>
                <w:b w:val="0"/>
                <w:bCs w:val="0"/>
                <w:sz w:val="21"/>
                <w:szCs w:val="21"/>
              </w:rPr>
              <w:t>执行《城镇污水处理厂污染物排放标准》（GB18918-2002）</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级</w:t>
            </w:r>
            <w:r>
              <w:rPr>
                <w:rFonts w:hint="eastAsia" w:ascii="宋体" w:hAnsi="宋体" w:eastAsia="宋体" w:cs="宋体"/>
                <w:b w:val="0"/>
                <w:bCs w:val="0"/>
                <w:color w:val="auto"/>
                <w:sz w:val="21"/>
                <w:szCs w:val="21"/>
                <w:lang w:val="en-US" w:eastAsia="zh-CN"/>
              </w:rPr>
              <w:t>A</w:t>
            </w:r>
            <w:r>
              <w:rPr>
                <w:rFonts w:hint="eastAsia" w:ascii="宋体" w:hAnsi="宋体" w:eastAsia="宋体" w:cs="宋体"/>
                <w:b w:val="0"/>
                <w:bCs w:val="0"/>
                <w:sz w:val="21"/>
                <w:szCs w:val="21"/>
              </w:rPr>
              <w:t>标准排放。</w:t>
            </w:r>
          </w:p>
        </w:tc>
      </w:tr>
      <w:tr w14:paraId="78AE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584EF1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废气</w:t>
            </w:r>
          </w:p>
        </w:tc>
        <w:tc>
          <w:tcPr>
            <w:tcW w:w="7370" w:type="dxa"/>
            <w:shd w:val="clear" w:color="auto" w:fill="auto"/>
            <w:vAlign w:val="center"/>
          </w:tcPr>
          <w:p w14:paraId="218BB76F">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根据环评及环评批复，废气主要为污水及污泥处理过程中产生的恶臭，</w:t>
            </w:r>
            <w:r>
              <w:rPr>
                <w:rFonts w:hint="eastAsia" w:ascii="宋体" w:hAnsi="宋体" w:eastAsia="宋体" w:cs="宋体"/>
                <w:b w:val="0"/>
                <w:bCs w:val="0"/>
                <w:sz w:val="21"/>
                <w:szCs w:val="21"/>
                <w:lang w:val="en-US" w:eastAsia="zh-CN"/>
              </w:rPr>
              <w:t>无组织</w:t>
            </w:r>
            <w:r>
              <w:rPr>
                <w:rFonts w:hint="eastAsia" w:ascii="宋体" w:hAnsi="宋体" w:eastAsia="宋体" w:cs="宋体"/>
                <w:b w:val="0"/>
                <w:bCs w:val="0"/>
                <w:sz w:val="21"/>
                <w:szCs w:val="21"/>
              </w:rPr>
              <w:t>废气执行《城镇污水处理厂污染物排放标准》（GB18918-2002）</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二级标准排放。</w:t>
            </w:r>
          </w:p>
        </w:tc>
      </w:tr>
      <w:tr w14:paraId="7816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19AE64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噪声</w:t>
            </w:r>
          </w:p>
        </w:tc>
        <w:tc>
          <w:tcPr>
            <w:tcW w:w="7370" w:type="dxa"/>
            <w:shd w:val="clear" w:color="auto" w:fill="auto"/>
            <w:vAlign w:val="center"/>
          </w:tcPr>
          <w:p w14:paraId="2626AFF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污水处理提升泵</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风机房的风机、除臭系统配套</w:t>
            </w:r>
            <w:r>
              <w:rPr>
                <w:rFonts w:hint="eastAsia" w:ascii="宋体" w:hAnsi="宋体" w:eastAsia="宋体" w:cs="宋体"/>
                <w:b w:val="0"/>
                <w:bCs w:val="0"/>
                <w:sz w:val="21"/>
                <w:szCs w:val="21"/>
              </w:rPr>
              <w:t>等设备运行过程中产生噪声。</w:t>
            </w:r>
            <w:r>
              <w:rPr>
                <w:rFonts w:hint="eastAsia" w:ascii="宋体" w:hAnsi="宋体" w:eastAsia="宋体" w:cs="宋体"/>
                <w:b w:val="0"/>
                <w:bCs w:val="0"/>
                <w:sz w:val="21"/>
                <w:szCs w:val="21"/>
                <w:lang w:val="en-US" w:eastAsia="zh-CN"/>
              </w:rPr>
              <w:t>运行时执行</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工业企业厂界环境噪声排放标准</w:t>
            </w:r>
            <w:r>
              <w:rPr>
                <w:rFonts w:hint="eastAsia" w:ascii="宋体" w:hAnsi="宋体" w:eastAsia="宋体" w:cs="宋体"/>
                <w:color w:val="auto"/>
                <w:sz w:val="21"/>
                <w:szCs w:val="21"/>
              </w:rPr>
              <w:t>》（GB</w:t>
            </w:r>
            <w:r>
              <w:rPr>
                <w:rFonts w:hint="eastAsia" w:ascii="宋体" w:hAnsi="宋体" w:eastAsia="宋体" w:cs="宋体"/>
                <w:color w:val="auto"/>
                <w:sz w:val="21"/>
                <w:szCs w:val="21"/>
                <w:lang w:val="en-US" w:eastAsia="zh-CN"/>
              </w:rPr>
              <w:t>12348-2008</w:t>
            </w:r>
            <w:r>
              <w:rPr>
                <w:rFonts w:hint="eastAsia" w:ascii="宋体" w:hAnsi="宋体" w:eastAsia="宋体" w:cs="宋体"/>
                <w:color w:val="auto"/>
                <w:sz w:val="21"/>
                <w:szCs w:val="21"/>
              </w:rPr>
              <w:t>）Ⅲ类标准</w:t>
            </w:r>
          </w:p>
        </w:tc>
      </w:tr>
      <w:tr w14:paraId="3CA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49AF4B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固废</w:t>
            </w:r>
          </w:p>
        </w:tc>
        <w:tc>
          <w:tcPr>
            <w:tcW w:w="7370" w:type="dxa"/>
            <w:shd w:val="clear" w:color="auto" w:fill="auto"/>
            <w:vAlign w:val="center"/>
          </w:tcPr>
          <w:p w14:paraId="46D9991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根据环评及环评批复，</w:t>
            </w:r>
            <w:r>
              <w:rPr>
                <w:rFonts w:hint="eastAsia" w:ascii="宋体" w:hAnsi="宋体" w:eastAsia="宋体" w:cs="宋体"/>
                <w:kern w:val="2"/>
                <w:sz w:val="21"/>
                <w:szCs w:val="21"/>
                <w:lang w:eastAsia="zh-CN"/>
              </w:rPr>
              <w:t>格栅拦截污水中的</w:t>
            </w:r>
            <w:r>
              <w:rPr>
                <w:rFonts w:hint="eastAsia" w:ascii="宋体" w:hAnsi="宋体" w:eastAsia="宋体" w:cs="宋体"/>
                <w:kern w:val="2"/>
                <w:sz w:val="21"/>
                <w:szCs w:val="21"/>
                <w:lang w:val="en-US" w:eastAsia="zh-CN"/>
              </w:rPr>
              <w:t>栅渣</w:t>
            </w:r>
            <w:r>
              <w:rPr>
                <w:rFonts w:hint="eastAsia" w:ascii="宋体" w:hAnsi="宋体" w:eastAsia="宋体" w:cs="宋体"/>
                <w:kern w:val="2"/>
                <w:sz w:val="21"/>
                <w:szCs w:val="21"/>
                <w:lang w:eastAsia="zh-CN"/>
              </w:rPr>
              <w:t>和沉砂池分离砂砾产生栅渣、沉砂，污水处理过程中产生剩余污泥</w:t>
            </w:r>
            <w:r>
              <w:rPr>
                <w:rFonts w:hint="eastAsia" w:ascii="宋体" w:hAnsi="宋体" w:eastAsia="宋体" w:cs="宋体"/>
                <w:kern w:val="2"/>
                <w:sz w:val="21"/>
                <w:szCs w:val="21"/>
                <w:lang w:val="en-US" w:eastAsia="zh-CN"/>
              </w:rPr>
              <w:t>及生活垃圾</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其中污泥预计547.5t/a，生活垃圾为3.66t/a。</w:t>
            </w:r>
          </w:p>
        </w:tc>
      </w:tr>
    </w:tbl>
    <w:p w14:paraId="76C1E860">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1"/>
          <w:szCs w:val="21"/>
          <w:lang w:eastAsia="zh-CN"/>
        </w:rPr>
      </w:pPr>
    </w:p>
    <w:p w14:paraId="116E71BE">
      <w:pPr>
        <w:pStyle w:val="17"/>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eastAsia="zh-CN"/>
        </w:rPr>
        <w:t>污染</w:t>
      </w:r>
      <w:r>
        <w:rPr>
          <w:rFonts w:hint="eastAsia" w:ascii="宋体" w:hAnsi="宋体" w:eastAsia="宋体" w:cs="宋体"/>
          <w:b w:val="0"/>
          <w:bCs w:val="0"/>
          <w:sz w:val="21"/>
          <w:szCs w:val="21"/>
          <w:lang w:val="en-US" w:eastAsia="zh-CN"/>
        </w:rPr>
        <w:t>污</w:t>
      </w:r>
      <w:r>
        <w:rPr>
          <w:rFonts w:hint="eastAsia" w:ascii="宋体" w:hAnsi="宋体" w:eastAsia="宋体" w:cs="宋体"/>
          <w:b w:val="0"/>
          <w:bCs w:val="0"/>
          <w:sz w:val="21"/>
          <w:szCs w:val="21"/>
          <w:lang w:eastAsia="zh-CN"/>
        </w:rPr>
        <w:t>处理设施情况</w:t>
      </w:r>
    </w:p>
    <w:p w14:paraId="5DE3D1D0">
      <w:pPr>
        <w:pStyle w:val="17"/>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b w:val="0"/>
          <w:bCs w:val="0"/>
          <w:sz w:val="21"/>
          <w:szCs w:val="21"/>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7337"/>
      </w:tblGrid>
      <w:tr w14:paraId="58B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2383" w:type="dxa"/>
            <w:shd w:val="clear" w:color="auto" w:fill="auto"/>
            <w:vAlign w:val="center"/>
          </w:tcPr>
          <w:p w14:paraId="2246B5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废水治理设施</w:t>
            </w:r>
          </w:p>
        </w:tc>
        <w:tc>
          <w:tcPr>
            <w:tcW w:w="7337" w:type="dxa"/>
            <w:shd w:val="clear" w:color="auto" w:fill="auto"/>
            <w:vAlign w:val="center"/>
          </w:tcPr>
          <w:p w14:paraId="299C6E5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vertAlign w:val="superscript"/>
                <w:lang w:val="en-US" w:eastAsia="zh-CN"/>
              </w:rPr>
            </w:pPr>
            <w:r>
              <w:rPr>
                <w:rFonts w:hint="eastAsia" w:ascii="宋体" w:hAnsi="宋体" w:eastAsia="宋体" w:cs="宋体"/>
                <w:sz w:val="21"/>
                <w:szCs w:val="21"/>
              </w:rPr>
              <w:t>现有设计总处理规模为</w:t>
            </w:r>
            <w:r>
              <w:rPr>
                <w:rFonts w:hint="eastAsia" w:ascii="宋体" w:hAnsi="宋体" w:eastAsia="宋体" w:cs="宋体"/>
                <w:sz w:val="21"/>
                <w:szCs w:val="21"/>
                <w:lang w:val="en-US" w:eastAsia="zh-CN"/>
              </w:rPr>
              <w:t>1</w:t>
            </w:r>
            <w:r>
              <w:rPr>
                <w:rFonts w:ascii="宋体" w:hAnsi="宋体" w:eastAsia="宋体" w:cs="宋体"/>
                <w:sz w:val="21"/>
                <w:szCs w:val="21"/>
              </w:rPr>
              <w:t>万吨/日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废水处理工艺为曝气沉砂池+水解酸化池+A</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vertAlign w:val="baseline"/>
                <w:lang w:val="en-US" w:eastAsia="zh-CN"/>
              </w:rPr>
              <w:t>/O生物池</w:t>
            </w:r>
            <w:r>
              <w:rPr>
                <w:rFonts w:hint="eastAsia" w:ascii="宋体" w:hAnsi="宋体" w:eastAsia="宋体" w:cs="宋体"/>
                <w:b w:val="0"/>
                <w:bCs w:val="0"/>
                <w:color w:val="000000" w:themeColor="text1"/>
                <w:sz w:val="21"/>
                <w:szCs w:val="21"/>
                <w:lang w:val="en-US" w:eastAsia="zh-CN"/>
                <w14:textFill>
                  <w14:solidFill>
                    <w14:schemeClr w14:val="tx1"/>
                  </w14:solidFill>
                </w14:textFill>
              </w:rPr>
              <w:t>+二沉池+高效滤池+反硝化滤池+次氯酸钠消毒</w:t>
            </w:r>
            <w:r>
              <w:rPr>
                <w:rFonts w:hint="eastAsia" w:ascii="宋体" w:hAnsi="宋体" w:eastAsia="宋体" w:cs="宋体"/>
                <w:b w:val="0"/>
                <w:bCs w:val="0"/>
                <w:color w:val="000000" w:themeColor="text1"/>
                <w:sz w:val="21"/>
                <w:szCs w:val="21"/>
                <w:lang w:eastAsia="zh-CN"/>
                <w14:textFill>
                  <w14:solidFill>
                    <w14:schemeClr w14:val="tx1"/>
                  </w14:solidFill>
                </w14:textFill>
              </w:rPr>
              <w:t>（见附图</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r>
      <w:tr w14:paraId="6E1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383" w:type="dxa"/>
            <w:shd w:val="clear" w:color="auto" w:fill="auto"/>
            <w:vAlign w:val="center"/>
          </w:tcPr>
          <w:p w14:paraId="59D050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废气治理设施</w:t>
            </w:r>
          </w:p>
        </w:tc>
        <w:tc>
          <w:tcPr>
            <w:tcW w:w="7337" w:type="dxa"/>
            <w:shd w:val="clear" w:color="auto" w:fill="auto"/>
            <w:vAlign w:val="center"/>
          </w:tcPr>
          <w:p w14:paraId="1FB37EF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加强废气污染防治：废气主要污水处理过程中散发的无组织恶臭气体，主要污染物为氨气 硫化氢 臭气浓度，通过加强收集及日常管理，脱水通风 绿化带隔离 安装生物土壤除臭装置等措施来降低无组织恶臭对周围环境的影响，</w:t>
            </w:r>
            <w:r>
              <w:rPr>
                <w:rFonts w:hint="eastAsia" w:ascii="宋体" w:hAnsi="宋体" w:eastAsia="宋体" w:cs="宋体"/>
                <w:b w:val="0"/>
                <w:bCs w:val="0"/>
                <w:sz w:val="21"/>
                <w:szCs w:val="21"/>
                <w:lang w:val="en-US" w:eastAsia="zh-CN"/>
              </w:rPr>
              <w:t>无组织</w:t>
            </w:r>
            <w:r>
              <w:rPr>
                <w:rFonts w:hint="eastAsia" w:ascii="宋体" w:hAnsi="宋体" w:eastAsia="宋体" w:cs="宋体"/>
                <w:b w:val="0"/>
                <w:bCs w:val="0"/>
                <w:sz w:val="21"/>
                <w:szCs w:val="21"/>
              </w:rPr>
              <w:t>废气执行《城镇污水处理厂污染物排放标准》（GB18918-2002）</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二级标准排放。</w:t>
            </w:r>
          </w:p>
        </w:tc>
      </w:tr>
      <w:tr w14:paraId="7E32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2383" w:type="dxa"/>
            <w:shd w:val="clear" w:color="auto" w:fill="auto"/>
            <w:vAlign w:val="center"/>
          </w:tcPr>
          <w:p w14:paraId="7804E8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噪声治理设施</w:t>
            </w:r>
          </w:p>
        </w:tc>
        <w:tc>
          <w:tcPr>
            <w:tcW w:w="7337" w:type="dxa"/>
            <w:shd w:val="clear" w:color="auto" w:fill="auto"/>
            <w:vAlign w:val="center"/>
          </w:tcPr>
          <w:p w14:paraId="75E96CA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声源方面：</w:t>
            </w:r>
            <w:r>
              <w:rPr>
                <w:rFonts w:hint="eastAsia" w:ascii="宋体" w:hAnsi="宋体" w:eastAsia="宋体" w:cs="宋体"/>
                <w:b w:val="0"/>
                <w:bCs w:val="0"/>
                <w:sz w:val="21"/>
                <w:szCs w:val="21"/>
              </w:rPr>
              <w:t>采用低噪音环保设备并通过安装在室内、水下和消音装置</w:t>
            </w:r>
            <w:r>
              <w:rPr>
                <w:rFonts w:hint="eastAsia" w:ascii="宋体" w:hAnsi="宋体" w:eastAsia="宋体" w:cs="宋体"/>
                <w:b w:val="0"/>
                <w:bCs w:val="0"/>
                <w:sz w:val="21"/>
                <w:szCs w:val="21"/>
                <w:lang w:eastAsia="zh-CN"/>
              </w:rPr>
              <w:t>。</w:t>
            </w:r>
          </w:p>
          <w:p w14:paraId="27C584B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传播途径方面：厂区内</w:t>
            </w:r>
            <w:r>
              <w:rPr>
                <w:rFonts w:hint="eastAsia" w:ascii="宋体" w:hAnsi="宋体" w:eastAsia="宋体" w:cs="宋体"/>
                <w:b w:val="0"/>
                <w:bCs w:val="0"/>
                <w:sz w:val="21"/>
                <w:szCs w:val="21"/>
              </w:rPr>
              <w:t>种植树木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草地</w:t>
            </w:r>
            <w:r>
              <w:rPr>
                <w:rFonts w:hint="eastAsia" w:ascii="宋体" w:hAnsi="宋体" w:eastAsia="宋体" w:cs="宋体"/>
                <w:b w:val="0"/>
                <w:bCs w:val="0"/>
                <w:sz w:val="21"/>
                <w:szCs w:val="21"/>
              </w:rPr>
              <w:t>等措施防治噪音</w:t>
            </w:r>
            <w:r>
              <w:rPr>
                <w:rFonts w:hint="eastAsia" w:ascii="宋体" w:hAnsi="宋体" w:eastAsia="宋体" w:cs="宋体"/>
                <w:b w:val="0"/>
                <w:bCs w:val="0"/>
                <w:sz w:val="21"/>
                <w:szCs w:val="21"/>
                <w:lang w:val="en-US" w:eastAsia="zh-CN"/>
              </w:rPr>
              <w:t>对厂界外产生较大干扰</w:t>
            </w:r>
            <w:r>
              <w:rPr>
                <w:rFonts w:hint="eastAsia" w:ascii="宋体" w:hAnsi="宋体" w:eastAsia="宋体" w:cs="宋体"/>
                <w:b w:val="0"/>
                <w:bCs w:val="0"/>
                <w:sz w:val="21"/>
                <w:szCs w:val="21"/>
              </w:rPr>
              <w:t>。</w:t>
            </w:r>
          </w:p>
        </w:tc>
      </w:tr>
      <w:tr w14:paraId="7195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383" w:type="dxa"/>
            <w:shd w:val="clear" w:color="auto" w:fill="auto"/>
            <w:vAlign w:val="center"/>
          </w:tcPr>
          <w:p w14:paraId="04ED5E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固废治理设施</w:t>
            </w:r>
          </w:p>
        </w:tc>
        <w:tc>
          <w:tcPr>
            <w:tcW w:w="7337" w:type="dxa"/>
            <w:shd w:val="clear" w:color="auto" w:fill="auto"/>
            <w:vAlign w:val="center"/>
          </w:tcPr>
          <w:p w14:paraId="556D647E">
            <w:pPr>
              <w:keepNext w:val="0"/>
              <w:keepLines w:val="0"/>
              <w:pageBreakBefore w:val="0"/>
              <w:kinsoku/>
              <w:wordWrap/>
              <w:overflowPunct/>
              <w:topLinePunct w:val="0"/>
              <w:autoSpaceDE/>
              <w:autoSpaceDN/>
              <w:bidi w:val="0"/>
              <w:spacing w:line="240" w:lineRule="auto"/>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污泥：</w:t>
            </w:r>
            <w:r>
              <w:rPr>
                <w:rFonts w:hint="eastAsia" w:ascii="宋体" w:hAnsi="宋体" w:eastAsia="宋体" w:cs="宋体"/>
                <w:b w:val="0"/>
                <w:bCs w:val="0"/>
                <w:color w:val="auto"/>
                <w:sz w:val="21"/>
                <w:szCs w:val="21"/>
              </w:rPr>
              <w:t>污泥</w:t>
            </w:r>
            <w:r>
              <w:rPr>
                <w:rFonts w:hint="eastAsia" w:ascii="宋体" w:hAnsi="宋体" w:eastAsia="宋体" w:cs="宋体"/>
                <w:b w:val="0"/>
                <w:bCs w:val="0"/>
                <w:color w:val="auto"/>
                <w:sz w:val="21"/>
                <w:szCs w:val="21"/>
                <w:lang w:eastAsia="zh-CN"/>
              </w:rPr>
              <w:t>先</w:t>
            </w:r>
            <w:r>
              <w:rPr>
                <w:rFonts w:hint="eastAsia" w:ascii="宋体" w:hAnsi="宋体" w:eastAsia="宋体" w:cs="宋体"/>
                <w:b w:val="0"/>
                <w:bCs w:val="0"/>
                <w:color w:val="auto"/>
                <w:sz w:val="21"/>
                <w:szCs w:val="21"/>
              </w:rPr>
              <w:t>经</w:t>
            </w:r>
            <w:r>
              <w:rPr>
                <w:rFonts w:hint="eastAsia" w:ascii="宋体" w:hAnsi="宋体" w:eastAsia="宋体" w:cs="宋体"/>
                <w:b w:val="0"/>
                <w:bCs w:val="0"/>
                <w:color w:val="auto"/>
                <w:sz w:val="21"/>
                <w:szCs w:val="21"/>
                <w:lang w:eastAsia="zh-CN"/>
              </w:rPr>
              <w:t>叠螺机压滤脱水，</w:t>
            </w:r>
            <w:r>
              <w:rPr>
                <w:rFonts w:hint="eastAsia" w:ascii="宋体" w:hAnsi="宋体" w:eastAsia="宋体" w:cs="宋体"/>
                <w:b w:val="0"/>
                <w:bCs w:val="0"/>
                <w:color w:val="auto"/>
                <w:sz w:val="21"/>
                <w:szCs w:val="21"/>
                <w:lang w:val="en-US" w:eastAsia="zh-CN"/>
              </w:rPr>
              <w:t>处理前的污泥含水率为96％，</w:t>
            </w:r>
            <w:r>
              <w:rPr>
                <w:rFonts w:hint="eastAsia" w:ascii="宋体" w:hAnsi="宋体" w:eastAsia="宋体" w:cs="宋体"/>
                <w:b w:val="0"/>
                <w:bCs w:val="0"/>
                <w:color w:val="auto"/>
                <w:sz w:val="21"/>
                <w:szCs w:val="21"/>
                <w:lang w:eastAsia="zh-CN"/>
              </w:rPr>
              <w:t>后进</w:t>
            </w:r>
            <w:r>
              <w:rPr>
                <w:rFonts w:hint="eastAsia" w:ascii="宋体" w:hAnsi="宋体" w:eastAsia="宋体" w:cs="宋体"/>
                <w:b w:val="0"/>
                <w:bCs w:val="0"/>
                <w:color w:val="auto"/>
                <w:sz w:val="21"/>
                <w:szCs w:val="21"/>
                <w:lang w:val="en-US" w:eastAsia="zh-CN"/>
              </w:rPr>
              <w:t>板框压滤</w:t>
            </w:r>
            <w:r>
              <w:rPr>
                <w:rFonts w:hint="eastAsia" w:ascii="宋体" w:hAnsi="宋体" w:eastAsia="宋体" w:cs="宋体"/>
                <w:b w:val="0"/>
                <w:bCs w:val="0"/>
                <w:color w:val="auto"/>
                <w:sz w:val="21"/>
                <w:szCs w:val="21"/>
                <w:lang w:eastAsia="zh-CN"/>
              </w:rPr>
              <w:t>机处理</w:t>
            </w:r>
            <w:r>
              <w:rPr>
                <w:rFonts w:hint="eastAsia" w:ascii="宋体" w:hAnsi="宋体" w:eastAsia="宋体" w:cs="宋体"/>
                <w:b w:val="0"/>
                <w:bCs w:val="0"/>
                <w:color w:val="auto"/>
                <w:sz w:val="21"/>
                <w:szCs w:val="21"/>
                <w:lang w:val="en-US" w:eastAsia="zh-CN"/>
              </w:rPr>
              <w:t>处理后含水率小于60％</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暂存于一般固废暂存间，</w:t>
            </w:r>
            <w:r>
              <w:rPr>
                <w:rFonts w:hint="eastAsia" w:ascii="宋体" w:hAnsi="宋体" w:eastAsia="宋体" w:cs="宋体"/>
                <w:color w:val="auto"/>
                <w:highlight w:val="none"/>
                <w:lang w:val="en-US" w:eastAsia="zh-CN"/>
              </w:rPr>
              <w:t>污泥经过稳定化和脱水处理后外运至政府指定单位处理</w:t>
            </w:r>
            <w:r>
              <w:rPr>
                <w:rFonts w:hint="eastAsia"/>
                <w:color w:val="auto"/>
                <w:highlight w:val="none"/>
                <w:lang w:val="en-US" w:eastAsia="zh-CN"/>
              </w:rPr>
              <w:t>。</w:t>
            </w:r>
            <w:r>
              <w:rPr>
                <w:rFonts w:hint="eastAsia"/>
                <w:color w:val="FFFFFF" w:themeColor="background1"/>
                <w:highlight w:val="none"/>
                <w:lang w:val="en-US" w:eastAsia="zh-CN"/>
                <w14:textFill>
                  <w14:solidFill>
                    <w14:schemeClr w14:val="bg1"/>
                  </w14:solidFill>
                </w14:textFill>
              </w:rPr>
              <w:t>至政府指定的地至</w:t>
            </w:r>
          </w:p>
          <w:p w14:paraId="66D5301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1"/>
                <w:szCs w:val="21"/>
                <w:lang w:val="en-US" w:eastAsia="zh-CN"/>
              </w:rPr>
            </w:pPr>
          </w:p>
        </w:tc>
      </w:tr>
    </w:tbl>
    <w:p w14:paraId="273F808D">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656A204D">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104B3429">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018E9775">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5CC65CF4">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306C85D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2853FC3D">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6D42F0A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049E4046">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r>
        <w:rPr>
          <w:rFonts w:hint="eastAsia" w:ascii="宋体" w:hAnsi="宋体" w:cs="宋体"/>
          <w:kern w:val="2"/>
          <w:sz w:val="21"/>
          <w:szCs w:val="21"/>
          <w:lang w:val="en-US" w:eastAsia="zh-CN"/>
        </w:rPr>
        <w:t>4.</w:t>
      </w:r>
      <w:r>
        <w:rPr>
          <w:rFonts w:hint="eastAsia" w:ascii="宋体" w:hAnsi="宋体" w:eastAsia="宋体" w:cs="宋体"/>
          <w:kern w:val="2"/>
          <w:sz w:val="21"/>
          <w:szCs w:val="21"/>
        </w:rPr>
        <w:t>污染物排放方式及排放去向</w:t>
      </w:r>
    </w:p>
    <w:p w14:paraId="41BE4EC2">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0"/>
      </w:tblGrid>
      <w:tr w14:paraId="540F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690" w:type="dxa"/>
            <w:shd w:val="clear" w:color="auto" w:fill="auto"/>
          </w:tcPr>
          <w:p w14:paraId="3E87AF7B">
            <w:pPr>
              <w:pStyle w:val="17"/>
              <w:keepNext w:val="0"/>
              <w:keepLines w:val="0"/>
              <w:pageBreakBefore w:val="0"/>
              <w:numPr>
                <w:ilvl w:val="0"/>
                <w:numId w:val="0"/>
              </w:numPr>
              <w:kinsoku/>
              <w:wordWrap/>
              <w:overflowPunct/>
              <w:topLinePunct w:val="0"/>
              <w:autoSpaceDE/>
              <w:autoSpaceDN/>
              <w:bidi w:val="0"/>
              <w:spacing w:line="240" w:lineRule="auto"/>
              <w:ind w:firstLine="420" w:firstLineChars="200"/>
              <w:rPr>
                <w:rFonts w:hint="eastAsia" w:ascii="宋体" w:hAnsi="宋体" w:eastAsia="宋体" w:cs="宋体"/>
                <w:b w:val="0"/>
                <w:bCs w:val="0"/>
                <w:sz w:val="21"/>
                <w:szCs w:val="21"/>
              </w:rPr>
            </w:pPr>
          </w:p>
          <w:p w14:paraId="56D23756">
            <w:pPr>
              <w:pStyle w:val="17"/>
              <w:keepNext w:val="0"/>
              <w:keepLines w:val="0"/>
              <w:pageBreakBefore w:val="0"/>
              <w:numPr>
                <w:ilvl w:val="0"/>
                <w:numId w:val="0"/>
              </w:numPr>
              <w:kinsoku/>
              <w:wordWrap/>
              <w:overflowPunct/>
              <w:topLinePunct w:val="0"/>
              <w:autoSpaceDE/>
              <w:autoSpaceDN/>
              <w:bidi w:val="0"/>
              <w:spacing w:line="24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b w:val="0"/>
                <w:bCs w:val="0"/>
                <w:sz w:val="21"/>
                <w:szCs w:val="21"/>
              </w:rPr>
              <w:t>污水处理后达到</w:t>
            </w:r>
            <w:r>
              <w:rPr>
                <w:rFonts w:hint="eastAsia" w:ascii="宋体" w:hAnsi="宋体" w:eastAsia="宋体" w:cs="宋体"/>
                <w:b w:val="0"/>
                <w:bCs w:val="0"/>
                <w:sz w:val="21"/>
                <w:szCs w:val="21"/>
                <w:u w:val="single"/>
              </w:rPr>
              <w:fldChar w:fldCharType="begin"/>
            </w:r>
            <w:r>
              <w:rPr>
                <w:rFonts w:hint="eastAsia" w:ascii="宋体" w:hAnsi="宋体" w:eastAsia="宋体" w:cs="宋体"/>
                <w:b w:val="0"/>
                <w:bCs w:val="0"/>
                <w:sz w:val="21"/>
                <w:szCs w:val="21"/>
                <w:u w:val="single"/>
              </w:rPr>
              <w:instrText xml:space="preserve"> HYPERLINK "http://www.baidu.com/link?url=FvHr3KKxz8Yc4wFyRPLWMM4RF6Ko5VMFbIM0t2RSCIhUzcBiDURQo0M-ARE5eO_6L51UmBjx8WDURe3Dku6z8HPjWR4HqjPJsmpkMmui__0aafs9hjO288lHGNECCKnfMcZCJPL6zPNBKBJHW0gB7a" \t "_blank" </w:instrText>
            </w:r>
            <w:r>
              <w:rPr>
                <w:rFonts w:hint="eastAsia" w:ascii="宋体" w:hAnsi="宋体" w:eastAsia="宋体" w:cs="宋体"/>
                <w:b w:val="0"/>
                <w:bCs w:val="0"/>
                <w:sz w:val="21"/>
                <w:szCs w:val="21"/>
                <w:u w:val="single"/>
              </w:rPr>
              <w:fldChar w:fldCharType="separate"/>
            </w:r>
            <w:r>
              <w:rPr>
                <w:rStyle w:val="12"/>
                <w:rFonts w:hint="eastAsia" w:ascii="宋体" w:hAnsi="宋体" w:eastAsia="宋体" w:cs="宋体"/>
                <w:b w:val="0"/>
                <w:bCs w:val="0"/>
                <w:color w:val="000000"/>
                <w:sz w:val="21"/>
                <w:szCs w:val="21"/>
                <w:u w:val="single"/>
              </w:rPr>
              <w:t>《城镇污水处理厂污染物排放标准》</w:t>
            </w:r>
            <w:r>
              <w:rPr>
                <w:rFonts w:hint="eastAsia" w:ascii="宋体" w:hAnsi="宋体" w:eastAsia="宋体" w:cs="宋体"/>
                <w:b w:val="0"/>
                <w:bCs w:val="0"/>
                <w:sz w:val="21"/>
                <w:szCs w:val="21"/>
                <w:u w:val="single"/>
              </w:rPr>
              <w:fldChar w:fldCharType="end"/>
            </w:r>
            <w:r>
              <w:rPr>
                <w:rFonts w:hint="eastAsia" w:ascii="宋体" w:hAnsi="宋体" w:eastAsia="宋体" w:cs="宋体"/>
                <w:b w:val="0"/>
                <w:bCs w:val="0"/>
                <w:sz w:val="21"/>
                <w:szCs w:val="21"/>
                <w:u w:val="single"/>
              </w:rPr>
              <w:t>（GB18918-2002）</w:t>
            </w:r>
            <w:r>
              <w:rPr>
                <w:rFonts w:hint="eastAsia" w:ascii="宋体" w:hAnsi="宋体" w:eastAsia="宋体" w:cs="宋体"/>
                <w:b w:val="0"/>
                <w:bCs w:val="0"/>
                <w:sz w:val="21"/>
                <w:szCs w:val="21"/>
              </w:rPr>
              <w:t>一级</w:t>
            </w:r>
            <w:r>
              <w:rPr>
                <w:rFonts w:hint="eastAsia" w:ascii="宋体" w:hAnsi="宋体" w:eastAsia="宋体" w:cs="宋体"/>
                <w:b w:val="0"/>
                <w:bCs w:val="0"/>
                <w:sz w:val="21"/>
                <w:szCs w:val="21"/>
                <w:lang w:val="en-US" w:eastAsia="zh-CN"/>
              </w:rPr>
              <w:t>A</w:t>
            </w:r>
            <w:r>
              <w:rPr>
                <w:rFonts w:hint="eastAsia" w:ascii="宋体" w:hAnsi="宋体" w:eastAsia="宋体" w:cs="宋体"/>
                <w:b w:val="0"/>
                <w:bCs w:val="0"/>
                <w:sz w:val="21"/>
                <w:szCs w:val="21"/>
              </w:rPr>
              <w:t>标准连续排放</w:t>
            </w:r>
            <w:r>
              <w:rPr>
                <w:rFonts w:hint="eastAsia" w:ascii="宋体" w:hAnsi="宋体" w:eastAsia="宋体" w:cs="宋体"/>
                <w:b w:val="0"/>
                <w:bCs w:val="0"/>
                <w:sz w:val="21"/>
                <w:szCs w:val="21"/>
                <w:lang w:eastAsia="zh-CN"/>
              </w:rPr>
              <w:t>至</w:t>
            </w:r>
            <w:r>
              <w:rPr>
                <w:rFonts w:hint="eastAsia" w:ascii="宋体" w:hAnsi="宋体" w:cs="宋体"/>
                <w:sz w:val="21"/>
                <w:szCs w:val="21"/>
                <w:lang w:val="en-US" w:eastAsia="zh-CN"/>
              </w:rPr>
              <w:t>赤湖电排站</w:t>
            </w:r>
            <w:r>
              <w:rPr>
                <w:rFonts w:hint="eastAsia" w:ascii="宋体" w:hAnsi="宋体" w:eastAsia="宋体" w:cs="宋体"/>
                <w:b w:val="0"/>
                <w:bCs w:val="0"/>
                <w:sz w:val="21"/>
                <w:szCs w:val="21"/>
              </w:rPr>
              <w:t>，生活垃圾、沉砂、格栅渣、通过外运</w:t>
            </w:r>
            <w:r>
              <w:rPr>
                <w:rFonts w:hint="eastAsia" w:ascii="宋体" w:hAnsi="宋体" w:eastAsia="宋体" w:cs="宋体"/>
                <w:kern w:val="2"/>
                <w:sz w:val="21"/>
                <w:szCs w:val="21"/>
                <w:lang w:eastAsia="zh-CN"/>
              </w:rPr>
              <w:t>至垃圾填埋场</w:t>
            </w:r>
            <w:r>
              <w:rPr>
                <w:rFonts w:hint="eastAsia" w:ascii="宋体" w:hAnsi="宋体" w:eastAsia="宋体" w:cs="宋体"/>
                <w:b w:val="0"/>
                <w:bCs w:val="0"/>
                <w:sz w:val="21"/>
                <w:szCs w:val="21"/>
              </w:rPr>
              <w:t>填埋</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污泥</w:t>
            </w:r>
            <w:r>
              <w:rPr>
                <w:rFonts w:hint="eastAsia" w:ascii="宋体" w:hAnsi="宋体" w:eastAsia="宋体" w:cs="宋体"/>
                <w:b w:val="0"/>
                <w:bCs w:val="0"/>
                <w:sz w:val="21"/>
                <w:szCs w:val="21"/>
                <w:lang w:val="en-US" w:eastAsia="zh-CN"/>
              </w:rPr>
              <w:t>委外填埋</w:t>
            </w:r>
            <w:r>
              <w:rPr>
                <w:rFonts w:hint="eastAsia" w:ascii="宋体" w:hAnsi="宋体" w:eastAsia="宋体" w:cs="宋体"/>
                <w:b w:val="0"/>
                <w:bCs w:val="0"/>
                <w:sz w:val="21"/>
                <w:szCs w:val="21"/>
              </w:rPr>
              <w:t>。</w:t>
            </w:r>
          </w:p>
          <w:p w14:paraId="6929DD83">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lang w:val="en-US" w:eastAsia="zh-CN"/>
              </w:rPr>
            </w:pPr>
          </w:p>
          <w:p w14:paraId="7DEDFB3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1"/>
                <w:szCs w:val="21"/>
              </w:rPr>
            </w:pPr>
          </w:p>
        </w:tc>
      </w:tr>
    </w:tbl>
    <w:p w14:paraId="3EE7A23D">
      <w:pPr>
        <w:pStyle w:val="4"/>
        <w:numPr>
          <w:ilvl w:val="0"/>
          <w:numId w:val="0"/>
        </w:numPr>
        <w:ind w:leftChars="0"/>
        <w:rPr>
          <w:rFonts w:hint="default" w:ascii="宋体" w:hAnsi="宋体" w:eastAsia="宋体" w:cs="宋体"/>
          <w:b/>
          <w:bCs/>
          <w:sz w:val="32"/>
          <w:szCs w:val="32"/>
          <w:lang w:val="en-US" w:eastAsia="zh-CN"/>
        </w:rPr>
      </w:pPr>
    </w:p>
    <w:p w14:paraId="32FB2831">
      <w:pPr>
        <w:pStyle w:val="4"/>
        <w:numPr>
          <w:ilvl w:val="0"/>
          <w:numId w:val="0"/>
        </w:numPr>
        <w:ind w:leftChars="0"/>
        <w:rPr>
          <w:rFonts w:hint="eastAsia" w:ascii="宋体" w:hAnsi="宋体" w:eastAsia="宋体" w:cs="宋体"/>
          <w:kern w:val="2"/>
          <w:sz w:val="32"/>
          <w:szCs w:val="32"/>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工艺流程及监测点位</w:t>
      </w:r>
    </w:p>
    <w:tbl>
      <w:tblPr>
        <w:tblStyle w:val="8"/>
        <w:tblpPr w:leftFromText="180" w:rightFromText="180" w:vertAnchor="text" w:horzAnchor="page" w:tblpX="1060" w:tblpY="46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885"/>
        <w:gridCol w:w="3675"/>
        <w:gridCol w:w="2235"/>
      </w:tblGrid>
      <w:tr w14:paraId="4983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tcBorders>
              <w:top w:val="single" w:color="auto" w:sz="4" w:space="0"/>
              <w:left w:val="single" w:color="auto" w:sz="4" w:space="0"/>
              <w:bottom w:val="single" w:color="auto" w:sz="4" w:space="0"/>
              <w:right w:val="single" w:color="auto" w:sz="4" w:space="0"/>
            </w:tcBorders>
            <w:vAlign w:val="center"/>
          </w:tcPr>
          <w:p w14:paraId="6993EF6A">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污染源类型</w:t>
            </w:r>
          </w:p>
        </w:tc>
        <w:tc>
          <w:tcPr>
            <w:tcW w:w="885" w:type="dxa"/>
            <w:tcBorders>
              <w:top w:val="single" w:color="auto" w:sz="4" w:space="0"/>
              <w:left w:val="single" w:color="auto" w:sz="4" w:space="0"/>
              <w:bottom w:val="single" w:color="auto" w:sz="4" w:space="0"/>
              <w:right w:val="single" w:color="auto" w:sz="4" w:space="0"/>
            </w:tcBorders>
            <w:vAlign w:val="center"/>
          </w:tcPr>
          <w:p w14:paraId="0EAAE02A">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3675" w:type="dxa"/>
            <w:tcBorders>
              <w:top w:val="single" w:color="auto" w:sz="4" w:space="0"/>
              <w:left w:val="single" w:color="auto" w:sz="4" w:space="0"/>
              <w:bottom w:val="single" w:color="auto" w:sz="4" w:space="0"/>
              <w:right w:val="single" w:color="auto" w:sz="4" w:space="0"/>
            </w:tcBorders>
            <w:vAlign w:val="center"/>
          </w:tcPr>
          <w:p w14:paraId="40B0A236">
            <w:pPr>
              <w:pStyle w:val="16"/>
              <w:adjustRightInd w:val="0"/>
              <w:snapToGrid w:val="0"/>
              <w:spacing w:after="0" w:line="240" w:lineRule="auto"/>
              <w:ind w:lef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监测点位</w:t>
            </w:r>
            <w:r>
              <w:rPr>
                <w:rFonts w:hint="eastAsia" w:ascii="宋体" w:hAnsi="宋体" w:eastAsia="宋体" w:cs="宋体"/>
                <w:kern w:val="2"/>
                <w:sz w:val="21"/>
                <w:szCs w:val="21"/>
                <w:lang w:eastAsia="zh-CN"/>
              </w:rPr>
              <w:t>名称</w:t>
            </w:r>
          </w:p>
        </w:tc>
        <w:tc>
          <w:tcPr>
            <w:tcW w:w="2235" w:type="dxa"/>
            <w:tcBorders>
              <w:top w:val="single" w:color="auto" w:sz="4" w:space="0"/>
              <w:left w:val="single" w:color="auto" w:sz="4" w:space="0"/>
              <w:bottom w:val="single" w:color="auto" w:sz="4" w:space="0"/>
              <w:right w:val="single" w:color="auto" w:sz="4" w:space="0"/>
            </w:tcBorders>
            <w:vAlign w:val="center"/>
          </w:tcPr>
          <w:p w14:paraId="16975201">
            <w:pPr>
              <w:pStyle w:val="16"/>
              <w:adjustRightInd w:val="0"/>
              <w:snapToGrid w:val="0"/>
              <w:spacing w:after="0" w:line="240" w:lineRule="auto"/>
              <w:ind w:lef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排口编号</w:t>
            </w:r>
            <w:r>
              <w:rPr>
                <w:rFonts w:hint="eastAsia" w:ascii="宋体" w:hAnsi="宋体" w:eastAsia="宋体" w:cs="宋体"/>
                <w:kern w:val="2"/>
                <w:sz w:val="21"/>
                <w:szCs w:val="21"/>
                <w:vertAlign w:val="superscript"/>
                <w:lang w:eastAsia="zh-CN"/>
              </w:rPr>
              <w:t>【</w:t>
            </w:r>
            <w:r>
              <w:rPr>
                <w:rFonts w:hint="eastAsia" w:ascii="宋体" w:hAnsi="宋体" w:eastAsia="宋体" w:cs="宋体"/>
                <w:kern w:val="2"/>
                <w:sz w:val="21"/>
                <w:szCs w:val="21"/>
                <w:vertAlign w:val="superscript"/>
                <w:lang w:val="en-US" w:eastAsia="zh-CN"/>
              </w:rPr>
              <w:t>1</w:t>
            </w:r>
            <w:r>
              <w:rPr>
                <w:rFonts w:hint="eastAsia" w:ascii="宋体" w:hAnsi="宋体" w:eastAsia="宋体" w:cs="宋体"/>
                <w:kern w:val="2"/>
                <w:sz w:val="21"/>
                <w:szCs w:val="21"/>
                <w:vertAlign w:val="superscript"/>
                <w:lang w:eastAsia="zh-CN"/>
              </w:rPr>
              <w:t>】</w:t>
            </w:r>
          </w:p>
        </w:tc>
      </w:tr>
      <w:tr w14:paraId="5CAD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vMerge w:val="restart"/>
            <w:tcBorders>
              <w:top w:val="single" w:color="auto" w:sz="4" w:space="0"/>
              <w:left w:val="single" w:color="auto" w:sz="4" w:space="0"/>
              <w:right w:val="single" w:color="auto" w:sz="4" w:space="0"/>
            </w:tcBorders>
            <w:vAlign w:val="center"/>
          </w:tcPr>
          <w:p w14:paraId="12AD5BC9">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废水</w:t>
            </w:r>
          </w:p>
        </w:tc>
        <w:tc>
          <w:tcPr>
            <w:tcW w:w="885" w:type="dxa"/>
            <w:tcBorders>
              <w:top w:val="single" w:color="auto" w:sz="4" w:space="0"/>
              <w:left w:val="single" w:color="auto" w:sz="4" w:space="0"/>
              <w:bottom w:val="single" w:color="auto" w:sz="4" w:space="0"/>
              <w:right w:val="single" w:color="auto" w:sz="4" w:space="0"/>
            </w:tcBorders>
            <w:vAlign w:val="center"/>
          </w:tcPr>
          <w:p w14:paraId="10300F09">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6DAC32BC">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进水口</w:t>
            </w:r>
          </w:p>
        </w:tc>
        <w:tc>
          <w:tcPr>
            <w:tcW w:w="2235" w:type="dxa"/>
            <w:tcBorders>
              <w:top w:val="single" w:color="auto" w:sz="4" w:space="0"/>
              <w:left w:val="single" w:color="auto" w:sz="4" w:space="0"/>
              <w:bottom w:val="single" w:color="auto" w:sz="4" w:space="0"/>
              <w:right w:val="single" w:color="auto" w:sz="4" w:space="0"/>
            </w:tcBorders>
            <w:vAlign w:val="center"/>
          </w:tcPr>
          <w:p w14:paraId="41CB1E36">
            <w:pPr>
              <w:pStyle w:val="16"/>
              <w:adjustRightInd w:val="0"/>
              <w:snapToGrid w:val="0"/>
              <w:spacing w:after="0" w:line="240" w:lineRule="auto"/>
              <w:ind w:left="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MW001</w:t>
            </w:r>
          </w:p>
        </w:tc>
      </w:tr>
      <w:tr w14:paraId="2046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vMerge w:val="continue"/>
            <w:tcBorders>
              <w:left w:val="single" w:color="auto" w:sz="4" w:space="0"/>
              <w:right w:val="single" w:color="auto" w:sz="4" w:space="0"/>
            </w:tcBorders>
            <w:vAlign w:val="center"/>
          </w:tcPr>
          <w:p w14:paraId="0D42485B">
            <w:pPr>
              <w:pStyle w:val="16"/>
              <w:adjustRightInd w:val="0"/>
              <w:snapToGrid w:val="0"/>
              <w:spacing w:after="0" w:line="240" w:lineRule="auto"/>
              <w:ind w:left="0" w:leftChars="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4F7480E3">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43F536C2">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排放</w:t>
            </w:r>
            <w:r>
              <w:rPr>
                <w:rFonts w:hint="eastAsia" w:ascii="宋体" w:hAnsi="宋体" w:eastAsia="宋体" w:cs="宋体"/>
                <w:kern w:val="2"/>
                <w:sz w:val="21"/>
                <w:szCs w:val="21"/>
                <w:lang w:val="en-US" w:eastAsia="zh-CN"/>
              </w:rPr>
              <w:t>口</w:t>
            </w:r>
          </w:p>
        </w:tc>
        <w:tc>
          <w:tcPr>
            <w:tcW w:w="2235" w:type="dxa"/>
            <w:tcBorders>
              <w:top w:val="single" w:color="auto" w:sz="4" w:space="0"/>
              <w:left w:val="single" w:color="auto" w:sz="4" w:space="0"/>
              <w:bottom w:val="single" w:color="auto" w:sz="4" w:space="0"/>
              <w:right w:val="single" w:color="auto" w:sz="4" w:space="0"/>
            </w:tcBorders>
            <w:vAlign w:val="center"/>
          </w:tcPr>
          <w:p w14:paraId="42D93D9D">
            <w:pPr>
              <w:pStyle w:val="16"/>
              <w:adjustRightInd w:val="0"/>
              <w:snapToGrid w:val="0"/>
              <w:spacing w:after="0" w:line="240" w:lineRule="auto"/>
              <w:ind w:left="0" w:lef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DW001</w:t>
            </w:r>
          </w:p>
        </w:tc>
      </w:tr>
      <w:tr w14:paraId="58D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vMerge w:val="continue"/>
            <w:tcBorders>
              <w:left w:val="single" w:color="auto" w:sz="4" w:space="0"/>
              <w:bottom w:val="single" w:color="auto" w:sz="4" w:space="0"/>
              <w:right w:val="single" w:color="auto" w:sz="4" w:space="0"/>
            </w:tcBorders>
            <w:vAlign w:val="center"/>
          </w:tcPr>
          <w:p w14:paraId="500E1AB5">
            <w:pPr>
              <w:pStyle w:val="16"/>
              <w:adjustRightInd w:val="0"/>
              <w:snapToGrid w:val="0"/>
              <w:spacing w:after="0" w:line="240" w:lineRule="auto"/>
              <w:ind w:left="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5F06FFAA">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bottom w:val="single" w:color="auto" w:sz="4" w:space="0"/>
              <w:right w:val="single" w:color="auto" w:sz="4" w:space="0"/>
            </w:tcBorders>
            <w:vAlign w:val="center"/>
          </w:tcPr>
          <w:p w14:paraId="746B11E7">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color w:val="000000" w:themeColor="text1"/>
                <w:kern w:val="2"/>
                <w:sz w:val="21"/>
                <w:szCs w:val="21"/>
                <w:lang w:val="en-US" w:eastAsia="zh-CN"/>
                <w14:textFill>
                  <w14:solidFill>
                    <w14:schemeClr w14:val="tx1"/>
                  </w14:solidFill>
                </w14:textFill>
              </w:rPr>
              <w:t>雨水口</w:t>
            </w:r>
          </w:p>
        </w:tc>
        <w:tc>
          <w:tcPr>
            <w:tcW w:w="2235" w:type="dxa"/>
            <w:tcBorders>
              <w:top w:val="single" w:color="auto" w:sz="4" w:space="0"/>
              <w:left w:val="single" w:color="auto" w:sz="4" w:space="0"/>
              <w:bottom w:val="single" w:color="auto" w:sz="4" w:space="0"/>
              <w:right w:val="single" w:color="auto" w:sz="4" w:space="0"/>
            </w:tcBorders>
            <w:vAlign w:val="center"/>
          </w:tcPr>
          <w:p w14:paraId="6755B053">
            <w:pPr>
              <w:pStyle w:val="16"/>
              <w:adjustRightInd w:val="0"/>
              <w:snapToGrid w:val="0"/>
              <w:spacing w:after="0" w:line="240" w:lineRule="auto"/>
              <w:ind w:left="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DW002</w:t>
            </w:r>
          </w:p>
        </w:tc>
      </w:tr>
      <w:tr w14:paraId="30DC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vMerge w:val="restart"/>
            <w:tcBorders>
              <w:top w:val="single" w:color="auto" w:sz="4" w:space="0"/>
              <w:left w:val="single" w:color="auto" w:sz="4" w:space="0"/>
              <w:right w:val="single" w:color="auto" w:sz="4" w:space="0"/>
            </w:tcBorders>
            <w:vAlign w:val="center"/>
          </w:tcPr>
          <w:p w14:paraId="7438A5F4">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厂界环境</w:t>
            </w:r>
            <w:r>
              <w:rPr>
                <w:rFonts w:hint="eastAsia" w:ascii="宋体" w:hAnsi="宋体" w:eastAsia="宋体" w:cs="宋体"/>
                <w:kern w:val="2"/>
                <w:sz w:val="21"/>
                <w:szCs w:val="21"/>
                <w:lang w:eastAsia="zh-CN"/>
              </w:rPr>
              <w:t>噪声</w:t>
            </w:r>
          </w:p>
        </w:tc>
        <w:tc>
          <w:tcPr>
            <w:tcW w:w="885" w:type="dxa"/>
            <w:tcBorders>
              <w:top w:val="single" w:color="auto" w:sz="4" w:space="0"/>
              <w:left w:val="single" w:color="auto" w:sz="4" w:space="0"/>
              <w:right w:val="single" w:color="auto" w:sz="4" w:space="0"/>
            </w:tcBorders>
            <w:vAlign w:val="center"/>
          </w:tcPr>
          <w:p w14:paraId="7B7E3C12">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right w:val="single" w:color="auto" w:sz="4" w:space="0"/>
            </w:tcBorders>
            <w:vAlign w:val="center"/>
          </w:tcPr>
          <w:p w14:paraId="23AD499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厂界北</w:t>
            </w:r>
          </w:p>
        </w:tc>
        <w:tc>
          <w:tcPr>
            <w:tcW w:w="2235" w:type="dxa"/>
            <w:tcBorders>
              <w:top w:val="single" w:color="auto" w:sz="4" w:space="0"/>
              <w:left w:val="single" w:color="auto" w:sz="4" w:space="0"/>
              <w:bottom w:val="single" w:color="auto" w:sz="4" w:space="0"/>
              <w:right w:val="single" w:color="auto" w:sz="4" w:space="0"/>
            </w:tcBorders>
            <w:vAlign w:val="center"/>
          </w:tcPr>
          <w:p w14:paraId="15F375DA">
            <w:pPr>
              <w:adjustRightInd w:val="0"/>
              <w:snapToGrid w:val="0"/>
              <w:jc w:val="center"/>
              <w:rPr>
                <w:rFonts w:hint="eastAsia" w:ascii="宋体" w:hAnsi="宋体" w:eastAsia="宋体" w:cs="宋体"/>
                <w:sz w:val="21"/>
                <w:szCs w:val="21"/>
                <w:highlight w:val="red"/>
              </w:rPr>
            </w:pPr>
            <w:r>
              <w:rPr>
                <w:rFonts w:hint="eastAsia" w:ascii="宋体" w:hAnsi="宋体" w:eastAsia="宋体" w:cs="宋体"/>
                <w:sz w:val="21"/>
                <w:szCs w:val="21"/>
              </w:rPr>
              <w:t>ZS-01</w:t>
            </w:r>
          </w:p>
        </w:tc>
      </w:tr>
      <w:tr w14:paraId="2C3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vMerge w:val="continue"/>
            <w:tcBorders>
              <w:left w:val="single" w:color="auto" w:sz="4" w:space="0"/>
              <w:right w:val="single" w:color="auto" w:sz="4" w:space="0"/>
            </w:tcBorders>
            <w:vAlign w:val="center"/>
          </w:tcPr>
          <w:p w14:paraId="1558742B">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23A298F4">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right w:val="single" w:color="auto" w:sz="4" w:space="0"/>
            </w:tcBorders>
            <w:vAlign w:val="center"/>
          </w:tcPr>
          <w:p w14:paraId="3B6EE8B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厂界南</w:t>
            </w:r>
          </w:p>
        </w:tc>
        <w:tc>
          <w:tcPr>
            <w:tcW w:w="2235" w:type="dxa"/>
            <w:tcBorders>
              <w:top w:val="single" w:color="auto" w:sz="4" w:space="0"/>
              <w:left w:val="single" w:color="auto" w:sz="4" w:space="0"/>
              <w:bottom w:val="single" w:color="auto" w:sz="4" w:space="0"/>
              <w:right w:val="single" w:color="auto" w:sz="4" w:space="0"/>
            </w:tcBorders>
            <w:vAlign w:val="center"/>
          </w:tcPr>
          <w:p w14:paraId="629294A5">
            <w:pPr>
              <w:adjustRightInd w:val="0"/>
              <w:snapToGrid w:val="0"/>
              <w:jc w:val="center"/>
              <w:rPr>
                <w:rFonts w:hint="eastAsia" w:ascii="宋体" w:hAnsi="宋体" w:eastAsia="宋体" w:cs="宋体"/>
                <w:sz w:val="21"/>
                <w:szCs w:val="21"/>
                <w:highlight w:val="red"/>
                <w:lang w:val="en-US" w:eastAsia="zh-CN"/>
              </w:rPr>
            </w:pPr>
            <w:r>
              <w:rPr>
                <w:rFonts w:hint="eastAsia" w:ascii="宋体" w:hAnsi="宋体" w:eastAsia="宋体" w:cs="宋体"/>
                <w:sz w:val="21"/>
                <w:szCs w:val="21"/>
              </w:rPr>
              <w:t>ZS-0</w:t>
            </w:r>
            <w:r>
              <w:rPr>
                <w:rFonts w:hint="eastAsia" w:ascii="宋体" w:hAnsi="宋体" w:eastAsia="宋体" w:cs="宋体"/>
                <w:sz w:val="21"/>
                <w:szCs w:val="21"/>
                <w:lang w:val="en-US" w:eastAsia="zh-CN"/>
              </w:rPr>
              <w:t>2</w:t>
            </w:r>
          </w:p>
        </w:tc>
      </w:tr>
      <w:tr w14:paraId="342E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vMerge w:val="continue"/>
            <w:tcBorders>
              <w:left w:val="single" w:color="auto" w:sz="4" w:space="0"/>
              <w:right w:val="single" w:color="auto" w:sz="4" w:space="0"/>
            </w:tcBorders>
            <w:vAlign w:val="center"/>
          </w:tcPr>
          <w:p w14:paraId="31DCEE56">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1432CC3B">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right w:val="single" w:color="auto" w:sz="4" w:space="0"/>
            </w:tcBorders>
            <w:vAlign w:val="center"/>
          </w:tcPr>
          <w:p w14:paraId="3860B39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厂界东</w:t>
            </w:r>
          </w:p>
        </w:tc>
        <w:tc>
          <w:tcPr>
            <w:tcW w:w="2235" w:type="dxa"/>
            <w:tcBorders>
              <w:top w:val="single" w:color="auto" w:sz="4" w:space="0"/>
              <w:left w:val="single" w:color="auto" w:sz="4" w:space="0"/>
              <w:bottom w:val="single" w:color="auto" w:sz="4" w:space="0"/>
              <w:right w:val="single" w:color="auto" w:sz="4" w:space="0"/>
            </w:tcBorders>
            <w:vAlign w:val="center"/>
          </w:tcPr>
          <w:p w14:paraId="028E1F0E">
            <w:pPr>
              <w:adjustRightInd w:val="0"/>
              <w:snapToGrid w:val="0"/>
              <w:jc w:val="center"/>
              <w:rPr>
                <w:rFonts w:hint="eastAsia" w:ascii="宋体" w:hAnsi="宋体" w:eastAsia="宋体" w:cs="宋体"/>
                <w:sz w:val="21"/>
                <w:szCs w:val="21"/>
                <w:highlight w:val="red"/>
                <w:lang w:val="en-US" w:eastAsia="zh-CN"/>
              </w:rPr>
            </w:pPr>
            <w:r>
              <w:rPr>
                <w:rFonts w:hint="eastAsia" w:ascii="宋体" w:hAnsi="宋体" w:eastAsia="宋体" w:cs="宋体"/>
                <w:sz w:val="21"/>
                <w:szCs w:val="21"/>
              </w:rPr>
              <w:t>ZS-0</w:t>
            </w:r>
            <w:r>
              <w:rPr>
                <w:rFonts w:hint="eastAsia" w:ascii="宋体" w:hAnsi="宋体" w:eastAsia="宋体" w:cs="宋体"/>
                <w:sz w:val="21"/>
                <w:szCs w:val="21"/>
                <w:lang w:val="en-US" w:eastAsia="zh-CN"/>
              </w:rPr>
              <w:t>3</w:t>
            </w:r>
          </w:p>
        </w:tc>
      </w:tr>
      <w:tr w14:paraId="495A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vMerge w:val="continue"/>
            <w:tcBorders>
              <w:left w:val="single" w:color="auto" w:sz="4" w:space="0"/>
              <w:right w:val="single" w:color="auto" w:sz="4" w:space="0"/>
            </w:tcBorders>
            <w:vAlign w:val="center"/>
          </w:tcPr>
          <w:p w14:paraId="373AFD23">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1B63D6F6">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3675" w:type="dxa"/>
            <w:tcBorders>
              <w:top w:val="single" w:color="auto" w:sz="4" w:space="0"/>
              <w:left w:val="single" w:color="auto" w:sz="4" w:space="0"/>
              <w:right w:val="single" w:color="auto" w:sz="4" w:space="0"/>
            </w:tcBorders>
            <w:vAlign w:val="center"/>
          </w:tcPr>
          <w:p w14:paraId="5EDA2B8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厂界西</w:t>
            </w:r>
          </w:p>
        </w:tc>
        <w:tc>
          <w:tcPr>
            <w:tcW w:w="2235" w:type="dxa"/>
            <w:tcBorders>
              <w:top w:val="single" w:color="auto" w:sz="4" w:space="0"/>
              <w:left w:val="single" w:color="auto" w:sz="4" w:space="0"/>
              <w:bottom w:val="single" w:color="auto" w:sz="4" w:space="0"/>
              <w:right w:val="single" w:color="auto" w:sz="4" w:space="0"/>
            </w:tcBorders>
            <w:vAlign w:val="center"/>
          </w:tcPr>
          <w:p w14:paraId="38056E48">
            <w:pPr>
              <w:adjustRightInd w:val="0"/>
              <w:snapToGrid w:val="0"/>
              <w:jc w:val="center"/>
              <w:rPr>
                <w:rFonts w:hint="eastAsia" w:ascii="宋体" w:hAnsi="宋体" w:eastAsia="宋体" w:cs="宋体"/>
                <w:sz w:val="21"/>
                <w:szCs w:val="21"/>
                <w:highlight w:val="red"/>
                <w:lang w:val="en-US" w:eastAsia="zh-CN"/>
              </w:rPr>
            </w:pPr>
            <w:r>
              <w:rPr>
                <w:rFonts w:hint="eastAsia" w:ascii="宋体" w:hAnsi="宋体" w:eastAsia="宋体" w:cs="宋体"/>
                <w:sz w:val="21"/>
                <w:szCs w:val="21"/>
              </w:rPr>
              <w:t>ZS-0</w:t>
            </w:r>
            <w:r>
              <w:rPr>
                <w:rFonts w:hint="eastAsia" w:ascii="宋体" w:hAnsi="宋体" w:eastAsia="宋体" w:cs="宋体"/>
                <w:sz w:val="21"/>
                <w:szCs w:val="21"/>
                <w:lang w:val="en-US" w:eastAsia="zh-CN"/>
              </w:rPr>
              <w:t>4</w:t>
            </w:r>
          </w:p>
        </w:tc>
      </w:tr>
      <w:tr w14:paraId="7E42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vMerge w:val="restart"/>
            <w:tcBorders>
              <w:left w:val="single" w:color="auto" w:sz="4" w:space="0"/>
              <w:right w:val="single" w:color="auto" w:sz="4" w:space="0"/>
            </w:tcBorders>
            <w:vAlign w:val="center"/>
          </w:tcPr>
          <w:p w14:paraId="16545B86">
            <w:pPr>
              <w:widowControl/>
              <w:jc w:val="center"/>
              <w:rPr>
                <w:rFonts w:hint="eastAsia" w:ascii="宋体" w:hAnsi="宋体" w:eastAsia="宋体" w:cs="宋体"/>
                <w:sz w:val="21"/>
                <w:szCs w:val="21"/>
                <w:lang w:bidi="en-US"/>
              </w:rPr>
            </w:pPr>
            <w:r>
              <w:rPr>
                <w:rFonts w:hint="eastAsia" w:ascii="宋体" w:hAnsi="宋体" w:eastAsia="宋体" w:cs="宋体"/>
                <w:sz w:val="21"/>
                <w:szCs w:val="21"/>
                <w:lang w:eastAsia="zh-CN" w:bidi="en-US"/>
              </w:rPr>
              <w:t>无组织</w:t>
            </w:r>
            <w:r>
              <w:rPr>
                <w:rFonts w:hint="eastAsia" w:ascii="宋体" w:hAnsi="宋体" w:eastAsia="宋体" w:cs="宋体"/>
                <w:sz w:val="21"/>
                <w:szCs w:val="21"/>
                <w:lang w:bidi="en-US"/>
              </w:rPr>
              <w:t>废气</w:t>
            </w:r>
          </w:p>
        </w:tc>
        <w:tc>
          <w:tcPr>
            <w:tcW w:w="885" w:type="dxa"/>
            <w:tcBorders>
              <w:top w:val="single" w:color="auto" w:sz="4" w:space="0"/>
              <w:left w:val="single" w:color="auto" w:sz="4" w:space="0"/>
              <w:bottom w:val="single" w:color="auto" w:sz="4" w:space="0"/>
              <w:right w:val="single" w:color="auto" w:sz="4" w:space="0"/>
            </w:tcBorders>
            <w:vAlign w:val="center"/>
          </w:tcPr>
          <w:p w14:paraId="152C1A99">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4EBEB4BB">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厂界上风向1</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2D0A1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MF001</w:t>
            </w:r>
          </w:p>
        </w:tc>
      </w:tr>
      <w:tr w14:paraId="1683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vMerge w:val="continue"/>
            <w:tcBorders>
              <w:left w:val="single" w:color="auto" w:sz="4" w:space="0"/>
              <w:right w:val="single" w:color="auto" w:sz="4" w:space="0"/>
            </w:tcBorders>
            <w:vAlign w:val="center"/>
          </w:tcPr>
          <w:p w14:paraId="60FA2E76">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1836B560">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1F4F52BD">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厂界下风向1</w:t>
            </w:r>
          </w:p>
        </w:tc>
        <w:tc>
          <w:tcPr>
            <w:tcW w:w="2235" w:type="dxa"/>
            <w:tcBorders>
              <w:top w:val="single" w:color="auto" w:sz="4" w:space="0"/>
              <w:left w:val="single" w:color="auto" w:sz="4" w:space="0"/>
              <w:bottom w:val="single" w:color="auto" w:sz="4" w:space="0"/>
              <w:right w:val="single" w:color="auto" w:sz="4" w:space="0"/>
            </w:tcBorders>
            <w:vAlign w:val="center"/>
          </w:tcPr>
          <w:p w14:paraId="38183267">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i w:val="0"/>
                <w:iCs w:val="0"/>
                <w:color w:val="auto"/>
                <w:sz w:val="18"/>
                <w:szCs w:val="18"/>
                <w:u w:val="none"/>
                <w:lang w:val="en-US" w:eastAsia="zh-CN"/>
              </w:rPr>
              <w:t>MF002</w:t>
            </w:r>
          </w:p>
        </w:tc>
      </w:tr>
      <w:tr w14:paraId="2E4B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vMerge w:val="continue"/>
            <w:tcBorders>
              <w:left w:val="single" w:color="auto" w:sz="4" w:space="0"/>
              <w:right w:val="single" w:color="auto" w:sz="4" w:space="0"/>
            </w:tcBorders>
            <w:vAlign w:val="center"/>
          </w:tcPr>
          <w:p w14:paraId="5FF7CB86">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378B3B2B">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bottom w:val="single" w:color="auto" w:sz="4" w:space="0"/>
              <w:right w:val="single" w:color="auto" w:sz="4" w:space="0"/>
            </w:tcBorders>
            <w:vAlign w:val="center"/>
          </w:tcPr>
          <w:p w14:paraId="112A05A8">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厂界下风向2</w:t>
            </w:r>
          </w:p>
        </w:tc>
        <w:tc>
          <w:tcPr>
            <w:tcW w:w="2235" w:type="dxa"/>
            <w:tcBorders>
              <w:top w:val="single" w:color="auto" w:sz="4" w:space="0"/>
              <w:left w:val="single" w:color="auto" w:sz="4" w:space="0"/>
              <w:bottom w:val="single" w:color="auto" w:sz="4" w:space="0"/>
              <w:right w:val="single" w:color="auto" w:sz="4" w:space="0"/>
            </w:tcBorders>
            <w:vAlign w:val="center"/>
          </w:tcPr>
          <w:p w14:paraId="7165E09F">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i w:val="0"/>
                <w:iCs w:val="0"/>
                <w:color w:val="auto"/>
                <w:sz w:val="18"/>
                <w:szCs w:val="18"/>
                <w:u w:val="none"/>
                <w:lang w:val="en-US" w:eastAsia="zh-CN"/>
              </w:rPr>
              <w:t>MF003</w:t>
            </w:r>
          </w:p>
        </w:tc>
      </w:tr>
      <w:tr w14:paraId="5AEB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vMerge w:val="continue"/>
            <w:tcBorders>
              <w:left w:val="single" w:color="auto" w:sz="4" w:space="0"/>
              <w:right w:val="single" w:color="auto" w:sz="4" w:space="0"/>
            </w:tcBorders>
            <w:vAlign w:val="center"/>
          </w:tcPr>
          <w:p w14:paraId="7CBDA497">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6069F359">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3675" w:type="dxa"/>
            <w:tcBorders>
              <w:top w:val="single" w:color="auto" w:sz="4" w:space="0"/>
              <w:left w:val="single" w:color="auto" w:sz="4" w:space="0"/>
              <w:bottom w:val="single" w:color="auto" w:sz="4" w:space="0"/>
              <w:right w:val="single" w:color="auto" w:sz="4" w:space="0"/>
            </w:tcBorders>
            <w:vAlign w:val="center"/>
          </w:tcPr>
          <w:p w14:paraId="1EA8B159">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厂界下风向3</w:t>
            </w:r>
          </w:p>
        </w:tc>
        <w:tc>
          <w:tcPr>
            <w:tcW w:w="2235" w:type="dxa"/>
            <w:tcBorders>
              <w:top w:val="single" w:color="auto" w:sz="4" w:space="0"/>
              <w:left w:val="single" w:color="auto" w:sz="4" w:space="0"/>
              <w:bottom w:val="single" w:color="auto" w:sz="4" w:space="0"/>
              <w:right w:val="single" w:color="auto" w:sz="4" w:space="0"/>
            </w:tcBorders>
            <w:vAlign w:val="center"/>
          </w:tcPr>
          <w:p w14:paraId="3BFD370B">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i w:val="0"/>
                <w:iCs w:val="0"/>
                <w:color w:val="auto"/>
                <w:sz w:val="18"/>
                <w:szCs w:val="18"/>
                <w:u w:val="none"/>
                <w:lang w:val="en-US" w:eastAsia="zh-CN"/>
              </w:rPr>
              <w:t>MF004</w:t>
            </w:r>
          </w:p>
        </w:tc>
      </w:tr>
      <w:tr w14:paraId="1797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tcBorders>
              <w:left w:val="single" w:color="auto" w:sz="4" w:space="0"/>
              <w:right w:val="single" w:color="auto" w:sz="4" w:space="0"/>
            </w:tcBorders>
            <w:vAlign w:val="center"/>
          </w:tcPr>
          <w:p w14:paraId="7574FE6F">
            <w:pPr>
              <w:widowControl/>
              <w:jc w:val="center"/>
              <w:rPr>
                <w:rFonts w:hint="default" w:ascii="宋体" w:hAnsi="宋体" w:eastAsia="宋体" w:cs="宋体"/>
                <w:sz w:val="21"/>
                <w:szCs w:val="21"/>
                <w:lang w:val="en-US" w:eastAsia="zh-CN" w:bidi="en-US"/>
              </w:rPr>
            </w:pPr>
            <w:r>
              <w:rPr>
                <w:rFonts w:hint="eastAsia" w:ascii="宋体" w:hAnsi="宋体" w:eastAsia="宋体" w:cs="宋体"/>
                <w:sz w:val="21"/>
                <w:szCs w:val="21"/>
                <w:lang w:val="en-US" w:eastAsia="zh-CN" w:bidi="en-US"/>
              </w:rPr>
              <w:t>有组织废气</w:t>
            </w:r>
          </w:p>
        </w:tc>
        <w:tc>
          <w:tcPr>
            <w:tcW w:w="885" w:type="dxa"/>
            <w:tcBorders>
              <w:top w:val="single" w:color="auto" w:sz="4" w:space="0"/>
              <w:left w:val="single" w:color="auto" w:sz="4" w:space="0"/>
              <w:bottom w:val="single" w:color="auto" w:sz="4" w:space="0"/>
              <w:right w:val="single" w:color="auto" w:sz="4" w:space="0"/>
            </w:tcBorders>
            <w:vAlign w:val="center"/>
          </w:tcPr>
          <w:p w14:paraId="45BD5F70">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57BA4515">
            <w:pPr>
              <w:pStyle w:val="16"/>
              <w:snapToGrid w:val="0"/>
              <w:spacing w:after="0" w:line="240" w:lineRule="auto"/>
              <w:ind w:left="0" w:leftChars="0" w:firstLine="0" w:firstLineChars="0"/>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有组织排气口</w:t>
            </w:r>
          </w:p>
        </w:tc>
        <w:tc>
          <w:tcPr>
            <w:tcW w:w="2235" w:type="dxa"/>
            <w:tcBorders>
              <w:top w:val="single" w:color="auto" w:sz="4" w:space="0"/>
              <w:left w:val="single" w:color="auto" w:sz="4" w:space="0"/>
              <w:bottom w:val="single" w:color="auto" w:sz="4" w:space="0"/>
              <w:right w:val="single" w:color="auto" w:sz="4" w:space="0"/>
            </w:tcBorders>
            <w:vAlign w:val="center"/>
          </w:tcPr>
          <w:p w14:paraId="1079A21D">
            <w:pPr>
              <w:jc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b w:val="0"/>
                <w:bCs w:val="0"/>
                <w:sz w:val="21"/>
                <w:szCs w:val="21"/>
                <w:lang w:val="en-US" w:eastAsia="zh-CN"/>
              </w:rPr>
              <w:t>DA001</w:t>
            </w:r>
          </w:p>
        </w:tc>
      </w:tr>
      <w:tr w14:paraId="024D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714" w:type="dxa"/>
            <w:gridSpan w:val="4"/>
            <w:tcBorders>
              <w:top w:val="single" w:color="auto" w:sz="4" w:space="0"/>
              <w:left w:val="single" w:color="auto" w:sz="4" w:space="0"/>
              <w:bottom w:val="single" w:color="auto" w:sz="4" w:space="0"/>
              <w:right w:val="single" w:color="auto" w:sz="4" w:space="0"/>
            </w:tcBorders>
            <w:vAlign w:val="center"/>
          </w:tcPr>
          <w:p w14:paraId="7D53A738">
            <w:pPr>
              <w:widowControl/>
              <w:jc w:val="both"/>
              <w:rPr>
                <w:rFonts w:hint="eastAsia" w:ascii="宋体" w:hAnsi="宋体" w:eastAsia="宋体" w:cs="宋体"/>
                <w:sz w:val="21"/>
                <w:szCs w:val="21"/>
                <w:lang w:bidi="en-US"/>
              </w:rPr>
            </w:pPr>
            <w:r>
              <w:rPr>
                <w:rFonts w:hint="eastAsia" w:ascii="宋体" w:hAnsi="宋体" w:eastAsia="宋体" w:cs="宋体"/>
                <w:b w:val="0"/>
                <w:bCs w:val="0"/>
                <w:sz w:val="21"/>
                <w:szCs w:val="21"/>
                <w:lang w:eastAsia="zh-CN"/>
              </w:rPr>
              <w:t>注</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排放口编号</w:t>
            </w:r>
            <w:r>
              <w:rPr>
                <w:rFonts w:hint="eastAsia" w:ascii="宋体" w:hAnsi="宋体" w:eastAsia="宋体" w:cs="宋体"/>
                <w:b w:val="0"/>
                <w:bCs w:val="0"/>
                <w:sz w:val="21"/>
                <w:szCs w:val="21"/>
                <w:lang w:eastAsia="zh-CN"/>
              </w:rPr>
              <w:t>以环保部门</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lang w:eastAsia="zh-CN"/>
              </w:rPr>
              <w:t>为准，如环保部门未进行编号，以企业自行编号为准。</w:t>
            </w:r>
          </w:p>
        </w:tc>
      </w:tr>
    </w:tbl>
    <w:p w14:paraId="40F432E5">
      <w:pPr>
        <w:pStyle w:val="16"/>
        <w:ind w:left="0" w:leftChars="0" w:firstLine="0" w:firstLineChars="0"/>
        <w:jc w:val="both"/>
        <w:outlineLvl w:val="0"/>
        <w:rPr>
          <w:rFonts w:hint="eastAsia" w:ascii="宋体" w:hAnsi="宋体" w:eastAsia="宋体" w:cs="宋体"/>
          <w:b/>
          <w:bCs/>
          <w:sz w:val="21"/>
          <w:szCs w:val="21"/>
          <w:lang w:eastAsia="zh-CN"/>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1CCBFB">
      <w:pPr>
        <w:pStyle w:val="17"/>
        <w:keepNext w:val="0"/>
        <w:keepLines w:val="0"/>
        <w:pageBreakBefore w:val="0"/>
        <w:kinsoku/>
        <w:wordWrap/>
        <w:overflowPunct/>
        <w:topLinePunct w:val="0"/>
        <w:autoSpaceDE/>
        <w:autoSpaceDN/>
        <w:bidi w:val="0"/>
        <w:spacing w:line="240" w:lineRule="auto"/>
        <w:ind w:left="0" w:leftChars="0" w:firstLine="0" w:firstLineChars="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drawing>
          <wp:anchor distT="0" distB="0" distL="114300" distR="114300" simplePos="0" relativeHeight="251675648" behindDoc="0" locked="0" layoutInCell="1" allowOverlap="1">
            <wp:simplePos x="0" y="0"/>
            <wp:positionH relativeFrom="column">
              <wp:posOffset>-8890</wp:posOffset>
            </wp:positionH>
            <wp:positionV relativeFrom="paragraph">
              <wp:posOffset>341630</wp:posOffset>
            </wp:positionV>
            <wp:extent cx="9096375" cy="5584190"/>
            <wp:effectExtent l="0" t="0" r="9525" b="16510"/>
            <wp:wrapNone/>
            <wp:docPr id="3" name="图片 3" descr="工艺流程图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流程图 3(1)(1)"/>
                    <pic:cNvPicPr>
                      <a:picLocks noChangeAspect="1"/>
                    </pic:cNvPicPr>
                  </pic:nvPicPr>
                  <pic:blipFill>
                    <a:blip r:embed="rId5"/>
                    <a:stretch>
                      <a:fillRect/>
                    </a:stretch>
                  </pic:blipFill>
                  <pic:spPr>
                    <a:xfrm>
                      <a:off x="0" y="0"/>
                      <a:ext cx="9096375" cy="5584190"/>
                    </a:xfrm>
                    <a:prstGeom prst="rect">
                      <a:avLst/>
                    </a:prstGeom>
                  </pic:spPr>
                </pic:pic>
              </a:graphicData>
            </a:graphic>
          </wp:anchor>
        </w:drawing>
      </w:r>
      <w:r>
        <w:rPr>
          <w:rFonts w:hint="eastAsia" w:ascii="宋体" w:hAnsi="宋体" w:eastAsia="宋体" w:cs="宋体"/>
          <w:b w:val="0"/>
          <w:bCs w:val="0"/>
          <w:sz w:val="28"/>
          <w:szCs w:val="28"/>
          <w:lang w:eastAsia="zh-CN"/>
        </w:rPr>
        <w:t>图</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eastAsia="zh-CN"/>
        </w:rPr>
        <w:t xml:space="preserve">  </w:t>
      </w:r>
      <w:r>
        <w:rPr>
          <w:rFonts w:hint="eastAsia" w:ascii="宋体" w:hAnsi="宋体" w:cs="宋体"/>
          <w:b w:val="0"/>
          <w:bCs w:val="0"/>
          <w:sz w:val="28"/>
          <w:szCs w:val="28"/>
          <w:lang w:eastAsia="zh-CN"/>
        </w:rPr>
        <w:t>工艺流程</w:t>
      </w:r>
      <w:r>
        <w:rPr>
          <w:rFonts w:hint="eastAsia" w:ascii="宋体" w:hAnsi="宋体" w:cs="宋体"/>
          <w:b w:val="0"/>
          <w:bCs w:val="0"/>
          <w:sz w:val="28"/>
          <w:szCs w:val="28"/>
          <w:lang w:val="en-US" w:eastAsia="zh-CN"/>
        </w:rPr>
        <w:t xml:space="preserve">           </w:t>
      </w:r>
    </w:p>
    <w:p w14:paraId="12FCACFE">
      <w:pPr>
        <w:pStyle w:val="17"/>
        <w:keepNext w:val="0"/>
        <w:keepLines w:val="0"/>
        <w:pageBreakBefore w:val="0"/>
        <w:kinsoku/>
        <w:wordWrap/>
        <w:overflowPunct/>
        <w:topLinePunct w:val="0"/>
        <w:autoSpaceDE/>
        <w:autoSpaceDN/>
        <w:bidi w:val="0"/>
        <w:spacing w:line="240" w:lineRule="auto"/>
        <w:ind w:left="0" w:leftChars="0" w:firstLine="0" w:firstLineChars="0"/>
        <w:jc w:val="both"/>
        <w:rPr>
          <w:rFonts w:hint="eastAsia" w:ascii="宋体" w:hAnsi="宋体" w:eastAsia="宋体" w:cs="宋体"/>
          <w:b/>
          <w:bCs/>
          <w:sz w:val="28"/>
          <w:szCs w:val="28"/>
          <w:lang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 w:val="0"/>
          <w:bCs w:val="0"/>
          <w:sz w:val="28"/>
          <w:szCs w:val="28"/>
          <w:lang w:val="en-US" w:eastAsia="zh-CN"/>
        </w:rPr>
        <w:t xml:space="preserve">                                                                                       </w:t>
      </w:r>
    </w:p>
    <w:p w14:paraId="23AB1DB7">
      <w:pPr>
        <w:pStyle w:val="17"/>
        <w:keepNext w:val="0"/>
        <w:keepLines w:val="0"/>
        <w:pageBreakBefore w:val="0"/>
        <w:kinsoku/>
        <w:wordWrap/>
        <w:overflowPunct/>
        <w:topLinePunct w:val="0"/>
        <w:autoSpaceDE/>
        <w:autoSpaceDN/>
        <w:bidi w:val="0"/>
        <w:spacing w:line="240" w:lineRule="auto"/>
        <w:ind w:firstLine="0" w:firstLineChars="0"/>
        <w:jc w:val="both"/>
        <w:rPr>
          <w:rFonts w:hint="default" w:ascii="宋体" w:hAnsi="宋体" w:eastAsia="宋体" w:cs="宋体"/>
          <w:b w:val="0"/>
          <w:bCs w:val="0"/>
          <w:sz w:val="28"/>
          <w:szCs w:val="28"/>
          <w:lang w:val="en-US" w:eastAsia="zh-CN"/>
        </w:rPr>
      </w:pPr>
      <w:r>
        <w:rPr>
          <w:sz w:val="28"/>
        </w:rPr>
        <mc:AlternateContent>
          <mc:Choice Requires="wps">
            <w:drawing>
              <wp:anchor distT="0" distB="0" distL="114300" distR="114300" simplePos="0" relativeHeight="251673600" behindDoc="0" locked="0" layoutInCell="1" allowOverlap="1">
                <wp:simplePos x="0" y="0"/>
                <wp:positionH relativeFrom="column">
                  <wp:posOffset>5005070</wp:posOffset>
                </wp:positionH>
                <wp:positionV relativeFrom="paragraph">
                  <wp:posOffset>64770</wp:posOffset>
                </wp:positionV>
                <wp:extent cx="882650" cy="346710"/>
                <wp:effectExtent l="0" t="0" r="12700" b="15240"/>
                <wp:wrapNone/>
                <wp:docPr id="22" name="文本框 22"/>
                <wp:cNvGraphicFramePr/>
                <a:graphic xmlns:a="http://schemas.openxmlformats.org/drawingml/2006/main">
                  <a:graphicData uri="http://schemas.microsoft.com/office/word/2010/wordprocessingShape">
                    <wps:wsp>
                      <wps:cNvSpPr txBox="1"/>
                      <wps:spPr>
                        <a:xfrm>
                          <a:off x="6027420" y="905510"/>
                          <a:ext cx="882650" cy="3467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7B3FB5">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无组织上风向1#</w:t>
                            </w:r>
                          </w:p>
                          <w:p w14:paraId="4A1B1DC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1pt;margin-top:5.1pt;height:27.3pt;width:69.5pt;z-index:251673600;mso-width-relative:page;mso-height-relative:page;" fillcolor="#FFFFFF [3201]" filled="t" stroked="f" coordsize="21600,21600" o:gfxdata="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v4LwO1QAA&#10;AAkBAAAPAAAAAAAAAAEAIAAAACIAAABkcnMvZG93bnJldi54bWxQSwECFAAUAAAACACHTuJA6IEE&#10;nFoCAACbBAAADgAAAAAAAAABACAAAAAkAQAAZHJzL2Uyb0RvYy54bWxQSwUGAAAAAAYABgBZAQAA&#10;8AUAAAAA&#10;">
                <v:fill on="t" focussize="0,0"/>
                <v:stroke on="f" weight="0.5pt"/>
                <v:imagedata o:title=""/>
                <o:lock v:ext="edit" aspectratio="f"/>
                <v:textbox>
                  <w:txbxContent>
                    <w:p w14:paraId="3E7B3FB5">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无组织上风向1#</w:t>
                      </w:r>
                    </w:p>
                    <w:p w14:paraId="4A1B1DC9"/>
                  </w:txbxContent>
                </v:textbox>
              </v:shape>
            </w:pict>
          </mc:Fallback>
        </mc:AlternateContent>
      </w:r>
      <w:r>
        <w:rPr>
          <w:rFonts w:hint="eastAsia" w:ascii="宋体" w:hAnsi="宋体" w:cs="宋体"/>
          <w:b w:val="0"/>
          <w:bCs w:val="0"/>
          <w:sz w:val="28"/>
          <w:szCs w:val="28"/>
          <w:lang w:val="en-US" w:eastAsia="zh-CN"/>
        </w:rPr>
        <w:t>图二 监测点位分布图 见附图二</w:t>
      </w:r>
    </w:p>
    <w:p w14:paraId="39D8CD03">
      <w:pPr>
        <w:jc w:val="center"/>
        <w:rPr>
          <w:rFonts w:hint="eastAsia"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77696" behindDoc="0" locked="0" layoutInCell="1" allowOverlap="0">
                <wp:simplePos x="0" y="0"/>
                <wp:positionH relativeFrom="column">
                  <wp:posOffset>1938655</wp:posOffset>
                </wp:positionH>
                <wp:positionV relativeFrom="paragraph">
                  <wp:posOffset>3917950</wp:posOffset>
                </wp:positionV>
                <wp:extent cx="890905" cy="285750"/>
                <wp:effectExtent l="4445" t="4445" r="19050" b="14605"/>
                <wp:wrapNone/>
                <wp:docPr id="24" name="文本框 24"/>
                <wp:cNvGraphicFramePr/>
                <a:graphic xmlns:a="http://schemas.openxmlformats.org/drawingml/2006/main">
                  <a:graphicData uri="http://schemas.microsoft.com/office/word/2010/wordprocessingShape">
                    <wps:wsp>
                      <wps:cNvSpPr txBox="1"/>
                      <wps:spPr>
                        <a:xfrm>
                          <a:off x="0" y="0"/>
                          <a:ext cx="890905" cy="285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E8560FC">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无组织下风向3#</w:t>
                            </w:r>
                          </w:p>
                          <w:p w14:paraId="00CFC0E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65pt;margin-top:308.5pt;height:22.5pt;width:70.15pt;z-index:251677696;mso-width-relative:page;mso-height-relative:page;" fillcolor="#FFFFFF [3201]" filled="t" stroked="t" coordsize="21600,21600" o:allowoverlap="f" o:gfxdata="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3MhLNkAAAALAQAA&#10;DwAAAAAAAAABACAAAAAiAAAAZHJzL2Rvd25yZXYueG1sUEsBAhQAFAAAAAgAh07iQAb+RClRAgAA&#10;uQQAAA4AAAAAAAAAAQAgAAAAKAEAAGRycy9lMm9Eb2MueG1sUEsFBgAAAAAGAAYAWQEAAOsFAAAA&#10;AA==&#10;">
                <v:fill on="t" focussize="0,0"/>
                <v:stroke weight="0.5pt" color="#FFFFFF [3212]" joinstyle="round"/>
                <v:imagedata o:title=""/>
                <o:lock v:ext="edit" aspectratio="f"/>
                <v:textbox>
                  <w:txbxContent>
                    <w:p w14:paraId="1E8560FC">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无组织下风向3#</w:t>
                      </w:r>
                    </w:p>
                    <w:p w14:paraId="00CFC0ED"/>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1689100</wp:posOffset>
                </wp:positionH>
                <wp:positionV relativeFrom="paragraph">
                  <wp:posOffset>3956685</wp:posOffset>
                </wp:positionV>
                <wp:extent cx="128270" cy="133985"/>
                <wp:effectExtent l="18415" t="22225" r="24765" b="34290"/>
                <wp:wrapNone/>
                <wp:docPr id="17" name="五角星 17"/>
                <wp:cNvGraphicFramePr/>
                <a:graphic xmlns:a="http://schemas.openxmlformats.org/drawingml/2006/main">
                  <a:graphicData uri="http://schemas.microsoft.com/office/word/2010/wordprocessingShape">
                    <wps:wsp>
                      <wps:cNvSpPr/>
                      <wps:spPr>
                        <a:xfrm>
                          <a:off x="0" y="0"/>
                          <a:ext cx="128270" cy="133985"/>
                        </a:xfrm>
                        <a:prstGeom prst="star5">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3pt;margin-top:311.55pt;height:10.55pt;width:10.1pt;z-index:251670528;v-text-anchor:middle;mso-width-relative:page;mso-height-relative:page;" fillcolor="#4472C4 [3204]" filled="t" stroked="t" coordsize="128270,133985" o:gfxdata="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zJ6N9cAAAALAQAA&#10;DwAAAAAAAAABACAAAAAiAAAAZHJzL2Rvd25yZXYueG1sUEsBAhQAFAAAAAgAh07iQGEGCMuMAgAA&#10;GwUAAA4AAAAAAAAAAQAgAAAAJgEAAGRycy9lMm9Eb2MueG1sUEsFBgAAAAAGAAYAWQEAACQGAAAA&#10;AA==&#10;" path="m0,51177l48995,51177,64135,0,79274,51177,128269,51177,88631,82806,103772,133984,64135,102354,24497,133984,39638,82806xe">
                <v:path o:connectlocs="64135,0;0,51177;24497,133984;103772,133984;128269,51177" o:connectangles="247,164,82,82,0"/>
                <v:fill on="t" focussize="0,0"/>
                <v:stroke weight="1pt" color="#2F5597 [2404]" miterlimit="8" joinstyle="miter"/>
                <v:imagedata o:title=""/>
                <o:lock v:ext="edit" aspectratio="f"/>
              </v:shape>
            </w:pict>
          </mc:Fallback>
        </mc:AlternateContent>
      </w:r>
      <w:r>
        <w:rPr>
          <w:rFonts w:hint="eastAsia" w:ascii="宋体" w:hAnsi="宋体" w:eastAsia="宋体" w:cs="宋体"/>
          <w:b w:val="0"/>
          <w:bCs w:val="0"/>
          <w:sz w:val="21"/>
          <w:szCs w:val="21"/>
          <w:lang w:val="en-US" w:eastAsia="zh-CN"/>
        </w:rPr>
        <w:drawing>
          <wp:inline distT="0" distB="0" distL="114300" distR="114300">
            <wp:extent cx="6115050" cy="4134485"/>
            <wp:effectExtent l="0" t="0" r="0" b="18415"/>
            <wp:docPr id="5" name="图片 5" descr="截图2024111410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图20241114100224"/>
                    <pic:cNvPicPr>
                      <a:picLocks noChangeAspect="1"/>
                    </pic:cNvPicPr>
                  </pic:nvPicPr>
                  <pic:blipFill>
                    <a:blip r:embed="rId6"/>
                    <a:stretch>
                      <a:fillRect/>
                    </a:stretch>
                  </pic:blipFill>
                  <pic:spPr>
                    <a:xfrm>
                      <a:off x="0" y="0"/>
                      <a:ext cx="6115050" cy="4134485"/>
                    </a:xfrm>
                    <a:prstGeom prst="rect">
                      <a:avLst/>
                    </a:prstGeom>
                  </pic:spPr>
                </pic:pic>
              </a:graphicData>
            </a:graphic>
          </wp:inline>
        </w:drawing>
      </w:r>
      <w:r>
        <w:rPr>
          <w:sz w:val="21"/>
        </w:rPr>
        <mc:AlternateContent>
          <mc:Choice Requires="wps">
            <w:drawing>
              <wp:anchor distT="0" distB="0" distL="114300" distR="114300" simplePos="0" relativeHeight="251676672" behindDoc="0" locked="0" layoutInCell="1" allowOverlap="0">
                <wp:simplePos x="0" y="0"/>
                <wp:positionH relativeFrom="column">
                  <wp:posOffset>292100</wp:posOffset>
                </wp:positionH>
                <wp:positionV relativeFrom="paragraph">
                  <wp:posOffset>3689350</wp:posOffset>
                </wp:positionV>
                <wp:extent cx="890905" cy="285750"/>
                <wp:effectExtent l="4445" t="4445" r="19050" b="14605"/>
                <wp:wrapNone/>
                <wp:docPr id="23" name="文本框 23"/>
                <wp:cNvGraphicFramePr/>
                <a:graphic xmlns:a="http://schemas.openxmlformats.org/drawingml/2006/main">
                  <a:graphicData uri="http://schemas.microsoft.com/office/word/2010/wordprocessingShape">
                    <wps:wsp>
                      <wps:cNvSpPr txBox="1"/>
                      <wps:spPr>
                        <a:xfrm>
                          <a:off x="0" y="0"/>
                          <a:ext cx="890905" cy="285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B93305C">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无组织下风向2#</w:t>
                            </w:r>
                          </w:p>
                          <w:p w14:paraId="109F1E0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290.5pt;height:22.5pt;width:70.15pt;z-index:251676672;mso-width-relative:page;mso-height-relative:page;" fillcolor="#FFFFFF [3201]" filled="t" stroked="t" coordsize="21600,21600" o:allowoverlap="f" o:gfxdata="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36it12AAAAAoBAAAP&#10;AAAAAAAAAAEAIAAAACIAAABkcnMvZG93bnJldi54bWxQSwECFAAUAAAACACHTuJA9dIkpVECAAC5&#10;BAAADgAAAAAAAAABACAAAAAnAQAAZHJzL2Uyb0RvYy54bWxQSwUGAAAAAAYABgBZAQAA6gUAAAAA&#10;">
                <v:fill on="t" focussize="0,0"/>
                <v:stroke weight="0.5pt" color="#FFFFFF [3212]" joinstyle="round"/>
                <v:imagedata o:title=""/>
                <o:lock v:ext="edit" aspectratio="f"/>
                <v:textbox>
                  <w:txbxContent>
                    <w:p w14:paraId="3B93305C">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无组织下风向2#</w:t>
                      </w:r>
                    </w:p>
                    <w:p w14:paraId="109F1E0C"/>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1372870</wp:posOffset>
                </wp:positionH>
                <wp:positionV relativeFrom="paragraph">
                  <wp:posOffset>3778250</wp:posOffset>
                </wp:positionV>
                <wp:extent cx="128270" cy="133985"/>
                <wp:effectExtent l="18415" t="22225" r="24765" b="34290"/>
                <wp:wrapNone/>
                <wp:docPr id="16" name="五角星 16"/>
                <wp:cNvGraphicFramePr/>
                <a:graphic xmlns:a="http://schemas.openxmlformats.org/drawingml/2006/main">
                  <a:graphicData uri="http://schemas.microsoft.com/office/word/2010/wordprocessingShape">
                    <wps:wsp>
                      <wps:cNvSpPr/>
                      <wps:spPr>
                        <a:xfrm>
                          <a:off x="0" y="0"/>
                          <a:ext cx="128270" cy="133985"/>
                        </a:xfrm>
                        <a:prstGeom prst="star5">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08.1pt;margin-top:297.5pt;height:10.55pt;width:10.1pt;z-index:251669504;v-text-anchor:middle;mso-width-relative:page;mso-height-relative:page;" fillcolor="#4472C4 [3204]" filled="t" stroked="t" coordsize="128270,133985" o:gfxdata="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Mt8B7YAAAACwEA&#10;AA8AAAAAAAAAAQAgAAAAIgAAAGRycy9kb3ducmV2LnhtbFBLAQIUABQAAAAIAIdO4kCoHR9fjAIA&#10;ABsFAAAOAAAAAAAAAAEAIAAAACcBAABkcnMvZTJvRG9jLnhtbFBLBQYAAAAABgAGAFkBAAAlBgAA&#10;AAA=&#10;" path="m0,51177l48995,51177,64135,0,79274,51177,128269,51177,88631,82806,103772,133984,64135,102354,24497,133984,39638,82806xe">
                <v:path o:connectlocs="64135,0;0,51177;24497,133984;103772,133984;128269,51177" o:connectangles="247,164,82,82,0"/>
                <v:fill on="t" focussize="0,0"/>
                <v:stroke weight="1pt" color="#2F5597 [2404]" miterlimit="8" joinstyle="miter"/>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0">
                <wp:simplePos x="0" y="0"/>
                <wp:positionH relativeFrom="column">
                  <wp:posOffset>293370</wp:posOffset>
                </wp:positionH>
                <wp:positionV relativeFrom="paragraph">
                  <wp:posOffset>3380740</wp:posOffset>
                </wp:positionV>
                <wp:extent cx="890905" cy="285750"/>
                <wp:effectExtent l="4445" t="4445" r="19050" b="14605"/>
                <wp:wrapNone/>
                <wp:docPr id="21" name="文本框 21"/>
                <wp:cNvGraphicFramePr/>
                <a:graphic xmlns:a="http://schemas.openxmlformats.org/drawingml/2006/main">
                  <a:graphicData uri="http://schemas.microsoft.com/office/word/2010/wordprocessingShape">
                    <wps:wsp>
                      <wps:cNvSpPr txBox="1"/>
                      <wps:spPr>
                        <a:xfrm>
                          <a:off x="1229995" y="4910455"/>
                          <a:ext cx="890905" cy="285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4669D1E">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无组织下风向1#</w:t>
                            </w:r>
                          </w:p>
                          <w:p w14:paraId="7B6DA50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pt;margin-top:266.2pt;height:22.5pt;width:70.15pt;z-index:251674624;mso-width-relative:page;mso-height-relative:page;" fillcolor="#FFFFFF [3201]" filled="t" stroked="t" coordsize="21600,21600" o:allowoverlap="f" o:gfxdata="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2&#10;0qte2QAAAAoBAAAPAAAAAAAAAAEAIAAAACIAAABkcnMvZG93bnJldi54bWxQSwECFAAUAAAACACH&#10;TuJA97WZZVwCAADFBAAADgAAAAAAAAABACAAAAAoAQAAZHJzL2Uyb0RvYy54bWxQSwUGAAAAAAYA&#10;BgBZAQAA9gUAAAAA&#10;">
                <v:fill on="t" focussize="0,0"/>
                <v:stroke weight="0.5pt" color="#FFFFFF [3212]" joinstyle="round"/>
                <v:imagedata o:title=""/>
                <o:lock v:ext="edit" aspectratio="f"/>
                <v:textbox>
                  <w:txbxContent>
                    <w:p w14:paraId="04669D1E">
                      <w:pPr>
                        <w:jc w:val="center"/>
                        <w:rPr>
                          <w:rFonts w:hint="default" w:eastAsiaTheme="minorEastAsia"/>
                          <w:color w:val="auto"/>
                          <w:sz w:val="15"/>
                          <w:szCs w:val="15"/>
                          <w:lang w:val="en-US" w:eastAsia="zh-CN"/>
                          <w14:textOutline w14:w="9525">
                            <w14:solidFill>
                              <w14:srgbClr w14:val="000000"/>
                            </w14:solidFill>
                            <w14:round/>
                          </w14:textOutline>
                        </w:rPr>
                      </w:pPr>
                      <w:r>
                        <w:rPr>
                          <w:rFonts w:hint="eastAsia"/>
                          <w:color w:val="auto"/>
                          <w:sz w:val="15"/>
                          <w:szCs w:val="15"/>
                          <w:lang w:val="en-US" w:eastAsia="zh-CN"/>
                          <w14:textOutline w14:w="9525">
                            <w14:solidFill>
                              <w14:srgbClr w14:val="000000"/>
                            </w14:solidFill>
                            <w14:round/>
                          </w14:textOutline>
                        </w:rPr>
                        <w:t>无组织下风向1#</w:t>
                      </w:r>
                    </w:p>
                    <w:p w14:paraId="7B6DA508"/>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1192530</wp:posOffset>
                </wp:positionH>
                <wp:positionV relativeFrom="paragraph">
                  <wp:posOffset>3451860</wp:posOffset>
                </wp:positionV>
                <wp:extent cx="113665" cy="133985"/>
                <wp:effectExtent l="16510" t="24765" r="22225" b="31750"/>
                <wp:wrapNone/>
                <wp:docPr id="15" name="五角星 15"/>
                <wp:cNvGraphicFramePr/>
                <a:graphic xmlns:a="http://schemas.openxmlformats.org/drawingml/2006/main">
                  <a:graphicData uri="http://schemas.microsoft.com/office/word/2010/wordprocessingShape">
                    <wps:wsp>
                      <wps:cNvSpPr/>
                      <wps:spPr>
                        <a:xfrm flipH="1">
                          <a:off x="1463675" y="4594225"/>
                          <a:ext cx="113665" cy="133985"/>
                        </a:xfrm>
                        <a:prstGeom prst="star5">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x;margin-left:93.9pt;margin-top:271.8pt;height:10.55pt;width:8.95pt;z-index:251668480;v-text-anchor:middle;mso-width-relative:page;mso-height-relative:page;" fillcolor="#4472C4 [3204]" filled="t" stroked="t" coordsize="113665,133985" o:gfxdata="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N0EXNnbAAAACwEAAA8AAAAAAAAAAQAgAAAAIgAAAGRycy9kb3ducmV2Lnht&#10;bFBLAQIUABQAAAAIAIdO4kDCjNnooQIAADEFAAAOAAAAAAAAAAEAIAAAACoBAABkcnMvZTJvRG9j&#10;LnhtbFBLBQYAAAAABgAGAFkBAAA9BgAAAAA=&#10;" path="m0,51177l43416,51177,56832,0,70248,51177,113664,51177,78540,82806,91956,133984,56832,102354,21708,133984,35124,82806xe">
                <v:path o:connectlocs="56832,0;0,51177;21708,133984;91956,133984;113664,51177" o:connectangles="247,164,82,82,0"/>
                <v:fill on="t" focussize="0,0"/>
                <v:stroke weight="1pt" color="#2F5597 [2404]" miterlimit="8" joinstyle="miter"/>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5426710</wp:posOffset>
                </wp:positionH>
                <wp:positionV relativeFrom="paragraph">
                  <wp:posOffset>116840</wp:posOffset>
                </wp:positionV>
                <wp:extent cx="128270" cy="133985"/>
                <wp:effectExtent l="18415" t="22225" r="24765" b="34290"/>
                <wp:wrapNone/>
                <wp:docPr id="19" name="五角星 19"/>
                <wp:cNvGraphicFramePr/>
                <a:graphic xmlns:a="http://schemas.openxmlformats.org/drawingml/2006/main">
                  <a:graphicData uri="http://schemas.microsoft.com/office/word/2010/wordprocessingShape">
                    <wps:wsp>
                      <wps:cNvSpPr/>
                      <wps:spPr>
                        <a:xfrm>
                          <a:off x="0" y="0"/>
                          <a:ext cx="128270" cy="133985"/>
                        </a:xfrm>
                        <a:prstGeom prst="star5">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27.3pt;margin-top:9.2pt;height:10.55pt;width:10.1pt;z-index:251671552;v-text-anchor:middle;mso-width-relative:page;mso-height-relative:page;" fillcolor="#4472C4 [3204]" filled="t" stroked="t" coordsize="128270,133985" o:gfxdata="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KfmVs1gAAAAkBAAAP&#10;AAAAAAAAAAEAIAAAACIAAABkcnMvZG93bnJldi54bWxQSwECFAAUAAAACACHTuJAm5kGfowCAAAb&#10;BQAADgAAAAAAAAABACAAAAAlAQAAZHJzL2Uyb0RvYy54bWxQSwUGAAAAAAYABgBZAQAAIwYAAAAA&#10;" path="m0,51177l48995,51177,64135,0,79274,51177,128269,51177,88631,82806,103772,133984,64135,102354,24497,133984,39638,82806xe">
                <v:path o:connectlocs="64135,0;0,51177;24497,133984;103772,133984;128269,51177" o:connectangles="247,164,82,82,0"/>
                <v:fill on="t" focussize="0,0"/>
                <v:stroke weight="1pt" color="#2F5597 [2404]" miterlimit="8" joinstyle="miter"/>
                <v:imagedata o:title=""/>
                <o:lock v:ext="edit" aspectratio="f"/>
              </v:shape>
            </w:pict>
          </mc:Fallback>
        </mc:AlternateContent>
      </w:r>
    </w:p>
    <w:p w14:paraId="09C924C8">
      <w:pPr>
        <w:rPr>
          <w:rFonts w:hint="eastAsia" w:ascii="宋体" w:hAnsi="宋体" w:eastAsia="宋体" w:cs="宋体"/>
          <w:sz w:val="28"/>
          <w:szCs w:val="28"/>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4569460</wp:posOffset>
                </wp:positionH>
                <wp:positionV relativeFrom="paragraph">
                  <wp:posOffset>511175</wp:posOffset>
                </wp:positionV>
                <wp:extent cx="128270" cy="133985"/>
                <wp:effectExtent l="18415" t="22225" r="24765" b="34290"/>
                <wp:wrapNone/>
                <wp:docPr id="20" name="五角星 20"/>
                <wp:cNvGraphicFramePr/>
                <a:graphic xmlns:a="http://schemas.openxmlformats.org/drawingml/2006/main">
                  <a:graphicData uri="http://schemas.microsoft.com/office/word/2010/wordprocessingShape">
                    <wps:wsp>
                      <wps:cNvSpPr/>
                      <wps:spPr>
                        <a:xfrm>
                          <a:off x="0" y="0"/>
                          <a:ext cx="128270" cy="133985"/>
                        </a:xfrm>
                        <a:prstGeom prst="star5">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59.8pt;margin-top:40.25pt;height:10.55pt;width:10.1pt;z-index:251672576;v-text-anchor:middle;mso-width-relative:page;mso-height-relative:page;" fillcolor="#4472C4 [3204]" filled="t" stroked="t" coordsize="128270,133985" o:gfxdata="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3bvib1gAAAAoBAAAP&#10;AAAAAAAAAAEAIAAAACIAAABkcnMvZG93bnJldi54bWxQSwECFAAUAAAACACHTuJAzPiKbIwCAAAb&#10;BQAADgAAAAAAAAABACAAAAAlAQAAZHJzL2Uyb0RvYy54bWxQSwUGAAAAAAYABgBZAQAAIwYAAAAA&#10;" path="m0,51177l48995,51177,64135,0,79274,51177,128269,51177,88631,82806,103772,133984,64135,102354,24497,133984,39638,82806xe">
                <v:path o:connectlocs="64135,0;0,51177;24497,133984;103772,133984;128269,51177" o:connectangles="247,164,82,82,0"/>
                <v:fill on="t" focussize="0,0"/>
                <v:stroke weight="1pt" color="#2F5597 [2404]" miterlimit="8" joinstyle="miter"/>
                <v:imagedata o:title=""/>
                <o:lock v:ext="edit" aspectratio="f"/>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622300</wp:posOffset>
                </wp:positionH>
                <wp:positionV relativeFrom="paragraph">
                  <wp:posOffset>551815</wp:posOffset>
                </wp:positionV>
                <wp:extent cx="95250" cy="95250"/>
                <wp:effectExtent l="6350" t="6350" r="12700" b="12700"/>
                <wp:wrapNone/>
                <wp:docPr id="13" name="椭圆 13"/>
                <wp:cNvGraphicFramePr/>
                <a:graphic xmlns:a="http://schemas.openxmlformats.org/drawingml/2006/main">
                  <a:graphicData uri="http://schemas.microsoft.com/office/word/2010/wordprocessingShape">
                    <wps:wsp>
                      <wps:cNvSpPr/>
                      <wps:spPr>
                        <a:xfrm>
                          <a:off x="1342390" y="5828665"/>
                          <a:ext cx="95250" cy="95250"/>
                        </a:xfrm>
                        <a:prstGeom prst="ellipse">
                          <a:avLst/>
                        </a:prstGeom>
                        <a:solidFill>
                          <a:schemeClr val="accent6">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9pt;margin-top:43.45pt;height:7.5pt;width:7.5pt;z-index:251667456;v-text-anchor:middle;mso-width-relative:page;mso-height-relative:page;" fillcolor="#A9D18E [1945]" filled="t" stroked="t" coordsize="21600,21600" o:gfxdata="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DXJxgdoAAAAJAQAADwAAAAAAAAABACAAAAAiAAAAZHJzL2Rvd25yZXYueG1sUEsB&#10;AhQAFAAAAAgAh07iQLshNPeeAgAAXQUAAA4AAAAAAAAAAQAgAAAAKQEAAGRycy9lMm9Eb2MueG1s&#10;UEsFBgAAAAAGAAYAWQEAADkGAAAAAA==&#10;">
                <v:fill on="t" focussize="0,0"/>
                <v:stroke weight="1pt" color="#2F5597 [2404]" miterlimit="8" joinstyle="miter"/>
                <v:imagedata o:title=""/>
                <o:lock v:ext="edit" aspectratio="f"/>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5186680</wp:posOffset>
                </wp:positionH>
                <wp:positionV relativeFrom="paragraph">
                  <wp:posOffset>112395</wp:posOffset>
                </wp:positionV>
                <wp:extent cx="179070" cy="135890"/>
                <wp:effectExtent l="12065" t="11430" r="18415" b="24130"/>
                <wp:wrapNone/>
                <wp:docPr id="11" name="等腰三角形 11"/>
                <wp:cNvGraphicFramePr/>
                <a:graphic xmlns:a="http://schemas.openxmlformats.org/drawingml/2006/main">
                  <a:graphicData uri="http://schemas.microsoft.com/office/word/2010/wordprocessingShape">
                    <wps:wsp>
                      <wps:cNvSpPr/>
                      <wps:spPr>
                        <a:xfrm>
                          <a:off x="0" y="0"/>
                          <a:ext cx="179070" cy="135890"/>
                        </a:xfrm>
                        <a:prstGeom prst="triangle">
                          <a:avLst/>
                        </a:prstGeom>
                        <a:solidFill>
                          <a:srgbClr val="FF00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08.4pt;margin-top:8.85pt;height:10.7pt;width:14.1pt;z-index:251666432;v-text-anchor:middle;mso-width-relative:page;mso-height-relative:page;" fillcolor="#FF0000" filled="t" stroked="t" coordsize="21600,21600" o:gfxdata="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CkG2AAAAAkBAAAPAAAAAAAAAAEAIAAAACIAAABkcnMvZG93bnJldi54bWxQSwECFAAUAAAACACH&#10;TuJApFo605YCAAAkBQAADgAAAAAAAAABACAAAAAnAQAAZHJzL2Uyb0RvYy54bWxQSwUGAAAAAAYA&#10;BgBZAQAALwYAAAAA&#10;" adj="10800">
                <v:fill on="t" focussize="0,0"/>
                <v:stroke weight="1pt" color="#2F5597 [2404]" miterlimit="8" joinstyle="miter"/>
                <v:imagedata o:title=""/>
                <o:lock v:ext="edit" aspectratio="f"/>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3484245</wp:posOffset>
                </wp:positionH>
                <wp:positionV relativeFrom="paragraph">
                  <wp:posOffset>116205</wp:posOffset>
                </wp:positionV>
                <wp:extent cx="179070" cy="135890"/>
                <wp:effectExtent l="12065" t="11430" r="18415" b="24130"/>
                <wp:wrapNone/>
                <wp:docPr id="10" name="等腰三角形 10"/>
                <wp:cNvGraphicFramePr/>
                <a:graphic xmlns:a="http://schemas.openxmlformats.org/drawingml/2006/main">
                  <a:graphicData uri="http://schemas.microsoft.com/office/word/2010/wordprocessingShape">
                    <wps:wsp>
                      <wps:cNvSpPr/>
                      <wps:spPr>
                        <a:xfrm>
                          <a:off x="0" y="0"/>
                          <a:ext cx="179070" cy="135890"/>
                        </a:xfrm>
                        <a:prstGeom prst="triangle">
                          <a:avLst/>
                        </a:prstGeom>
                        <a:solidFill>
                          <a:srgbClr val="FF00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74.35pt;margin-top:9.15pt;height:10.7pt;width:14.1pt;z-index:251665408;v-text-anchor:middle;mso-width-relative:page;mso-height-relative:page;" fillcolor="#FF0000" filled="t" stroked="t" coordsize="21600,21600" o:gfxdata="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JP+8O9kAAAAJAQAADwAAAAAAAAABACAAAAAiAAAAZHJzL2Rvd25yZXYueG1sUEsBAhQAFAAAAAgA&#10;h07iQE7fyaKWAgAAJAUAAA4AAAAAAAAAAQAgAAAAKAEAAGRycy9lMm9Eb2MueG1sUEsFBgAAAAAG&#10;AAYAWQEAADAGAAAAAA==&#10;" adj="10800">
                <v:fill on="t" focussize="0,0"/>
                <v:stroke weight="1pt" color="#2F5597 [2404]" miterlimit="8" joinstyle="miter"/>
                <v:imagedata o:title=""/>
                <o:lock v:ext="edit" aspectratio="f"/>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1782445</wp:posOffset>
                </wp:positionH>
                <wp:positionV relativeFrom="paragraph">
                  <wp:posOffset>128905</wp:posOffset>
                </wp:positionV>
                <wp:extent cx="179070" cy="135890"/>
                <wp:effectExtent l="12065" t="11430" r="18415" b="24130"/>
                <wp:wrapNone/>
                <wp:docPr id="9" name="等腰三角形 9"/>
                <wp:cNvGraphicFramePr/>
                <a:graphic xmlns:a="http://schemas.openxmlformats.org/drawingml/2006/main">
                  <a:graphicData uri="http://schemas.microsoft.com/office/word/2010/wordprocessingShape">
                    <wps:wsp>
                      <wps:cNvSpPr/>
                      <wps:spPr>
                        <a:xfrm>
                          <a:off x="509905" y="935355"/>
                          <a:ext cx="179070" cy="135890"/>
                        </a:xfrm>
                        <a:prstGeom prst="triangle">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40.35pt;margin-top:10.15pt;height:10.7pt;width:14.1pt;z-index:251664384;v-text-anchor:middle;mso-width-relative:page;mso-height-relative:page;" fillcolor="#FFFFFF [3212]" filled="t" stroked="t" coordsize="21600,21600" o:gfxdata="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eM7tkAAAAJAQAADwAAAAAAAAABACAAAAAiAAAAZHJzL2Rvd25yZXYueG1s&#10;UEsBAhQAFAAAAAgAh07iQKBH3ymiAgAALAUAAA4AAAAAAAAAAQAgAAAAKAEAAGRycy9lMm9Eb2Mu&#10;eG1sUEsFBgAAAAAGAAYAWQEAADwGAAAAAA==&#10;" adj="10800">
                <v:fill on="t" focussize="0,0"/>
                <v:stroke weight="1pt" color="#2F5597 [2404]" miterlimit="8" joinstyle="miter"/>
                <v:imagedata o:title=""/>
                <o:lock v:ext="edit" aspectratio="f"/>
              </v:shape>
            </w:pict>
          </mc:Fallback>
        </mc:AlternateContent>
      </w:r>
      <w:r>
        <w:rPr>
          <w:rFonts w:hint="eastAsia" w:ascii="宋体" w:hAnsi="宋体" w:eastAsia="宋体" w:cs="宋体"/>
          <w:sz w:val="28"/>
          <w:szCs w:val="28"/>
          <w:lang w:val="en-US" w:eastAsia="zh-CN"/>
        </w:rPr>
        <w:t>注：1、雨水监测点用</w:t>
      </w:r>
      <w:r>
        <w:rPr>
          <w:sz w:val="21"/>
        </w:rPr>
        <mc:AlternateContent>
          <mc:Choice Requires="wps">
            <w:drawing>
              <wp:anchor distT="0" distB="0" distL="114300" distR="114300" simplePos="0" relativeHeight="251663360" behindDoc="0" locked="0" layoutInCell="1" allowOverlap="1">
                <wp:simplePos x="0" y="0"/>
                <wp:positionH relativeFrom="column">
                  <wp:posOffset>7844790</wp:posOffset>
                </wp:positionH>
                <wp:positionV relativeFrom="paragraph">
                  <wp:posOffset>-4382135</wp:posOffset>
                </wp:positionV>
                <wp:extent cx="139065" cy="147320"/>
                <wp:effectExtent l="10160" t="14605" r="22225" b="9525"/>
                <wp:wrapNone/>
                <wp:docPr id="8" name="等腰三角形 8"/>
                <wp:cNvGraphicFramePr/>
                <a:graphic xmlns:a="http://schemas.openxmlformats.org/drawingml/2006/main">
                  <a:graphicData uri="http://schemas.microsoft.com/office/word/2010/wordprocessingShape">
                    <wps:wsp>
                      <wps:cNvSpPr/>
                      <wps:spPr>
                        <a:xfrm>
                          <a:off x="0" y="0"/>
                          <a:ext cx="139065" cy="147320"/>
                        </a:xfrm>
                        <a:prstGeom prst="triangle">
                          <a:avLst/>
                        </a:prstGeom>
                      </wps:spPr>
                      <wps:style>
                        <a:lnRef idx="2">
                          <a:schemeClr val="accent1"/>
                        </a:lnRef>
                        <a:fillRef idx="0">
                          <a:srgbClr val="FFFFFF"/>
                        </a:fillRef>
                        <a:effectRef idx="0">
                          <a:srgbClr val="FFFFFF"/>
                        </a:effectRef>
                        <a:fontRef idx="minor">
                          <a:schemeClr val="tx1"/>
                        </a:fontRef>
                      </wps:style>
                      <wps:txbx>
                        <w:txbxContent>
                          <w:p w14:paraId="0C7B3243">
                            <w:pPr>
                              <w:jc w:val="center"/>
                            </w:pPr>
                          </w:p>
                          <w:p w14:paraId="2E404D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17.7pt;margin-top:-345.05pt;height:11.6pt;width:10.95pt;z-index:251663360;v-text-anchor:middle;mso-width-relative:page;mso-height-relative:page;" filled="f" stroked="t" coordsize="21600,21600" o:gfxdata="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t1vz9d0AAAAP&#10;AQAADwAAAAAAAAABACAAAAAiAAAAZHJzL2Rvd25yZXYueG1sUEsBAhQAFAAAAAgAh07iQFFVcaaJ&#10;AgAA4gQAAA4AAAAAAAAAAQAgAAAALAEAAGRycy9lMm9Eb2MueG1sUEsFBgAAAAAGAAYAWQEAACcG&#10;AAAAAA==&#10;" adj="10800">
                <v:fill on="f" focussize="0,0"/>
                <v:stroke weight="1pt" color="#4472C4 [3204]" miterlimit="8" joinstyle="miter"/>
                <v:imagedata o:title=""/>
                <o:lock v:ext="edit" aspectratio="f"/>
                <v:textbox>
                  <w:txbxContent>
                    <w:p w14:paraId="0C7B3243">
                      <w:pPr>
                        <w:jc w:val="center"/>
                      </w:pPr>
                    </w:p>
                    <w:p w14:paraId="2E404DCA">
                      <w:pPr>
                        <w:jc w:val="center"/>
                      </w:pP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7692390</wp:posOffset>
                </wp:positionH>
                <wp:positionV relativeFrom="paragraph">
                  <wp:posOffset>-4534535</wp:posOffset>
                </wp:positionV>
                <wp:extent cx="139065" cy="147320"/>
                <wp:effectExtent l="10160" t="14605" r="22225" b="9525"/>
                <wp:wrapNone/>
                <wp:docPr id="7" name="等腰三角形 7"/>
                <wp:cNvGraphicFramePr/>
                <a:graphic xmlns:a="http://schemas.openxmlformats.org/drawingml/2006/main">
                  <a:graphicData uri="http://schemas.microsoft.com/office/word/2010/wordprocessingShape">
                    <wps:wsp>
                      <wps:cNvSpPr/>
                      <wps:spPr>
                        <a:xfrm>
                          <a:off x="0" y="0"/>
                          <a:ext cx="139065" cy="14732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05.7pt;margin-top:-357.05pt;height:11.6pt;width:10.95pt;z-index:251662336;v-text-anchor:middle;mso-width-relative:page;mso-height-relative:page;" filled="f" stroked="t" coordsize="21600,21600" o:gfxdata="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DHigKNwAAAAPAQAADwAAAAAA&#10;AAABACAAAAAiAAAAZHJzL2Rvd25yZXYueG1sUEsBAhQAFAAAAAgAh07iQGKNLDKBAgAA1wQAAA4A&#10;AAAAAAAAAQAgAAAAKwEAAGRycy9lMm9Eb2MueG1sUEsFBgAAAAAGAAYAWQEAAB4GAAAAAA==&#10;" adj="10800">
                <v:fill on="f" focussize="0,0"/>
                <v:stroke weight="1pt" color="#FF0000 [3204]" miterlimit="8" joinstyle="miter"/>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7965440</wp:posOffset>
                </wp:positionH>
                <wp:positionV relativeFrom="paragraph">
                  <wp:posOffset>-4364990</wp:posOffset>
                </wp:positionV>
                <wp:extent cx="139065" cy="147320"/>
                <wp:effectExtent l="10160" t="14605" r="22225" b="9525"/>
                <wp:wrapNone/>
                <wp:docPr id="6" name="等腰三角形 6"/>
                <wp:cNvGraphicFramePr/>
                <a:graphic xmlns:a="http://schemas.openxmlformats.org/drawingml/2006/main">
                  <a:graphicData uri="http://schemas.microsoft.com/office/word/2010/wordprocessingShape">
                    <wps:wsp>
                      <wps:cNvSpPr/>
                      <wps:spPr>
                        <a:xfrm>
                          <a:off x="0" y="0"/>
                          <a:ext cx="139065" cy="147320"/>
                        </a:xfrm>
                        <a:prstGeom prst="triangle">
                          <a:avLst/>
                        </a:prstGeom>
                        <a:solidFill>
                          <a:srgbClr val="00B05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27.2pt;margin-top:-343.7pt;height:11.6pt;width:10.95pt;z-index:251661312;v-text-anchor:middle;mso-width-relative:page;mso-height-relative:page;" fillcolor="#00B050" filled="t" stroked="t" coordsize="21600,21600" o:gfxdata="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qLgxRd4A&#10;AAAPAQAADwAAAAAAAAABACAAAAAiAAAAZHJzL2Rvd25yZXYueG1sUEsBAhQAFAAAAAgAh07iQLoJ&#10;EBWLAgAAAAUAAA4AAAAAAAAAAQAgAAAALQEAAGRycy9lMm9Eb2MueG1sUEsFBgAAAAAGAAYAWQEA&#10;ACoGAAAAAA==&#10;" adj="10800">
                <v:fill on="t" focussize="0,0"/>
                <v:stroke weight="1pt" color="#FF0000 [3204]" miterlimit="8" joinstyle="miter"/>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7813040</wp:posOffset>
                </wp:positionH>
                <wp:positionV relativeFrom="paragraph">
                  <wp:posOffset>-4517390</wp:posOffset>
                </wp:positionV>
                <wp:extent cx="139065" cy="147320"/>
                <wp:effectExtent l="10160" t="14605" r="22225" b="9525"/>
                <wp:wrapNone/>
                <wp:docPr id="45" name="等腰三角形 45"/>
                <wp:cNvGraphicFramePr/>
                <a:graphic xmlns:a="http://schemas.openxmlformats.org/drawingml/2006/main">
                  <a:graphicData uri="http://schemas.microsoft.com/office/word/2010/wordprocessingShape">
                    <wps:wsp>
                      <wps:cNvSpPr/>
                      <wps:spPr>
                        <a:xfrm>
                          <a:off x="0" y="0"/>
                          <a:ext cx="139065" cy="14732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15.2pt;margin-top:-355.7pt;height:11.6pt;width:10.95pt;z-index:251660288;v-text-anchor:middle;mso-width-relative:page;mso-height-relative:page;" filled="f" stroked="t" coordsize="21600,21600" o:gfxdata="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gLUKB3AAAAA8BAAAPAAAAAAAA&#10;AAEAIAAAACIAAABkcnMvZG93bnJldi54bWxQSwECFAAUAAAACACHTuJAXFL3hIACAADZBAAADgAA&#10;AAAAAAABACAAAAArAQAAZHJzL2Uyb0RvYy54bWxQSwUGAAAAAAYABgBZAQAAHQYAAAAA&#10;" adj="10800">
                <v:fill on="f" focussize="0,0"/>
                <v:stroke weight="1pt" color="#FF0000 [3204]" miterlimit="8" joinstyle="miter"/>
                <v:imagedata o:title=""/>
                <o:lock v:ext="edit" aspectratio="f"/>
              </v:shape>
            </w:pict>
          </mc:Fallback>
        </mc:AlternateConten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，出水口监测点用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，进水口监测点用</w:t>
      </w:r>
      <w:r>
        <w:rPr>
          <w:rFonts w:hint="eastAsia" w:ascii="宋体" w:hAnsi="宋体" w:eastAsia="宋体" w:cs="宋体"/>
          <w:sz w:val="28"/>
          <w:szCs w:val="28"/>
          <w:lang w:val="en-US" w:eastAsia="zh-CN"/>
        </w:rPr>
        <w:t xml:space="preserve">   ，噪声监测点用   </w:t>
      </w:r>
      <w:r>
        <w:rPr>
          <w:rFonts w:hint="eastAsia" w:ascii="宋体" w:hAnsi="宋体" w:eastAsia="宋体" w:cs="宋体"/>
          <w:sz w:val="28"/>
          <w:szCs w:val="28"/>
          <w:lang w:eastAsia="zh-CN"/>
        </w:rPr>
        <w:t>，有组织废气监测点用</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组织废气监测点用</w:t>
      </w:r>
      <w:r>
        <w:rPr>
          <w:rFonts w:hint="eastAsia" w:ascii="宋体" w:hAnsi="宋体" w:eastAsia="宋体" w:cs="宋体"/>
          <w:sz w:val="28"/>
          <w:szCs w:val="28"/>
          <w:lang w:val="en-US" w:eastAsia="zh-CN"/>
        </w:rPr>
        <w:t xml:space="preserve">  。</w:t>
      </w:r>
    </w:p>
    <w:p w14:paraId="5E78459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2、无</w:t>
      </w:r>
      <w:r>
        <w:rPr>
          <w:rFonts w:hint="eastAsia" w:ascii="宋体" w:hAnsi="宋体" w:eastAsia="宋体" w:cs="宋体"/>
          <w:sz w:val="28"/>
          <w:szCs w:val="28"/>
          <w:lang w:eastAsia="zh-CN"/>
        </w:rPr>
        <w:t>组织废气监测点</w:t>
      </w:r>
      <w:r>
        <w:rPr>
          <w:rFonts w:hint="eastAsia" w:ascii="宋体" w:hAnsi="宋体" w:eastAsia="宋体" w:cs="宋体"/>
          <w:sz w:val="28"/>
          <w:szCs w:val="28"/>
          <w:lang w:val="en-US"/>
        </w:rPr>
        <w:t>根据监测期间的风向确定点位布设，上风向设一个参照点，下风向设三个监控点。</w:t>
      </w:r>
    </w:p>
    <w:p w14:paraId="1F7101C4">
      <w:pPr>
        <w:pStyle w:val="17"/>
        <w:spacing w:line="240" w:lineRule="auto"/>
        <w:ind w:left="0" w:leftChars="0" w:firstLine="0" w:firstLineChars="0"/>
        <w:jc w:val="center"/>
        <w:rPr>
          <w:rFonts w:hint="eastAsia" w:ascii="仿宋" w:hAnsi="仿宋" w:eastAsia="仿宋" w:cs="仿宋"/>
          <w:b w:val="0"/>
          <w:bCs w:val="0"/>
          <w:sz w:val="24"/>
          <w:szCs w:val="24"/>
          <w:lang w:eastAsia="zh-CN"/>
        </w:rPr>
      </w:pPr>
      <w:r>
        <w:rPr>
          <w:rFonts w:hint="eastAsia" w:ascii="宋体" w:hAnsi="宋体"/>
          <w:sz w:val="28"/>
          <w:szCs w:val="28"/>
        </w:rPr>
        <w:t>图</w:t>
      </w:r>
      <w:r>
        <w:rPr>
          <w:rFonts w:hint="eastAsia" w:ascii="宋体" w:hAnsi="宋体"/>
          <w:sz w:val="28"/>
          <w:szCs w:val="28"/>
          <w:lang w:val="en-US" w:eastAsia="zh-CN"/>
        </w:rPr>
        <w:t xml:space="preserve">2  </w:t>
      </w:r>
      <w:r>
        <w:rPr>
          <w:rFonts w:hint="eastAsia" w:ascii="宋体" w:hAnsi="宋体"/>
          <w:sz w:val="28"/>
          <w:szCs w:val="28"/>
        </w:rPr>
        <w:t>监测点</w:t>
      </w:r>
      <w:r>
        <w:rPr>
          <w:rFonts w:hint="eastAsia" w:ascii="宋体" w:hAnsi="宋体"/>
          <w:sz w:val="28"/>
          <w:szCs w:val="28"/>
          <w:lang w:eastAsia="zh-CN"/>
        </w:rPr>
        <w:t>位图</w:t>
      </w:r>
    </w:p>
    <w:p w14:paraId="0923F714">
      <w:pPr>
        <w:pStyle w:val="4"/>
        <w:rPr>
          <w:rFonts w:hint="eastAsia" w:ascii="宋体" w:hAnsi="宋体" w:eastAsia="宋体" w:cs="宋体"/>
          <w:b/>
          <w:bCs/>
          <w:color w:val="FF0000"/>
          <w:sz w:val="32"/>
          <w:szCs w:val="32"/>
          <w:lang w:eastAsia="zh-CN"/>
        </w:rPr>
      </w:pPr>
      <w:r>
        <w:rPr>
          <w:rFonts w:hint="eastAsia" w:ascii="宋体" w:hAnsi="宋体" w:eastAsia="宋体" w:cs="宋体"/>
          <w:b/>
          <w:bCs/>
          <w:sz w:val="32"/>
          <w:szCs w:val="32"/>
          <w:lang w:eastAsia="zh-CN"/>
        </w:rPr>
        <w:t>三、</w:t>
      </w:r>
      <w:r>
        <w:rPr>
          <w:rFonts w:hint="eastAsia" w:ascii="宋体" w:hAnsi="宋体" w:eastAsia="宋体" w:cs="宋体"/>
          <w:b/>
          <w:bCs/>
          <w:sz w:val="32"/>
          <w:szCs w:val="32"/>
          <w:lang w:val="en-US" w:eastAsia="zh-CN"/>
        </w:rPr>
        <w:t>有</w:t>
      </w:r>
      <w:r>
        <w:rPr>
          <w:rFonts w:hint="eastAsia" w:ascii="宋体" w:hAnsi="宋体" w:eastAsia="宋体" w:cs="宋体"/>
          <w:b/>
          <w:bCs/>
          <w:sz w:val="32"/>
          <w:szCs w:val="32"/>
          <w:lang w:eastAsia="zh-CN"/>
        </w:rPr>
        <w:t>组织废气</w:t>
      </w:r>
    </w:p>
    <w:p w14:paraId="2C2EB82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cs="宋体"/>
          <w:b w:val="0"/>
          <w:bCs w:val="0"/>
          <w:sz w:val="18"/>
          <w:szCs w:val="18"/>
          <w:lang w:val="en-US" w:eastAsia="zh-CN"/>
        </w:rPr>
      </w:pPr>
      <w:r>
        <w:rPr>
          <w:rFonts w:hint="eastAsia" w:ascii="宋体" w:hAnsi="宋体" w:eastAsia="宋体" w:cs="宋体"/>
          <w:b w:val="0"/>
          <w:bCs w:val="0"/>
          <w:sz w:val="21"/>
          <w:szCs w:val="21"/>
          <w:lang w:eastAsia="zh-CN"/>
        </w:rPr>
        <w:t>本公司大气污染源主要来自于</w:t>
      </w:r>
      <w:r>
        <w:rPr>
          <w:rFonts w:hint="eastAsia" w:ascii="宋体" w:hAnsi="宋体" w:eastAsia="宋体" w:cs="宋体"/>
          <w:b w:val="0"/>
          <w:bCs w:val="0"/>
          <w:color w:val="auto"/>
          <w:sz w:val="21"/>
          <w:szCs w:val="21"/>
          <w:lang w:val="en-US" w:eastAsia="zh-CN"/>
        </w:rPr>
        <w:t>提升泵房、沉砂池、</w:t>
      </w:r>
      <w:r>
        <w:rPr>
          <w:rFonts w:hint="eastAsia" w:ascii="宋体" w:hAnsi="宋体" w:cs="宋体"/>
          <w:b w:val="0"/>
          <w:bCs w:val="0"/>
          <w:color w:val="auto"/>
          <w:sz w:val="21"/>
          <w:szCs w:val="21"/>
          <w:lang w:val="en-US" w:eastAsia="zh-CN"/>
        </w:rPr>
        <w:t>调节及絮凝池</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水解酸化池、生物池、污泥脱水</w:t>
      </w:r>
      <w:r>
        <w:rPr>
          <w:rFonts w:hint="eastAsia" w:ascii="宋体" w:hAnsi="宋体" w:eastAsia="宋体" w:cs="宋体"/>
          <w:b w:val="0"/>
          <w:bCs w:val="0"/>
          <w:color w:val="auto"/>
          <w:sz w:val="21"/>
          <w:szCs w:val="21"/>
          <w:lang w:val="en-US" w:eastAsia="zh-CN"/>
        </w:rPr>
        <w:t>车间等构筑物</w:t>
      </w:r>
      <w:r>
        <w:rPr>
          <w:rFonts w:hint="eastAsia" w:ascii="宋体" w:hAnsi="宋体" w:eastAsia="宋体" w:cs="宋体"/>
          <w:b w:val="0"/>
          <w:bCs w:val="0"/>
          <w:sz w:val="21"/>
          <w:szCs w:val="21"/>
          <w:lang w:eastAsia="zh-CN"/>
        </w:rPr>
        <w:t>产生的恶臭气体，</w:t>
      </w:r>
      <w:r>
        <w:rPr>
          <w:rFonts w:hint="eastAsia" w:ascii="宋体" w:hAnsi="宋体" w:eastAsia="宋体" w:cs="宋体"/>
          <w:b w:val="0"/>
          <w:bCs w:val="0"/>
          <w:color w:val="auto"/>
          <w:sz w:val="21"/>
          <w:szCs w:val="21"/>
          <w:lang w:eastAsia="zh-CN"/>
        </w:rPr>
        <w:t>这些设施产生的恶臭为</w:t>
      </w:r>
      <w:r>
        <w:rPr>
          <w:rFonts w:hint="eastAsia" w:ascii="宋体" w:hAnsi="宋体" w:cs="宋体"/>
          <w:b w:val="0"/>
          <w:bCs w:val="0"/>
          <w:color w:val="auto"/>
          <w:sz w:val="21"/>
          <w:szCs w:val="21"/>
          <w:lang w:val="en-US" w:eastAsia="zh-CN"/>
        </w:rPr>
        <w:t>有</w:t>
      </w:r>
      <w:r>
        <w:rPr>
          <w:rFonts w:hint="eastAsia" w:ascii="宋体" w:hAnsi="宋体" w:eastAsia="宋体" w:cs="宋体"/>
          <w:b w:val="0"/>
          <w:bCs w:val="0"/>
          <w:color w:val="auto"/>
          <w:sz w:val="21"/>
          <w:szCs w:val="21"/>
          <w:lang w:eastAsia="zh-CN"/>
        </w:rPr>
        <w:t>组织排放，采取的主要环保措施是</w:t>
      </w:r>
      <w:r>
        <w:rPr>
          <w:rFonts w:hint="eastAsia" w:ascii="宋体" w:hAnsi="宋体" w:eastAsia="宋体" w:cs="宋体"/>
          <w:b w:val="0"/>
          <w:bCs w:val="0"/>
          <w:color w:val="auto"/>
          <w:sz w:val="21"/>
          <w:szCs w:val="21"/>
          <w:lang w:val="en-US" w:eastAsia="zh-CN"/>
        </w:rPr>
        <w:t>用风机通过管道收集这些设施产生的恶臭气体，进入生物土壤滤池进行处理</w:t>
      </w:r>
      <w:r>
        <w:rPr>
          <w:rFonts w:hint="eastAsia" w:ascii="宋体" w:hAnsi="宋体" w:cs="宋体"/>
          <w:b w:val="0"/>
          <w:bCs w:val="0"/>
          <w:color w:val="auto"/>
          <w:sz w:val="21"/>
          <w:szCs w:val="21"/>
          <w:lang w:val="en-US" w:eastAsia="zh-CN"/>
        </w:rPr>
        <w:t>后以有组织排放方式进入到大气中</w:t>
      </w:r>
      <w:r>
        <w:rPr>
          <w:rFonts w:hint="eastAsia" w:ascii="宋体" w:hAnsi="宋体" w:eastAsia="宋体" w:cs="宋体"/>
          <w:b w:val="0"/>
          <w:bCs w:val="0"/>
          <w:color w:val="auto"/>
          <w:sz w:val="21"/>
          <w:szCs w:val="21"/>
          <w:lang w:eastAsia="zh-CN"/>
        </w:rPr>
        <w:t>。</w:t>
      </w:r>
      <w:r>
        <w:rPr>
          <w:rFonts w:hint="eastAsia" w:ascii="宋体" w:hAnsi="宋体" w:cs="宋体"/>
          <w:b w:val="0"/>
          <w:bCs w:val="0"/>
          <w:sz w:val="21"/>
          <w:szCs w:val="21"/>
          <w:lang w:val="en-US" w:eastAsia="zh-CN"/>
        </w:rPr>
        <w:t>布点详见图2</w:t>
      </w:r>
      <w:r>
        <w:rPr>
          <w:rFonts w:hint="eastAsia" w:ascii="宋体" w:hAnsi="宋体" w:eastAsia="宋体" w:cs="宋体"/>
          <w:b w:val="0"/>
          <w:bCs w:val="0"/>
          <w:sz w:val="21"/>
          <w:szCs w:val="21"/>
          <w:lang w:eastAsia="zh-CN"/>
        </w:rPr>
        <w:t>。</w:t>
      </w:r>
    </w:p>
    <w:p w14:paraId="7650704E">
      <w:pPr>
        <w:pStyle w:val="17"/>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 xml:space="preserve"> </w:t>
      </w:r>
    </w:p>
    <w:p w14:paraId="3621A010">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四、监测指标及相关信息</w:t>
      </w:r>
    </w:p>
    <w:p w14:paraId="1089B1BE">
      <w:pPr>
        <w:pStyle w:val="17"/>
        <w:keepNext w:val="0"/>
        <w:keepLines w:val="0"/>
        <w:pageBreakBefore w:val="0"/>
        <w:kinsoku/>
        <w:wordWrap/>
        <w:overflowPunct/>
        <w:topLinePunct w:val="0"/>
        <w:autoSpaceDE/>
        <w:autoSpaceDN/>
        <w:bidi w:val="0"/>
        <w:spacing w:line="240" w:lineRule="auto"/>
        <w:ind w:left="0" w:leftChars="0" w:firstLine="420" w:firstLineChars="200"/>
        <w:rPr>
          <w:rFonts w:hint="eastAsia" w:ascii="宋体" w:hAnsi="宋体" w:cs="宋体"/>
          <w:b w:val="0"/>
          <w:bCs w:val="0"/>
          <w:sz w:val="21"/>
          <w:szCs w:val="21"/>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sz w:val="21"/>
          <w:szCs w:val="21"/>
          <w:lang w:eastAsia="zh-CN"/>
        </w:rPr>
        <w:t>本公司自行监测的具体监测点位、监测指标、监测频次和监测方法见</w:t>
      </w:r>
      <w:r>
        <w:rPr>
          <w:rFonts w:hint="eastAsia" w:ascii="宋体" w:hAnsi="宋体" w:cs="宋体"/>
          <w:b w:val="0"/>
          <w:bCs w:val="0"/>
          <w:sz w:val="21"/>
          <w:szCs w:val="21"/>
          <w:lang w:eastAsia="zh-CN"/>
        </w:rPr>
        <w:t>下表</w:t>
      </w:r>
    </w:p>
    <w:p w14:paraId="40623CD7">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sz w:val="21"/>
          <w:szCs w:val="21"/>
          <w:lang w:val="en-US" w:eastAsia="zh-CN"/>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废气</w:t>
      </w:r>
      <w:r>
        <w:rPr>
          <w:rFonts w:hint="eastAsia" w:ascii="宋体" w:hAnsi="宋体" w:eastAsia="宋体" w:cs="宋体"/>
          <w:b w:val="0"/>
          <w:bCs w:val="0"/>
          <w:color w:val="000000"/>
          <w:sz w:val="21"/>
          <w:szCs w:val="21"/>
          <w:lang w:val="en-US" w:eastAsia="zh-CN"/>
        </w:rPr>
        <w:t>无组织</w:t>
      </w:r>
      <w:r>
        <w:rPr>
          <w:rFonts w:hint="eastAsia" w:ascii="宋体" w:hAnsi="宋体" w:eastAsia="宋体" w:cs="宋体"/>
          <w:b w:val="0"/>
          <w:bCs w:val="0"/>
          <w:color w:val="000000"/>
          <w:sz w:val="21"/>
          <w:szCs w:val="21"/>
        </w:rPr>
        <w:t>自行监测及记录信息表</w:t>
      </w:r>
    </w:p>
    <w:tbl>
      <w:tblPr>
        <w:tblStyle w:val="8"/>
        <w:tblW w:w="151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464"/>
        <w:gridCol w:w="750"/>
        <w:gridCol w:w="626"/>
        <w:gridCol w:w="594"/>
        <w:gridCol w:w="854"/>
        <w:gridCol w:w="497"/>
        <w:gridCol w:w="1753"/>
        <w:gridCol w:w="750"/>
        <w:gridCol w:w="824"/>
        <w:gridCol w:w="508"/>
        <w:gridCol w:w="726"/>
        <w:gridCol w:w="774"/>
        <w:gridCol w:w="1232"/>
        <w:gridCol w:w="828"/>
        <w:gridCol w:w="784"/>
        <w:gridCol w:w="688"/>
        <w:gridCol w:w="1741"/>
        <w:gridCol w:w="715"/>
      </w:tblGrid>
      <w:tr w14:paraId="3276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37" w:hRule="atLeast"/>
          <w:tblHeader/>
          <w:jc w:val="center"/>
        </w:trPr>
        <w:tc>
          <w:tcPr>
            <w:tcW w:w="464" w:type="dxa"/>
            <w:tcBorders>
              <w:tl2br w:val="nil"/>
              <w:tr2bl w:val="nil"/>
            </w:tcBorders>
            <w:shd w:val="clear" w:color="auto" w:fill="auto"/>
            <w:vAlign w:val="center"/>
          </w:tcPr>
          <w:p w14:paraId="33020D1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750" w:type="dxa"/>
            <w:tcBorders>
              <w:tl2br w:val="nil"/>
              <w:tr2bl w:val="nil"/>
            </w:tcBorders>
            <w:shd w:val="clear" w:color="auto" w:fill="auto"/>
            <w:vAlign w:val="center"/>
          </w:tcPr>
          <w:p w14:paraId="0F7D4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污染源类别/监测类别</w:t>
            </w:r>
          </w:p>
        </w:tc>
        <w:tc>
          <w:tcPr>
            <w:tcW w:w="626" w:type="dxa"/>
            <w:tcBorders>
              <w:tl2br w:val="nil"/>
              <w:tr2bl w:val="nil"/>
            </w:tcBorders>
            <w:shd w:val="clear" w:color="auto" w:fill="auto"/>
            <w:vAlign w:val="center"/>
          </w:tcPr>
          <w:p w14:paraId="47D0ED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排放口编号/监测点位</w:t>
            </w:r>
          </w:p>
        </w:tc>
        <w:tc>
          <w:tcPr>
            <w:tcW w:w="594" w:type="dxa"/>
            <w:tcBorders>
              <w:tl2br w:val="nil"/>
              <w:tr2bl w:val="nil"/>
            </w:tcBorders>
            <w:shd w:val="clear" w:color="auto" w:fill="auto"/>
            <w:vAlign w:val="center"/>
          </w:tcPr>
          <w:p w14:paraId="241475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排放口名称/监测点位名称</w:t>
            </w:r>
          </w:p>
        </w:tc>
        <w:tc>
          <w:tcPr>
            <w:tcW w:w="854" w:type="dxa"/>
            <w:tcBorders>
              <w:tl2br w:val="nil"/>
              <w:tr2bl w:val="nil"/>
            </w:tcBorders>
            <w:shd w:val="clear" w:color="auto" w:fill="auto"/>
            <w:vAlign w:val="center"/>
          </w:tcPr>
          <w:p w14:paraId="6C6D58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监测指标</w:t>
            </w:r>
          </w:p>
        </w:tc>
        <w:tc>
          <w:tcPr>
            <w:tcW w:w="497" w:type="dxa"/>
            <w:tcBorders>
              <w:tl2br w:val="nil"/>
              <w:tr2bl w:val="nil"/>
            </w:tcBorders>
            <w:shd w:val="clear" w:color="auto" w:fill="auto"/>
            <w:vAlign w:val="center"/>
          </w:tcPr>
          <w:p w14:paraId="5309C0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监测设施</w:t>
            </w:r>
          </w:p>
        </w:tc>
        <w:tc>
          <w:tcPr>
            <w:tcW w:w="1753" w:type="dxa"/>
            <w:tcBorders>
              <w:tl2br w:val="nil"/>
              <w:tr2bl w:val="nil"/>
            </w:tcBorders>
            <w:shd w:val="clear" w:color="auto" w:fill="auto"/>
            <w:vAlign w:val="center"/>
          </w:tcPr>
          <w:p w14:paraId="7BEB2A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排放标准</w:t>
            </w:r>
          </w:p>
        </w:tc>
        <w:tc>
          <w:tcPr>
            <w:tcW w:w="750" w:type="dxa"/>
            <w:tcBorders>
              <w:tl2br w:val="nil"/>
              <w:tr2bl w:val="nil"/>
            </w:tcBorders>
            <w:shd w:val="clear" w:color="auto" w:fill="auto"/>
            <w:vAlign w:val="center"/>
          </w:tcPr>
          <w:p w14:paraId="2D85E5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p>
          <w:p w14:paraId="03C47779">
            <w:pPr>
              <w:bidi w:val="0"/>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方法检出限</w:t>
            </w:r>
          </w:p>
        </w:tc>
        <w:tc>
          <w:tcPr>
            <w:tcW w:w="824" w:type="dxa"/>
            <w:tcBorders>
              <w:tl2br w:val="nil"/>
              <w:tr2bl w:val="nil"/>
            </w:tcBorders>
            <w:shd w:val="clear" w:color="auto" w:fill="auto"/>
            <w:vAlign w:val="center"/>
          </w:tcPr>
          <w:p w14:paraId="15DED1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排放限值</w:t>
            </w:r>
          </w:p>
        </w:tc>
        <w:tc>
          <w:tcPr>
            <w:tcW w:w="508" w:type="dxa"/>
            <w:tcBorders>
              <w:tl2br w:val="nil"/>
              <w:tr2bl w:val="nil"/>
            </w:tcBorders>
            <w:shd w:val="clear" w:color="auto" w:fill="auto"/>
            <w:vAlign w:val="center"/>
          </w:tcPr>
          <w:p w14:paraId="139871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自动监测是否联网</w:t>
            </w:r>
          </w:p>
        </w:tc>
        <w:tc>
          <w:tcPr>
            <w:tcW w:w="726" w:type="dxa"/>
            <w:tcBorders>
              <w:tl2br w:val="nil"/>
              <w:tr2bl w:val="nil"/>
            </w:tcBorders>
            <w:shd w:val="clear" w:color="auto" w:fill="auto"/>
            <w:vAlign w:val="center"/>
          </w:tcPr>
          <w:p w14:paraId="137033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自动监测仪器名称</w:t>
            </w:r>
          </w:p>
        </w:tc>
        <w:tc>
          <w:tcPr>
            <w:tcW w:w="774" w:type="dxa"/>
            <w:tcBorders>
              <w:tl2br w:val="nil"/>
              <w:tr2bl w:val="nil"/>
            </w:tcBorders>
            <w:shd w:val="clear" w:color="auto" w:fill="auto"/>
            <w:vAlign w:val="center"/>
          </w:tcPr>
          <w:p w14:paraId="530E0F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自动监测设施安装位置</w:t>
            </w:r>
          </w:p>
        </w:tc>
        <w:tc>
          <w:tcPr>
            <w:tcW w:w="1232" w:type="dxa"/>
            <w:tcBorders>
              <w:tl2br w:val="nil"/>
              <w:tr2bl w:val="nil"/>
            </w:tcBorders>
            <w:shd w:val="clear" w:color="auto" w:fill="auto"/>
            <w:vAlign w:val="center"/>
          </w:tcPr>
          <w:p w14:paraId="2829FB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自动监测设施是否符合安装、运行、维护等管理要求</w:t>
            </w:r>
          </w:p>
        </w:tc>
        <w:tc>
          <w:tcPr>
            <w:tcW w:w="828" w:type="dxa"/>
            <w:tcBorders>
              <w:tl2br w:val="nil"/>
              <w:tr2bl w:val="nil"/>
            </w:tcBorders>
            <w:shd w:val="clear" w:color="auto" w:fill="auto"/>
            <w:vAlign w:val="center"/>
          </w:tcPr>
          <w:p w14:paraId="75050B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手工监测采样方法及个数</w:t>
            </w:r>
          </w:p>
        </w:tc>
        <w:tc>
          <w:tcPr>
            <w:tcW w:w="784" w:type="dxa"/>
            <w:tcBorders>
              <w:tl2br w:val="nil"/>
              <w:tr2bl w:val="nil"/>
            </w:tcBorders>
            <w:shd w:val="clear" w:color="auto" w:fill="auto"/>
            <w:vAlign w:val="center"/>
          </w:tcPr>
          <w:p w14:paraId="7D8602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手工监测频次</w:t>
            </w:r>
          </w:p>
        </w:tc>
        <w:tc>
          <w:tcPr>
            <w:tcW w:w="688" w:type="dxa"/>
            <w:tcBorders>
              <w:tl2br w:val="nil"/>
              <w:tr2bl w:val="nil"/>
            </w:tcBorders>
            <w:shd w:val="clear" w:color="auto" w:fill="auto"/>
            <w:vAlign w:val="center"/>
          </w:tcPr>
          <w:p w14:paraId="116129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手工监测设备</w:t>
            </w:r>
          </w:p>
        </w:tc>
        <w:tc>
          <w:tcPr>
            <w:tcW w:w="1741" w:type="dxa"/>
            <w:tcBorders>
              <w:tl2br w:val="nil"/>
              <w:tr2bl w:val="nil"/>
            </w:tcBorders>
            <w:shd w:val="clear" w:color="auto" w:fill="auto"/>
            <w:vAlign w:val="center"/>
          </w:tcPr>
          <w:p w14:paraId="0D0795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手工测定方法</w:t>
            </w:r>
          </w:p>
        </w:tc>
        <w:tc>
          <w:tcPr>
            <w:tcW w:w="715" w:type="dxa"/>
            <w:tcBorders>
              <w:tl2br w:val="nil"/>
              <w:tr2bl w:val="nil"/>
            </w:tcBorders>
            <w:shd w:val="clear" w:color="auto" w:fill="auto"/>
            <w:vAlign w:val="center"/>
          </w:tcPr>
          <w:p w14:paraId="7B1242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其他信息</w:t>
            </w:r>
          </w:p>
        </w:tc>
      </w:tr>
      <w:tr w14:paraId="57FA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31" w:hRule="atLeast"/>
          <w:jc w:val="center"/>
        </w:trPr>
        <w:tc>
          <w:tcPr>
            <w:tcW w:w="464" w:type="dxa"/>
            <w:tcBorders>
              <w:tl2br w:val="nil"/>
              <w:tr2bl w:val="nil"/>
            </w:tcBorders>
            <w:shd w:val="clear" w:color="auto" w:fill="auto"/>
            <w:vAlign w:val="center"/>
          </w:tcPr>
          <w:p w14:paraId="3CDCDE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750" w:type="dxa"/>
            <w:tcBorders>
              <w:tl2br w:val="nil"/>
              <w:tr2bl w:val="nil"/>
            </w:tcBorders>
            <w:shd w:val="clear" w:color="auto" w:fill="auto"/>
            <w:vAlign w:val="center"/>
          </w:tcPr>
          <w:p w14:paraId="79B21C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0ED52A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MF001</w:t>
            </w:r>
          </w:p>
        </w:tc>
        <w:tc>
          <w:tcPr>
            <w:tcW w:w="594" w:type="dxa"/>
            <w:vMerge w:val="restart"/>
            <w:tcBorders>
              <w:tl2br w:val="nil"/>
              <w:tr2bl w:val="nil"/>
            </w:tcBorders>
            <w:shd w:val="clear" w:color="auto" w:fill="auto"/>
            <w:vAlign w:val="center"/>
          </w:tcPr>
          <w:p w14:paraId="3058B7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厂界上风向1号点</w:t>
            </w:r>
          </w:p>
        </w:tc>
        <w:tc>
          <w:tcPr>
            <w:tcW w:w="854" w:type="dxa"/>
            <w:tcBorders>
              <w:tl2br w:val="nil"/>
              <w:tr2bl w:val="nil"/>
            </w:tcBorders>
            <w:shd w:val="clear" w:color="auto" w:fill="auto"/>
            <w:vAlign w:val="center"/>
          </w:tcPr>
          <w:p w14:paraId="769FF8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4C6ABA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714323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2F82A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824" w:type="dxa"/>
            <w:tcBorders>
              <w:tl2br w:val="nil"/>
              <w:tr2bl w:val="nil"/>
            </w:tcBorders>
            <w:shd w:val="clear" w:color="auto" w:fill="auto"/>
            <w:vAlign w:val="center"/>
          </w:tcPr>
          <w:p w14:paraId="0D7035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20(无量纲)</w:t>
            </w:r>
          </w:p>
        </w:tc>
        <w:tc>
          <w:tcPr>
            <w:tcW w:w="508" w:type="dxa"/>
            <w:tcBorders>
              <w:tl2br w:val="nil"/>
              <w:tr2bl w:val="nil"/>
            </w:tcBorders>
            <w:shd w:val="clear" w:color="auto" w:fill="auto"/>
            <w:vAlign w:val="center"/>
          </w:tcPr>
          <w:p w14:paraId="5070F5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545780C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111AF5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3EC5E1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1342AC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02C9AD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40D0C8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c>
          <w:tcPr>
            <w:tcW w:w="1741" w:type="dxa"/>
            <w:tcBorders>
              <w:tl2br w:val="nil"/>
              <w:tr2bl w:val="nil"/>
            </w:tcBorders>
            <w:shd w:val="clear" w:color="auto" w:fill="auto"/>
            <w:vAlign w:val="center"/>
          </w:tcPr>
          <w:p w14:paraId="660997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246C00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委托监测</w:t>
            </w:r>
          </w:p>
        </w:tc>
      </w:tr>
      <w:tr w14:paraId="78A1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04" w:hRule="atLeast"/>
          <w:jc w:val="center"/>
        </w:trPr>
        <w:tc>
          <w:tcPr>
            <w:tcW w:w="464" w:type="dxa"/>
            <w:tcBorders>
              <w:tl2br w:val="nil"/>
              <w:tr2bl w:val="nil"/>
            </w:tcBorders>
            <w:shd w:val="clear" w:color="auto" w:fill="auto"/>
            <w:vAlign w:val="center"/>
          </w:tcPr>
          <w:p w14:paraId="115FF0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750" w:type="dxa"/>
            <w:tcBorders>
              <w:tl2br w:val="nil"/>
              <w:tr2bl w:val="nil"/>
            </w:tcBorders>
            <w:shd w:val="clear" w:color="auto" w:fill="auto"/>
            <w:vAlign w:val="center"/>
          </w:tcPr>
          <w:p w14:paraId="6D7A89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62527F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MF001</w:t>
            </w:r>
          </w:p>
        </w:tc>
        <w:tc>
          <w:tcPr>
            <w:tcW w:w="594" w:type="dxa"/>
            <w:vMerge w:val="continue"/>
            <w:tcBorders>
              <w:tl2br w:val="nil"/>
              <w:tr2bl w:val="nil"/>
            </w:tcBorders>
            <w:shd w:val="clear" w:color="auto" w:fill="auto"/>
            <w:vAlign w:val="center"/>
          </w:tcPr>
          <w:p w14:paraId="369C82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854" w:type="dxa"/>
            <w:tcBorders>
              <w:tl2br w:val="nil"/>
              <w:tr2bl w:val="nil"/>
            </w:tcBorders>
            <w:shd w:val="clear" w:color="auto" w:fill="auto"/>
            <w:vAlign w:val="center"/>
          </w:tcPr>
          <w:p w14:paraId="26FE9D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5F709E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014F9D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211F1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824" w:type="dxa"/>
            <w:tcBorders>
              <w:tl2br w:val="nil"/>
              <w:tr2bl w:val="nil"/>
            </w:tcBorders>
            <w:shd w:val="clear" w:color="auto" w:fill="auto"/>
            <w:vAlign w:val="center"/>
          </w:tcPr>
          <w:p w14:paraId="7B40F5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FF0000"/>
                <w:sz w:val="18"/>
                <w:szCs w:val="18"/>
                <w:u w:val="none"/>
                <w:lang w:val="en-US"/>
              </w:rPr>
            </w:pPr>
            <w:r>
              <w:rPr>
                <w:rFonts w:hint="default" w:ascii="Arial" w:hAnsi="Arial" w:eastAsia="宋体" w:cs="Arial"/>
                <w:b w:val="0"/>
                <w:bCs w:val="0"/>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t>1.5mg/Nm3</w:t>
            </w:r>
          </w:p>
        </w:tc>
        <w:tc>
          <w:tcPr>
            <w:tcW w:w="508" w:type="dxa"/>
            <w:tcBorders>
              <w:tl2br w:val="nil"/>
              <w:tr2bl w:val="nil"/>
            </w:tcBorders>
            <w:shd w:val="clear" w:color="auto" w:fill="auto"/>
            <w:vAlign w:val="center"/>
          </w:tcPr>
          <w:p w14:paraId="59B491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6A7DA0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DEF46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72CAD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D3139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03CBCD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72A960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6E2724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26399A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238AAC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委托监测</w:t>
            </w:r>
          </w:p>
        </w:tc>
      </w:tr>
      <w:tr w14:paraId="3C118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66DBFA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750" w:type="dxa"/>
            <w:tcBorders>
              <w:tl2br w:val="nil"/>
              <w:tr2bl w:val="nil"/>
            </w:tcBorders>
            <w:shd w:val="clear" w:color="auto" w:fill="auto"/>
            <w:vAlign w:val="center"/>
          </w:tcPr>
          <w:p w14:paraId="1F3262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1A1CD6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MF001</w:t>
            </w:r>
          </w:p>
        </w:tc>
        <w:tc>
          <w:tcPr>
            <w:tcW w:w="594" w:type="dxa"/>
            <w:vMerge w:val="continue"/>
            <w:tcBorders>
              <w:tl2br w:val="nil"/>
              <w:tr2bl w:val="nil"/>
            </w:tcBorders>
            <w:shd w:val="clear" w:color="auto" w:fill="auto"/>
            <w:vAlign w:val="center"/>
          </w:tcPr>
          <w:p w14:paraId="2061EC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854" w:type="dxa"/>
            <w:tcBorders>
              <w:tl2br w:val="nil"/>
              <w:tr2bl w:val="nil"/>
            </w:tcBorders>
            <w:shd w:val="clear" w:color="auto" w:fill="auto"/>
            <w:vAlign w:val="center"/>
          </w:tcPr>
          <w:p w14:paraId="4CF03D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379046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036CF7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3F5FA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824" w:type="dxa"/>
            <w:tcBorders>
              <w:tl2br w:val="nil"/>
              <w:tr2bl w:val="nil"/>
            </w:tcBorders>
            <w:shd w:val="clear" w:color="auto" w:fill="auto"/>
            <w:vAlign w:val="center"/>
          </w:tcPr>
          <w:p w14:paraId="454A1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0000"/>
                <w:sz w:val="18"/>
                <w:szCs w:val="18"/>
                <w:u w:val="none"/>
              </w:rPr>
            </w:pPr>
            <w:r>
              <w:rPr>
                <w:rFonts w:hint="default" w:ascii="Arial" w:hAnsi="Arial" w:eastAsia="宋体" w:cs="Arial"/>
                <w:b w:val="0"/>
                <w:bCs w:val="0"/>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t>0.06mg/Nm3</w:t>
            </w:r>
          </w:p>
        </w:tc>
        <w:tc>
          <w:tcPr>
            <w:tcW w:w="508" w:type="dxa"/>
            <w:tcBorders>
              <w:tl2br w:val="nil"/>
              <w:tr2bl w:val="nil"/>
            </w:tcBorders>
            <w:shd w:val="clear" w:color="auto" w:fill="auto"/>
            <w:vAlign w:val="center"/>
          </w:tcPr>
          <w:p w14:paraId="1325946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08A7B0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0DEB15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498242C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075C2F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6B113D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0A3FE7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4D2F6E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3C46F6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lang w:val="en-US"/>
              </w:rPr>
            </w:pPr>
          </w:p>
        </w:tc>
        <w:tc>
          <w:tcPr>
            <w:tcW w:w="715" w:type="dxa"/>
            <w:tcBorders>
              <w:tl2br w:val="nil"/>
              <w:tr2bl w:val="nil"/>
            </w:tcBorders>
            <w:shd w:val="clear" w:color="auto" w:fill="auto"/>
            <w:vAlign w:val="center"/>
          </w:tcPr>
          <w:p w14:paraId="0D0421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委托监测</w:t>
            </w:r>
          </w:p>
        </w:tc>
      </w:tr>
      <w:tr w14:paraId="50F25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49EBEA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750" w:type="dxa"/>
            <w:tcBorders>
              <w:tl2br w:val="nil"/>
              <w:tr2bl w:val="nil"/>
            </w:tcBorders>
            <w:shd w:val="clear" w:color="auto" w:fill="auto"/>
            <w:vAlign w:val="center"/>
          </w:tcPr>
          <w:p w14:paraId="300426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70C8F6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MF002</w:t>
            </w:r>
          </w:p>
        </w:tc>
        <w:tc>
          <w:tcPr>
            <w:tcW w:w="594" w:type="dxa"/>
            <w:vMerge w:val="restart"/>
            <w:tcBorders>
              <w:tl2br w:val="nil"/>
              <w:tr2bl w:val="nil"/>
            </w:tcBorders>
            <w:shd w:val="clear" w:color="auto" w:fill="auto"/>
            <w:vAlign w:val="center"/>
          </w:tcPr>
          <w:p w14:paraId="497F72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厂界下风向1号点</w:t>
            </w:r>
          </w:p>
        </w:tc>
        <w:tc>
          <w:tcPr>
            <w:tcW w:w="854" w:type="dxa"/>
            <w:tcBorders>
              <w:tl2br w:val="nil"/>
              <w:tr2bl w:val="nil"/>
            </w:tcBorders>
            <w:shd w:val="clear" w:color="auto" w:fill="auto"/>
            <w:vAlign w:val="center"/>
          </w:tcPr>
          <w:p w14:paraId="3A2EF7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5674B5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5D46DC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3E4A1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color w:val="auto"/>
                <w:kern w:val="0"/>
                <w:sz w:val="18"/>
                <w:szCs w:val="18"/>
              </w:rPr>
              <w:t>10(无量纲）</w:t>
            </w:r>
          </w:p>
        </w:tc>
        <w:tc>
          <w:tcPr>
            <w:tcW w:w="824" w:type="dxa"/>
            <w:tcBorders>
              <w:tl2br w:val="nil"/>
              <w:tr2bl w:val="nil"/>
            </w:tcBorders>
            <w:shd w:val="clear" w:color="auto" w:fill="auto"/>
            <w:vAlign w:val="center"/>
          </w:tcPr>
          <w:p w14:paraId="776D3A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20(无量纲)</w:t>
            </w:r>
          </w:p>
        </w:tc>
        <w:tc>
          <w:tcPr>
            <w:tcW w:w="508" w:type="dxa"/>
            <w:tcBorders>
              <w:tl2br w:val="nil"/>
              <w:tr2bl w:val="nil"/>
            </w:tcBorders>
            <w:shd w:val="clear" w:color="auto" w:fill="auto"/>
            <w:vAlign w:val="center"/>
          </w:tcPr>
          <w:p w14:paraId="2B056D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0503EF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123A46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8D447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D1304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31B0B6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5E4FD8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c>
          <w:tcPr>
            <w:tcW w:w="1741" w:type="dxa"/>
            <w:tcBorders>
              <w:tl2br w:val="nil"/>
              <w:tr2bl w:val="nil"/>
            </w:tcBorders>
            <w:shd w:val="clear" w:color="auto" w:fill="auto"/>
            <w:vAlign w:val="center"/>
          </w:tcPr>
          <w:p w14:paraId="685AED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39806F1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37DD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106BB2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750" w:type="dxa"/>
            <w:tcBorders>
              <w:tl2br w:val="nil"/>
              <w:tr2bl w:val="nil"/>
            </w:tcBorders>
            <w:shd w:val="clear" w:color="auto" w:fill="auto"/>
            <w:vAlign w:val="center"/>
          </w:tcPr>
          <w:p w14:paraId="09FE99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7A67EE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MF002</w:t>
            </w:r>
          </w:p>
        </w:tc>
        <w:tc>
          <w:tcPr>
            <w:tcW w:w="594" w:type="dxa"/>
            <w:vMerge w:val="continue"/>
            <w:tcBorders>
              <w:tl2br w:val="nil"/>
              <w:tr2bl w:val="nil"/>
            </w:tcBorders>
            <w:shd w:val="clear" w:color="auto" w:fill="auto"/>
            <w:vAlign w:val="center"/>
          </w:tcPr>
          <w:p w14:paraId="77D2A3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854" w:type="dxa"/>
            <w:tcBorders>
              <w:tl2br w:val="nil"/>
              <w:tr2bl w:val="nil"/>
            </w:tcBorders>
            <w:shd w:val="clear" w:color="auto" w:fill="auto"/>
            <w:vAlign w:val="center"/>
          </w:tcPr>
          <w:p w14:paraId="099122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791815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5697C0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1DF1D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color w:val="auto"/>
                <w:sz w:val="18"/>
                <w:szCs w:val="18"/>
              </w:rPr>
              <w:t>0.01</w:t>
            </w:r>
            <w:r>
              <w:rPr>
                <w:rFonts w:hint="eastAsia" w:ascii="宋体" w:hAnsi="宋体" w:eastAsia="宋体" w:cs="宋体"/>
                <w:color w:val="auto"/>
                <w:kern w:val="0"/>
                <w:sz w:val="18"/>
                <w:szCs w:val="18"/>
              </w:rPr>
              <w:t>mg/Nm</w:t>
            </w:r>
            <w:r>
              <w:rPr>
                <w:rFonts w:hint="eastAsia" w:ascii="宋体" w:hAnsi="宋体" w:eastAsia="宋体" w:cs="宋体"/>
                <w:color w:val="auto"/>
                <w:kern w:val="0"/>
                <w:sz w:val="18"/>
                <w:szCs w:val="18"/>
                <w:vertAlign w:val="superscript"/>
              </w:rPr>
              <w:t>3</w:t>
            </w:r>
          </w:p>
        </w:tc>
        <w:tc>
          <w:tcPr>
            <w:tcW w:w="824" w:type="dxa"/>
            <w:tcBorders>
              <w:tl2br w:val="nil"/>
              <w:tr2bl w:val="nil"/>
            </w:tcBorders>
            <w:shd w:val="clear" w:color="auto" w:fill="auto"/>
            <w:vAlign w:val="center"/>
          </w:tcPr>
          <w:p w14:paraId="2AEB23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508" w:type="dxa"/>
            <w:tcBorders>
              <w:tl2br w:val="nil"/>
              <w:tr2bl w:val="nil"/>
            </w:tcBorders>
            <w:shd w:val="clear" w:color="auto" w:fill="auto"/>
            <w:vAlign w:val="center"/>
          </w:tcPr>
          <w:p w14:paraId="1C5FE1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38D0F8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0F831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03823C8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4AF8B6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20949F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5BFF7C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06D376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3DD78C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15F125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0BABE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711C8E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750" w:type="dxa"/>
            <w:tcBorders>
              <w:tl2br w:val="nil"/>
              <w:tr2bl w:val="nil"/>
            </w:tcBorders>
            <w:shd w:val="clear" w:color="auto" w:fill="auto"/>
            <w:vAlign w:val="center"/>
          </w:tcPr>
          <w:p w14:paraId="637258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21B6EF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MF003</w:t>
            </w:r>
          </w:p>
        </w:tc>
        <w:tc>
          <w:tcPr>
            <w:tcW w:w="594" w:type="dxa"/>
            <w:tcBorders>
              <w:tl2br w:val="nil"/>
              <w:tr2bl w:val="nil"/>
            </w:tcBorders>
            <w:shd w:val="clear" w:color="auto" w:fill="auto"/>
            <w:vAlign w:val="center"/>
          </w:tcPr>
          <w:p w14:paraId="47D70A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厂界下风向2号点</w:t>
            </w:r>
          </w:p>
        </w:tc>
        <w:tc>
          <w:tcPr>
            <w:tcW w:w="854" w:type="dxa"/>
            <w:tcBorders>
              <w:tl2br w:val="nil"/>
              <w:tr2bl w:val="nil"/>
            </w:tcBorders>
            <w:shd w:val="clear" w:color="auto" w:fill="auto"/>
            <w:vAlign w:val="center"/>
          </w:tcPr>
          <w:p w14:paraId="1E750C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5ADABD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630DD4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321C03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highlight w:val="none"/>
              </w:rPr>
              <w:t>0.0025mg/Nm</w:t>
            </w:r>
            <w:r>
              <w:rPr>
                <w:rFonts w:hint="eastAsia" w:ascii="宋体" w:hAnsi="宋体" w:eastAsia="宋体" w:cs="宋体"/>
                <w:color w:val="auto"/>
                <w:kern w:val="0"/>
                <w:sz w:val="18"/>
                <w:szCs w:val="18"/>
                <w:highlight w:val="none"/>
                <w:vertAlign w:val="superscript"/>
              </w:rPr>
              <w:t>3</w:t>
            </w:r>
          </w:p>
        </w:tc>
        <w:tc>
          <w:tcPr>
            <w:tcW w:w="824" w:type="dxa"/>
            <w:tcBorders>
              <w:tl2br w:val="nil"/>
              <w:tr2bl w:val="nil"/>
            </w:tcBorders>
            <w:shd w:val="clear" w:color="auto" w:fill="auto"/>
            <w:vAlign w:val="center"/>
          </w:tcPr>
          <w:p w14:paraId="600457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508" w:type="dxa"/>
            <w:tcBorders>
              <w:tl2br w:val="nil"/>
              <w:tr2bl w:val="nil"/>
            </w:tcBorders>
            <w:shd w:val="clear" w:color="auto" w:fill="auto"/>
            <w:vAlign w:val="center"/>
          </w:tcPr>
          <w:p w14:paraId="7BC911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3A7664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AAEB6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BC3CE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4579F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3CCB76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0C5980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FF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683078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2BACE9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715" w:type="dxa"/>
            <w:tcBorders>
              <w:tl2br w:val="nil"/>
              <w:tr2bl w:val="nil"/>
            </w:tcBorders>
            <w:shd w:val="clear" w:color="auto" w:fill="auto"/>
            <w:vAlign w:val="center"/>
          </w:tcPr>
          <w:p w14:paraId="639320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005D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59C201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750" w:type="dxa"/>
            <w:tcBorders>
              <w:tl2br w:val="nil"/>
              <w:tr2bl w:val="nil"/>
            </w:tcBorders>
            <w:shd w:val="clear" w:color="auto" w:fill="auto"/>
            <w:vAlign w:val="center"/>
          </w:tcPr>
          <w:p w14:paraId="68C25D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0E9EAA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MF003</w:t>
            </w:r>
          </w:p>
        </w:tc>
        <w:tc>
          <w:tcPr>
            <w:tcW w:w="594" w:type="dxa"/>
            <w:vMerge w:val="restart"/>
            <w:tcBorders>
              <w:tl2br w:val="nil"/>
              <w:tr2bl w:val="nil"/>
            </w:tcBorders>
            <w:shd w:val="clear" w:color="auto" w:fill="auto"/>
            <w:vAlign w:val="center"/>
          </w:tcPr>
          <w:p w14:paraId="54B5C0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厂界下风向2号点</w:t>
            </w:r>
          </w:p>
        </w:tc>
        <w:tc>
          <w:tcPr>
            <w:tcW w:w="854" w:type="dxa"/>
            <w:tcBorders>
              <w:tl2br w:val="nil"/>
              <w:tr2bl w:val="nil"/>
            </w:tcBorders>
            <w:shd w:val="clear" w:color="auto" w:fill="auto"/>
            <w:vAlign w:val="center"/>
          </w:tcPr>
          <w:p w14:paraId="76A41B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673D1E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2FF5ED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06100C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824" w:type="dxa"/>
            <w:tcBorders>
              <w:tl2br w:val="nil"/>
              <w:tr2bl w:val="nil"/>
            </w:tcBorders>
            <w:shd w:val="clear" w:color="auto" w:fill="auto"/>
            <w:vAlign w:val="center"/>
          </w:tcPr>
          <w:p w14:paraId="7F170D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20(无量纲)</w:t>
            </w:r>
          </w:p>
        </w:tc>
        <w:tc>
          <w:tcPr>
            <w:tcW w:w="508" w:type="dxa"/>
            <w:tcBorders>
              <w:tl2br w:val="nil"/>
              <w:tr2bl w:val="nil"/>
            </w:tcBorders>
            <w:shd w:val="clear" w:color="auto" w:fill="auto"/>
            <w:vAlign w:val="center"/>
          </w:tcPr>
          <w:p w14:paraId="39D605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065556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1EE856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03D81E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650B3D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1B55C7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4872C7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c>
          <w:tcPr>
            <w:tcW w:w="1741" w:type="dxa"/>
            <w:tcBorders>
              <w:tl2br w:val="nil"/>
              <w:tr2bl w:val="nil"/>
            </w:tcBorders>
            <w:shd w:val="clear" w:color="auto" w:fill="auto"/>
            <w:vAlign w:val="center"/>
          </w:tcPr>
          <w:p w14:paraId="2335DC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7A8C64E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1246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6E48F5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750" w:type="dxa"/>
            <w:tcBorders>
              <w:tl2br w:val="nil"/>
              <w:tr2bl w:val="nil"/>
            </w:tcBorders>
            <w:shd w:val="clear" w:color="auto" w:fill="auto"/>
            <w:vAlign w:val="center"/>
          </w:tcPr>
          <w:p w14:paraId="267BC0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7BDA11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MF003</w:t>
            </w:r>
          </w:p>
        </w:tc>
        <w:tc>
          <w:tcPr>
            <w:tcW w:w="594" w:type="dxa"/>
            <w:vMerge w:val="continue"/>
            <w:tcBorders>
              <w:tl2br w:val="nil"/>
              <w:tr2bl w:val="nil"/>
            </w:tcBorders>
            <w:shd w:val="clear" w:color="auto" w:fill="auto"/>
            <w:vAlign w:val="center"/>
          </w:tcPr>
          <w:p w14:paraId="65FB53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854" w:type="dxa"/>
            <w:tcBorders>
              <w:tl2br w:val="nil"/>
              <w:tr2bl w:val="nil"/>
            </w:tcBorders>
            <w:shd w:val="clear" w:color="auto" w:fill="auto"/>
            <w:vAlign w:val="center"/>
          </w:tcPr>
          <w:p w14:paraId="205052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480F47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63BD47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10DF9B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824" w:type="dxa"/>
            <w:tcBorders>
              <w:tl2br w:val="nil"/>
              <w:tr2bl w:val="nil"/>
            </w:tcBorders>
            <w:shd w:val="clear" w:color="auto" w:fill="auto"/>
            <w:vAlign w:val="center"/>
          </w:tcPr>
          <w:p w14:paraId="20A44C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508" w:type="dxa"/>
            <w:tcBorders>
              <w:tl2br w:val="nil"/>
              <w:tr2bl w:val="nil"/>
            </w:tcBorders>
            <w:shd w:val="clear" w:color="auto" w:fill="auto"/>
            <w:vAlign w:val="center"/>
          </w:tcPr>
          <w:p w14:paraId="5ABB0F2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61E20F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7CB23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4FBA2E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97546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649133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4E7F9D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27CE32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493F00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278289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2F2E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0B34C9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750" w:type="dxa"/>
            <w:tcBorders>
              <w:tl2br w:val="nil"/>
              <w:tr2bl w:val="nil"/>
            </w:tcBorders>
            <w:shd w:val="clear" w:color="auto" w:fill="auto"/>
            <w:vAlign w:val="center"/>
          </w:tcPr>
          <w:p w14:paraId="645C14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00AA8B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MF003</w:t>
            </w:r>
          </w:p>
        </w:tc>
        <w:tc>
          <w:tcPr>
            <w:tcW w:w="594" w:type="dxa"/>
            <w:vMerge w:val="continue"/>
            <w:tcBorders>
              <w:tl2br w:val="nil"/>
              <w:tr2bl w:val="nil"/>
            </w:tcBorders>
            <w:shd w:val="clear" w:color="auto" w:fill="auto"/>
            <w:vAlign w:val="center"/>
          </w:tcPr>
          <w:p w14:paraId="6AE71D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854" w:type="dxa"/>
            <w:tcBorders>
              <w:tl2br w:val="nil"/>
              <w:tr2bl w:val="nil"/>
            </w:tcBorders>
            <w:shd w:val="clear" w:color="auto" w:fill="auto"/>
            <w:vAlign w:val="center"/>
          </w:tcPr>
          <w:p w14:paraId="27AE73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4D4D31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7A503F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B3173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824" w:type="dxa"/>
            <w:tcBorders>
              <w:tl2br w:val="nil"/>
              <w:tr2bl w:val="nil"/>
            </w:tcBorders>
            <w:shd w:val="clear" w:color="auto" w:fill="auto"/>
            <w:vAlign w:val="center"/>
          </w:tcPr>
          <w:p w14:paraId="3CB2E7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508" w:type="dxa"/>
            <w:tcBorders>
              <w:tl2br w:val="nil"/>
              <w:tr2bl w:val="nil"/>
            </w:tcBorders>
            <w:shd w:val="clear" w:color="auto" w:fill="auto"/>
            <w:vAlign w:val="center"/>
          </w:tcPr>
          <w:p w14:paraId="07526F7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7253A3F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736147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05EAE6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2D28C1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67115B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65116D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23B16B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4632F7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715" w:type="dxa"/>
            <w:tcBorders>
              <w:tl2br w:val="nil"/>
              <w:tr2bl w:val="nil"/>
            </w:tcBorders>
            <w:shd w:val="clear" w:color="auto" w:fill="auto"/>
            <w:vAlign w:val="center"/>
          </w:tcPr>
          <w:p w14:paraId="63CA8C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471C0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0D3A68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750" w:type="dxa"/>
            <w:tcBorders>
              <w:tl2br w:val="nil"/>
              <w:tr2bl w:val="nil"/>
            </w:tcBorders>
            <w:shd w:val="clear" w:color="auto" w:fill="auto"/>
            <w:vAlign w:val="center"/>
          </w:tcPr>
          <w:p w14:paraId="32D088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5CFEEB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MF004</w:t>
            </w:r>
          </w:p>
        </w:tc>
        <w:tc>
          <w:tcPr>
            <w:tcW w:w="594" w:type="dxa"/>
            <w:vMerge w:val="restart"/>
            <w:tcBorders>
              <w:tl2br w:val="nil"/>
              <w:tr2bl w:val="nil"/>
            </w:tcBorders>
            <w:shd w:val="clear" w:color="auto" w:fill="auto"/>
            <w:vAlign w:val="center"/>
          </w:tcPr>
          <w:p w14:paraId="07BCCE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厂界下风向3号点</w:t>
            </w:r>
          </w:p>
        </w:tc>
        <w:tc>
          <w:tcPr>
            <w:tcW w:w="854" w:type="dxa"/>
            <w:tcBorders>
              <w:tl2br w:val="nil"/>
              <w:tr2bl w:val="nil"/>
            </w:tcBorders>
            <w:shd w:val="clear" w:color="auto" w:fill="auto"/>
            <w:vAlign w:val="center"/>
          </w:tcPr>
          <w:p w14:paraId="4FB968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58F28F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4F8582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6DDCD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824" w:type="dxa"/>
            <w:tcBorders>
              <w:tl2br w:val="nil"/>
              <w:tr2bl w:val="nil"/>
            </w:tcBorders>
            <w:shd w:val="clear" w:color="auto" w:fill="auto"/>
            <w:vAlign w:val="center"/>
          </w:tcPr>
          <w:p w14:paraId="756A80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auto"/>
                <w:sz w:val="18"/>
                <w:szCs w:val="18"/>
                <w:u w:val="none"/>
                <w:lang w:val="en-US" w:eastAsia="zh-CN"/>
              </w:rPr>
              <w:t>20(无量纲)</w:t>
            </w:r>
          </w:p>
        </w:tc>
        <w:tc>
          <w:tcPr>
            <w:tcW w:w="508" w:type="dxa"/>
            <w:tcBorders>
              <w:tl2br w:val="nil"/>
              <w:tr2bl w:val="nil"/>
            </w:tcBorders>
            <w:shd w:val="clear" w:color="auto" w:fill="auto"/>
            <w:vAlign w:val="center"/>
          </w:tcPr>
          <w:p w14:paraId="6E65AF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19D3F5E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C0D3D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5A63473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C1C2F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7B59BA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5EF8C0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w:t>
            </w:r>
          </w:p>
        </w:tc>
        <w:tc>
          <w:tcPr>
            <w:tcW w:w="1741" w:type="dxa"/>
            <w:tcBorders>
              <w:tl2br w:val="nil"/>
              <w:tr2bl w:val="nil"/>
            </w:tcBorders>
            <w:shd w:val="clear" w:color="auto" w:fill="auto"/>
            <w:vAlign w:val="center"/>
          </w:tcPr>
          <w:p w14:paraId="7328D2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18CD75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委托监测</w:t>
            </w:r>
          </w:p>
        </w:tc>
      </w:tr>
      <w:tr w14:paraId="2A942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12C1CB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750" w:type="dxa"/>
            <w:tcBorders>
              <w:tl2br w:val="nil"/>
              <w:tr2bl w:val="nil"/>
            </w:tcBorders>
            <w:shd w:val="clear" w:color="auto" w:fill="auto"/>
            <w:vAlign w:val="center"/>
          </w:tcPr>
          <w:p w14:paraId="693B30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40C262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MF004</w:t>
            </w:r>
          </w:p>
        </w:tc>
        <w:tc>
          <w:tcPr>
            <w:tcW w:w="594" w:type="dxa"/>
            <w:vMerge w:val="continue"/>
            <w:tcBorders>
              <w:tl2br w:val="nil"/>
              <w:tr2bl w:val="nil"/>
            </w:tcBorders>
            <w:shd w:val="clear" w:color="auto" w:fill="auto"/>
            <w:vAlign w:val="center"/>
          </w:tcPr>
          <w:p w14:paraId="7A7C23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854" w:type="dxa"/>
            <w:tcBorders>
              <w:tl2br w:val="nil"/>
              <w:tr2bl w:val="nil"/>
            </w:tcBorders>
            <w:shd w:val="clear" w:color="auto" w:fill="auto"/>
            <w:vAlign w:val="center"/>
          </w:tcPr>
          <w:p w14:paraId="34F939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718190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6C70AD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06F38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824" w:type="dxa"/>
            <w:tcBorders>
              <w:tl2br w:val="nil"/>
              <w:tr2bl w:val="nil"/>
            </w:tcBorders>
            <w:shd w:val="clear" w:color="auto" w:fill="auto"/>
            <w:vAlign w:val="center"/>
          </w:tcPr>
          <w:p w14:paraId="550062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Arial" w:hAnsi="Arial" w:eastAsia="宋体" w:cs="Arial"/>
                <w:b w:val="0"/>
                <w:bCs w:val="0"/>
                <w:i w:val="0"/>
                <w:iCs w:val="0"/>
                <w:color w:val="000000"/>
                <w:kern w:val="0"/>
                <w:sz w:val="18"/>
                <w:szCs w:val="18"/>
                <w:u w:val="none"/>
                <w:lang w:val="en-US" w:eastAsia="zh-CN" w:bidi="ar"/>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508" w:type="dxa"/>
            <w:tcBorders>
              <w:tl2br w:val="nil"/>
              <w:tr2bl w:val="nil"/>
            </w:tcBorders>
            <w:shd w:val="clear" w:color="auto" w:fill="auto"/>
            <w:vAlign w:val="center"/>
          </w:tcPr>
          <w:p w14:paraId="72412C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55ACE9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2AD6DA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089D96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169F92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3D31D9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2116F3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2AF824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4C36AC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4ABBEE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委托监测</w:t>
            </w:r>
          </w:p>
        </w:tc>
      </w:tr>
      <w:tr w14:paraId="177C6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jc w:val="center"/>
        </w:trPr>
        <w:tc>
          <w:tcPr>
            <w:tcW w:w="464" w:type="dxa"/>
            <w:tcBorders>
              <w:tl2br w:val="nil"/>
              <w:tr2bl w:val="nil"/>
            </w:tcBorders>
            <w:shd w:val="clear" w:color="auto" w:fill="auto"/>
            <w:vAlign w:val="center"/>
          </w:tcPr>
          <w:p w14:paraId="0A3261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750" w:type="dxa"/>
            <w:tcBorders>
              <w:tl2br w:val="nil"/>
              <w:tr2bl w:val="nil"/>
            </w:tcBorders>
            <w:shd w:val="clear" w:color="auto" w:fill="auto"/>
            <w:vAlign w:val="center"/>
          </w:tcPr>
          <w:p w14:paraId="794E2C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26" w:type="dxa"/>
            <w:tcBorders>
              <w:tl2br w:val="nil"/>
              <w:tr2bl w:val="nil"/>
            </w:tcBorders>
            <w:shd w:val="clear" w:color="auto" w:fill="auto"/>
            <w:vAlign w:val="center"/>
          </w:tcPr>
          <w:p w14:paraId="4766D0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MF004</w:t>
            </w:r>
          </w:p>
        </w:tc>
        <w:tc>
          <w:tcPr>
            <w:tcW w:w="594" w:type="dxa"/>
            <w:vMerge w:val="continue"/>
            <w:tcBorders>
              <w:tl2br w:val="nil"/>
              <w:tr2bl w:val="nil"/>
            </w:tcBorders>
            <w:shd w:val="clear" w:color="auto" w:fill="auto"/>
            <w:vAlign w:val="center"/>
          </w:tcPr>
          <w:p w14:paraId="0D7001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854" w:type="dxa"/>
            <w:tcBorders>
              <w:tl2br w:val="nil"/>
              <w:tr2bl w:val="nil"/>
            </w:tcBorders>
            <w:shd w:val="clear" w:color="auto" w:fill="auto"/>
            <w:vAlign w:val="center"/>
          </w:tcPr>
          <w:p w14:paraId="4D564B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145CD7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1CF9FF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28439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824" w:type="dxa"/>
            <w:tcBorders>
              <w:tl2br w:val="nil"/>
              <w:tr2bl w:val="nil"/>
            </w:tcBorders>
            <w:shd w:val="clear" w:color="auto" w:fill="auto"/>
            <w:vAlign w:val="center"/>
          </w:tcPr>
          <w:p w14:paraId="72EFC2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Arial" w:hAnsi="Arial" w:eastAsia="宋体" w:cs="Arial"/>
                <w:b w:val="0"/>
                <w:bCs w:val="0"/>
                <w:i w:val="0"/>
                <w:iCs w:val="0"/>
                <w:color w:val="000000"/>
                <w:kern w:val="0"/>
                <w:sz w:val="18"/>
                <w:szCs w:val="18"/>
                <w:u w:val="none"/>
                <w:lang w:val="en-US" w:eastAsia="zh-CN" w:bidi="ar"/>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508" w:type="dxa"/>
            <w:tcBorders>
              <w:tl2br w:val="nil"/>
              <w:tr2bl w:val="nil"/>
            </w:tcBorders>
            <w:shd w:val="clear" w:color="auto" w:fill="auto"/>
            <w:vAlign w:val="center"/>
          </w:tcPr>
          <w:p w14:paraId="5FA819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5E812E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39083B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4886AB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545217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401B50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68B7A3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6D4741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6F4798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715" w:type="dxa"/>
            <w:tcBorders>
              <w:tl2br w:val="nil"/>
              <w:tr2bl w:val="nil"/>
            </w:tcBorders>
            <w:shd w:val="clear" w:color="auto" w:fill="auto"/>
            <w:vAlign w:val="center"/>
          </w:tcPr>
          <w:p w14:paraId="3B4126E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委托监测</w:t>
            </w:r>
          </w:p>
        </w:tc>
      </w:tr>
    </w:tbl>
    <w:p w14:paraId="3800E328">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4EDC34D5">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0336DD4C">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2、废气有组织自行监测及记录信息表</w:t>
      </w:r>
    </w:p>
    <w:tbl>
      <w:tblPr>
        <w:tblStyle w:val="8"/>
        <w:tblW w:w="1588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30"/>
        <w:gridCol w:w="784"/>
        <w:gridCol w:w="682"/>
        <w:gridCol w:w="791"/>
        <w:gridCol w:w="559"/>
        <w:gridCol w:w="995"/>
        <w:gridCol w:w="1569"/>
        <w:gridCol w:w="2032"/>
        <w:gridCol w:w="1459"/>
        <w:gridCol w:w="1363"/>
        <w:gridCol w:w="1091"/>
        <w:gridCol w:w="2305"/>
        <w:gridCol w:w="927"/>
        <w:gridCol w:w="695"/>
      </w:tblGrid>
      <w:tr w14:paraId="7D10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blHeader/>
        </w:trPr>
        <w:tc>
          <w:tcPr>
            <w:tcW w:w="630" w:type="dxa"/>
            <w:tcBorders>
              <w:tl2br w:val="nil"/>
              <w:tr2bl w:val="nil"/>
            </w:tcBorders>
            <w:shd w:val="clear" w:color="auto" w:fill="auto"/>
            <w:vAlign w:val="center"/>
          </w:tcPr>
          <w:p w14:paraId="084E22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序号</w:t>
            </w:r>
          </w:p>
        </w:tc>
        <w:tc>
          <w:tcPr>
            <w:tcW w:w="784" w:type="dxa"/>
            <w:tcBorders>
              <w:tl2br w:val="nil"/>
              <w:tr2bl w:val="nil"/>
            </w:tcBorders>
            <w:shd w:val="clear" w:color="auto" w:fill="auto"/>
            <w:vAlign w:val="center"/>
          </w:tcPr>
          <w:p w14:paraId="1B4840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污染源类别/监测类别</w:t>
            </w:r>
          </w:p>
        </w:tc>
        <w:tc>
          <w:tcPr>
            <w:tcW w:w="682" w:type="dxa"/>
            <w:tcBorders>
              <w:tl2br w:val="nil"/>
              <w:tr2bl w:val="nil"/>
            </w:tcBorders>
            <w:shd w:val="clear" w:color="auto" w:fill="auto"/>
            <w:vAlign w:val="center"/>
          </w:tcPr>
          <w:p w14:paraId="792B5A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排放口编号/监测点位</w:t>
            </w:r>
          </w:p>
        </w:tc>
        <w:tc>
          <w:tcPr>
            <w:tcW w:w="791" w:type="dxa"/>
            <w:tcBorders>
              <w:tl2br w:val="nil"/>
              <w:tr2bl w:val="nil"/>
            </w:tcBorders>
            <w:shd w:val="clear" w:color="auto" w:fill="auto"/>
            <w:vAlign w:val="center"/>
          </w:tcPr>
          <w:p w14:paraId="2D46C2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监测点位名称</w:t>
            </w:r>
          </w:p>
        </w:tc>
        <w:tc>
          <w:tcPr>
            <w:tcW w:w="559" w:type="dxa"/>
            <w:tcBorders>
              <w:tl2br w:val="nil"/>
              <w:tr2bl w:val="nil"/>
            </w:tcBorders>
            <w:shd w:val="clear" w:color="auto" w:fill="auto"/>
            <w:vAlign w:val="center"/>
          </w:tcPr>
          <w:p w14:paraId="4B5630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监测指标</w:t>
            </w:r>
          </w:p>
        </w:tc>
        <w:tc>
          <w:tcPr>
            <w:tcW w:w="995" w:type="dxa"/>
            <w:tcBorders>
              <w:tl2br w:val="nil"/>
              <w:tr2bl w:val="nil"/>
            </w:tcBorders>
            <w:shd w:val="clear" w:color="auto" w:fill="auto"/>
            <w:vAlign w:val="center"/>
          </w:tcPr>
          <w:p w14:paraId="0179FC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监测设施</w:t>
            </w:r>
          </w:p>
        </w:tc>
        <w:tc>
          <w:tcPr>
            <w:tcW w:w="1569" w:type="dxa"/>
            <w:tcBorders>
              <w:tl2br w:val="nil"/>
              <w:tr2bl w:val="nil"/>
            </w:tcBorders>
            <w:shd w:val="clear" w:color="auto" w:fill="auto"/>
            <w:vAlign w:val="center"/>
          </w:tcPr>
          <w:p w14:paraId="587165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排放标准</w:t>
            </w:r>
          </w:p>
        </w:tc>
        <w:tc>
          <w:tcPr>
            <w:tcW w:w="2032" w:type="dxa"/>
            <w:tcBorders>
              <w:tl2br w:val="nil"/>
              <w:tr2bl w:val="nil"/>
            </w:tcBorders>
            <w:shd w:val="clear" w:color="auto" w:fill="auto"/>
            <w:vAlign w:val="center"/>
          </w:tcPr>
          <w:p w14:paraId="21693C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排放限值</w:t>
            </w:r>
          </w:p>
        </w:tc>
        <w:tc>
          <w:tcPr>
            <w:tcW w:w="1459" w:type="dxa"/>
            <w:tcBorders>
              <w:tl2br w:val="nil"/>
              <w:tr2bl w:val="nil"/>
            </w:tcBorders>
            <w:shd w:val="clear" w:color="auto" w:fill="auto"/>
            <w:vAlign w:val="center"/>
          </w:tcPr>
          <w:p w14:paraId="1AB483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方法检出限</w:t>
            </w:r>
          </w:p>
        </w:tc>
        <w:tc>
          <w:tcPr>
            <w:tcW w:w="1363" w:type="dxa"/>
            <w:tcBorders>
              <w:tl2br w:val="nil"/>
              <w:tr2bl w:val="nil"/>
            </w:tcBorders>
            <w:shd w:val="clear" w:color="auto" w:fill="auto"/>
            <w:vAlign w:val="center"/>
          </w:tcPr>
          <w:p w14:paraId="7ADEC7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手工监测采样方法及个数</w:t>
            </w:r>
          </w:p>
        </w:tc>
        <w:tc>
          <w:tcPr>
            <w:tcW w:w="1091" w:type="dxa"/>
            <w:tcBorders>
              <w:tl2br w:val="nil"/>
              <w:tr2bl w:val="nil"/>
            </w:tcBorders>
            <w:shd w:val="clear" w:color="auto" w:fill="auto"/>
            <w:vAlign w:val="center"/>
          </w:tcPr>
          <w:p w14:paraId="612313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手工监测频次</w:t>
            </w:r>
          </w:p>
        </w:tc>
        <w:tc>
          <w:tcPr>
            <w:tcW w:w="2305" w:type="dxa"/>
            <w:tcBorders>
              <w:tl2br w:val="nil"/>
              <w:tr2bl w:val="nil"/>
            </w:tcBorders>
            <w:shd w:val="clear" w:color="auto" w:fill="auto"/>
            <w:vAlign w:val="center"/>
          </w:tcPr>
          <w:p w14:paraId="506333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手工测定方法</w:t>
            </w:r>
          </w:p>
        </w:tc>
        <w:tc>
          <w:tcPr>
            <w:tcW w:w="927" w:type="dxa"/>
            <w:tcBorders>
              <w:tl2br w:val="nil"/>
              <w:tr2bl w:val="nil"/>
            </w:tcBorders>
            <w:shd w:val="clear" w:color="auto" w:fill="auto"/>
            <w:vAlign w:val="center"/>
          </w:tcPr>
          <w:p w14:paraId="4F75B7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手工检测设备</w:t>
            </w:r>
          </w:p>
        </w:tc>
        <w:tc>
          <w:tcPr>
            <w:tcW w:w="695" w:type="dxa"/>
            <w:tcBorders>
              <w:tl2br w:val="nil"/>
              <w:tr2bl w:val="nil"/>
            </w:tcBorders>
            <w:shd w:val="clear" w:color="auto" w:fill="auto"/>
            <w:vAlign w:val="center"/>
          </w:tcPr>
          <w:p w14:paraId="179F6D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其他信息</w:t>
            </w:r>
          </w:p>
        </w:tc>
      </w:tr>
      <w:tr w14:paraId="6B00F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50" w:hRule="atLeast"/>
        </w:trPr>
        <w:tc>
          <w:tcPr>
            <w:tcW w:w="630" w:type="dxa"/>
            <w:tcBorders>
              <w:tl2br w:val="nil"/>
              <w:tr2bl w:val="nil"/>
            </w:tcBorders>
            <w:shd w:val="clear" w:color="auto" w:fill="auto"/>
            <w:vAlign w:val="center"/>
          </w:tcPr>
          <w:p w14:paraId="29DFE6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w:t>
            </w:r>
          </w:p>
        </w:tc>
        <w:tc>
          <w:tcPr>
            <w:tcW w:w="784" w:type="dxa"/>
            <w:tcBorders>
              <w:tl2br w:val="nil"/>
              <w:tr2bl w:val="nil"/>
            </w:tcBorders>
            <w:shd w:val="clear" w:color="auto" w:fill="auto"/>
            <w:vAlign w:val="center"/>
          </w:tcPr>
          <w:p w14:paraId="047A56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废气</w:t>
            </w:r>
          </w:p>
        </w:tc>
        <w:tc>
          <w:tcPr>
            <w:tcW w:w="682" w:type="dxa"/>
            <w:tcBorders>
              <w:tl2br w:val="nil"/>
              <w:tr2bl w:val="nil"/>
            </w:tcBorders>
            <w:shd w:val="clear" w:color="auto" w:fill="auto"/>
            <w:vAlign w:val="center"/>
          </w:tcPr>
          <w:p w14:paraId="174711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DA001</w:t>
            </w:r>
          </w:p>
        </w:tc>
        <w:tc>
          <w:tcPr>
            <w:tcW w:w="791" w:type="dxa"/>
            <w:tcBorders>
              <w:tl2br w:val="nil"/>
              <w:tr2bl w:val="nil"/>
            </w:tcBorders>
            <w:shd w:val="clear" w:color="auto" w:fill="auto"/>
            <w:vAlign w:val="center"/>
          </w:tcPr>
          <w:p w14:paraId="0ED578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除臭系统排气筒</w:t>
            </w:r>
          </w:p>
        </w:tc>
        <w:tc>
          <w:tcPr>
            <w:tcW w:w="559" w:type="dxa"/>
            <w:tcBorders>
              <w:tl2br w:val="nil"/>
              <w:tr2bl w:val="nil"/>
            </w:tcBorders>
            <w:shd w:val="clear" w:color="auto" w:fill="auto"/>
            <w:vAlign w:val="center"/>
          </w:tcPr>
          <w:p w14:paraId="4885E6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臭气浓度</w:t>
            </w:r>
          </w:p>
        </w:tc>
        <w:tc>
          <w:tcPr>
            <w:tcW w:w="995" w:type="dxa"/>
            <w:tcBorders>
              <w:tl2br w:val="nil"/>
              <w:tr2bl w:val="nil"/>
            </w:tcBorders>
            <w:shd w:val="clear" w:color="auto" w:fill="auto"/>
            <w:vAlign w:val="center"/>
          </w:tcPr>
          <w:p w14:paraId="44FD4E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569" w:type="dxa"/>
            <w:tcBorders>
              <w:tl2br w:val="nil"/>
              <w:tr2bl w:val="nil"/>
            </w:tcBorders>
            <w:shd w:val="clear" w:color="auto" w:fill="auto"/>
            <w:vAlign w:val="center"/>
          </w:tcPr>
          <w:p w14:paraId="0C2381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《恶臭污染物排放标准》(GB14554-93)表2排放限值</w:t>
            </w:r>
          </w:p>
        </w:tc>
        <w:tc>
          <w:tcPr>
            <w:tcW w:w="2032" w:type="dxa"/>
            <w:tcBorders>
              <w:tl2br w:val="nil"/>
              <w:tr2bl w:val="nil"/>
            </w:tcBorders>
            <w:shd w:val="clear" w:color="auto" w:fill="auto"/>
            <w:vAlign w:val="center"/>
          </w:tcPr>
          <w:p w14:paraId="02481B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上限:2000（无量纲）（根据排气筒高度确定）</w:t>
            </w:r>
          </w:p>
        </w:tc>
        <w:tc>
          <w:tcPr>
            <w:tcW w:w="1459" w:type="dxa"/>
            <w:tcBorders>
              <w:tl2br w:val="nil"/>
              <w:tr2bl w:val="nil"/>
            </w:tcBorders>
            <w:shd w:val="clear" w:color="auto" w:fill="auto"/>
            <w:vAlign w:val="center"/>
          </w:tcPr>
          <w:p w14:paraId="092ADD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10（无量纲）</w:t>
            </w:r>
          </w:p>
        </w:tc>
        <w:tc>
          <w:tcPr>
            <w:tcW w:w="1363" w:type="dxa"/>
            <w:tcBorders>
              <w:tl2br w:val="nil"/>
              <w:tr2bl w:val="nil"/>
            </w:tcBorders>
            <w:shd w:val="clear" w:color="auto" w:fill="auto"/>
            <w:vAlign w:val="center"/>
          </w:tcPr>
          <w:p w14:paraId="4EBDB4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非连续采样</w:t>
            </w:r>
          </w:p>
          <w:p w14:paraId="3A8661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至少3个</w:t>
            </w:r>
          </w:p>
        </w:tc>
        <w:tc>
          <w:tcPr>
            <w:tcW w:w="1091" w:type="dxa"/>
            <w:tcBorders>
              <w:tl2br w:val="nil"/>
              <w:tr2bl w:val="nil"/>
            </w:tcBorders>
            <w:shd w:val="clear" w:color="auto" w:fill="auto"/>
            <w:vAlign w:val="center"/>
          </w:tcPr>
          <w:p w14:paraId="47B04D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2305" w:type="dxa"/>
            <w:tcBorders>
              <w:tl2br w:val="nil"/>
              <w:tr2bl w:val="nil"/>
            </w:tcBorders>
            <w:shd w:val="clear" w:color="auto" w:fill="auto"/>
            <w:vAlign w:val="center"/>
          </w:tcPr>
          <w:p w14:paraId="532767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《空气质量 恶臭的测定 三点比较式臭袋法》GB/T 14675-1993</w:t>
            </w:r>
          </w:p>
        </w:tc>
        <w:tc>
          <w:tcPr>
            <w:tcW w:w="927" w:type="dxa"/>
            <w:tcBorders>
              <w:tl2br w:val="nil"/>
              <w:tr2bl w:val="nil"/>
            </w:tcBorders>
            <w:shd w:val="clear" w:color="auto" w:fill="auto"/>
            <w:vAlign w:val="center"/>
          </w:tcPr>
          <w:p w14:paraId="617703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695" w:type="dxa"/>
            <w:tcBorders>
              <w:tl2br w:val="nil"/>
              <w:tr2bl w:val="nil"/>
            </w:tcBorders>
            <w:shd w:val="clear" w:color="auto" w:fill="auto"/>
            <w:vAlign w:val="center"/>
          </w:tcPr>
          <w:p w14:paraId="3A6E5C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7FDF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30" w:type="dxa"/>
            <w:tcBorders>
              <w:tl2br w:val="nil"/>
              <w:tr2bl w:val="nil"/>
            </w:tcBorders>
            <w:shd w:val="clear" w:color="auto" w:fill="auto"/>
            <w:vAlign w:val="center"/>
          </w:tcPr>
          <w:p w14:paraId="054660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w:t>
            </w:r>
          </w:p>
        </w:tc>
        <w:tc>
          <w:tcPr>
            <w:tcW w:w="784" w:type="dxa"/>
            <w:tcBorders>
              <w:tl2br w:val="nil"/>
              <w:tr2bl w:val="nil"/>
            </w:tcBorders>
            <w:shd w:val="clear" w:color="auto" w:fill="auto"/>
            <w:vAlign w:val="center"/>
          </w:tcPr>
          <w:p w14:paraId="63DA9C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废气</w:t>
            </w:r>
          </w:p>
        </w:tc>
        <w:tc>
          <w:tcPr>
            <w:tcW w:w="682" w:type="dxa"/>
            <w:tcBorders>
              <w:tl2br w:val="nil"/>
              <w:tr2bl w:val="nil"/>
            </w:tcBorders>
            <w:shd w:val="clear" w:color="auto" w:fill="auto"/>
            <w:vAlign w:val="center"/>
          </w:tcPr>
          <w:p w14:paraId="06D7E8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DA001</w:t>
            </w:r>
          </w:p>
        </w:tc>
        <w:tc>
          <w:tcPr>
            <w:tcW w:w="791" w:type="dxa"/>
            <w:tcBorders>
              <w:tl2br w:val="nil"/>
              <w:tr2bl w:val="nil"/>
            </w:tcBorders>
            <w:shd w:val="clear" w:color="auto" w:fill="auto"/>
            <w:vAlign w:val="center"/>
          </w:tcPr>
          <w:p w14:paraId="1F9DBB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除臭系统排气筒</w:t>
            </w:r>
          </w:p>
        </w:tc>
        <w:tc>
          <w:tcPr>
            <w:tcW w:w="559" w:type="dxa"/>
            <w:tcBorders>
              <w:tl2br w:val="nil"/>
              <w:tr2bl w:val="nil"/>
            </w:tcBorders>
            <w:shd w:val="clear" w:color="auto" w:fill="auto"/>
            <w:vAlign w:val="center"/>
          </w:tcPr>
          <w:p w14:paraId="60D8B2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氨</w:t>
            </w:r>
          </w:p>
        </w:tc>
        <w:tc>
          <w:tcPr>
            <w:tcW w:w="995" w:type="dxa"/>
            <w:tcBorders>
              <w:tl2br w:val="nil"/>
              <w:tr2bl w:val="nil"/>
            </w:tcBorders>
            <w:shd w:val="clear" w:color="auto" w:fill="auto"/>
            <w:vAlign w:val="center"/>
          </w:tcPr>
          <w:p w14:paraId="5A3028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569" w:type="dxa"/>
            <w:tcBorders>
              <w:tl2br w:val="nil"/>
              <w:tr2bl w:val="nil"/>
            </w:tcBorders>
            <w:shd w:val="clear" w:color="auto" w:fill="auto"/>
            <w:vAlign w:val="center"/>
          </w:tcPr>
          <w:p w14:paraId="4A39BA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《恶臭污染物排放标准》(GB14554-93) 表2排放限值</w:t>
            </w:r>
          </w:p>
        </w:tc>
        <w:tc>
          <w:tcPr>
            <w:tcW w:w="2032" w:type="dxa"/>
            <w:tcBorders>
              <w:tl2br w:val="nil"/>
              <w:tr2bl w:val="nil"/>
            </w:tcBorders>
            <w:shd w:val="clear" w:color="auto" w:fill="auto"/>
            <w:vAlign w:val="center"/>
          </w:tcPr>
          <w:p w14:paraId="07E7D0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上限:</w:t>
            </w:r>
          </w:p>
          <w:p w14:paraId="4E9318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4.9 kg/h（根据排气筒高度确定，单位与无组织不同）</w:t>
            </w:r>
          </w:p>
        </w:tc>
        <w:tc>
          <w:tcPr>
            <w:tcW w:w="1459" w:type="dxa"/>
            <w:tcBorders>
              <w:tl2br w:val="nil"/>
              <w:tr2bl w:val="nil"/>
            </w:tcBorders>
            <w:shd w:val="clear" w:color="auto" w:fill="auto"/>
            <w:vAlign w:val="center"/>
          </w:tcPr>
          <w:p w14:paraId="3E258E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0.25mg/m³</w:t>
            </w:r>
          </w:p>
        </w:tc>
        <w:tc>
          <w:tcPr>
            <w:tcW w:w="1363" w:type="dxa"/>
            <w:tcBorders>
              <w:tl2br w:val="nil"/>
              <w:tr2bl w:val="nil"/>
            </w:tcBorders>
            <w:shd w:val="clear" w:color="auto" w:fill="auto"/>
            <w:vAlign w:val="center"/>
          </w:tcPr>
          <w:p w14:paraId="00D2157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非连续采样</w:t>
            </w:r>
          </w:p>
          <w:p w14:paraId="6BCFD7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至少3个</w:t>
            </w:r>
          </w:p>
        </w:tc>
        <w:tc>
          <w:tcPr>
            <w:tcW w:w="1091" w:type="dxa"/>
            <w:tcBorders>
              <w:tl2br w:val="nil"/>
              <w:tr2bl w:val="nil"/>
            </w:tcBorders>
            <w:shd w:val="clear" w:color="auto" w:fill="auto"/>
            <w:vAlign w:val="center"/>
          </w:tcPr>
          <w:p w14:paraId="69B51F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2305" w:type="dxa"/>
            <w:tcBorders>
              <w:tl2br w:val="nil"/>
              <w:tr2bl w:val="nil"/>
            </w:tcBorders>
            <w:shd w:val="clear" w:color="auto" w:fill="auto"/>
            <w:vAlign w:val="center"/>
          </w:tcPr>
          <w:p w14:paraId="331D97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环境空气和废气 氨的测定纳氏试剂分光光度法 HJ 533-2009</w:t>
            </w:r>
          </w:p>
        </w:tc>
        <w:tc>
          <w:tcPr>
            <w:tcW w:w="927" w:type="dxa"/>
            <w:tcBorders>
              <w:tl2br w:val="nil"/>
              <w:tr2bl w:val="nil"/>
            </w:tcBorders>
            <w:shd w:val="clear" w:color="auto" w:fill="auto"/>
            <w:vAlign w:val="center"/>
          </w:tcPr>
          <w:p w14:paraId="1D07A6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紫外分光光度计</w:t>
            </w:r>
          </w:p>
        </w:tc>
        <w:tc>
          <w:tcPr>
            <w:tcW w:w="695" w:type="dxa"/>
            <w:tcBorders>
              <w:tl2br w:val="nil"/>
              <w:tr2bl w:val="nil"/>
            </w:tcBorders>
            <w:shd w:val="clear" w:color="auto" w:fill="auto"/>
            <w:vAlign w:val="center"/>
          </w:tcPr>
          <w:p w14:paraId="6EA840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1F55E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30" w:type="dxa"/>
            <w:tcBorders>
              <w:tl2br w:val="nil"/>
              <w:tr2bl w:val="nil"/>
            </w:tcBorders>
            <w:shd w:val="clear" w:color="auto" w:fill="auto"/>
            <w:vAlign w:val="center"/>
          </w:tcPr>
          <w:p w14:paraId="3E0E90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w:t>
            </w:r>
          </w:p>
        </w:tc>
        <w:tc>
          <w:tcPr>
            <w:tcW w:w="784" w:type="dxa"/>
            <w:tcBorders>
              <w:tl2br w:val="nil"/>
              <w:tr2bl w:val="nil"/>
            </w:tcBorders>
            <w:shd w:val="clear" w:color="auto" w:fill="auto"/>
            <w:vAlign w:val="center"/>
          </w:tcPr>
          <w:p w14:paraId="29BDB34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废气</w:t>
            </w:r>
          </w:p>
        </w:tc>
        <w:tc>
          <w:tcPr>
            <w:tcW w:w="682" w:type="dxa"/>
            <w:tcBorders>
              <w:tl2br w:val="nil"/>
              <w:tr2bl w:val="nil"/>
            </w:tcBorders>
            <w:shd w:val="clear" w:color="auto" w:fill="auto"/>
            <w:vAlign w:val="center"/>
          </w:tcPr>
          <w:p w14:paraId="7946DD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DA001</w:t>
            </w:r>
          </w:p>
        </w:tc>
        <w:tc>
          <w:tcPr>
            <w:tcW w:w="791" w:type="dxa"/>
            <w:tcBorders>
              <w:tl2br w:val="nil"/>
              <w:tr2bl w:val="nil"/>
            </w:tcBorders>
            <w:shd w:val="clear" w:color="auto" w:fill="auto"/>
            <w:vAlign w:val="center"/>
          </w:tcPr>
          <w:p w14:paraId="7AF5448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除臭系统排气筒</w:t>
            </w:r>
          </w:p>
        </w:tc>
        <w:tc>
          <w:tcPr>
            <w:tcW w:w="559" w:type="dxa"/>
            <w:tcBorders>
              <w:tl2br w:val="nil"/>
              <w:tr2bl w:val="nil"/>
            </w:tcBorders>
            <w:shd w:val="clear" w:color="auto" w:fill="auto"/>
            <w:vAlign w:val="center"/>
          </w:tcPr>
          <w:p w14:paraId="26122A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硫化氢</w:t>
            </w:r>
          </w:p>
        </w:tc>
        <w:tc>
          <w:tcPr>
            <w:tcW w:w="995" w:type="dxa"/>
            <w:tcBorders>
              <w:tl2br w:val="nil"/>
              <w:tr2bl w:val="nil"/>
            </w:tcBorders>
            <w:shd w:val="clear" w:color="auto" w:fill="auto"/>
            <w:vAlign w:val="center"/>
          </w:tcPr>
          <w:p w14:paraId="4C108E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569" w:type="dxa"/>
            <w:tcBorders>
              <w:tl2br w:val="nil"/>
              <w:tr2bl w:val="nil"/>
            </w:tcBorders>
            <w:shd w:val="clear" w:color="auto" w:fill="auto"/>
            <w:vAlign w:val="center"/>
          </w:tcPr>
          <w:p w14:paraId="176D3F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《恶臭污染物排放标准》(GB14554-93) 表2排放限值</w:t>
            </w:r>
          </w:p>
        </w:tc>
        <w:tc>
          <w:tcPr>
            <w:tcW w:w="2032" w:type="dxa"/>
            <w:tcBorders>
              <w:tl2br w:val="nil"/>
              <w:tr2bl w:val="nil"/>
            </w:tcBorders>
            <w:shd w:val="clear" w:color="auto" w:fill="auto"/>
            <w:vAlign w:val="center"/>
          </w:tcPr>
          <w:p w14:paraId="3E7CA6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上限:</w:t>
            </w:r>
          </w:p>
          <w:p w14:paraId="6DA6F9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0.33kg/h（根据排气筒高度确定，单位与无组织不同）</w:t>
            </w:r>
          </w:p>
        </w:tc>
        <w:tc>
          <w:tcPr>
            <w:tcW w:w="1459" w:type="dxa"/>
            <w:tcBorders>
              <w:tl2br w:val="nil"/>
              <w:tr2bl w:val="nil"/>
            </w:tcBorders>
            <w:shd w:val="clear" w:color="auto" w:fill="auto"/>
            <w:vAlign w:val="center"/>
          </w:tcPr>
          <w:p w14:paraId="1EEE30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0.01mg/m³</w:t>
            </w:r>
          </w:p>
        </w:tc>
        <w:tc>
          <w:tcPr>
            <w:tcW w:w="1363" w:type="dxa"/>
            <w:tcBorders>
              <w:tl2br w:val="nil"/>
              <w:tr2bl w:val="nil"/>
            </w:tcBorders>
            <w:shd w:val="clear" w:color="auto" w:fill="auto"/>
            <w:vAlign w:val="center"/>
          </w:tcPr>
          <w:p w14:paraId="211652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非连续采样</w:t>
            </w:r>
          </w:p>
          <w:p w14:paraId="17DB0E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至少3个</w:t>
            </w:r>
          </w:p>
        </w:tc>
        <w:tc>
          <w:tcPr>
            <w:tcW w:w="1091" w:type="dxa"/>
            <w:tcBorders>
              <w:tl2br w:val="nil"/>
              <w:tr2bl w:val="nil"/>
            </w:tcBorders>
            <w:shd w:val="clear" w:color="auto" w:fill="auto"/>
            <w:vAlign w:val="center"/>
          </w:tcPr>
          <w:p w14:paraId="20D6C3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2305" w:type="dxa"/>
            <w:tcBorders>
              <w:tl2br w:val="nil"/>
              <w:tr2bl w:val="nil"/>
            </w:tcBorders>
            <w:shd w:val="clear" w:color="auto" w:fill="auto"/>
            <w:vAlign w:val="center"/>
          </w:tcPr>
          <w:p w14:paraId="245D15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《空气和废气监测分析方法》（第四版）国家环境保护总局（2003年）5.4.10（3）中的硫化氢亚甲蓝分光光度法</w:t>
            </w:r>
          </w:p>
        </w:tc>
        <w:tc>
          <w:tcPr>
            <w:tcW w:w="927" w:type="dxa"/>
            <w:tcBorders>
              <w:tl2br w:val="nil"/>
              <w:tr2bl w:val="nil"/>
            </w:tcBorders>
            <w:shd w:val="clear" w:color="auto" w:fill="auto"/>
            <w:vAlign w:val="center"/>
          </w:tcPr>
          <w:p w14:paraId="357E69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紫外分光光度计</w:t>
            </w:r>
          </w:p>
        </w:tc>
        <w:tc>
          <w:tcPr>
            <w:tcW w:w="695" w:type="dxa"/>
            <w:tcBorders>
              <w:tl2br w:val="nil"/>
              <w:tr2bl w:val="nil"/>
            </w:tcBorders>
            <w:shd w:val="clear" w:color="auto" w:fill="auto"/>
            <w:vAlign w:val="center"/>
          </w:tcPr>
          <w:p w14:paraId="176ED1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bl>
    <w:p w14:paraId="6C71C3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p w14:paraId="6E10FFF2">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0A11A146">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0499133A">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532B50AF">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3BF6700E">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79A83D23">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0DBDF8A4">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3.废水</w:t>
      </w:r>
      <w:r>
        <w:rPr>
          <w:rFonts w:hint="eastAsia" w:ascii="宋体" w:hAnsi="宋体" w:eastAsia="宋体" w:cs="宋体"/>
          <w:b w:val="0"/>
          <w:bCs w:val="0"/>
          <w:color w:val="000000"/>
          <w:sz w:val="18"/>
          <w:szCs w:val="18"/>
        </w:rPr>
        <w:t>自行监测及记录信息表</w:t>
      </w:r>
    </w:p>
    <w:tbl>
      <w:tblPr>
        <w:tblStyle w:val="8"/>
        <w:tblpPr w:leftFromText="180" w:rightFromText="180" w:vertAnchor="text" w:horzAnchor="page" w:tblpX="675" w:tblpY="627"/>
        <w:tblOverlap w:val="never"/>
        <w:tblW w:w="1561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336"/>
        <w:gridCol w:w="605"/>
        <w:gridCol w:w="671"/>
        <w:gridCol w:w="780"/>
        <w:gridCol w:w="737"/>
        <w:gridCol w:w="406"/>
        <w:gridCol w:w="1044"/>
        <w:gridCol w:w="671"/>
        <w:gridCol w:w="683"/>
        <w:gridCol w:w="627"/>
        <w:gridCol w:w="653"/>
        <w:gridCol w:w="859"/>
        <w:gridCol w:w="1064"/>
        <w:gridCol w:w="1085"/>
        <w:gridCol w:w="935"/>
        <w:gridCol w:w="1385"/>
        <w:gridCol w:w="1121"/>
        <w:gridCol w:w="1069"/>
        <w:gridCol w:w="885"/>
      </w:tblGrid>
      <w:tr w14:paraId="325B18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336" w:type="dxa"/>
            <w:tcBorders>
              <w:tl2br w:val="nil"/>
              <w:tr2bl w:val="nil"/>
            </w:tcBorders>
            <w:shd w:val="clear" w:color="auto" w:fill="auto"/>
            <w:vAlign w:val="center"/>
          </w:tcPr>
          <w:p w14:paraId="480EA447">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序号</w:t>
            </w:r>
          </w:p>
        </w:tc>
        <w:tc>
          <w:tcPr>
            <w:tcW w:w="605" w:type="dxa"/>
            <w:tcBorders>
              <w:tl2br w:val="nil"/>
              <w:tr2bl w:val="nil"/>
            </w:tcBorders>
            <w:shd w:val="clear" w:color="auto" w:fill="auto"/>
            <w:vAlign w:val="center"/>
          </w:tcPr>
          <w:p w14:paraId="3C66380A">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污染源类别/监测类别</w:t>
            </w:r>
          </w:p>
        </w:tc>
        <w:tc>
          <w:tcPr>
            <w:tcW w:w="671" w:type="dxa"/>
            <w:tcBorders>
              <w:tl2br w:val="nil"/>
              <w:tr2bl w:val="nil"/>
            </w:tcBorders>
            <w:shd w:val="clear" w:color="auto" w:fill="auto"/>
            <w:vAlign w:val="center"/>
          </w:tcPr>
          <w:p w14:paraId="6186F33E">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排放口编号/监测点位</w:t>
            </w:r>
          </w:p>
        </w:tc>
        <w:tc>
          <w:tcPr>
            <w:tcW w:w="780" w:type="dxa"/>
            <w:tcBorders>
              <w:tl2br w:val="nil"/>
              <w:tr2bl w:val="nil"/>
            </w:tcBorders>
            <w:shd w:val="clear" w:color="auto" w:fill="auto"/>
            <w:vAlign w:val="center"/>
          </w:tcPr>
          <w:p w14:paraId="5FB8D644">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排放口名称/监测点位名称</w:t>
            </w:r>
          </w:p>
        </w:tc>
        <w:tc>
          <w:tcPr>
            <w:tcW w:w="737" w:type="dxa"/>
            <w:tcBorders>
              <w:tl2br w:val="nil"/>
              <w:tr2bl w:val="nil"/>
            </w:tcBorders>
            <w:shd w:val="clear" w:color="auto" w:fill="auto"/>
            <w:vAlign w:val="center"/>
          </w:tcPr>
          <w:p w14:paraId="3740FABF">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监测指标</w:t>
            </w:r>
          </w:p>
        </w:tc>
        <w:tc>
          <w:tcPr>
            <w:tcW w:w="406" w:type="dxa"/>
            <w:tcBorders>
              <w:tl2br w:val="nil"/>
              <w:tr2bl w:val="nil"/>
            </w:tcBorders>
            <w:shd w:val="clear" w:color="auto" w:fill="auto"/>
            <w:vAlign w:val="center"/>
          </w:tcPr>
          <w:p w14:paraId="2134B102">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监测设施</w:t>
            </w:r>
          </w:p>
        </w:tc>
        <w:tc>
          <w:tcPr>
            <w:tcW w:w="1044" w:type="dxa"/>
            <w:tcBorders>
              <w:tl2br w:val="nil"/>
              <w:tr2bl w:val="nil"/>
            </w:tcBorders>
            <w:shd w:val="clear" w:color="auto" w:fill="auto"/>
            <w:vAlign w:val="center"/>
          </w:tcPr>
          <w:p w14:paraId="7F1CE4E1">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lang w:val="en-US" w:eastAsia="zh-CN"/>
              </w:rPr>
            </w:pPr>
            <w:r>
              <w:rPr>
                <w:rStyle w:val="10"/>
                <w:rFonts w:hint="eastAsia" w:ascii="宋体" w:hAnsi="宋体" w:cs="宋体"/>
                <w:b w:val="0"/>
                <w:bCs w:val="0"/>
                <w:sz w:val="18"/>
                <w:szCs w:val="18"/>
                <w:lang w:val="en-US" w:eastAsia="zh-CN"/>
              </w:rPr>
              <w:t>排放标准</w:t>
            </w:r>
          </w:p>
        </w:tc>
        <w:tc>
          <w:tcPr>
            <w:tcW w:w="671" w:type="dxa"/>
            <w:tcBorders>
              <w:tl2br w:val="nil"/>
              <w:tr2bl w:val="nil"/>
            </w:tcBorders>
            <w:shd w:val="clear" w:color="auto" w:fill="auto"/>
            <w:vAlign w:val="center"/>
          </w:tcPr>
          <w:p w14:paraId="4227C81A">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排放限值</w:t>
            </w:r>
          </w:p>
        </w:tc>
        <w:tc>
          <w:tcPr>
            <w:tcW w:w="683" w:type="dxa"/>
            <w:tcBorders>
              <w:tl2br w:val="nil"/>
              <w:tr2bl w:val="nil"/>
            </w:tcBorders>
            <w:shd w:val="clear" w:color="auto" w:fill="auto"/>
            <w:vAlign w:val="center"/>
          </w:tcPr>
          <w:p w14:paraId="78EAA065">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default" w:ascii="宋体" w:hAnsi="宋体" w:eastAsia="宋体" w:cs="宋体"/>
                <w:b w:val="0"/>
                <w:bCs w:val="0"/>
                <w:color w:val="auto"/>
                <w:sz w:val="18"/>
                <w:szCs w:val="18"/>
                <w:lang w:val="en-US" w:eastAsia="zh-CN"/>
              </w:rPr>
            </w:pPr>
            <w:r>
              <w:rPr>
                <w:rStyle w:val="10"/>
                <w:rFonts w:hint="eastAsia" w:ascii="宋体" w:hAnsi="宋体" w:cs="宋体"/>
                <w:b w:val="0"/>
                <w:bCs w:val="0"/>
                <w:color w:val="auto"/>
                <w:sz w:val="18"/>
                <w:szCs w:val="18"/>
                <w:lang w:val="en-US" w:eastAsia="zh-CN"/>
              </w:rPr>
              <w:t>方法检出限</w:t>
            </w:r>
          </w:p>
        </w:tc>
        <w:tc>
          <w:tcPr>
            <w:tcW w:w="627" w:type="dxa"/>
            <w:tcBorders>
              <w:tl2br w:val="nil"/>
              <w:tr2bl w:val="nil"/>
            </w:tcBorders>
            <w:shd w:val="clear" w:color="auto" w:fill="auto"/>
            <w:vAlign w:val="center"/>
          </w:tcPr>
          <w:p w14:paraId="118737C5">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自动监测是否联网</w:t>
            </w:r>
          </w:p>
        </w:tc>
        <w:tc>
          <w:tcPr>
            <w:tcW w:w="653" w:type="dxa"/>
            <w:tcBorders>
              <w:tl2br w:val="nil"/>
              <w:tr2bl w:val="nil"/>
            </w:tcBorders>
            <w:shd w:val="clear" w:color="auto" w:fill="auto"/>
            <w:vAlign w:val="center"/>
          </w:tcPr>
          <w:p w14:paraId="354B8A21">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自动监测仪器名称</w:t>
            </w:r>
          </w:p>
        </w:tc>
        <w:tc>
          <w:tcPr>
            <w:tcW w:w="859" w:type="dxa"/>
            <w:tcBorders>
              <w:tl2br w:val="nil"/>
              <w:tr2bl w:val="nil"/>
            </w:tcBorders>
            <w:shd w:val="clear" w:color="auto" w:fill="auto"/>
            <w:vAlign w:val="center"/>
          </w:tcPr>
          <w:p w14:paraId="5CDB8F23">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自动监测设施安装位置</w:t>
            </w:r>
          </w:p>
        </w:tc>
        <w:tc>
          <w:tcPr>
            <w:tcW w:w="1064" w:type="dxa"/>
            <w:tcBorders>
              <w:tl2br w:val="nil"/>
              <w:tr2bl w:val="nil"/>
            </w:tcBorders>
            <w:shd w:val="clear" w:color="auto" w:fill="auto"/>
            <w:vAlign w:val="center"/>
          </w:tcPr>
          <w:p w14:paraId="29595DFE">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自动监测设施是否符合安装、运行、维护等管理要求</w:t>
            </w:r>
          </w:p>
        </w:tc>
        <w:tc>
          <w:tcPr>
            <w:tcW w:w="1085" w:type="dxa"/>
            <w:tcBorders>
              <w:tl2br w:val="nil"/>
              <w:tr2bl w:val="nil"/>
            </w:tcBorders>
            <w:shd w:val="clear" w:color="auto" w:fill="auto"/>
            <w:vAlign w:val="center"/>
          </w:tcPr>
          <w:p w14:paraId="3F1DC457">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手工监测采样方法及个数</w:t>
            </w:r>
          </w:p>
        </w:tc>
        <w:tc>
          <w:tcPr>
            <w:tcW w:w="935" w:type="dxa"/>
            <w:tcBorders>
              <w:tl2br w:val="nil"/>
              <w:tr2bl w:val="nil"/>
            </w:tcBorders>
            <w:shd w:val="clear" w:color="auto" w:fill="auto"/>
            <w:vAlign w:val="center"/>
          </w:tcPr>
          <w:p w14:paraId="7A316575">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手工监测频次（处理量＜2万吨/日）</w:t>
            </w:r>
          </w:p>
        </w:tc>
        <w:tc>
          <w:tcPr>
            <w:tcW w:w="1385" w:type="dxa"/>
            <w:tcBorders>
              <w:tl2br w:val="nil"/>
              <w:tr2bl w:val="nil"/>
            </w:tcBorders>
            <w:shd w:val="clear" w:color="auto" w:fill="auto"/>
            <w:vAlign w:val="center"/>
          </w:tcPr>
          <w:p w14:paraId="1443C2DC">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手工测定方法</w:t>
            </w:r>
          </w:p>
        </w:tc>
        <w:tc>
          <w:tcPr>
            <w:tcW w:w="1121" w:type="dxa"/>
            <w:tcBorders>
              <w:tl2br w:val="nil"/>
              <w:tr2bl w:val="nil"/>
            </w:tcBorders>
            <w:shd w:val="clear" w:color="auto" w:fill="auto"/>
            <w:vAlign w:val="center"/>
          </w:tcPr>
          <w:p w14:paraId="1C8C0140">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default" w:ascii="宋体" w:hAnsi="宋体" w:eastAsia="宋体" w:cs="宋体"/>
                <w:b w:val="0"/>
                <w:bCs w:val="0"/>
                <w:color w:val="auto"/>
                <w:sz w:val="18"/>
                <w:szCs w:val="18"/>
                <w:lang w:val="en-US" w:eastAsia="zh-CN"/>
              </w:rPr>
            </w:pPr>
            <w:r>
              <w:rPr>
                <w:rStyle w:val="10"/>
                <w:rFonts w:hint="eastAsia" w:ascii="宋体" w:hAnsi="宋体" w:cs="宋体"/>
                <w:b w:val="0"/>
                <w:bCs w:val="0"/>
                <w:color w:val="auto"/>
                <w:sz w:val="18"/>
                <w:szCs w:val="18"/>
                <w:lang w:val="en-US" w:eastAsia="zh-CN"/>
              </w:rPr>
              <w:t>手工监测设备</w:t>
            </w:r>
          </w:p>
        </w:tc>
        <w:tc>
          <w:tcPr>
            <w:tcW w:w="1069" w:type="dxa"/>
            <w:tcBorders>
              <w:tl2br w:val="nil"/>
              <w:tr2bl w:val="nil"/>
            </w:tcBorders>
            <w:shd w:val="clear" w:color="auto" w:fill="auto"/>
            <w:vAlign w:val="center"/>
          </w:tcPr>
          <w:p w14:paraId="73832499">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default" w:ascii="宋体" w:hAnsi="宋体" w:eastAsia="宋体" w:cs="宋体"/>
                <w:b w:val="0"/>
                <w:bCs w:val="0"/>
                <w:color w:val="auto"/>
                <w:sz w:val="18"/>
                <w:szCs w:val="18"/>
                <w:lang w:val="en-US" w:eastAsia="zh-CN"/>
              </w:rPr>
            </w:pPr>
            <w:r>
              <w:rPr>
                <w:rStyle w:val="10"/>
                <w:rFonts w:hint="eastAsia" w:ascii="宋体" w:hAnsi="宋体" w:cs="宋体"/>
                <w:b w:val="0"/>
                <w:bCs w:val="0"/>
                <w:color w:val="auto"/>
                <w:sz w:val="18"/>
                <w:szCs w:val="18"/>
                <w:lang w:val="en-US" w:eastAsia="zh-CN"/>
              </w:rPr>
              <w:t>保存方法</w:t>
            </w:r>
          </w:p>
        </w:tc>
        <w:tc>
          <w:tcPr>
            <w:tcW w:w="885" w:type="dxa"/>
            <w:tcBorders>
              <w:tl2br w:val="nil"/>
              <w:tr2bl w:val="nil"/>
            </w:tcBorders>
            <w:shd w:val="clear" w:color="auto" w:fill="auto"/>
            <w:vAlign w:val="center"/>
          </w:tcPr>
          <w:p w14:paraId="127ED0C9">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其他信息</w:t>
            </w:r>
          </w:p>
        </w:tc>
      </w:tr>
      <w:tr w14:paraId="54114D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38D5BA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w:t>
            </w:r>
          </w:p>
        </w:tc>
        <w:tc>
          <w:tcPr>
            <w:tcW w:w="605" w:type="dxa"/>
            <w:tcBorders>
              <w:tl2br w:val="nil"/>
              <w:tr2bl w:val="nil"/>
            </w:tcBorders>
            <w:shd w:val="clear" w:color="auto" w:fill="auto"/>
            <w:vAlign w:val="center"/>
          </w:tcPr>
          <w:p w14:paraId="6819E2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DE450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714908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5F2DF8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pH值</w:t>
            </w:r>
          </w:p>
        </w:tc>
        <w:tc>
          <w:tcPr>
            <w:tcW w:w="406" w:type="dxa"/>
            <w:tcBorders>
              <w:tl2br w:val="nil"/>
              <w:tr2bl w:val="nil"/>
            </w:tcBorders>
            <w:shd w:val="clear" w:color="auto" w:fill="auto"/>
            <w:vAlign w:val="center"/>
          </w:tcPr>
          <w:p w14:paraId="707580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restart"/>
            <w:tcBorders>
              <w:tl2br w:val="nil"/>
              <w:tr2bl w:val="nil"/>
            </w:tcBorders>
            <w:shd w:val="clear" w:color="auto" w:fill="auto"/>
            <w:vAlign w:val="center"/>
          </w:tcPr>
          <w:p w14:paraId="537388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597C09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6-9（无量纲）</w:t>
            </w:r>
          </w:p>
        </w:tc>
        <w:tc>
          <w:tcPr>
            <w:tcW w:w="683" w:type="dxa"/>
            <w:tcBorders>
              <w:tl2br w:val="nil"/>
              <w:tr2bl w:val="nil"/>
            </w:tcBorders>
            <w:shd w:val="clear" w:color="auto" w:fill="auto"/>
            <w:vAlign w:val="center"/>
          </w:tcPr>
          <w:p w14:paraId="22562EF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32391C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72542A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859" w:type="dxa"/>
            <w:tcBorders>
              <w:tl2br w:val="nil"/>
              <w:tr2bl w:val="nil"/>
            </w:tcBorders>
            <w:shd w:val="clear" w:color="auto" w:fill="auto"/>
            <w:vAlign w:val="center"/>
          </w:tcPr>
          <w:p w14:paraId="1B8548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出水井</w:t>
            </w:r>
          </w:p>
        </w:tc>
        <w:tc>
          <w:tcPr>
            <w:tcW w:w="1064" w:type="dxa"/>
            <w:tcBorders>
              <w:tl2br w:val="nil"/>
              <w:tr2bl w:val="nil"/>
            </w:tcBorders>
            <w:shd w:val="clear" w:color="auto" w:fill="auto"/>
            <w:vAlign w:val="center"/>
          </w:tcPr>
          <w:p w14:paraId="44C96E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17243F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935" w:type="dxa"/>
            <w:tcBorders>
              <w:tl2br w:val="nil"/>
              <w:tr2bl w:val="nil"/>
            </w:tcBorders>
            <w:shd w:val="clear" w:color="auto" w:fill="auto"/>
            <w:vAlign w:val="center"/>
          </w:tcPr>
          <w:p w14:paraId="5FF752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2613F6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121" w:type="dxa"/>
            <w:tcBorders>
              <w:tl2br w:val="nil"/>
              <w:tr2bl w:val="nil"/>
            </w:tcBorders>
            <w:shd w:val="clear" w:color="auto" w:fill="auto"/>
            <w:vAlign w:val="center"/>
          </w:tcPr>
          <w:p w14:paraId="0BEB2E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9" w:type="dxa"/>
            <w:tcBorders>
              <w:tl2br w:val="nil"/>
              <w:tr2bl w:val="nil"/>
            </w:tcBorders>
            <w:shd w:val="clear" w:color="auto" w:fill="auto"/>
            <w:vAlign w:val="center"/>
          </w:tcPr>
          <w:p w14:paraId="1A9202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85" w:type="dxa"/>
            <w:tcBorders>
              <w:tl2br w:val="nil"/>
              <w:tr2bl w:val="nil"/>
            </w:tcBorders>
            <w:shd w:val="clear" w:color="auto" w:fill="auto"/>
            <w:vAlign w:val="center"/>
          </w:tcPr>
          <w:p w14:paraId="345560C6">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03A3F1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6B5D35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2</w:t>
            </w:r>
          </w:p>
        </w:tc>
        <w:tc>
          <w:tcPr>
            <w:tcW w:w="605" w:type="dxa"/>
            <w:tcBorders>
              <w:tl2br w:val="nil"/>
              <w:tr2bl w:val="nil"/>
            </w:tcBorders>
            <w:shd w:val="clear" w:color="auto" w:fill="auto"/>
            <w:vAlign w:val="center"/>
          </w:tcPr>
          <w:p w14:paraId="4D2B9F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F29E0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7DA06D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2C0091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色度</w:t>
            </w:r>
          </w:p>
        </w:tc>
        <w:tc>
          <w:tcPr>
            <w:tcW w:w="406" w:type="dxa"/>
            <w:tcBorders>
              <w:tl2br w:val="nil"/>
              <w:tr2bl w:val="nil"/>
            </w:tcBorders>
            <w:shd w:val="clear" w:color="auto" w:fill="auto"/>
            <w:vAlign w:val="center"/>
          </w:tcPr>
          <w:p w14:paraId="76BF2A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265FF8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77F4E3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30（倍）</w:t>
            </w:r>
          </w:p>
        </w:tc>
        <w:tc>
          <w:tcPr>
            <w:tcW w:w="683" w:type="dxa"/>
            <w:tcBorders>
              <w:tl2br w:val="nil"/>
              <w:tr2bl w:val="nil"/>
            </w:tcBorders>
            <w:shd w:val="clear" w:color="auto" w:fill="auto"/>
            <w:vAlign w:val="center"/>
          </w:tcPr>
          <w:p w14:paraId="76E95FC9">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2倍</w:t>
            </w:r>
          </w:p>
        </w:tc>
        <w:tc>
          <w:tcPr>
            <w:tcW w:w="627" w:type="dxa"/>
            <w:tcBorders>
              <w:tl2br w:val="nil"/>
              <w:tr2bl w:val="nil"/>
            </w:tcBorders>
            <w:shd w:val="clear" w:color="auto" w:fill="auto"/>
            <w:vAlign w:val="center"/>
          </w:tcPr>
          <w:p w14:paraId="7D71CE9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653" w:type="dxa"/>
            <w:tcBorders>
              <w:tl2br w:val="nil"/>
              <w:tr2bl w:val="nil"/>
            </w:tcBorders>
            <w:shd w:val="clear" w:color="auto" w:fill="auto"/>
            <w:vAlign w:val="center"/>
          </w:tcPr>
          <w:p w14:paraId="7AF61A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DAEB3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C5061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10C1FE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65A78C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1次/日</w:t>
            </w:r>
          </w:p>
        </w:tc>
        <w:tc>
          <w:tcPr>
            <w:tcW w:w="1385" w:type="dxa"/>
            <w:tcBorders>
              <w:tl2br w:val="nil"/>
              <w:tr2bl w:val="nil"/>
            </w:tcBorders>
            <w:shd w:val="clear" w:color="auto" w:fill="auto"/>
            <w:vAlign w:val="center"/>
          </w:tcPr>
          <w:p w14:paraId="042BB2C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5"/>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水质 色度的测定</w:t>
            </w:r>
            <w:r>
              <w:rPr>
                <w:rStyle w:val="25"/>
                <w:rFonts w:hint="eastAsia" w:ascii="宋体" w:hAnsi="宋体" w:eastAsia="宋体" w:cs="宋体"/>
                <w:b w:val="0"/>
                <w:bCs w:val="0"/>
                <w:color w:val="auto"/>
                <w:sz w:val="18"/>
                <w:szCs w:val="18"/>
                <w:lang w:val="en-US" w:eastAsia="zh-CN" w:bidi="ar"/>
              </w:rPr>
              <w:t xml:space="preserve"> </w:t>
            </w:r>
          </w:p>
          <w:p w14:paraId="6ABD2F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5"/>
                <w:rFonts w:hint="eastAsia" w:ascii="宋体" w:hAnsi="宋体" w:eastAsia="宋体" w:cs="宋体"/>
                <w:b w:val="0"/>
                <w:bCs w:val="0"/>
                <w:color w:val="auto"/>
                <w:sz w:val="18"/>
                <w:szCs w:val="18"/>
                <w:lang w:val="en-US" w:eastAsia="zh-CN" w:bidi="ar"/>
              </w:rPr>
              <w:t>HJ1182-2021</w:t>
            </w:r>
          </w:p>
        </w:tc>
        <w:tc>
          <w:tcPr>
            <w:tcW w:w="1121" w:type="dxa"/>
            <w:tcBorders>
              <w:tl2br w:val="nil"/>
              <w:tr2bl w:val="nil"/>
            </w:tcBorders>
            <w:shd w:val="clear" w:color="auto" w:fill="auto"/>
            <w:vAlign w:val="center"/>
          </w:tcPr>
          <w:p w14:paraId="0D4C671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5"/>
                <w:rFonts w:hint="eastAsia" w:ascii="宋体" w:hAnsi="宋体" w:eastAsia="宋体" w:cs="宋体"/>
                <w:b w:val="0"/>
                <w:bCs w:val="0"/>
                <w:color w:val="auto"/>
                <w:sz w:val="18"/>
                <w:szCs w:val="18"/>
                <w:lang w:val="en-US" w:eastAsia="zh-CN" w:bidi="ar"/>
              </w:rPr>
            </w:pPr>
            <w:r>
              <w:rPr>
                <w:rStyle w:val="25"/>
                <w:rFonts w:hint="eastAsia" w:ascii="宋体" w:hAnsi="宋体" w:eastAsia="宋体" w:cs="宋体"/>
                <w:color w:val="auto"/>
                <w:sz w:val="18"/>
                <w:szCs w:val="18"/>
                <w:lang w:val="en-US" w:eastAsia="zh-CN" w:bidi="ar"/>
              </w:rPr>
              <w:t>比色管</w:t>
            </w:r>
          </w:p>
        </w:tc>
        <w:tc>
          <w:tcPr>
            <w:tcW w:w="1069" w:type="dxa"/>
            <w:tcBorders>
              <w:tl2br w:val="nil"/>
              <w:tr2bl w:val="nil"/>
            </w:tcBorders>
            <w:shd w:val="clear" w:color="auto" w:fill="auto"/>
            <w:vAlign w:val="center"/>
          </w:tcPr>
          <w:p w14:paraId="5E5D9BE3">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5"/>
                <w:rFonts w:hint="default" w:ascii="宋体" w:hAnsi="宋体" w:eastAsia="宋体" w:cs="宋体"/>
                <w:b w:val="0"/>
                <w:bCs w:val="0"/>
                <w:color w:val="auto"/>
                <w:sz w:val="18"/>
                <w:szCs w:val="18"/>
                <w:lang w:val="en-US" w:eastAsia="zh-CN" w:bidi="ar"/>
              </w:rPr>
            </w:pPr>
            <w:r>
              <w:rPr>
                <w:rStyle w:val="26"/>
                <w:rFonts w:hint="eastAsia" w:ascii="宋体" w:hAnsi="宋体" w:eastAsia="宋体" w:cs="宋体"/>
                <w:sz w:val="18"/>
                <w:szCs w:val="18"/>
                <w:lang w:val="en-US" w:eastAsia="zh-CN" w:bidi="ar"/>
              </w:rPr>
              <w:t>1-5℃暗处冷藏</w:t>
            </w:r>
          </w:p>
        </w:tc>
        <w:tc>
          <w:tcPr>
            <w:tcW w:w="885" w:type="dxa"/>
            <w:tcBorders>
              <w:tl2br w:val="nil"/>
              <w:tr2bl w:val="nil"/>
            </w:tcBorders>
            <w:shd w:val="clear" w:color="auto" w:fill="auto"/>
            <w:vAlign w:val="center"/>
          </w:tcPr>
          <w:p w14:paraId="1F7AFA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r>
      <w:tr w14:paraId="7CDA73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0F8BAB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3</w:t>
            </w:r>
          </w:p>
        </w:tc>
        <w:tc>
          <w:tcPr>
            <w:tcW w:w="605" w:type="dxa"/>
            <w:tcBorders>
              <w:tl2br w:val="nil"/>
              <w:tr2bl w:val="nil"/>
            </w:tcBorders>
            <w:shd w:val="clear" w:color="auto" w:fill="auto"/>
            <w:vAlign w:val="center"/>
          </w:tcPr>
          <w:p w14:paraId="69E911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14C9B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060CE5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218919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悬浮物</w:t>
            </w:r>
          </w:p>
        </w:tc>
        <w:tc>
          <w:tcPr>
            <w:tcW w:w="406" w:type="dxa"/>
            <w:tcBorders>
              <w:tl2br w:val="nil"/>
              <w:tr2bl w:val="nil"/>
            </w:tcBorders>
            <w:shd w:val="clear" w:color="auto" w:fill="auto"/>
            <w:vAlign w:val="center"/>
          </w:tcPr>
          <w:p w14:paraId="7418F4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手工</w:t>
            </w:r>
          </w:p>
        </w:tc>
        <w:tc>
          <w:tcPr>
            <w:tcW w:w="1044" w:type="dxa"/>
            <w:vMerge w:val="continue"/>
            <w:tcBorders>
              <w:tl2br w:val="nil"/>
              <w:tr2bl w:val="nil"/>
            </w:tcBorders>
            <w:shd w:val="clear" w:color="auto" w:fill="auto"/>
            <w:vAlign w:val="center"/>
          </w:tcPr>
          <w:p w14:paraId="55176A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p>
        </w:tc>
        <w:tc>
          <w:tcPr>
            <w:tcW w:w="671" w:type="dxa"/>
            <w:tcBorders>
              <w:tl2br w:val="nil"/>
              <w:tr2bl w:val="nil"/>
            </w:tcBorders>
            <w:shd w:val="clear" w:color="auto" w:fill="auto"/>
            <w:vAlign w:val="center"/>
          </w:tcPr>
          <w:p w14:paraId="0E8BD7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10mg/L</w:t>
            </w:r>
          </w:p>
        </w:tc>
        <w:tc>
          <w:tcPr>
            <w:tcW w:w="683" w:type="dxa"/>
            <w:tcBorders>
              <w:tl2br w:val="nil"/>
              <w:tr2bl w:val="nil"/>
            </w:tcBorders>
            <w:shd w:val="clear" w:color="auto" w:fill="auto"/>
            <w:vAlign w:val="center"/>
          </w:tcPr>
          <w:p w14:paraId="0A0888D2">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5mg/L</w:t>
            </w:r>
          </w:p>
        </w:tc>
        <w:tc>
          <w:tcPr>
            <w:tcW w:w="627" w:type="dxa"/>
            <w:tcBorders>
              <w:tl2br w:val="nil"/>
              <w:tr2bl w:val="nil"/>
            </w:tcBorders>
            <w:shd w:val="clear" w:color="auto" w:fill="auto"/>
            <w:vAlign w:val="center"/>
          </w:tcPr>
          <w:p w14:paraId="5FFACD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eastAsia="zh-CN"/>
              </w:rPr>
              <w:t>否</w:t>
            </w:r>
          </w:p>
        </w:tc>
        <w:tc>
          <w:tcPr>
            <w:tcW w:w="653" w:type="dxa"/>
            <w:tcBorders>
              <w:tl2br w:val="nil"/>
              <w:tr2bl w:val="nil"/>
            </w:tcBorders>
            <w:shd w:val="clear" w:color="auto" w:fill="auto"/>
            <w:vAlign w:val="center"/>
          </w:tcPr>
          <w:p w14:paraId="05595DB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w:t>
            </w:r>
          </w:p>
        </w:tc>
        <w:tc>
          <w:tcPr>
            <w:tcW w:w="859" w:type="dxa"/>
            <w:tcBorders>
              <w:tl2br w:val="nil"/>
              <w:tr2bl w:val="nil"/>
            </w:tcBorders>
            <w:shd w:val="clear" w:color="auto" w:fill="auto"/>
            <w:vAlign w:val="center"/>
          </w:tcPr>
          <w:p w14:paraId="03390A3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出水井</w:t>
            </w:r>
          </w:p>
        </w:tc>
        <w:tc>
          <w:tcPr>
            <w:tcW w:w="1064" w:type="dxa"/>
            <w:tcBorders>
              <w:tl2br w:val="nil"/>
              <w:tr2bl w:val="nil"/>
            </w:tcBorders>
            <w:shd w:val="clear" w:color="auto" w:fill="auto"/>
            <w:vAlign w:val="center"/>
          </w:tcPr>
          <w:p w14:paraId="16F9B2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1085" w:type="dxa"/>
            <w:tcBorders>
              <w:tl2br w:val="nil"/>
              <w:tr2bl w:val="nil"/>
            </w:tcBorders>
            <w:shd w:val="clear" w:color="auto" w:fill="auto"/>
            <w:vAlign w:val="center"/>
          </w:tcPr>
          <w:p w14:paraId="3285D5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65B2F4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color w:val="auto"/>
                <w:kern w:val="0"/>
                <w:sz w:val="18"/>
                <w:szCs w:val="18"/>
                <w:lang w:bidi="ar"/>
              </w:rPr>
              <w:t>1次/</w:t>
            </w:r>
            <w:r>
              <w:rPr>
                <w:rFonts w:hint="eastAsia" w:ascii="宋体" w:hAnsi="宋体" w:eastAsia="宋体" w:cs="宋体"/>
                <w:color w:val="auto"/>
                <w:kern w:val="0"/>
                <w:sz w:val="18"/>
                <w:szCs w:val="18"/>
                <w:lang w:val="en-US" w:eastAsia="zh-CN" w:bidi="ar"/>
              </w:rPr>
              <w:t>日</w:t>
            </w:r>
          </w:p>
        </w:tc>
        <w:tc>
          <w:tcPr>
            <w:tcW w:w="1385" w:type="dxa"/>
            <w:tcBorders>
              <w:tl2br w:val="nil"/>
              <w:tr2bl w:val="nil"/>
            </w:tcBorders>
            <w:shd w:val="clear" w:color="auto" w:fill="auto"/>
            <w:vAlign w:val="center"/>
          </w:tcPr>
          <w:p w14:paraId="68ABB8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水质 悬浮物的测定 重量法 GB11901-89</w:t>
            </w:r>
          </w:p>
        </w:tc>
        <w:tc>
          <w:tcPr>
            <w:tcW w:w="1121" w:type="dxa"/>
            <w:tcBorders>
              <w:tl2br w:val="nil"/>
              <w:tr2bl w:val="nil"/>
            </w:tcBorders>
            <w:shd w:val="clear" w:color="auto" w:fill="auto"/>
            <w:vAlign w:val="center"/>
          </w:tcPr>
          <w:p w14:paraId="78378D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万分之一天平</w:t>
            </w:r>
          </w:p>
        </w:tc>
        <w:tc>
          <w:tcPr>
            <w:tcW w:w="1069" w:type="dxa"/>
            <w:tcBorders>
              <w:tl2br w:val="nil"/>
              <w:tr2bl w:val="nil"/>
            </w:tcBorders>
            <w:shd w:val="clear" w:color="auto" w:fill="auto"/>
            <w:vAlign w:val="center"/>
          </w:tcPr>
          <w:p w14:paraId="4D1C71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Style w:val="26"/>
                <w:rFonts w:hint="eastAsia" w:ascii="宋体" w:hAnsi="宋体" w:eastAsia="宋体" w:cs="宋体"/>
                <w:sz w:val="18"/>
                <w:szCs w:val="18"/>
                <w:lang w:val="en-US" w:eastAsia="zh-CN" w:bidi="ar"/>
              </w:rPr>
              <w:t>1-4℃冷藏</w:t>
            </w:r>
          </w:p>
        </w:tc>
        <w:tc>
          <w:tcPr>
            <w:tcW w:w="885" w:type="dxa"/>
            <w:tcBorders>
              <w:tl2br w:val="nil"/>
              <w:tr2bl w:val="nil"/>
            </w:tcBorders>
            <w:shd w:val="clear" w:color="auto" w:fill="auto"/>
            <w:vAlign w:val="center"/>
          </w:tcPr>
          <w:p w14:paraId="1B3842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r>
      <w:tr w14:paraId="75EE6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89" w:hRule="atLeast"/>
        </w:trPr>
        <w:tc>
          <w:tcPr>
            <w:tcW w:w="336" w:type="dxa"/>
            <w:tcBorders>
              <w:tl2br w:val="nil"/>
              <w:tr2bl w:val="nil"/>
            </w:tcBorders>
            <w:shd w:val="clear" w:color="auto" w:fill="auto"/>
            <w:vAlign w:val="center"/>
          </w:tcPr>
          <w:p w14:paraId="6CFB94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4</w:t>
            </w:r>
          </w:p>
        </w:tc>
        <w:tc>
          <w:tcPr>
            <w:tcW w:w="605" w:type="dxa"/>
            <w:tcBorders>
              <w:tl2br w:val="nil"/>
              <w:tr2bl w:val="nil"/>
            </w:tcBorders>
            <w:shd w:val="clear" w:color="auto" w:fill="auto"/>
            <w:vAlign w:val="center"/>
          </w:tcPr>
          <w:p w14:paraId="4DA8884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25A9B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13FF30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153F93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五日生化需氧量</w:t>
            </w:r>
          </w:p>
        </w:tc>
        <w:tc>
          <w:tcPr>
            <w:tcW w:w="406" w:type="dxa"/>
            <w:tcBorders>
              <w:tl2br w:val="nil"/>
              <w:tr2bl w:val="nil"/>
            </w:tcBorders>
            <w:shd w:val="clear" w:color="auto" w:fill="auto"/>
            <w:vAlign w:val="center"/>
          </w:tcPr>
          <w:p w14:paraId="335EA4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421695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15DE54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10mg/L</w:t>
            </w:r>
          </w:p>
        </w:tc>
        <w:tc>
          <w:tcPr>
            <w:tcW w:w="683" w:type="dxa"/>
            <w:tcBorders>
              <w:tl2br w:val="nil"/>
              <w:tr2bl w:val="nil"/>
            </w:tcBorders>
            <w:shd w:val="clear" w:color="auto" w:fill="auto"/>
            <w:vAlign w:val="center"/>
          </w:tcPr>
          <w:p w14:paraId="3AC248C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0.5mg/L</w:t>
            </w:r>
          </w:p>
        </w:tc>
        <w:tc>
          <w:tcPr>
            <w:tcW w:w="627" w:type="dxa"/>
            <w:tcBorders>
              <w:tl2br w:val="nil"/>
              <w:tr2bl w:val="nil"/>
            </w:tcBorders>
            <w:shd w:val="clear" w:color="auto" w:fill="auto"/>
            <w:vAlign w:val="center"/>
          </w:tcPr>
          <w:p w14:paraId="34D2DA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653" w:type="dxa"/>
            <w:tcBorders>
              <w:tl2br w:val="nil"/>
              <w:tr2bl w:val="nil"/>
            </w:tcBorders>
            <w:shd w:val="clear" w:color="auto" w:fill="auto"/>
            <w:vAlign w:val="center"/>
          </w:tcPr>
          <w:p w14:paraId="73A5FB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1A3687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3FC6567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255C08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05E5A3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1次/月</w:t>
            </w:r>
          </w:p>
        </w:tc>
        <w:tc>
          <w:tcPr>
            <w:tcW w:w="1385" w:type="dxa"/>
            <w:tcBorders>
              <w:tl2br w:val="nil"/>
              <w:tr2bl w:val="nil"/>
            </w:tcBorders>
            <w:shd w:val="clear" w:color="auto" w:fill="auto"/>
            <w:vAlign w:val="center"/>
          </w:tcPr>
          <w:p w14:paraId="02FF63A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7"/>
                <w:rFonts w:hint="eastAsia" w:ascii="宋体" w:hAnsi="宋体" w:eastAsia="宋体" w:cs="宋体"/>
                <w:b w:val="0"/>
                <w:bCs w:val="0"/>
                <w:color w:val="auto"/>
                <w:sz w:val="18"/>
                <w:szCs w:val="18"/>
                <w:lang w:val="en-US" w:eastAsia="zh-CN" w:bidi="ar"/>
              </w:rPr>
            </w:pPr>
            <w:r>
              <w:rPr>
                <w:rStyle w:val="27"/>
                <w:rFonts w:hint="eastAsia" w:ascii="宋体" w:hAnsi="宋体" w:eastAsia="宋体" w:cs="宋体"/>
                <w:b w:val="0"/>
                <w:bCs w:val="0"/>
                <w:color w:val="auto"/>
                <w:sz w:val="18"/>
                <w:szCs w:val="18"/>
                <w:lang w:val="en-US" w:eastAsia="zh-CN" w:bidi="ar"/>
              </w:rPr>
              <w:t xml:space="preserve">水质 五日生化需氧量的测定稀释与接种法  </w:t>
            </w:r>
          </w:p>
          <w:p w14:paraId="52F24F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HJ 505-2009</w:t>
            </w:r>
            <w:r>
              <w:rPr>
                <w:rStyle w:val="26"/>
                <w:rFonts w:hint="eastAsia" w:ascii="宋体" w:hAnsi="宋体" w:eastAsia="宋体" w:cs="宋体"/>
                <w:b w:val="0"/>
                <w:bCs w:val="0"/>
                <w:color w:val="auto"/>
                <w:sz w:val="18"/>
                <w:szCs w:val="18"/>
                <w:lang w:val="en-US" w:eastAsia="zh-CN" w:bidi="ar"/>
              </w:rPr>
              <w:t xml:space="preserve"> </w:t>
            </w:r>
          </w:p>
        </w:tc>
        <w:tc>
          <w:tcPr>
            <w:tcW w:w="1121" w:type="dxa"/>
            <w:tcBorders>
              <w:tl2br w:val="nil"/>
              <w:tr2bl w:val="nil"/>
            </w:tcBorders>
            <w:shd w:val="clear" w:color="auto" w:fill="auto"/>
            <w:vAlign w:val="center"/>
          </w:tcPr>
          <w:p w14:paraId="43275E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Style w:val="26"/>
                <w:rFonts w:hint="eastAsia" w:ascii="宋体" w:hAnsi="宋体" w:eastAsia="宋体" w:cs="宋体"/>
                <w:sz w:val="18"/>
                <w:szCs w:val="18"/>
                <w:lang w:bidi="ar"/>
              </w:rPr>
              <w:t>生化培养箱</w:t>
            </w:r>
          </w:p>
        </w:tc>
        <w:tc>
          <w:tcPr>
            <w:tcW w:w="1069" w:type="dxa"/>
            <w:tcBorders>
              <w:tl2br w:val="nil"/>
              <w:tr2bl w:val="nil"/>
            </w:tcBorders>
            <w:shd w:val="clear" w:color="auto" w:fill="auto"/>
            <w:vAlign w:val="center"/>
          </w:tcPr>
          <w:p w14:paraId="6B7352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Style w:val="26"/>
                <w:rFonts w:hint="eastAsia" w:ascii="宋体" w:hAnsi="宋体" w:eastAsia="宋体" w:cs="宋体"/>
                <w:sz w:val="18"/>
                <w:szCs w:val="18"/>
                <w:lang w:val="en-US" w:eastAsia="zh-CN" w:bidi="ar"/>
              </w:rPr>
              <w:t>-20℃冷冻、避光、采满无气泡</w:t>
            </w:r>
          </w:p>
        </w:tc>
        <w:tc>
          <w:tcPr>
            <w:tcW w:w="885" w:type="dxa"/>
            <w:tcBorders>
              <w:tl2br w:val="nil"/>
              <w:tr2bl w:val="nil"/>
            </w:tcBorders>
            <w:shd w:val="clear" w:color="auto" w:fill="auto"/>
            <w:vAlign w:val="center"/>
          </w:tcPr>
          <w:p w14:paraId="1C721A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0290D0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17375E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5</w:t>
            </w:r>
          </w:p>
        </w:tc>
        <w:tc>
          <w:tcPr>
            <w:tcW w:w="605" w:type="dxa"/>
            <w:tcBorders>
              <w:tl2br w:val="nil"/>
              <w:tr2bl w:val="nil"/>
            </w:tcBorders>
            <w:shd w:val="clear" w:color="auto" w:fill="auto"/>
            <w:vAlign w:val="center"/>
          </w:tcPr>
          <w:p w14:paraId="392DED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05D50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732938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1BF2769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06" w:type="dxa"/>
            <w:tcBorders>
              <w:tl2br w:val="nil"/>
              <w:tr2bl w:val="nil"/>
            </w:tcBorders>
            <w:shd w:val="clear" w:color="auto" w:fill="auto"/>
            <w:vAlign w:val="center"/>
          </w:tcPr>
          <w:p w14:paraId="355568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restart"/>
            <w:tcBorders>
              <w:tl2br w:val="nil"/>
              <w:tr2bl w:val="nil"/>
            </w:tcBorders>
            <w:shd w:val="clear" w:color="auto" w:fill="auto"/>
            <w:vAlign w:val="center"/>
          </w:tcPr>
          <w:p w14:paraId="3D4D99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1C6B7B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50mg/L</w:t>
            </w:r>
          </w:p>
        </w:tc>
        <w:tc>
          <w:tcPr>
            <w:tcW w:w="683" w:type="dxa"/>
            <w:tcBorders>
              <w:tl2br w:val="nil"/>
              <w:tr2bl w:val="nil"/>
            </w:tcBorders>
            <w:shd w:val="clear" w:color="auto" w:fill="auto"/>
            <w:vAlign w:val="center"/>
          </w:tcPr>
          <w:p w14:paraId="4C23287E">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10</w:t>
            </w: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mg/L</w:t>
            </w:r>
          </w:p>
        </w:tc>
        <w:tc>
          <w:tcPr>
            <w:tcW w:w="627" w:type="dxa"/>
            <w:tcBorders>
              <w:tl2br w:val="nil"/>
              <w:tr2bl w:val="nil"/>
            </w:tcBorders>
            <w:shd w:val="clear" w:color="auto" w:fill="auto"/>
            <w:vAlign w:val="center"/>
          </w:tcPr>
          <w:p w14:paraId="2C6578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423306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COD在线监测设备</w:t>
            </w:r>
          </w:p>
        </w:tc>
        <w:tc>
          <w:tcPr>
            <w:tcW w:w="859" w:type="dxa"/>
            <w:tcBorders>
              <w:tl2br w:val="nil"/>
              <w:tr2bl w:val="nil"/>
            </w:tcBorders>
            <w:shd w:val="clear" w:color="auto" w:fill="auto"/>
            <w:vAlign w:val="center"/>
          </w:tcPr>
          <w:p w14:paraId="22A323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38508C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2E1F32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692DD7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41642C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水质化学需氧量的测定快速消解分光光度法HJ/T399-2007，水质化学需氧量的测定重铬酸盐法HJ 828-2017</w:t>
            </w:r>
          </w:p>
        </w:tc>
        <w:tc>
          <w:tcPr>
            <w:tcW w:w="1121" w:type="dxa"/>
            <w:tcBorders>
              <w:tl2br w:val="nil"/>
              <w:tr2bl w:val="nil"/>
            </w:tcBorders>
            <w:shd w:val="clear" w:color="auto" w:fill="auto"/>
            <w:vAlign w:val="center"/>
          </w:tcPr>
          <w:p w14:paraId="384306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9" w:type="dxa"/>
            <w:tcBorders>
              <w:tl2br w:val="nil"/>
              <w:tr2bl w:val="nil"/>
            </w:tcBorders>
            <w:shd w:val="clear" w:color="auto" w:fill="auto"/>
            <w:vAlign w:val="center"/>
          </w:tcPr>
          <w:p w14:paraId="14A970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85" w:type="dxa"/>
            <w:tcBorders>
              <w:tl2br w:val="nil"/>
              <w:tr2bl w:val="nil"/>
            </w:tcBorders>
            <w:shd w:val="clear" w:color="auto" w:fill="auto"/>
            <w:vAlign w:val="center"/>
          </w:tcPr>
          <w:p w14:paraId="5A3303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3B1440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336" w:type="dxa"/>
            <w:tcBorders>
              <w:tl2br w:val="nil"/>
              <w:tr2bl w:val="nil"/>
            </w:tcBorders>
            <w:shd w:val="clear" w:color="auto" w:fill="auto"/>
            <w:vAlign w:val="center"/>
          </w:tcPr>
          <w:p w14:paraId="4CC1D3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6</w:t>
            </w:r>
          </w:p>
        </w:tc>
        <w:tc>
          <w:tcPr>
            <w:tcW w:w="605" w:type="dxa"/>
            <w:tcBorders>
              <w:tl2br w:val="nil"/>
              <w:tr2bl w:val="nil"/>
            </w:tcBorders>
            <w:shd w:val="clear" w:color="auto" w:fill="auto"/>
            <w:vAlign w:val="center"/>
          </w:tcPr>
          <w:p w14:paraId="574FAF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5BEF4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358D3C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0E1EE3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总有机碳</w:t>
            </w:r>
          </w:p>
        </w:tc>
        <w:tc>
          <w:tcPr>
            <w:tcW w:w="406" w:type="dxa"/>
            <w:tcBorders>
              <w:tl2br w:val="nil"/>
              <w:tr2bl w:val="nil"/>
            </w:tcBorders>
            <w:shd w:val="clear" w:color="auto" w:fill="auto"/>
            <w:vAlign w:val="center"/>
          </w:tcPr>
          <w:p w14:paraId="08426C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16C9AE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587004AD">
            <w:pPr>
              <w:keepNext w:val="0"/>
              <w:keepLines w:val="0"/>
              <w:pageBreakBefore w:val="0"/>
              <w:kinsoku/>
              <w:wordWrap/>
              <w:overflowPunct/>
              <w:topLinePunct w:val="0"/>
              <w:autoSpaceDE/>
              <w:autoSpaceDN/>
              <w:bidi w:val="0"/>
              <w:spacing w:line="240" w:lineRule="auto"/>
              <w:jc w:val="both"/>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30</w:t>
            </w:r>
          </w:p>
        </w:tc>
        <w:tc>
          <w:tcPr>
            <w:tcW w:w="683" w:type="dxa"/>
            <w:tcBorders>
              <w:tl2br w:val="nil"/>
              <w:tr2bl w:val="nil"/>
            </w:tcBorders>
            <w:shd w:val="clear" w:color="auto" w:fill="auto"/>
            <w:vAlign w:val="center"/>
          </w:tcPr>
          <w:p w14:paraId="3B2D03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0.1 mg/L</w:t>
            </w:r>
          </w:p>
        </w:tc>
        <w:tc>
          <w:tcPr>
            <w:tcW w:w="627" w:type="dxa"/>
            <w:tcBorders>
              <w:tl2br w:val="nil"/>
              <w:tr2bl w:val="nil"/>
            </w:tcBorders>
            <w:shd w:val="clear" w:color="auto" w:fill="auto"/>
            <w:vAlign w:val="center"/>
          </w:tcPr>
          <w:p w14:paraId="4AF8D2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653" w:type="dxa"/>
            <w:tcBorders>
              <w:tl2br w:val="nil"/>
              <w:tr2bl w:val="nil"/>
            </w:tcBorders>
            <w:shd w:val="clear" w:color="auto" w:fill="auto"/>
            <w:vAlign w:val="center"/>
          </w:tcPr>
          <w:p w14:paraId="563095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D6B8F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97DB4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72C8CE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797E8F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1次/季</w:t>
            </w:r>
          </w:p>
        </w:tc>
        <w:tc>
          <w:tcPr>
            <w:tcW w:w="1385" w:type="dxa"/>
            <w:tcBorders>
              <w:tl2br w:val="nil"/>
              <w:tr2bl w:val="nil"/>
            </w:tcBorders>
            <w:shd w:val="clear" w:color="auto" w:fill="auto"/>
            <w:vAlign w:val="center"/>
          </w:tcPr>
          <w:p w14:paraId="5BFDFC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水质总有机碳的测定 燃烧氧化-非红外分光光度法HJ501-2009</w:t>
            </w:r>
          </w:p>
        </w:tc>
        <w:tc>
          <w:tcPr>
            <w:tcW w:w="1121" w:type="dxa"/>
            <w:tcBorders>
              <w:tl2br w:val="nil"/>
              <w:tr2bl w:val="nil"/>
            </w:tcBorders>
            <w:shd w:val="clear" w:color="auto" w:fill="auto"/>
            <w:vAlign w:val="center"/>
          </w:tcPr>
          <w:p w14:paraId="629F71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069" w:type="dxa"/>
            <w:tcBorders>
              <w:tl2br w:val="nil"/>
              <w:tr2bl w:val="nil"/>
            </w:tcBorders>
            <w:shd w:val="clear" w:color="auto" w:fill="auto"/>
            <w:vAlign w:val="center"/>
          </w:tcPr>
          <w:p w14:paraId="68564D15">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sz w:val="18"/>
                <w:szCs w:val="18"/>
                <w:highlight w:val="none"/>
                <w:lang w:val="en-US" w:eastAsia="zh-CN" w:bidi="ar"/>
              </w:rPr>
            </w:pPr>
          </w:p>
        </w:tc>
        <w:tc>
          <w:tcPr>
            <w:tcW w:w="885" w:type="dxa"/>
            <w:tcBorders>
              <w:tl2br w:val="nil"/>
              <w:tr2bl w:val="nil"/>
            </w:tcBorders>
            <w:shd w:val="clear" w:color="auto" w:fill="auto"/>
            <w:vAlign w:val="center"/>
          </w:tcPr>
          <w:p w14:paraId="145CB6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614F9F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336" w:type="dxa"/>
            <w:tcBorders>
              <w:tl2br w:val="nil"/>
              <w:tr2bl w:val="nil"/>
            </w:tcBorders>
            <w:shd w:val="clear" w:color="auto" w:fill="auto"/>
            <w:vAlign w:val="center"/>
          </w:tcPr>
          <w:p w14:paraId="71A4E8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7</w:t>
            </w:r>
          </w:p>
        </w:tc>
        <w:tc>
          <w:tcPr>
            <w:tcW w:w="605" w:type="dxa"/>
            <w:tcBorders>
              <w:tl2br w:val="nil"/>
              <w:tr2bl w:val="nil"/>
            </w:tcBorders>
            <w:shd w:val="clear" w:color="auto" w:fill="auto"/>
            <w:vAlign w:val="center"/>
          </w:tcPr>
          <w:p w14:paraId="74012A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86F9D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4B5C81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5D85D6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阴离子表面活性剂</w:t>
            </w:r>
          </w:p>
        </w:tc>
        <w:tc>
          <w:tcPr>
            <w:tcW w:w="406" w:type="dxa"/>
            <w:tcBorders>
              <w:tl2br w:val="nil"/>
              <w:tr2bl w:val="nil"/>
            </w:tcBorders>
            <w:shd w:val="clear" w:color="auto" w:fill="auto"/>
            <w:vAlign w:val="center"/>
          </w:tcPr>
          <w:p w14:paraId="0BE909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318A81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2598E1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0.5mg/L</w:t>
            </w:r>
          </w:p>
        </w:tc>
        <w:tc>
          <w:tcPr>
            <w:tcW w:w="683" w:type="dxa"/>
            <w:tcBorders>
              <w:tl2br w:val="nil"/>
              <w:tr2bl w:val="nil"/>
            </w:tcBorders>
            <w:shd w:val="clear" w:color="auto" w:fill="auto"/>
            <w:vAlign w:val="center"/>
          </w:tcPr>
          <w:p w14:paraId="64F2D6E9">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0.05</w:t>
            </w:r>
            <w:r>
              <w:rPr>
                <w:rFonts w:ascii="宋体" w:hAnsi="宋体" w:eastAsia="宋体" w:cs="宋体"/>
                <w:color w:val="000000" w:themeColor="text1"/>
                <w:sz w:val="18"/>
                <w:szCs w:val="18"/>
                <w14:textFill>
                  <w14:solidFill>
                    <w14:schemeClr w14:val="tx1"/>
                  </w14:solidFill>
                </w14:textFill>
              </w:rPr>
              <w:t>mg/ L</w:t>
            </w:r>
          </w:p>
        </w:tc>
        <w:tc>
          <w:tcPr>
            <w:tcW w:w="627" w:type="dxa"/>
            <w:tcBorders>
              <w:tl2br w:val="nil"/>
              <w:tr2bl w:val="nil"/>
            </w:tcBorders>
            <w:shd w:val="clear" w:color="auto" w:fill="auto"/>
            <w:vAlign w:val="center"/>
          </w:tcPr>
          <w:p w14:paraId="0C11A2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653" w:type="dxa"/>
            <w:tcBorders>
              <w:tl2br w:val="nil"/>
              <w:tr2bl w:val="nil"/>
            </w:tcBorders>
            <w:shd w:val="clear" w:color="auto" w:fill="auto"/>
            <w:vAlign w:val="center"/>
          </w:tcPr>
          <w:p w14:paraId="62162E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12E01A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DE86D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605FD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4A57CD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1次/季</w:t>
            </w:r>
          </w:p>
        </w:tc>
        <w:tc>
          <w:tcPr>
            <w:tcW w:w="1385" w:type="dxa"/>
            <w:tcBorders>
              <w:tl2br w:val="nil"/>
              <w:tr2bl w:val="nil"/>
            </w:tcBorders>
            <w:shd w:val="clear" w:color="auto" w:fill="auto"/>
            <w:vAlign w:val="center"/>
          </w:tcPr>
          <w:p w14:paraId="6A0DFB2A">
            <w:pPr>
              <w:widowControl/>
              <w:jc w:val="center"/>
              <w:textAlignment w:val="center"/>
              <w:rPr>
                <w:rFonts w:ascii="宋体" w:hAnsi="宋体" w:eastAsia="宋体" w:cs="宋体"/>
                <w:color w:val="000000" w:themeColor="text1"/>
                <w:kern w:val="0"/>
                <w:sz w:val="15"/>
                <w:szCs w:val="15"/>
                <w:lang w:bidi="ar"/>
                <w14:textFill>
                  <w14:solidFill>
                    <w14:schemeClr w14:val="tx1"/>
                  </w14:solidFill>
                </w14:textFill>
              </w:rPr>
            </w:pPr>
            <w:r>
              <w:rPr>
                <w:rFonts w:hint="eastAsia" w:ascii="宋体" w:hAnsi="宋体" w:eastAsia="宋体" w:cs="宋体"/>
                <w:color w:val="000000" w:themeColor="text1"/>
                <w:kern w:val="0"/>
                <w:sz w:val="15"/>
                <w:szCs w:val="15"/>
                <w:lang w:bidi="ar"/>
                <w14:textFill>
                  <w14:solidFill>
                    <w14:schemeClr w14:val="tx1"/>
                  </w14:solidFill>
                </w14:textFill>
              </w:rPr>
              <w:t>1、《亚甲蓝分光光度法》</w:t>
            </w:r>
          </w:p>
          <w:p w14:paraId="7EA8B4A7">
            <w:pPr>
              <w:widowControl/>
              <w:jc w:val="center"/>
              <w:textAlignment w:val="center"/>
              <w:rPr>
                <w:rFonts w:ascii="宋体" w:hAnsi="宋体" w:eastAsia="宋体" w:cs="宋体"/>
                <w:color w:val="000000" w:themeColor="text1"/>
                <w:kern w:val="0"/>
                <w:sz w:val="15"/>
                <w:szCs w:val="15"/>
                <w:lang w:bidi="ar"/>
                <w14:textFill>
                  <w14:solidFill>
                    <w14:schemeClr w14:val="tx1"/>
                  </w14:solidFill>
                </w14:textFill>
              </w:rPr>
            </w:pPr>
            <w:r>
              <w:rPr>
                <w:rFonts w:hint="eastAsia" w:ascii="宋体" w:hAnsi="宋体" w:eastAsia="宋体" w:cs="宋体"/>
                <w:color w:val="000000" w:themeColor="text1"/>
                <w:kern w:val="0"/>
                <w:sz w:val="15"/>
                <w:szCs w:val="15"/>
                <w:lang w:bidi="ar"/>
                <w14:textFill>
                  <w14:solidFill>
                    <w14:schemeClr w14:val="tx1"/>
                  </w14:solidFill>
                </w14:textFill>
              </w:rPr>
              <w:t>GB 7494-87</w:t>
            </w:r>
          </w:p>
          <w:p w14:paraId="0F765B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121" w:type="dxa"/>
            <w:tcBorders>
              <w:tl2br w:val="nil"/>
              <w:tr2bl w:val="nil"/>
            </w:tcBorders>
            <w:shd w:val="clear" w:color="auto" w:fill="auto"/>
            <w:vAlign w:val="center"/>
          </w:tcPr>
          <w:p w14:paraId="2EE98B98">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紫外分光光度计</w:t>
            </w:r>
          </w:p>
          <w:p w14:paraId="0E7F80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069" w:type="dxa"/>
            <w:tcBorders>
              <w:tl2br w:val="nil"/>
              <w:tr2bl w:val="nil"/>
            </w:tcBorders>
            <w:shd w:val="clear" w:color="auto" w:fill="auto"/>
            <w:vAlign w:val="center"/>
          </w:tcPr>
          <w:p w14:paraId="48ADBA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6"/>
                <w:rFonts w:hint="eastAsia" w:ascii="宋体" w:hAnsi="宋体" w:eastAsia="宋体" w:cs="宋体"/>
                <w:sz w:val="18"/>
                <w:szCs w:val="18"/>
                <w:highlight w:val="none"/>
                <w:lang w:val="en-US" w:eastAsia="zh-CN" w:bidi="ar"/>
              </w:rPr>
              <w:t>加</w:t>
            </w:r>
            <w:r>
              <w:rPr>
                <w:rStyle w:val="26"/>
                <w:rFonts w:ascii="宋体" w:hAnsi="宋体" w:eastAsia="宋体" w:cs="宋体"/>
                <w:sz w:val="18"/>
                <w:szCs w:val="18"/>
                <w:highlight w:val="none"/>
                <w:lang w:bidi="ar"/>
              </w:rPr>
              <w:t>1</w:t>
            </w:r>
            <w:r>
              <w:rPr>
                <w:rStyle w:val="26"/>
                <w:rFonts w:hint="eastAsia" w:ascii="宋体" w:hAnsi="宋体" w:eastAsia="宋体" w:cs="宋体"/>
                <w:sz w:val="18"/>
                <w:szCs w:val="18"/>
                <w:highlight w:val="none"/>
                <w:lang w:bidi="ar"/>
              </w:rPr>
              <w:t>%的甲醛，冷藏</w:t>
            </w:r>
          </w:p>
        </w:tc>
        <w:tc>
          <w:tcPr>
            <w:tcW w:w="885" w:type="dxa"/>
            <w:tcBorders>
              <w:tl2br w:val="nil"/>
              <w:tr2bl w:val="nil"/>
            </w:tcBorders>
            <w:shd w:val="clear" w:color="auto" w:fill="auto"/>
            <w:vAlign w:val="center"/>
          </w:tcPr>
          <w:p w14:paraId="6DD734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64FAF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336" w:type="dxa"/>
            <w:tcBorders>
              <w:tl2br w:val="nil"/>
              <w:tr2bl w:val="nil"/>
            </w:tcBorders>
            <w:shd w:val="clear" w:color="auto" w:fill="auto"/>
            <w:vAlign w:val="center"/>
          </w:tcPr>
          <w:p w14:paraId="6DBBDE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8</w:t>
            </w:r>
          </w:p>
        </w:tc>
        <w:tc>
          <w:tcPr>
            <w:tcW w:w="605" w:type="dxa"/>
            <w:tcBorders>
              <w:tl2br w:val="nil"/>
              <w:tr2bl w:val="nil"/>
            </w:tcBorders>
            <w:shd w:val="clear" w:color="auto" w:fill="auto"/>
            <w:vAlign w:val="center"/>
          </w:tcPr>
          <w:p w14:paraId="742DE7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7E1AF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0F51FD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1BD7D5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总汞</w:t>
            </w:r>
          </w:p>
        </w:tc>
        <w:tc>
          <w:tcPr>
            <w:tcW w:w="406" w:type="dxa"/>
            <w:tcBorders>
              <w:tl2br w:val="nil"/>
              <w:tr2bl w:val="nil"/>
            </w:tcBorders>
            <w:shd w:val="clear" w:color="auto" w:fill="auto"/>
            <w:vAlign w:val="center"/>
          </w:tcPr>
          <w:p w14:paraId="2D37E6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24D49A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E89BE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0.001mg/L</w:t>
            </w:r>
          </w:p>
        </w:tc>
        <w:tc>
          <w:tcPr>
            <w:tcW w:w="683" w:type="dxa"/>
            <w:tcBorders>
              <w:tl2br w:val="nil"/>
              <w:tr2bl w:val="nil"/>
            </w:tcBorders>
            <w:shd w:val="clear" w:color="auto" w:fill="auto"/>
            <w:vAlign w:val="center"/>
          </w:tcPr>
          <w:p w14:paraId="796ABF47">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0.04</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35379B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653" w:type="dxa"/>
            <w:tcBorders>
              <w:tl2br w:val="nil"/>
              <w:tr2bl w:val="nil"/>
            </w:tcBorders>
            <w:shd w:val="clear" w:color="auto" w:fill="auto"/>
            <w:vAlign w:val="center"/>
          </w:tcPr>
          <w:p w14:paraId="01ADB4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2E1DC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3BE73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21F58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2806F8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0300FC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汞、砷、硒、铋和锑的测定 原子荧光法 HJ 694-2014</w:t>
            </w:r>
          </w:p>
        </w:tc>
        <w:tc>
          <w:tcPr>
            <w:tcW w:w="1121" w:type="dxa"/>
            <w:tcBorders>
              <w:tl2br w:val="nil"/>
              <w:tr2bl w:val="nil"/>
            </w:tcBorders>
            <w:shd w:val="clear" w:color="auto" w:fill="auto"/>
            <w:vAlign w:val="center"/>
          </w:tcPr>
          <w:p w14:paraId="3C6537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原子荧光光谱仪</w:t>
            </w:r>
          </w:p>
        </w:tc>
        <w:tc>
          <w:tcPr>
            <w:tcW w:w="1069" w:type="dxa"/>
            <w:tcBorders>
              <w:tl2br w:val="nil"/>
              <w:tr2bl w:val="nil"/>
            </w:tcBorders>
            <w:shd w:val="clear" w:color="auto" w:fill="auto"/>
            <w:vAlign w:val="center"/>
          </w:tcPr>
          <w:p w14:paraId="314000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加浓HC1 10ml/L</w:t>
            </w:r>
          </w:p>
        </w:tc>
        <w:tc>
          <w:tcPr>
            <w:tcW w:w="885" w:type="dxa"/>
            <w:tcBorders>
              <w:tl2br w:val="nil"/>
              <w:tr2bl w:val="nil"/>
            </w:tcBorders>
            <w:shd w:val="clear" w:color="auto" w:fill="auto"/>
            <w:vAlign w:val="center"/>
          </w:tcPr>
          <w:p w14:paraId="6565C4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B89CB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14" w:hRule="atLeast"/>
        </w:trPr>
        <w:tc>
          <w:tcPr>
            <w:tcW w:w="336" w:type="dxa"/>
            <w:tcBorders>
              <w:tl2br w:val="nil"/>
              <w:tr2bl w:val="nil"/>
            </w:tcBorders>
            <w:shd w:val="clear" w:color="auto" w:fill="auto"/>
            <w:vAlign w:val="center"/>
          </w:tcPr>
          <w:p w14:paraId="37851E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9</w:t>
            </w:r>
          </w:p>
        </w:tc>
        <w:tc>
          <w:tcPr>
            <w:tcW w:w="605" w:type="dxa"/>
            <w:tcBorders>
              <w:tl2br w:val="nil"/>
              <w:tr2bl w:val="nil"/>
            </w:tcBorders>
            <w:shd w:val="clear" w:color="auto" w:fill="auto"/>
            <w:vAlign w:val="center"/>
          </w:tcPr>
          <w:p w14:paraId="450597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235F0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1516DC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35DA49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烷基汞</w:t>
            </w:r>
          </w:p>
        </w:tc>
        <w:tc>
          <w:tcPr>
            <w:tcW w:w="406" w:type="dxa"/>
            <w:tcBorders>
              <w:tl2br w:val="nil"/>
              <w:tr2bl w:val="nil"/>
            </w:tcBorders>
            <w:shd w:val="clear" w:color="auto" w:fill="auto"/>
            <w:vAlign w:val="center"/>
          </w:tcPr>
          <w:p w14:paraId="48BA2C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restart"/>
            <w:tcBorders>
              <w:tl2br w:val="nil"/>
              <w:tr2bl w:val="nil"/>
            </w:tcBorders>
            <w:shd w:val="clear" w:color="auto" w:fill="auto"/>
            <w:vAlign w:val="center"/>
          </w:tcPr>
          <w:p w14:paraId="09856F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61DE0C8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000000" w:themeColor="text1"/>
                <w:sz w:val="18"/>
                <w:szCs w:val="18"/>
                <w:u w:val="none"/>
                <w:lang w:eastAsia="zh-CN"/>
                <w14:textFill>
                  <w14:solidFill>
                    <w14:schemeClr w14:val="tx1"/>
                  </w14:solidFill>
                </w14:textFill>
              </w:rPr>
              <w:t>不得检出</w:t>
            </w:r>
          </w:p>
        </w:tc>
        <w:tc>
          <w:tcPr>
            <w:tcW w:w="683" w:type="dxa"/>
            <w:tcBorders>
              <w:tl2br w:val="nil"/>
              <w:tr2bl w:val="nil"/>
            </w:tcBorders>
            <w:shd w:val="clear" w:color="auto" w:fill="auto"/>
            <w:vAlign w:val="center"/>
          </w:tcPr>
          <w:p w14:paraId="53AE629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0.02ng/L</w:t>
            </w:r>
          </w:p>
        </w:tc>
        <w:tc>
          <w:tcPr>
            <w:tcW w:w="627" w:type="dxa"/>
            <w:tcBorders>
              <w:tl2br w:val="nil"/>
              <w:tr2bl w:val="nil"/>
            </w:tcBorders>
            <w:shd w:val="clear" w:color="auto" w:fill="auto"/>
            <w:vAlign w:val="center"/>
          </w:tcPr>
          <w:p w14:paraId="2EE247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653" w:type="dxa"/>
            <w:tcBorders>
              <w:tl2br w:val="nil"/>
              <w:tr2bl w:val="nil"/>
            </w:tcBorders>
            <w:shd w:val="clear" w:color="auto" w:fill="auto"/>
            <w:vAlign w:val="center"/>
          </w:tcPr>
          <w:p w14:paraId="247228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71E303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0A95B3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9FC12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7764D4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1次/季</w:t>
            </w:r>
          </w:p>
        </w:tc>
        <w:tc>
          <w:tcPr>
            <w:tcW w:w="1385" w:type="dxa"/>
            <w:tcBorders>
              <w:tl2br w:val="nil"/>
              <w:tr2bl w:val="nil"/>
            </w:tcBorders>
            <w:shd w:val="clear" w:color="auto" w:fill="auto"/>
            <w:vAlign w:val="center"/>
          </w:tcPr>
          <w:p w14:paraId="057923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烷基汞的测定 吹扫捕集气相色谱法冷原子荧光光谱法 </w:t>
            </w:r>
          </w:p>
          <w:p w14:paraId="2AE0DB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HJ 977-2018</w:t>
            </w:r>
          </w:p>
          <w:p w14:paraId="42F83E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121" w:type="dxa"/>
            <w:tcBorders>
              <w:tl2br w:val="nil"/>
              <w:tr2bl w:val="nil"/>
            </w:tcBorders>
            <w:shd w:val="clear" w:color="auto" w:fill="auto"/>
            <w:vAlign w:val="center"/>
          </w:tcPr>
          <w:p w14:paraId="72CC1E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sz w:val="18"/>
                <w:szCs w:val="18"/>
              </w:rPr>
              <w:t>全自动烷基汞分析系统</w:t>
            </w:r>
          </w:p>
        </w:tc>
        <w:tc>
          <w:tcPr>
            <w:tcW w:w="1069" w:type="dxa"/>
            <w:tcBorders>
              <w:tl2br w:val="nil"/>
              <w:tr2bl w:val="nil"/>
            </w:tcBorders>
            <w:shd w:val="clear" w:color="auto" w:fill="auto"/>
            <w:vAlign w:val="center"/>
          </w:tcPr>
          <w:p w14:paraId="1AAF31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color w:val="000000"/>
                <w:kern w:val="0"/>
                <w:sz w:val="18"/>
                <w:szCs w:val="18"/>
                <w:lang w:val="en-US" w:eastAsia="zh-CN" w:bidi="ar"/>
              </w:rPr>
              <w:t>固体CuSO4， 1 g/L</w:t>
            </w:r>
          </w:p>
        </w:tc>
        <w:tc>
          <w:tcPr>
            <w:tcW w:w="885" w:type="dxa"/>
            <w:tcBorders>
              <w:tl2br w:val="nil"/>
              <w:tr2bl w:val="nil"/>
            </w:tcBorders>
            <w:shd w:val="clear" w:color="auto" w:fill="auto"/>
            <w:vAlign w:val="center"/>
          </w:tcPr>
          <w:p w14:paraId="4DDA9C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ECF0B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336" w:type="dxa"/>
            <w:tcBorders>
              <w:tl2br w:val="nil"/>
              <w:tr2bl w:val="nil"/>
            </w:tcBorders>
            <w:shd w:val="clear" w:color="auto" w:fill="auto"/>
            <w:vAlign w:val="center"/>
          </w:tcPr>
          <w:p w14:paraId="56D221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10</w:t>
            </w:r>
          </w:p>
        </w:tc>
        <w:tc>
          <w:tcPr>
            <w:tcW w:w="605" w:type="dxa"/>
            <w:tcBorders>
              <w:tl2br w:val="nil"/>
              <w:tr2bl w:val="nil"/>
            </w:tcBorders>
            <w:shd w:val="clear" w:color="auto" w:fill="auto"/>
            <w:vAlign w:val="center"/>
          </w:tcPr>
          <w:p w14:paraId="20857C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61E54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74F000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536906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总镉</w:t>
            </w:r>
          </w:p>
        </w:tc>
        <w:tc>
          <w:tcPr>
            <w:tcW w:w="406" w:type="dxa"/>
            <w:tcBorders>
              <w:tl2br w:val="nil"/>
              <w:tr2bl w:val="nil"/>
            </w:tcBorders>
            <w:shd w:val="clear" w:color="auto" w:fill="auto"/>
            <w:vAlign w:val="center"/>
          </w:tcPr>
          <w:p w14:paraId="52B525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7A4423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278D678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0.01mg/L</w:t>
            </w:r>
          </w:p>
        </w:tc>
        <w:tc>
          <w:tcPr>
            <w:tcW w:w="683" w:type="dxa"/>
            <w:tcBorders>
              <w:tl2br w:val="nil"/>
              <w:tr2bl w:val="nil"/>
            </w:tcBorders>
            <w:shd w:val="clear" w:color="auto" w:fill="auto"/>
            <w:vAlign w:val="center"/>
          </w:tcPr>
          <w:p w14:paraId="2716AC19">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0.05</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1A5F11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1F64C9D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EA2B0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B176E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7DA9EF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376F26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6C0A4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水质 65种元素的测定 电感耦合等离子体质谱法</w:t>
            </w:r>
            <w:r>
              <w:rPr>
                <w:rFonts w:hint="eastAsia" w:ascii="宋体" w:hAnsi="宋体" w:eastAsia="宋体" w:cs="宋体"/>
                <w:b w:val="0"/>
                <w:bCs w:val="0"/>
                <w:i w:val="0"/>
                <w:iCs w:val="0"/>
                <w:color w:val="auto"/>
                <w:kern w:val="0"/>
                <w:sz w:val="18"/>
                <w:szCs w:val="18"/>
                <w:u w:val="none"/>
                <w:lang w:val="en-US" w:eastAsia="zh-CN" w:bidi="ar"/>
              </w:rPr>
              <w:t xml:space="preserve"> </w:t>
            </w:r>
          </w:p>
          <w:p w14:paraId="2A1AB3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5"/>
                <w:szCs w:val="15"/>
                <w:u w:val="none"/>
                <w:lang w:val="en-US" w:eastAsia="zh-CN" w:bidi="ar"/>
              </w:rPr>
              <w:t>HJ 700-2014</w:t>
            </w:r>
          </w:p>
        </w:tc>
        <w:tc>
          <w:tcPr>
            <w:tcW w:w="1121" w:type="dxa"/>
            <w:tcBorders>
              <w:tl2br w:val="nil"/>
              <w:tr2bl w:val="nil"/>
            </w:tcBorders>
            <w:shd w:val="clear" w:color="auto" w:fill="auto"/>
            <w:vAlign w:val="center"/>
          </w:tcPr>
          <w:p w14:paraId="2D1F2E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1069" w:type="dxa"/>
            <w:tcBorders>
              <w:tl2br w:val="nil"/>
              <w:tr2bl w:val="nil"/>
            </w:tcBorders>
            <w:shd w:val="clear" w:color="auto" w:fill="auto"/>
            <w:vAlign w:val="center"/>
          </w:tcPr>
          <w:p w14:paraId="4E9FB95F">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3EB61C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7D720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trPr>
        <w:tc>
          <w:tcPr>
            <w:tcW w:w="336" w:type="dxa"/>
            <w:tcBorders>
              <w:tl2br w:val="nil"/>
              <w:tr2bl w:val="nil"/>
            </w:tcBorders>
            <w:shd w:val="clear" w:color="auto" w:fill="auto"/>
            <w:vAlign w:val="center"/>
          </w:tcPr>
          <w:p w14:paraId="04CC27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11</w:t>
            </w:r>
          </w:p>
        </w:tc>
        <w:tc>
          <w:tcPr>
            <w:tcW w:w="605" w:type="dxa"/>
            <w:tcBorders>
              <w:tl2br w:val="nil"/>
              <w:tr2bl w:val="nil"/>
            </w:tcBorders>
            <w:shd w:val="clear" w:color="auto" w:fill="auto"/>
            <w:vAlign w:val="center"/>
          </w:tcPr>
          <w:p w14:paraId="6A76E7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5C971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654BF3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423F9C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总铬</w:t>
            </w:r>
          </w:p>
        </w:tc>
        <w:tc>
          <w:tcPr>
            <w:tcW w:w="406" w:type="dxa"/>
            <w:tcBorders>
              <w:tl2br w:val="nil"/>
              <w:tr2bl w:val="nil"/>
            </w:tcBorders>
            <w:shd w:val="clear" w:color="auto" w:fill="auto"/>
            <w:vAlign w:val="center"/>
          </w:tcPr>
          <w:p w14:paraId="28E550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244537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48C058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0.1mg/L</w:t>
            </w:r>
          </w:p>
        </w:tc>
        <w:tc>
          <w:tcPr>
            <w:tcW w:w="683" w:type="dxa"/>
            <w:tcBorders>
              <w:tl2br w:val="nil"/>
              <w:tr2bl w:val="nil"/>
            </w:tcBorders>
            <w:shd w:val="clear" w:color="auto" w:fill="auto"/>
            <w:vAlign w:val="center"/>
          </w:tcPr>
          <w:p w14:paraId="260E3D7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0.11</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272FE9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76E4D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DCC47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27B0F2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7C4DB5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78E93B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019D7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65种元素的测定 电感耦合等离子体质谱法 </w:t>
            </w:r>
          </w:p>
          <w:p w14:paraId="351987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700-2014</w:t>
            </w:r>
          </w:p>
        </w:tc>
        <w:tc>
          <w:tcPr>
            <w:tcW w:w="1121" w:type="dxa"/>
            <w:tcBorders>
              <w:tl2br w:val="nil"/>
              <w:tr2bl w:val="nil"/>
            </w:tcBorders>
            <w:shd w:val="clear" w:color="auto" w:fill="auto"/>
            <w:vAlign w:val="center"/>
          </w:tcPr>
          <w:p w14:paraId="3FE2BA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1069" w:type="dxa"/>
            <w:tcBorders>
              <w:tl2br w:val="nil"/>
              <w:tr2bl w:val="nil"/>
            </w:tcBorders>
            <w:shd w:val="clear" w:color="auto" w:fill="auto"/>
            <w:vAlign w:val="center"/>
          </w:tcPr>
          <w:p w14:paraId="039F5A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74A501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4E76BD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2D68BA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12</w:t>
            </w:r>
          </w:p>
        </w:tc>
        <w:tc>
          <w:tcPr>
            <w:tcW w:w="605" w:type="dxa"/>
            <w:tcBorders>
              <w:tl2br w:val="nil"/>
              <w:tr2bl w:val="nil"/>
            </w:tcBorders>
            <w:shd w:val="clear" w:color="auto" w:fill="auto"/>
            <w:vAlign w:val="center"/>
          </w:tcPr>
          <w:p w14:paraId="1C9899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57C77B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075FBB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5099F1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六价铬</w:t>
            </w:r>
          </w:p>
        </w:tc>
        <w:tc>
          <w:tcPr>
            <w:tcW w:w="406" w:type="dxa"/>
            <w:tcBorders>
              <w:tl2br w:val="nil"/>
              <w:tr2bl w:val="nil"/>
            </w:tcBorders>
            <w:shd w:val="clear" w:color="auto" w:fill="auto"/>
            <w:vAlign w:val="center"/>
          </w:tcPr>
          <w:p w14:paraId="4CE4FB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662C19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AE8F0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0.05mg/L</w:t>
            </w:r>
          </w:p>
        </w:tc>
        <w:tc>
          <w:tcPr>
            <w:tcW w:w="683" w:type="dxa"/>
            <w:tcBorders>
              <w:tl2br w:val="nil"/>
              <w:tr2bl w:val="nil"/>
            </w:tcBorders>
            <w:shd w:val="clear" w:color="auto" w:fill="auto"/>
            <w:vAlign w:val="center"/>
          </w:tcPr>
          <w:p w14:paraId="2B0883EF">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0.00</w:t>
            </w:r>
            <w:r>
              <w:rPr>
                <w:rFonts w:hint="eastAsia" w:ascii="宋体" w:hAnsi="宋体" w:eastAsia="宋体" w:cs="宋体"/>
                <w:color w:val="000000" w:themeColor="text1"/>
                <w:sz w:val="18"/>
                <w:szCs w:val="18"/>
                <w:lang w:val="en-US" w:eastAsia="zh-CN"/>
                <w14:textFill>
                  <w14:solidFill>
                    <w14:schemeClr w14:val="tx1"/>
                  </w14:solidFill>
                </w14:textFill>
              </w:rPr>
              <w:t>4</w:t>
            </w:r>
            <w:r>
              <w:rPr>
                <w:rFonts w:hint="eastAsia" w:ascii="宋体" w:hAnsi="宋体" w:eastAsia="宋体" w:cs="宋体"/>
                <w:color w:val="000000" w:themeColor="text1"/>
                <w:sz w:val="18"/>
                <w:szCs w:val="18"/>
                <w14:textFill>
                  <w14:solidFill>
                    <w14:schemeClr w14:val="tx1"/>
                  </w14:solidFill>
                </w14:textFill>
              </w:rPr>
              <w:t>mg/L</w:t>
            </w:r>
          </w:p>
        </w:tc>
        <w:tc>
          <w:tcPr>
            <w:tcW w:w="627" w:type="dxa"/>
            <w:tcBorders>
              <w:tl2br w:val="nil"/>
              <w:tr2bl w:val="nil"/>
            </w:tcBorders>
            <w:shd w:val="clear" w:color="auto" w:fill="auto"/>
            <w:vAlign w:val="center"/>
          </w:tcPr>
          <w:p w14:paraId="0ADD6D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42D249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309A12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3E900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34D6AC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05F33A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25EFA8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二苯碳酰二肼分光光度法 </w:t>
            </w:r>
          </w:p>
          <w:p w14:paraId="29B6CE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GB 7467-87</w:t>
            </w:r>
          </w:p>
        </w:tc>
        <w:tc>
          <w:tcPr>
            <w:tcW w:w="1121" w:type="dxa"/>
            <w:tcBorders>
              <w:tl2br w:val="nil"/>
              <w:tr2bl w:val="nil"/>
            </w:tcBorders>
            <w:shd w:val="clear" w:color="auto" w:fill="auto"/>
            <w:vAlign w:val="center"/>
          </w:tcPr>
          <w:p w14:paraId="21DF23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32882C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加氢氧化钠溶液，pH 8～9</w:t>
            </w:r>
          </w:p>
        </w:tc>
        <w:tc>
          <w:tcPr>
            <w:tcW w:w="885" w:type="dxa"/>
            <w:tcBorders>
              <w:tl2br w:val="nil"/>
              <w:tr2bl w:val="nil"/>
            </w:tcBorders>
            <w:shd w:val="clear" w:color="auto" w:fill="auto"/>
            <w:vAlign w:val="center"/>
          </w:tcPr>
          <w:p w14:paraId="0BA5CD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50A70F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336" w:type="dxa"/>
            <w:tcBorders>
              <w:tl2br w:val="nil"/>
              <w:tr2bl w:val="nil"/>
            </w:tcBorders>
            <w:shd w:val="clear" w:color="auto" w:fill="auto"/>
            <w:vAlign w:val="center"/>
          </w:tcPr>
          <w:p w14:paraId="1D06B8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13</w:t>
            </w:r>
          </w:p>
        </w:tc>
        <w:tc>
          <w:tcPr>
            <w:tcW w:w="605" w:type="dxa"/>
            <w:tcBorders>
              <w:tl2br w:val="nil"/>
              <w:tr2bl w:val="nil"/>
            </w:tcBorders>
            <w:shd w:val="clear" w:color="auto" w:fill="auto"/>
            <w:vAlign w:val="center"/>
          </w:tcPr>
          <w:p w14:paraId="17668B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C0A89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5D8699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2FBE78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总砷</w:t>
            </w:r>
          </w:p>
        </w:tc>
        <w:tc>
          <w:tcPr>
            <w:tcW w:w="406" w:type="dxa"/>
            <w:tcBorders>
              <w:tl2br w:val="nil"/>
              <w:tr2bl w:val="nil"/>
            </w:tcBorders>
            <w:shd w:val="clear" w:color="auto" w:fill="auto"/>
            <w:vAlign w:val="center"/>
          </w:tcPr>
          <w:p w14:paraId="0E926D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08730B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70E14D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0.1mg/L</w:t>
            </w:r>
          </w:p>
        </w:tc>
        <w:tc>
          <w:tcPr>
            <w:tcW w:w="683" w:type="dxa"/>
            <w:tcBorders>
              <w:tl2br w:val="nil"/>
              <w:tr2bl w:val="nil"/>
            </w:tcBorders>
            <w:shd w:val="clear" w:color="auto" w:fill="auto"/>
            <w:vAlign w:val="center"/>
          </w:tcPr>
          <w:p w14:paraId="61965943">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0.3</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19731E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779B11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586059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7B3F52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35E3CA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713925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151478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汞、砷、硒、铋和锑的测定 原子荧光法 HJ 694-2014</w:t>
            </w:r>
          </w:p>
        </w:tc>
        <w:tc>
          <w:tcPr>
            <w:tcW w:w="1121" w:type="dxa"/>
            <w:tcBorders>
              <w:tl2br w:val="nil"/>
              <w:tr2bl w:val="nil"/>
            </w:tcBorders>
            <w:shd w:val="clear" w:color="auto" w:fill="auto"/>
            <w:vAlign w:val="center"/>
          </w:tcPr>
          <w:p w14:paraId="43CD2C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原子荧光光谱仪</w:t>
            </w:r>
          </w:p>
        </w:tc>
        <w:tc>
          <w:tcPr>
            <w:tcW w:w="1069" w:type="dxa"/>
            <w:tcBorders>
              <w:tl2br w:val="nil"/>
              <w:tr2bl w:val="nil"/>
            </w:tcBorders>
            <w:shd w:val="clear" w:color="auto" w:fill="auto"/>
            <w:vAlign w:val="center"/>
          </w:tcPr>
          <w:p w14:paraId="3AFB2B97">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浓HCl</w:t>
            </w:r>
          </w:p>
          <w:p w14:paraId="58D0502E">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10 ml/L</w:t>
            </w:r>
          </w:p>
          <w:p w14:paraId="42649C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885" w:type="dxa"/>
            <w:tcBorders>
              <w:tl2br w:val="nil"/>
              <w:tr2bl w:val="nil"/>
            </w:tcBorders>
            <w:shd w:val="clear" w:color="auto" w:fill="auto"/>
            <w:vAlign w:val="center"/>
          </w:tcPr>
          <w:p w14:paraId="483DE3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4B651D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336" w:type="dxa"/>
            <w:tcBorders>
              <w:tl2br w:val="nil"/>
              <w:tr2bl w:val="nil"/>
            </w:tcBorders>
            <w:shd w:val="clear" w:color="auto" w:fill="auto"/>
            <w:vAlign w:val="center"/>
          </w:tcPr>
          <w:p w14:paraId="49B2CB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14</w:t>
            </w:r>
          </w:p>
        </w:tc>
        <w:tc>
          <w:tcPr>
            <w:tcW w:w="605" w:type="dxa"/>
            <w:tcBorders>
              <w:tl2br w:val="nil"/>
              <w:tr2bl w:val="nil"/>
            </w:tcBorders>
            <w:shd w:val="clear" w:color="auto" w:fill="auto"/>
            <w:vAlign w:val="center"/>
          </w:tcPr>
          <w:p w14:paraId="12FBBC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64DFB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22CE54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73AB0D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总铅</w:t>
            </w:r>
          </w:p>
        </w:tc>
        <w:tc>
          <w:tcPr>
            <w:tcW w:w="406" w:type="dxa"/>
            <w:tcBorders>
              <w:tl2br w:val="nil"/>
              <w:tr2bl w:val="nil"/>
            </w:tcBorders>
            <w:shd w:val="clear" w:color="auto" w:fill="auto"/>
            <w:vAlign w:val="center"/>
          </w:tcPr>
          <w:p w14:paraId="40188C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712BAF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1978C2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0.1mg/L</w:t>
            </w:r>
          </w:p>
        </w:tc>
        <w:tc>
          <w:tcPr>
            <w:tcW w:w="683" w:type="dxa"/>
            <w:tcBorders>
              <w:tl2br w:val="nil"/>
              <w:tr2bl w:val="nil"/>
            </w:tcBorders>
            <w:shd w:val="clear" w:color="auto" w:fill="auto"/>
            <w:vAlign w:val="center"/>
          </w:tcPr>
          <w:p w14:paraId="5807E59C">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0.09</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75AD0B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E868A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16021E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12726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D4EE2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6BDEB8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7A03F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65种元素的测定 电感耦合等离子体质谱法 </w:t>
            </w:r>
          </w:p>
          <w:p w14:paraId="7BAD1C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700-2014</w:t>
            </w:r>
          </w:p>
        </w:tc>
        <w:tc>
          <w:tcPr>
            <w:tcW w:w="1121" w:type="dxa"/>
            <w:tcBorders>
              <w:tl2br w:val="nil"/>
              <w:tr2bl w:val="nil"/>
            </w:tcBorders>
            <w:shd w:val="clear" w:color="auto" w:fill="auto"/>
            <w:vAlign w:val="center"/>
          </w:tcPr>
          <w:p w14:paraId="7A3DB2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1069" w:type="dxa"/>
            <w:tcBorders>
              <w:tl2br w:val="nil"/>
              <w:tr2bl w:val="nil"/>
            </w:tcBorders>
            <w:shd w:val="clear" w:color="auto" w:fill="auto"/>
            <w:vAlign w:val="center"/>
          </w:tcPr>
          <w:p w14:paraId="5BAE74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541C86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531847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0CF97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15</w:t>
            </w:r>
          </w:p>
        </w:tc>
        <w:tc>
          <w:tcPr>
            <w:tcW w:w="605" w:type="dxa"/>
            <w:tcBorders>
              <w:tl2br w:val="nil"/>
              <w:tr2bl w:val="nil"/>
            </w:tcBorders>
            <w:shd w:val="clear" w:color="auto" w:fill="auto"/>
            <w:vAlign w:val="center"/>
          </w:tcPr>
          <w:p w14:paraId="6D7F7B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50BF12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69444EE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4CD3EB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总氮（以N计）</w:t>
            </w:r>
          </w:p>
        </w:tc>
        <w:tc>
          <w:tcPr>
            <w:tcW w:w="406" w:type="dxa"/>
            <w:tcBorders>
              <w:tl2br w:val="nil"/>
              <w:tr2bl w:val="nil"/>
            </w:tcBorders>
            <w:shd w:val="clear" w:color="auto" w:fill="auto"/>
            <w:vAlign w:val="center"/>
          </w:tcPr>
          <w:p w14:paraId="77A308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自动</w:t>
            </w:r>
          </w:p>
        </w:tc>
        <w:tc>
          <w:tcPr>
            <w:tcW w:w="1044" w:type="dxa"/>
            <w:vMerge w:val="continue"/>
            <w:tcBorders>
              <w:tl2br w:val="nil"/>
              <w:tr2bl w:val="nil"/>
            </w:tcBorders>
            <w:shd w:val="clear" w:color="auto" w:fill="auto"/>
            <w:vAlign w:val="center"/>
          </w:tcPr>
          <w:p w14:paraId="5F35BB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01C390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15mg/L</w:t>
            </w:r>
          </w:p>
        </w:tc>
        <w:tc>
          <w:tcPr>
            <w:tcW w:w="683" w:type="dxa"/>
            <w:tcBorders>
              <w:tl2br w:val="nil"/>
              <w:tr2bl w:val="nil"/>
            </w:tcBorders>
            <w:shd w:val="clear" w:color="auto" w:fill="auto"/>
            <w:vAlign w:val="center"/>
          </w:tcPr>
          <w:p w14:paraId="19F264C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0.05mg/l</w:t>
            </w:r>
          </w:p>
        </w:tc>
        <w:tc>
          <w:tcPr>
            <w:tcW w:w="627" w:type="dxa"/>
            <w:tcBorders>
              <w:tl2br w:val="nil"/>
              <w:tr2bl w:val="nil"/>
            </w:tcBorders>
            <w:shd w:val="clear" w:color="auto" w:fill="auto"/>
            <w:vAlign w:val="center"/>
          </w:tcPr>
          <w:p w14:paraId="4F813E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792140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总磷总氮在线监测设备</w:t>
            </w:r>
          </w:p>
        </w:tc>
        <w:tc>
          <w:tcPr>
            <w:tcW w:w="859" w:type="dxa"/>
            <w:tcBorders>
              <w:tl2br w:val="nil"/>
              <w:tr2bl w:val="nil"/>
            </w:tcBorders>
            <w:shd w:val="clear" w:color="auto" w:fill="auto"/>
            <w:vAlign w:val="center"/>
          </w:tcPr>
          <w:p w14:paraId="768270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1A6D2D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13347E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935" w:type="dxa"/>
            <w:tcBorders>
              <w:tl2br w:val="nil"/>
              <w:tr2bl w:val="nil"/>
            </w:tcBorders>
            <w:shd w:val="clear" w:color="auto" w:fill="auto"/>
            <w:vAlign w:val="center"/>
          </w:tcPr>
          <w:p w14:paraId="48C180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03C239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0A9D50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06AB6F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0BB1D7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778F5A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96" w:hRule="atLeast"/>
        </w:trPr>
        <w:tc>
          <w:tcPr>
            <w:tcW w:w="336" w:type="dxa"/>
            <w:tcBorders>
              <w:tl2br w:val="nil"/>
              <w:tr2bl w:val="nil"/>
            </w:tcBorders>
            <w:shd w:val="clear" w:color="auto" w:fill="auto"/>
            <w:vAlign w:val="center"/>
          </w:tcPr>
          <w:p w14:paraId="4813E2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16</w:t>
            </w:r>
          </w:p>
        </w:tc>
        <w:tc>
          <w:tcPr>
            <w:tcW w:w="605" w:type="dxa"/>
            <w:tcBorders>
              <w:tl2br w:val="nil"/>
              <w:tr2bl w:val="nil"/>
            </w:tcBorders>
            <w:shd w:val="clear" w:color="auto" w:fill="auto"/>
            <w:vAlign w:val="center"/>
          </w:tcPr>
          <w:p w14:paraId="5B8D97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487DBE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67BDB4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4FE434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氨氮（NH3-N）</w:t>
            </w:r>
          </w:p>
        </w:tc>
        <w:tc>
          <w:tcPr>
            <w:tcW w:w="406" w:type="dxa"/>
            <w:tcBorders>
              <w:tl2br w:val="nil"/>
              <w:tr2bl w:val="nil"/>
            </w:tcBorders>
            <w:shd w:val="clear" w:color="auto" w:fill="auto"/>
            <w:vAlign w:val="center"/>
          </w:tcPr>
          <w:p w14:paraId="75289E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4D02E9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6D441A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5（8）mg/L</w:t>
            </w:r>
          </w:p>
        </w:tc>
        <w:tc>
          <w:tcPr>
            <w:tcW w:w="683" w:type="dxa"/>
            <w:tcBorders>
              <w:tl2br w:val="nil"/>
              <w:tr2bl w:val="nil"/>
            </w:tcBorders>
            <w:shd w:val="clear" w:color="auto" w:fill="auto"/>
            <w:vAlign w:val="center"/>
          </w:tcPr>
          <w:p w14:paraId="56D4778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0.2mg/l</w:t>
            </w:r>
          </w:p>
        </w:tc>
        <w:tc>
          <w:tcPr>
            <w:tcW w:w="627" w:type="dxa"/>
            <w:tcBorders>
              <w:tl2br w:val="nil"/>
              <w:tr2bl w:val="nil"/>
            </w:tcBorders>
            <w:shd w:val="clear" w:color="auto" w:fill="auto"/>
            <w:vAlign w:val="center"/>
          </w:tcPr>
          <w:p w14:paraId="6201C1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4A89D9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氨氮在线监测设备</w:t>
            </w:r>
          </w:p>
        </w:tc>
        <w:tc>
          <w:tcPr>
            <w:tcW w:w="859" w:type="dxa"/>
            <w:tcBorders>
              <w:tl2br w:val="nil"/>
              <w:tr2bl w:val="nil"/>
            </w:tcBorders>
            <w:shd w:val="clear" w:color="auto" w:fill="auto"/>
            <w:vAlign w:val="center"/>
          </w:tcPr>
          <w:p w14:paraId="13FCDF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607D8D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5DFCFF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935" w:type="dxa"/>
            <w:tcBorders>
              <w:tl2br w:val="nil"/>
              <w:tr2bl w:val="nil"/>
            </w:tcBorders>
            <w:shd w:val="clear" w:color="auto" w:fill="auto"/>
            <w:vAlign w:val="center"/>
          </w:tcPr>
          <w:p w14:paraId="51D15B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54EDF7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105ACA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065474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727C39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63B751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1111CB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17</w:t>
            </w:r>
          </w:p>
        </w:tc>
        <w:tc>
          <w:tcPr>
            <w:tcW w:w="605" w:type="dxa"/>
            <w:tcBorders>
              <w:tl2br w:val="nil"/>
              <w:tr2bl w:val="nil"/>
            </w:tcBorders>
            <w:shd w:val="clear" w:color="auto" w:fill="auto"/>
            <w:vAlign w:val="center"/>
          </w:tcPr>
          <w:p w14:paraId="20A470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8E561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78B603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73F8D3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总磷（以P计）</w:t>
            </w:r>
          </w:p>
        </w:tc>
        <w:tc>
          <w:tcPr>
            <w:tcW w:w="406" w:type="dxa"/>
            <w:tcBorders>
              <w:tl2br w:val="nil"/>
              <w:tr2bl w:val="nil"/>
            </w:tcBorders>
            <w:shd w:val="clear" w:color="auto" w:fill="auto"/>
            <w:vAlign w:val="center"/>
          </w:tcPr>
          <w:p w14:paraId="1DAD30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restart"/>
            <w:tcBorders>
              <w:tl2br w:val="nil"/>
              <w:tr2bl w:val="nil"/>
            </w:tcBorders>
            <w:shd w:val="clear" w:color="auto" w:fill="auto"/>
            <w:vAlign w:val="center"/>
          </w:tcPr>
          <w:p w14:paraId="4334A4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6A280F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0.5mg/L</w:t>
            </w:r>
          </w:p>
        </w:tc>
        <w:tc>
          <w:tcPr>
            <w:tcW w:w="683" w:type="dxa"/>
            <w:tcBorders>
              <w:tl2br w:val="nil"/>
              <w:tr2bl w:val="nil"/>
            </w:tcBorders>
            <w:shd w:val="clear" w:color="auto" w:fill="auto"/>
            <w:vAlign w:val="center"/>
          </w:tcPr>
          <w:p w14:paraId="658576E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0.05mg/l</w:t>
            </w:r>
          </w:p>
        </w:tc>
        <w:tc>
          <w:tcPr>
            <w:tcW w:w="627" w:type="dxa"/>
            <w:tcBorders>
              <w:tl2br w:val="nil"/>
              <w:tr2bl w:val="nil"/>
            </w:tcBorders>
            <w:shd w:val="clear" w:color="auto" w:fill="auto"/>
            <w:vAlign w:val="center"/>
          </w:tcPr>
          <w:p w14:paraId="07F372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4259E2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总磷总氮在线监测设备</w:t>
            </w:r>
          </w:p>
        </w:tc>
        <w:tc>
          <w:tcPr>
            <w:tcW w:w="859" w:type="dxa"/>
            <w:tcBorders>
              <w:tl2br w:val="nil"/>
              <w:tr2bl w:val="nil"/>
            </w:tcBorders>
            <w:shd w:val="clear" w:color="auto" w:fill="auto"/>
            <w:vAlign w:val="center"/>
          </w:tcPr>
          <w:p w14:paraId="290507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4EADCD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7C5550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935" w:type="dxa"/>
            <w:tcBorders>
              <w:tl2br w:val="nil"/>
              <w:tr2bl w:val="nil"/>
            </w:tcBorders>
            <w:shd w:val="clear" w:color="auto" w:fill="auto"/>
            <w:vAlign w:val="center"/>
          </w:tcPr>
          <w:p w14:paraId="7C5A64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673E5D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6CF9D4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4502BD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214F96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0DE505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336" w:type="dxa"/>
            <w:tcBorders>
              <w:tl2br w:val="nil"/>
              <w:tr2bl w:val="nil"/>
            </w:tcBorders>
            <w:shd w:val="clear" w:color="auto" w:fill="auto"/>
            <w:vAlign w:val="center"/>
          </w:tcPr>
          <w:p w14:paraId="33B8FB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18</w:t>
            </w:r>
          </w:p>
        </w:tc>
        <w:tc>
          <w:tcPr>
            <w:tcW w:w="605" w:type="dxa"/>
            <w:tcBorders>
              <w:tl2br w:val="nil"/>
              <w:tr2bl w:val="nil"/>
            </w:tcBorders>
            <w:shd w:val="clear" w:color="auto" w:fill="auto"/>
            <w:vAlign w:val="center"/>
          </w:tcPr>
          <w:p w14:paraId="6D3E04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316DB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01EE97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0EB8A5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石油类</w:t>
            </w:r>
          </w:p>
        </w:tc>
        <w:tc>
          <w:tcPr>
            <w:tcW w:w="406" w:type="dxa"/>
            <w:tcBorders>
              <w:tl2br w:val="nil"/>
              <w:tr2bl w:val="nil"/>
            </w:tcBorders>
            <w:shd w:val="clear" w:color="auto" w:fill="auto"/>
            <w:vAlign w:val="center"/>
          </w:tcPr>
          <w:p w14:paraId="479C44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797D50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797B8F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1mg/L</w:t>
            </w:r>
          </w:p>
        </w:tc>
        <w:tc>
          <w:tcPr>
            <w:tcW w:w="683" w:type="dxa"/>
            <w:tcBorders>
              <w:tl2br w:val="nil"/>
              <w:tr2bl w:val="nil"/>
            </w:tcBorders>
            <w:shd w:val="clear" w:color="auto" w:fill="auto"/>
            <w:vAlign w:val="center"/>
          </w:tcPr>
          <w:p w14:paraId="480A7EE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0.06mg/L</w:t>
            </w:r>
          </w:p>
        </w:tc>
        <w:tc>
          <w:tcPr>
            <w:tcW w:w="627" w:type="dxa"/>
            <w:tcBorders>
              <w:tl2br w:val="nil"/>
              <w:tr2bl w:val="nil"/>
            </w:tcBorders>
            <w:shd w:val="clear" w:color="auto" w:fill="auto"/>
            <w:vAlign w:val="center"/>
          </w:tcPr>
          <w:p w14:paraId="5B903F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5A24AB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4CA6D1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9CC4D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3A17E7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3527AE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BB73D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石油类和动植物油类的测定 红外分光光度法 </w:t>
            </w:r>
          </w:p>
          <w:p w14:paraId="2DA699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637-2018</w:t>
            </w:r>
          </w:p>
        </w:tc>
        <w:tc>
          <w:tcPr>
            <w:tcW w:w="1121" w:type="dxa"/>
            <w:tcBorders>
              <w:tl2br w:val="nil"/>
              <w:tr2bl w:val="nil"/>
            </w:tcBorders>
            <w:shd w:val="clear" w:color="auto" w:fill="auto"/>
            <w:vAlign w:val="center"/>
          </w:tcPr>
          <w:p w14:paraId="6CF3C0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全自动红外测油仪</w:t>
            </w:r>
          </w:p>
        </w:tc>
        <w:tc>
          <w:tcPr>
            <w:tcW w:w="1069" w:type="dxa"/>
            <w:tcBorders>
              <w:tl2br w:val="nil"/>
              <w:tr2bl w:val="nil"/>
            </w:tcBorders>
            <w:shd w:val="clear" w:color="auto" w:fill="auto"/>
            <w:vAlign w:val="center"/>
          </w:tcPr>
          <w:p w14:paraId="7C4BEF67">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加HClpH≤2</w:t>
            </w:r>
          </w:p>
          <w:p w14:paraId="49DB7C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885" w:type="dxa"/>
            <w:tcBorders>
              <w:tl2br w:val="nil"/>
              <w:tr2bl w:val="nil"/>
            </w:tcBorders>
            <w:shd w:val="clear" w:color="auto" w:fill="auto"/>
            <w:vAlign w:val="center"/>
          </w:tcPr>
          <w:p w14:paraId="460B10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6718C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45" w:hRule="atLeast"/>
        </w:trPr>
        <w:tc>
          <w:tcPr>
            <w:tcW w:w="336" w:type="dxa"/>
            <w:tcBorders>
              <w:tl2br w:val="nil"/>
              <w:tr2bl w:val="nil"/>
            </w:tcBorders>
            <w:shd w:val="clear" w:color="auto" w:fill="auto"/>
            <w:vAlign w:val="center"/>
          </w:tcPr>
          <w:p w14:paraId="3407B71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19</w:t>
            </w:r>
          </w:p>
        </w:tc>
        <w:tc>
          <w:tcPr>
            <w:tcW w:w="605" w:type="dxa"/>
            <w:tcBorders>
              <w:tl2br w:val="nil"/>
              <w:tr2bl w:val="nil"/>
            </w:tcBorders>
            <w:shd w:val="clear" w:color="auto" w:fill="auto"/>
            <w:vAlign w:val="center"/>
          </w:tcPr>
          <w:p w14:paraId="2033B3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C5050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37F60A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5C3A99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动植物油</w:t>
            </w:r>
          </w:p>
        </w:tc>
        <w:tc>
          <w:tcPr>
            <w:tcW w:w="406" w:type="dxa"/>
            <w:tcBorders>
              <w:tl2br w:val="nil"/>
              <w:tr2bl w:val="nil"/>
            </w:tcBorders>
            <w:shd w:val="clear" w:color="auto" w:fill="auto"/>
            <w:vAlign w:val="center"/>
          </w:tcPr>
          <w:p w14:paraId="5D1A40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03C6E8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09BDA0F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auto"/>
                <w:sz w:val="18"/>
                <w:szCs w:val="18"/>
                <w:u w:val="none"/>
                <w:lang w:val="en-US" w:eastAsia="zh-CN"/>
              </w:rPr>
              <w:t>mg/L</w:t>
            </w:r>
          </w:p>
        </w:tc>
        <w:tc>
          <w:tcPr>
            <w:tcW w:w="683" w:type="dxa"/>
            <w:tcBorders>
              <w:tl2br w:val="nil"/>
              <w:tr2bl w:val="nil"/>
            </w:tcBorders>
            <w:shd w:val="clear" w:color="auto" w:fill="auto"/>
            <w:vAlign w:val="center"/>
          </w:tcPr>
          <w:p w14:paraId="137AADF1">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0.06mg/L</w:t>
            </w:r>
          </w:p>
        </w:tc>
        <w:tc>
          <w:tcPr>
            <w:tcW w:w="627" w:type="dxa"/>
            <w:tcBorders>
              <w:tl2br w:val="nil"/>
              <w:tr2bl w:val="nil"/>
            </w:tcBorders>
            <w:shd w:val="clear" w:color="auto" w:fill="auto"/>
            <w:vAlign w:val="center"/>
          </w:tcPr>
          <w:p w14:paraId="625A26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B6814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706FD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7DB7E8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17C9B0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0B43BB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1次/季</w:t>
            </w:r>
          </w:p>
        </w:tc>
        <w:tc>
          <w:tcPr>
            <w:tcW w:w="1385" w:type="dxa"/>
            <w:tcBorders>
              <w:tl2br w:val="nil"/>
              <w:tr2bl w:val="nil"/>
            </w:tcBorders>
            <w:shd w:val="clear" w:color="auto" w:fill="auto"/>
            <w:vAlign w:val="center"/>
          </w:tcPr>
          <w:p w14:paraId="1F2619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石油类和动植物油类的测定 红外分光光度法 HJ 637-2018</w:t>
            </w:r>
          </w:p>
        </w:tc>
        <w:tc>
          <w:tcPr>
            <w:tcW w:w="1121" w:type="dxa"/>
            <w:tcBorders>
              <w:tl2br w:val="nil"/>
              <w:tr2bl w:val="nil"/>
            </w:tcBorders>
            <w:shd w:val="clear" w:color="auto" w:fill="auto"/>
            <w:vAlign w:val="center"/>
          </w:tcPr>
          <w:p w14:paraId="083458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全自动红外测油仪</w:t>
            </w:r>
          </w:p>
        </w:tc>
        <w:tc>
          <w:tcPr>
            <w:tcW w:w="1069" w:type="dxa"/>
            <w:tcBorders>
              <w:tl2br w:val="nil"/>
              <w:tr2bl w:val="nil"/>
            </w:tcBorders>
            <w:shd w:val="clear" w:color="auto" w:fill="auto"/>
            <w:vAlign w:val="center"/>
          </w:tcPr>
          <w:p w14:paraId="671CF95B">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加HClpH≤2</w:t>
            </w:r>
          </w:p>
          <w:p w14:paraId="09A974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885" w:type="dxa"/>
            <w:tcBorders>
              <w:tl2br w:val="nil"/>
              <w:tr2bl w:val="nil"/>
            </w:tcBorders>
            <w:shd w:val="clear" w:color="auto" w:fill="auto"/>
            <w:vAlign w:val="center"/>
          </w:tcPr>
          <w:p w14:paraId="076FE9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0EE4F8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7CF518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20</w:t>
            </w:r>
          </w:p>
        </w:tc>
        <w:tc>
          <w:tcPr>
            <w:tcW w:w="605" w:type="dxa"/>
            <w:tcBorders>
              <w:tl2br w:val="nil"/>
              <w:tr2bl w:val="nil"/>
            </w:tcBorders>
            <w:shd w:val="clear" w:color="auto" w:fill="auto"/>
            <w:vAlign w:val="center"/>
          </w:tcPr>
          <w:p w14:paraId="7BB4E5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94A57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13C101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3094BB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粪大肠菌群数/（MPN/L）</w:t>
            </w:r>
          </w:p>
        </w:tc>
        <w:tc>
          <w:tcPr>
            <w:tcW w:w="406" w:type="dxa"/>
            <w:tcBorders>
              <w:tl2br w:val="nil"/>
              <w:tr2bl w:val="nil"/>
            </w:tcBorders>
            <w:shd w:val="clear" w:color="auto" w:fill="auto"/>
            <w:vAlign w:val="center"/>
          </w:tcPr>
          <w:p w14:paraId="3F89C9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restart"/>
            <w:tcBorders>
              <w:tl2br w:val="nil"/>
              <w:tr2bl w:val="nil"/>
            </w:tcBorders>
            <w:shd w:val="clear" w:color="auto" w:fill="auto"/>
            <w:vAlign w:val="center"/>
          </w:tcPr>
          <w:p w14:paraId="7D92F0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568C24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1000</w:t>
            </w:r>
            <w:r>
              <w:rPr>
                <w:rFonts w:hint="eastAsia" w:ascii="宋体" w:hAnsi="宋体" w:eastAsia="宋体" w:cs="宋体"/>
                <w:color w:val="000000" w:themeColor="text1"/>
                <w:sz w:val="18"/>
                <w:szCs w:val="18"/>
                <w:lang w:val="en-US" w:eastAsia="zh-CN"/>
                <w14:textFill>
                  <w14:solidFill>
                    <w14:schemeClr w14:val="tx1"/>
                  </w14:solidFill>
                </w14:textFill>
              </w:rPr>
              <w:t>MPN</w:t>
            </w:r>
            <w:r>
              <w:rPr>
                <w:rFonts w:hint="eastAsia" w:ascii="宋体" w:hAnsi="宋体" w:eastAsia="宋体" w:cs="宋体"/>
                <w:color w:val="000000" w:themeColor="text1"/>
                <w:sz w:val="18"/>
                <w:szCs w:val="18"/>
                <w14:textFill>
                  <w14:solidFill>
                    <w14:schemeClr w14:val="tx1"/>
                  </w14:solidFill>
                </w14:textFill>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/L</w:t>
            </w:r>
          </w:p>
        </w:tc>
        <w:tc>
          <w:tcPr>
            <w:tcW w:w="683" w:type="dxa"/>
            <w:tcBorders>
              <w:tl2br w:val="nil"/>
              <w:tr2bl w:val="nil"/>
            </w:tcBorders>
            <w:shd w:val="clear" w:color="auto" w:fill="auto"/>
            <w:vAlign w:val="center"/>
          </w:tcPr>
          <w:p w14:paraId="7C93787B">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lang w:val="en-US" w:eastAsia="zh-CN"/>
                <w14:textFill>
                  <w14:solidFill>
                    <w14:schemeClr w14:val="tx1"/>
                  </w14:solidFill>
                </w14:textFill>
              </w:rPr>
              <w:t>20MPN</w:t>
            </w:r>
            <w:r>
              <w:rPr>
                <w:rFonts w:hint="eastAsia" w:ascii="宋体" w:hAnsi="宋体" w:eastAsia="宋体" w:cs="宋体"/>
                <w:color w:val="000000" w:themeColor="text1"/>
                <w:sz w:val="18"/>
                <w:szCs w:val="18"/>
                <w14:textFill>
                  <w14:solidFill>
                    <w14:schemeClr w14:val="tx1"/>
                  </w14:solidFill>
                </w14:textFill>
              </w:rPr>
              <w:t>/L</w:t>
            </w:r>
          </w:p>
        </w:tc>
        <w:tc>
          <w:tcPr>
            <w:tcW w:w="627" w:type="dxa"/>
            <w:tcBorders>
              <w:tl2br w:val="nil"/>
              <w:tr2bl w:val="nil"/>
            </w:tcBorders>
            <w:shd w:val="clear" w:color="auto" w:fill="auto"/>
            <w:vAlign w:val="center"/>
          </w:tcPr>
          <w:p w14:paraId="2921F9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3CFDD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7A125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60D11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71382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673D22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1次/季</w:t>
            </w:r>
          </w:p>
        </w:tc>
        <w:tc>
          <w:tcPr>
            <w:tcW w:w="1385" w:type="dxa"/>
            <w:tcBorders>
              <w:tl2br w:val="nil"/>
              <w:tr2bl w:val="nil"/>
            </w:tcBorders>
            <w:shd w:val="clear" w:color="auto" w:fill="auto"/>
            <w:vAlign w:val="center"/>
          </w:tcPr>
          <w:p w14:paraId="18D32A11">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1、《水质 粪大肠菌群的测定 多管发酵法》</w:t>
            </w:r>
          </w:p>
          <w:p w14:paraId="3004624B">
            <w:pPr>
              <w:widowControl/>
              <w:jc w:val="center"/>
              <w:textAlignment w:val="center"/>
              <w:rPr>
                <w:rStyle w:val="29"/>
                <w:rFonts w:ascii="宋体" w:hAnsi="宋体" w:eastAsia="宋体" w:cs="宋体"/>
                <w:color w:val="000000" w:themeColor="text1"/>
                <w:sz w:val="18"/>
                <w:szCs w:val="18"/>
                <w:lang w:bidi="ar"/>
                <w14:textFill>
                  <w14:solidFill>
                    <w14:schemeClr w14:val="tx1"/>
                  </w14:solidFill>
                </w14:textFill>
              </w:rPr>
            </w:pPr>
            <w:r>
              <w:rPr>
                <w:rStyle w:val="29"/>
                <w:rFonts w:hint="eastAsia" w:ascii="宋体" w:hAnsi="宋体" w:eastAsia="宋体" w:cs="宋体"/>
                <w:color w:val="000000" w:themeColor="text1"/>
                <w:sz w:val="18"/>
                <w:szCs w:val="18"/>
                <w:lang w:bidi="ar"/>
                <w14:textFill>
                  <w14:solidFill>
                    <w14:schemeClr w14:val="tx1"/>
                  </w14:solidFill>
                </w14:textFill>
              </w:rPr>
              <w:t>HJ 347.2-2018</w:t>
            </w:r>
          </w:p>
          <w:p w14:paraId="2F6DC0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121" w:type="dxa"/>
            <w:tcBorders>
              <w:tl2br w:val="nil"/>
              <w:tr2bl w:val="nil"/>
            </w:tcBorders>
            <w:shd w:val="clear" w:color="auto" w:fill="auto"/>
            <w:vAlign w:val="center"/>
          </w:tcPr>
          <w:p w14:paraId="00AC957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9"/>
                <w:rFonts w:hint="eastAsia" w:ascii="宋体" w:hAnsi="宋体" w:eastAsia="宋体" w:cs="宋体"/>
                <w:b w:val="0"/>
                <w:bCs w:val="0"/>
                <w:color w:val="auto"/>
                <w:sz w:val="18"/>
                <w:szCs w:val="18"/>
                <w:lang w:val="en-US" w:eastAsia="zh-CN" w:bidi="ar"/>
              </w:rPr>
            </w:pPr>
            <w:r>
              <w:rPr>
                <w:rStyle w:val="29"/>
                <w:rFonts w:hint="eastAsia" w:ascii="宋体" w:hAnsi="宋体" w:eastAsia="宋体" w:cs="宋体"/>
                <w:b w:val="0"/>
                <w:bCs w:val="0"/>
                <w:color w:val="auto"/>
                <w:sz w:val="18"/>
                <w:szCs w:val="18"/>
                <w:lang w:val="en-US" w:eastAsia="zh-CN" w:bidi="ar"/>
              </w:rPr>
              <w:t>生化培养箱</w:t>
            </w:r>
          </w:p>
        </w:tc>
        <w:tc>
          <w:tcPr>
            <w:tcW w:w="1069" w:type="dxa"/>
            <w:tcBorders>
              <w:tl2br w:val="nil"/>
              <w:tr2bl w:val="nil"/>
            </w:tcBorders>
            <w:shd w:val="clear" w:color="auto" w:fill="auto"/>
            <w:vAlign w:val="center"/>
          </w:tcPr>
          <w:p w14:paraId="40F86551">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9"/>
                <w:rFonts w:hint="default" w:ascii="宋体" w:hAnsi="宋体" w:eastAsia="宋体" w:cs="宋体"/>
                <w:b w:val="0"/>
                <w:bCs w:val="0"/>
                <w:color w:val="auto"/>
                <w:sz w:val="18"/>
                <w:szCs w:val="18"/>
                <w:lang w:val="en-US" w:eastAsia="zh-CN" w:bidi="ar"/>
              </w:rPr>
            </w:pPr>
            <w:r>
              <w:rPr>
                <w:rStyle w:val="29"/>
                <w:rFonts w:hint="eastAsia" w:ascii="宋体" w:hAnsi="宋体" w:eastAsia="宋体" w:cs="宋体"/>
                <w:b w:val="0"/>
                <w:bCs w:val="0"/>
                <w:color w:val="auto"/>
                <w:sz w:val="18"/>
                <w:szCs w:val="18"/>
                <w:lang w:val="en-US" w:eastAsia="zh-CN" w:bidi="ar"/>
              </w:rPr>
              <w:t>1-4℃冷藏，避光</w:t>
            </w:r>
            <w:r>
              <w:rPr>
                <w:rFonts w:hint="eastAsia" w:ascii="宋体" w:hAnsi="宋体" w:eastAsia="宋体" w:cs="宋体"/>
                <w:color w:val="000000"/>
                <w:kern w:val="0"/>
                <w:sz w:val="18"/>
                <w:szCs w:val="18"/>
                <w:lang w:bidi="ar"/>
              </w:rPr>
              <w:t>单独采样，不预洗采样瓶，样品采集至采样瓶体积的8</w:t>
            </w:r>
            <w:r>
              <w:rPr>
                <w:rFonts w:ascii="宋体" w:hAnsi="宋体" w:eastAsia="宋体" w:cs="宋体"/>
                <w:color w:val="000000"/>
                <w:kern w:val="0"/>
                <w:sz w:val="18"/>
                <w:szCs w:val="18"/>
                <w:lang w:bidi="ar"/>
              </w:rPr>
              <w:t>0</w:t>
            </w:r>
            <w:r>
              <w:rPr>
                <w:rFonts w:hint="eastAsia" w:ascii="宋体" w:hAnsi="宋体" w:eastAsia="宋体" w:cs="宋体"/>
                <w:color w:val="000000"/>
                <w:kern w:val="0"/>
                <w:sz w:val="18"/>
                <w:szCs w:val="18"/>
                <w:lang w:bidi="ar"/>
              </w:rPr>
              <w:t>%左右</w:t>
            </w:r>
          </w:p>
        </w:tc>
        <w:tc>
          <w:tcPr>
            <w:tcW w:w="885" w:type="dxa"/>
            <w:tcBorders>
              <w:tl2br w:val="nil"/>
              <w:tr2bl w:val="nil"/>
            </w:tcBorders>
            <w:shd w:val="clear" w:color="auto" w:fill="auto"/>
            <w:vAlign w:val="center"/>
          </w:tcPr>
          <w:p w14:paraId="20DAC2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6C07E8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6" w:hRule="atLeast"/>
        </w:trPr>
        <w:tc>
          <w:tcPr>
            <w:tcW w:w="336" w:type="dxa"/>
            <w:tcBorders>
              <w:tl2br w:val="nil"/>
              <w:tr2bl w:val="nil"/>
            </w:tcBorders>
            <w:shd w:val="clear" w:color="auto" w:fill="auto"/>
            <w:vAlign w:val="center"/>
          </w:tcPr>
          <w:p w14:paraId="4F3D98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21</w:t>
            </w:r>
          </w:p>
        </w:tc>
        <w:tc>
          <w:tcPr>
            <w:tcW w:w="605" w:type="dxa"/>
            <w:tcBorders>
              <w:tl2br w:val="nil"/>
              <w:tr2bl w:val="nil"/>
            </w:tcBorders>
            <w:shd w:val="clear" w:color="auto" w:fill="auto"/>
            <w:vAlign w:val="center"/>
          </w:tcPr>
          <w:p w14:paraId="7AB0DD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3230A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052DFE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6B0EBA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流量</w:t>
            </w:r>
          </w:p>
        </w:tc>
        <w:tc>
          <w:tcPr>
            <w:tcW w:w="406" w:type="dxa"/>
            <w:tcBorders>
              <w:tl2br w:val="nil"/>
              <w:tr2bl w:val="nil"/>
            </w:tcBorders>
            <w:shd w:val="clear" w:color="auto" w:fill="auto"/>
            <w:vAlign w:val="center"/>
          </w:tcPr>
          <w:p w14:paraId="547E9D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0A3AB1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1B7AC1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0D80352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2A08D5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6CC698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电磁流量计</w:t>
            </w:r>
          </w:p>
        </w:tc>
        <w:tc>
          <w:tcPr>
            <w:tcW w:w="859" w:type="dxa"/>
            <w:tcBorders>
              <w:tl2br w:val="nil"/>
              <w:tr2bl w:val="nil"/>
            </w:tcBorders>
            <w:shd w:val="clear" w:color="auto" w:fill="auto"/>
            <w:vAlign w:val="center"/>
          </w:tcPr>
          <w:p w14:paraId="313B7232">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xml:space="preserve">消毒接触 </w:t>
            </w:r>
          </w:p>
          <w:p w14:paraId="4B9BC1FF">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xml:space="preserve">池与出水 </w:t>
            </w:r>
          </w:p>
          <w:p w14:paraId="0B343F99">
            <w:pPr>
              <w:keepNext w:val="0"/>
              <w:keepLines w:val="0"/>
              <w:widowControl/>
              <w:suppressLineNumbers w:val="0"/>
              <w:jc w:val="left"/>
              <w:rPr>
                <w:rFonts w:hint="eastAsia" w:ascii="宋体" w:hAnsi="宋体" w:eastAsia="宋体" w:cs="宋体"/>
                <w:b w:val="0"/>
                <w:bCs w:val="0"/>
                <w:i w:val="0"/>
                <w:iCs w:val="0"/>
                <w:color w:val="auto"/>
                <w:sz w:val="18"/>
                <w:szCs w:val="18"/>
                <w:u w:val="none"/>
              </w:rPr>
            </w:pPr>
            <w:r>
              <w:rPr>
                <w:rFonts w:hint="eastAsia" w:ascii="宋体" w:hAnsi="宋体" w:eastAsia="宋体" w:cs="宋体"/>
                <w:color w:val="000000"/>
                <w:kern w:val="0"/>
                <w:sz w:val="18"/>
                <w:szCs w:val="18"/>
                <w:lang w:val="en-US" w:eastAsia="zh-CN" w:bidi="ar"/>
              </w:rPr>
              <w:t xml:space="preserve">井之间 </w:t>
            </w:r>
          </w:p>
        </w:tc>
        <w:tc>
          <w:tcPr>
            <w:tcW w:w="1064" w:type="dxa"/>
            <w:tcBorders>
              <w:tl2br w:val="nil"/>
              <w:tr2bl w:val="nil"/>
            </w:tcBorders>
            <w:shd w:val="clear" w:color="auto" w:fill="auto"/>
            <w:vAlign w:val="center"/>
          </w:tcPr>
          <w:p w14:paraId="1B816D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63CC8F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6FED62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09065A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674819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3AB33C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6A091E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r>
      <w:tr w14:paraId="55202B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747314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22</w:t>
            </w:r>
          </w:p>
        </w:tc>
        <w:tc>
          <w:tcPr>
            <w:tcW w:w="605" w:type="dxa"/>
            <w:tcBorders>
              <w:tl2br w:val="nil"/>
              <w:tr2bl w:val="nil"/>
            </w:tcBorders>
            <w:shd w:val="clear" w:color="auto" w:fill="auto"/>
            <w:vAlign w:val="center"/>
          </w:tcPr>
          <w:p w14:paraId="70573F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C8DA2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2F1F17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30C43F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水温</w:t>
            </w:r>
          </w:p>
        </w:tc>
        <w:tc>
          <w:tcPr>
            <w:tcW w:w="406" w:type="dxa"/>
            <w:tcBorders>
              <w:tl2br w:val="nil"/>
              <w:tr2bl w:val="nil"/>
            </w:tcBorders>
            <w:shd w:val="clear" w:color="auto" w:fill="auto"/>
            <w:vAlign w:val="center"/>
          </w:tcPr>
          <w:p w14:paraId="77969D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2F8F48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7D5937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358EF73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04C564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680567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pH/T温度在线监测设备</w:t>
            </w:r>
          </w:p>
        </w:tc>
        <w:tc>
          <w:tcPr>
            <w:tcW w:w="859" w:type="dxa"/>
            <w:tcBorders>
              <w:tl2br w:val="nil"/>
              <w:tr2bl w:val="nil"/>
            </w:tcBorders>
            <w:shd w:val="clear" w:color="auto" w:fill="auto"/>
            <w:vAlign w:val="center"/>
          </w:tcPr>
          <w:p w14:paraId="6F1133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w:t>
            </w:r>
            <w:r>
              <w:rPr>
                <w:rStyle w:val="28"/>
                <w:rFonts w:hint="eastAsia" w:ascii="宋体" w:hAnsi="宋体" w:eastAsia="宋体" w:cs="宋体"/>
                <w:b w:val="0"/>
                <w:bCs w:val="0"/>
                <w:color w:val="auto"/>
                <w:sz w:val="18"/>
                <w:szCs w:val="18"/>
                <w:lang w:val="en-US" w:eastAsia="zh-CN" w:bidi="ar"/>
              </w:rPr>
              <w:t>水井</w:t>
            </w:r>
          </w:p>
        </w:tc>
        <w:tc>
          <w:tcPr>
            <w:tcW w:w="1064" w:type="dxa"/>
            <w:tcBorders>
              <w:tl2br w:val="nil"/>
              <w:tr2bl w:val="nil"/>
            </w:tcBorders>
            <w:shd w:val="clear" w:color="auto" w:fill="auto"/>
            <w:vAlign w:val="center"/>
          </w:tcPr>
          <w:p w14:paraId="29CA5D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4A6579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4810C8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55A185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71E881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1EEE45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0BCD0A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44AFB5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293768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23</w:t>
            </w:r>
          </w:p>
        </w:tc>
        <w:tc>
          <w:tcPr>
            <w:tcW w:w="605" w:type="dxa"/>
            <w:tcBorders>
              <w:tl2br w:val="nil"/>
              <w:tr2bl w:val="nil"/>
            </w:tcBorders>
            <w:shd w:val="clear" w:color="auto" w:fill="auto"/>
            <w:vAlign w:val="center"/>
          </w:tcPr>
          <w:p w14:paraId="02F3BA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07F26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0BD898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06577E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氟化物（以F-计）</w:t>
            </w:r>
          </w:p>
        </w:tc>
        <w:tc>
          <w:tcPr>
            <w:tcW w:w="406" w:type="dxa"/>
            <w:tcBorders>
              <w:tl2br w:val="nil"/>
              <w:tr2bl w:val="nil"/>
            </w:tcBorders>
            <w:shd w:val="clear" w:color="auto" w:fill="auto"/>
            <w:vAlign w:val="center"/>
          </w:tcPr>
          <w:p w14:paraId="0E02E8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5AECE3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69896B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2mg/L</w:t>
            </w:r>
          </w:p>
        </w:tc>
        <w:tc>
          <w:tcPr>
            <w:tcW w:w="683" w:type="dxa"/>
            <w:tcBorders>
              <w:tl2br w:val="nil"/>
              <w:tr2bl w:val="nil"/>
            </w:tcBorders>
            <w:shd w:val="clear" w:color="auto" w:fill="auto"/>
            <w:vAlign w:val="center"/>
          </w:tcPr>
          <w:p w14:paraId="419B16E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0.05</w:t>
            </w:r>
            <w:r>
              <w:rPr>
                <w:rFonts w:hint="eastAsia" w:ascii="Arial" w:hAnsi="Arial" w:eastAsia="宋体" w:cs="Arial"/>
                <w:b w:val="0"/>
                <w:bCs w:val="0"/>
                <w:i w:val="0"/>
                <w:iCs w:val="0"/>
                <w:color w:val="000000"/>
                <w:kern w:val="0"/>
                <w:sz w:val="18"/>
                <w:szCs w:val="18"/>
                <w:u w:val="none"/>
                <w:lang w:val="en-US" w:eastAsia="zh-CN" w:bidi="ar"/>
              </w:rPr>
              <w:t>mg/L</w:t>
            </w:r>
          </w:p>
        </w:tc>
        <w:tc>
          <w:tcPr>
            <w:tcW w:w="627" w:type="dxa"/>
            <w:tcBorders>
              <w:tl2br w:val="nil"/>
              <w:tr2bl w:val="nil"/>
            </w:tcBorders>
            <w:shd w:val="clear" w:color="auto" w:fill="auto"/>
            <w:vAlign w:val="center"/>
          </w:tcPr>
          <w:p w14:paraId="5E76E9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4D7B2F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4208D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7086F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1D41D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54AE78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517704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lang w:val="en-US" w:eastAsia="zh-CN"/>
              </w:rPr>
              <w:t>离子选择电极法（GB/T 7484-1987）</w:t>
            </w:r>
          </w:p>
        </w:tc>
        <w:tc>
          <w:tcPr>
            <w:tcW w:w="1121" w:type="dxa"/>
            <w:tcBorders>
              <w:tl2br w:val="nil"/>
              <w:tr2bl w:val="nil"/>
            </w:tcBorders>
            <w:shd w:val="clear" w:color="auto" w:fill="auto"/>
            <w:vAlign w:val="center"/>
          </w:tcPr>
          <w:p w14:paraId="7B8B0D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481C6F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w:t>
            </w:r>
          </w:p>
        </w:tc>
        <w:tc>
          <w:tcPr>
            <w:tcW w:w="885" w:type="dxa"/>
            <w:tcBorders>
              <w:tl2br w:val="nil"/>
              <w:tr2bl w:val="nil"/>
            </w:tcBorders>
            <w:shd w:val="clear" w:color="auto" w:fill="auto"/>
            <w:vAlign w:val="center"/>
          </w:tcPr>
          <w:p w14:paraId="71BAA4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784053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1F815E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24</w:t>
            </w:r>
          </w:p>
        </w:tc>
        <w:tc>
          <w:tcPr>
            <w:tcW w:w="605" w:type="dxa"/>
            <w:tcBorders>
              <w:tl2br w:val="nil"/>
              <w:tr2bl w:val="nil"/>
            </w:tcBorders>
            <w:shd w:val="clear" w:color="auto" w:fill="auto"/>
            <w:vAlign w:val="center"/>
          </w:tcPr>
          <w:p w14:paraId="08DB40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4DEC44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7684ED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13E982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总镍</w:t>
            </w:r>
          </w:p>
        </w:tc>
        <w:tc>
          <w:tcPr>
            <w:tcW w:w="406" w:type="dxa"/>
            <w:tcBorders>
              <w:tl2br w:val="nil"/>
              <w:tr2bl w:val="nil"/>
            </w:tcBorders>
            <w:shd w:val="clear" w:color="auto" w:fill="auto"/>
            <w:vAlign w:val="center"/>
          </w:tcPr>
          <w:p w14:paraId="237B5A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1044" w:type="dxa"/>
            <w:vMerge w:val="continue"/>
            <w:tcBorders>
              <w:tl2br w:val="nil"/>
              <w:tr2bl w:val="nil"/>
            </w:tcBorders>
            <w:shd w:val="clear" w:color="auto" w:fill="auto"/>
            <w:vAlign w:val="center"/>
          </w:tcPr>
          <w:p w14:paraId="324165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p>
        </w:tc>
        <w:tc>
          <w:tcPr>
            <w:tcW w:w="671" w:type="dxa"/>
            <w:tcBorders>
              <w:tl2br w:val="nil"/>
              <w:tr2bl w:val="nil"/>
            </w:tcBorders>
            <w:shd w:val="clear" w:color="auto" w:fill="auto"/>
            <w:vAlign w:val="center"/>
          </w:tcPr>
          <w:p w14:paraId="0532DDD8">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0.05mg/L</w:t>
            </w:r>
          </w:p>
        </w:tc>
        <w:tc>
          <w:tcPr>
            <w:tcW w:w="683" w:type="dxa"/>
            <w:tcBorders>
              <w:tl2br w:val="nil"/>
              <w:tr2bl w:val="nil"/>
            </w:tcBorders>
            <w:shd w:val="clear" w:color="auto" w:fill="auto"/>
            <w:vAlign w:val="center"/>
          </w:tcPr>
          <w:p w14:paraId="720503BB">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0.00006</w:t>
            </w:r>
            <w:r>
              <w:rPr>
                <w:rFonts w:hint="eastAsia" w:ascii="Arial" w:hAnsi="Arial" w:eastAsia="宋体" w:cs="Arial"/>
                <w:b w:val="0"/>
                <w:bCs w:val="0"/>
                <w:i w:val="0"/>
                <w:iCs w:val="0"/>
                <w:color w:val="000000"/>
                <w:kern w:val="0"/>
                <w:sz w:val="18"/>
                <w:szCs w:val="18"/>
                <w:u w:val="none"/>
                <w:lang w:val="en-US" w:eastAsia="zh-CN" w:bidi="ar"/>
              </w:rPr>
              <w:t>mg/L</w:t>
            </w:r>
          </w:p>
        </w:tc>
        <w:tc>
          <w:tcPr>
            <w:tcW w:w="627" w:type="dxa"/>
            <w:tcBorders>
              <w:tl2br w:val="nil"/>
              <w:tr2bl w:val="nil"/>
            </w:tcBorders>
            <w:shd w:val="clear" w:color="auto" w:fill="auto"/>
            <w:vAlign w:val="center"/>
          </w:tcPr>
          <w:p w14:paraId="3ED0DF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741197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56F4EB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3051D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26CC77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4D128B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37DCC4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电感耦合等离子体质谱法 (HJ 700-2014)</w:t>
            </w:r>
          </w:p>
        </w:tc>
        <w:tc>
          <w:tcPr>
            <w:tcW w:w="1121" w:type="dxa"/>
            <w:tcBorders>
              <w:tl2br w:val="nil"/>
              <w:tr2bl w:val="nil"/>
            </w:tcBorders>
            <w:shd w:val="clear" w:color="auto" w:fill="auto"/>
            <w:vAlign w:val="center"/>
          </w:tcPr>
          <w:p w14:paraId="23F5B1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p>
        </w:tc>
        <w:tc>
          <w:tcPr>
            <w:tcW w:w="1069" w:type="dxa"/>
            <w:tcBorders>
              <w:tl2br w:val="nil"/>
              <w:tr2bl w:val="nil"/>
            </w:tcBorders>
            <w:shd w:val="clear" w:color="auto" w:fill="auto"/>
            <w:vAlign w:val="center"/>
          </w:tcPr>
          <w:p w14:paraId="6BDF65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p>
        </w:tc>
        <w:tc>
          <w:tcPr>
            <w:tcW w:w="885" w:type="dxa"/>
            <w:tcBorders>
              <w:tl2br w:val="nil"/>
              <w:tr2bl w:val="nil"/>
            </w:tcBorders>
            <w:shd w:val="clear" w:color="auto" w:fill="auto"/>
            <w:vAlign w:val="center"/>
          </w:tcPr>
          <w:p w14:paraId="2B57F1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r>
      <w:tr w14:paraId="27C0A5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53" w:hRule="atLeast"/>
        </w:trPr>
        <w:tc>
          <w:tcPr>
            <w:tcW w:w="336" w:type="dxa"/>
            <w:tcBorders>
              <w:tl2br w:val="nil"/>
              <w:tr2bl w:val="nil"/>
            </w:tcBorders>
            <w:shd w:val="clear" w:color="auto" w:fill="auto"/>
            <w:vAlign w:val="center"/>
          </w:tcPr>
          <w:p w14:paraId="00DD14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25</w:t>
            </w:r>
          </w:p>
        </w:tc>
        <w:tc>
          <w:tcPr>
            <w:tcW w:w="605" w:type="dxa"/>
            <w:tcBorders>
              <w:tl2br w:val="nil"/>
              <w:tr2bl w:val="nil"/>
            </w:tcBorders>
            <w:shd w:val="clear" w:color="auto" w:fill="auto"/>
            <w:vAlign w:val="center"/>
          </w:tcPr>
          <w:p w14:paraId="1BE171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460C23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56A0F4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2F49FB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总氰化物</w:t>
            </w:r>
          </w:p>
        </w:tc>
        <w:tc>
          <w:tcPr>
            <w:tcW w:w="406" w:type="dxa"/>
            <w:tcBorders>
              <w:tl2br w:val="nil"/>
              <w:tr2bl w:val="nil"/>
            </w:tcBorders>
            <w:shd w:val="clear" w:color="auto" w:fill="auto"/>
            <w:vAlign w:val="center"/>
          </w:tcPr>
          <w:p w14:paraId="5AFCF2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087DC6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3B8FEB6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0.49mg/L</w:t>
            </w:r>
          </w:p>
        </w:tc>
        <w:tc>
          <w:tcPr>
            <w:tcW w:w="683" w:type="dxa"/>
            <w:tcBorders>
              <w:tl2br w:val="nil"/>
              <w:tr2bl w:val="nil"/>
            </w:tcBorders>
            <w:shd w:val="clear" w:color="auto" w:fill="auto"/>
            <w:vAlign w:val="center"/>
          </w:tcPr>
          <w:p w14:paraId="4780E61D">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0.004mg/L</w:t>
            </w:r>
          </w:p>
        </w:tc>
        <w:tc>
          <w:tcPr>
            <w:tcW w:w="627" w:type="dxa"/>
            <w:tcBorders>
              <w:tl2br w:val="nil"/>
              <w:tr2bl w:val="nil"/>
            </w:tcBorders>
            <w:shd w:val="clear" w:color="auto" w:fill="auto"/>
            <w:vAlign w:val="center"/>
          </w:tcPr>
          <w:p w14:paraId="0EE2C8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59BF5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9F287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28A547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2B4BA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03FC99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7CEF46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水质 氰化物的测定 容量法和分光光度法 HJ484-2009</w:t>
            </w:r>
          </w:p>
        </w:tc>
        <w:tc>
          <w:tcPr>
            <w:tcW w:w="1121" w:type="dxa"/>
            <w:tcBorders>
              <w:tl2br w:val="nil"/>
              <w:tr2bl w:val="nil"/>
            </w:tcBorders>
            <w:shd w:val="clear" w:color="auto" w:fill="auto"/>
            <w:vAlign w:val="center"/>
          </w:tcPr>
          <w:p w14:paraId="466B07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0861F7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固体氢氧化钠至pH值</w:t>
            </w:r>
            <w:r>
              <w:rPr>
                <w:rFonts w:hint="default" w:ascii="Arial" w:hAnsi="Arial" w:eastAsia="宋体" w:cs="Arial"/>
                <w:sz w:val="18"/>
                <w:szCs w:val="18"/>
                <w:lang w:val="en-US" w:eastAsia="zh-CN"/>
              </w:rPr>
              <w:t>≥</w:t>
            </w:r>
            <w:r>
              <w:rPr>
                <w:rFonts w:hint="eastAsia" w:ascii="宋体" w:hAnsi="宋体" w:eastAsia="宋体" w:cs="宋体"/>
                <w:sz w:val="18"/>
                <w:szCs w:val="18"/>
                <w:lang w:val="en-US" w:eastAsia="zh-CN"/>
              </w:rPr>
              <w:t>9</w:t>
            </w:r>
          </w:p>
        </w:tc>
        <w:tc>
          <w:tcPr>
            <w:tcW w:w="885" w:type="dxa"/>
            <w:tcBorders>
              <w:tl2br w:val="nil"/>
              <w:tr2bl w:val="nil"/>
            </w:tcBorders>
            <w:shd w:val="clear" w:color="auto" w:fill="auto"/>
            <w:vAlign w:val="center"/>
          </w:tcPr>
          <w:p w14:paraId="727141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8CF86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3E443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26</w:t>
            </w:r>
          </w:p>
        </w:tc>
        <w:tc>
          <w:tcPr>
            <w:tcW w:w="605" w:type="dxa"/>
            <w:tcBorders>
              <w:tl2br w:val="nil"/>
              <w:tr2bl w:val="nil"/>
            </w:tcBorders>
            <w:shd w:val="clear" w:color="auto" w:fill="auto"/>
            <w:vAlign w:val="center"/>
          </w:tcPr>
          <w:p w14:paraId="1E5B6A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E8106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59550B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245CF2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总铜</w:t>
            </w:r>
          </w:p>
        </w:tc>
        <w:tc>
          <w:tcPr>
            <w:tcW w:w="406" w:type="dxa"/>
            <w:tcBorders>
              <w:tl2br w:val="nil"/>
              <w:tr2bl w:val="nil"/>
            </w:tcBorders>
            <w:shd w:val="clear" w:color="auto" w:fill="auto"/>
            <w:vAlign w:val="center"/>
          </w:tcPr>
          <w:p w14:paraId="4F0EC2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1296C5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0B21C44E">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83" w:type="dxa"/>
            <w:tcBorders>
              <w:tl2br w:val="nil"/>
              <w:tr2bl w:val="nil"/>
            </w:tcBorders>
            <w:shd w:val="clear" w:color="auto" w:fill="auto"/>
            <w:vAlign w:val="center"/>
          </w:tcPr>
          <w:p w14:paraId="4F6C9DFC">
            <w:pPr>
              <w:keepNext w:val="0"/>
              <w:keepLines w:val="0"/>
              <w:pageBreakBefore w:val="0"/>
              <w:kinsoku/>
              <w:wordWrap/>
              <w:overflowPunct/>
              <w:topLinePunct w:val="0"/>
              <w:autoSpaceDE/>
              <w:autoSpaceDN/>
              <w:bidi w:val="0"/>
              <w:spacing w:line="240" w:lineRule="auto"/>
              <w:jc w:val="center"/>
              <w:rPr>
                <w:rFonts w:hint="eastAsia"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0.1mg/L</w:t>
            </w:r>
          </w:p>
        </w:tc>
        <w:tc>
          <w:tcPr>
            <w:tcW w:w="627" w:type="dxa"/>
            <w:tcBorders>
              <w:tl2br w:val="nil"/>
              <w:tr2bl w:val="nil"/>
            </w:tcBorders>
            <w:shd w:val="clear" w:color="auto" w:fill="auto"/>
            <w:vAlign w:val="center"/>
          </w:tcPr>
          <w:p w14:paraId="180B19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3889E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4EE418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40A0F4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7501D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7B7B36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478E72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水质 铜、锌、铅、镉 原子吸收分光光度法GB7475-87</w:t>
            </w:r>
          </w:p>
        </w:tc>
        <w:tc>
          <w:tcPr>
            <w:tcW w:w="1121" w:type="dxa"/>
            <w:tcBorders>
              <w:tl2br w:val="nil"/>
              <w:tr2bl w:val="nil"/>
            </w:tcBorders>
            <w:shd w:val="clear" w:color="auto" w:fill="auto"/>
            <w:vAlign w:val="center"/>
          </w:tcPr>
          <w:p w14:paraId="66A2E1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664A4D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255B5A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4FBEB2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19EF84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27</w:t>
            </w:r>
          </w:p>
        </w:tc>
        <w:tc>
          <w:tcPr>
            <w:tcW w:w="605" w:type="dxa"/>
            <w:tcBorders>
              <w:tl2br w:val="nil"/>
              <w:tr2bl w:val="nil"/>
            </w:tcBorders>
            <w:shd w:val="clear" w:color="auto" w:fill="auto"/>
            <w:vAlign w:val="center"/>
          </w:tcPr>
          <w:p w14:paraId="4DB743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2C627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16678D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15630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总锌</w:t>
            </w:r>
          </w:p>
        </w:tc>
        <w:tc>
          <w:tcPr>
            <w:tcW w:w="406" w:type="dxa"/>
            <w:tcBorders>
              <w:tl2br w:val="nil"/>
              <w:tr2bl w:val="nil"/>
            </w:tcBorders>
            <w:shd w:val="clear" w:color="auto" w:fill="auto"/>
            <w:vAlign w:val="center"/>
          </w:tcPr>
          <w:p w14:paraId="0F933C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4B77884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val="en-US" w:eastAsia="zh-CN"/>
              </w:rPr>
              <w:t>赣江新区洪城德源环保有限公司纳管标准</w:t>
            </w:r>
          </w:p>
          <w:p w14:paraId="4CAB3E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p w14:paraId="044C2E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767C368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83" w:type="dxa"/>
            <w:tcBorders>
              <w:tl2br w:val="nil"/>
              <w:tr2bl w:val="nil"/>
            </w:tcBorders>
            <w:shd w:val="clear" w:color="auto" w:fill="auto"/>
            <w:vAlign w:val="center"/>
          </w:tcPr>
          <w:p w14:paraId="08AA79E6">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27" w:type="dxa"/>
            <w:tcBorders>
              <w:tl2br w:val="nil"/>
              <w:tr2bl w:val="nil"/>
            </w:tcBorders>
            <w:shd w:val="clear" w:color="auto" w:fill="auto"/>
            <w:vAlign w:val="center"/>
          </w:tcPr>
          <w:p w14:paraId="4684F9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1ECFD5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1551A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E6351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41300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4AF23C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347670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水质 铜、锌、铅、镉 原子吸收分光光度法GB7475-87</w:t>
            </w:r>
          </w:p>
        </w:tc>
        <w:tc>
          <w:tcPr>
            <w:tcW w:w="1121" w:type="dxa"/>
            <w:tcBorders>
              <w:tl2br w:val="nil"/>
              <w:tr2bl w:val="nil"/>
            </w:tcBorders>
            <w:shd w:val="clear" w:color="auto" w:fill="auto"/>
            <w:vAlign w:val="center"/>
          </w:tcPr>
          <w:p w14:paraId="11BB22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41D97C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59B65E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00D8C5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2BC209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28</w:t>
            </w:r>
          </w:p>
        </w:tc>
        <w:tc>
          <w:tcPr>
            <w:tcW w:w="605" w:type="dxa"/>
            <w:tcBorders>
              <w:tl2br w:val="nil"/>
              <w:tr2bl w:val="nil"/>
            </w:tcBorders>
            <w:shd w:val="clear" w:color="auto" w:fill="auto"/>
            <w:vAlign w:val="center"/>
          </w:tcPr>
          <w:p w14:paraId="75B44D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98043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05DE52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402A0D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总银</w:t>
            </w:r>
          </w:p>
        </w:tc>
        <w:tc>
          <w:tcPr>
            <w:tcW w:w="406" w:type="dxa"/>
            <w:tcBorders>
              <w:tl2br w:val="nil"/>
              <w:tr2bl w:val="nil"/>
            </w:tcBorders>
            <w:shd w:val="clear" w:color="auto" w:fill="auto"/>
            <w:vAlign w:val="center"/>
          </w:tcPr>
          <w:p w14:paraId="4C8921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376F77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1313C7BE">
            <w:pPr>
              <w:keepNext w:val="0"/>
              <w:keepLines w:val="0"/>
              <w:pageBreakBefore w:val="0"/>
              <w:kinsoku/>
              <w:wordWrap/>
              <w:overflowPunct/>
              <w:topLinePunct w:val="0"/>
              <w:autoSpaceDE/>
              <w:autoSpaceDN/>
              <w:bidi w:val="0"/>
              <w:spacing w:line="240" w:lineRule="auto"/>
              <w:jc w:val="center"/>
              <w:rPr>
                <w:rFonts w:hint="eastAsia"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0.5mg/L</w:t>
            </w:r>
            <w:r>
              <w:rPr>
                <w:rFonts w:ascii="Arial" w:hAnsi="Arial" w:eastAsia="Arial" w:cs="Arial"/>
                <w:i w:val="0"/>
                <w:iCs w:val="0"/>
                <w:caps w:val="0"/>
                <w:color w:val="333333"/>
                <w:spacing w:val="0"/>
                <w:sz w:val="21"/>
                <w:szCs w:val="21"/>
                <w:shd w:val="clear" w:fill="FFFFFF"/>
              </w:rPr>
              <w:t>‌</w:t>
            </w:r>
          </w:p>
        </w:tc>
        <w:tc>
          <w:tcPr>
            <w:tcW w:w="683" w:type="dxa"/>
            <w:tcBorders>
              <w:tl2br w:val="nil"/>
              <w:tr2bl w:val="nil"/>
            </w:tcBorders>
            <w:shd w:val="clear" w:color="auto" w:fill="auto"/>
            <w:vAlign w:val="center"/>
          </w:tcPr>
          <w:p w14:paraId="7E9AF43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0.00004mg/L</w:t>
            </w:r>
          </w:p>
        </w:tc>
        <w:tc>
          <w:tcPr>
            <w:tcW w:w="627" w:type="dxa"/>
            <w:tcBorders>
              <w:tl2br w:val="nil"/>
              <w:tr2bl w:val="nil"/>
            </w:tcBorders>
            <w:shd w:val="clear" w:color="auto" w:fill="auto"/>
            <w:vAlign w:val="center"/>
          </w:tcPr>
          <w:p w14:paraId="13422D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76086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B9EEA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F42B2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A0C51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2BD1B3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4B2AA5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电感耦合等离子体质谱法 (HJ 700-2014)</w:t>
            </w:r>
          </w:p>
        </w:tc>
        <w:tc>
          <w:tcPr>
            <w:tcW w:w="1121" w:type="dxa"/>
            <w:tcBorders>
              <w:tl2br w:val="nil"/>
              <w:tr2bl w:val="nil"/>
            </w:tcBorders>
            <w:shd w:val="clear" w:color="auto" w:fill="auto"/>
            <w:vAlign w:val="center"/>
          </w:tcPr>
          <w:p w14:paraId="3FCE2F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2F4999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85" w:type="dxa"/>
            <w:tcBorders>
              <w:tl2br w:val="nil"/>
              <w:tr2bl w:val="nil"/>
            </w:tcBorders>
            <w:shd w:val="clear" w:color="auto" w:fill="auto"/>
            <w:vAlign w:val="center"/>
          </w:tcPr>
          <w:p w14:paraId="7A2433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5057EC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CBF68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29</w:t>
            </w:r>
          </w:p>
        </w:tc>
        <w:tc>
          <w:tcPr>
            <w:tcW w:w="605" w:type="dxa"/>
            <w:tcBorders>
              <w:tl2br w:val="nil"/>
              <w:tr2bl w:val="nil"/>
            </w:tcBorders>
            <w:shd w:val="clear" w:color="auto" w:fill="auto"/>
            <w:vAlign w:val="center"/>
          </w:tcPr>
          <w:p w14:paraId="678230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697A2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80" w:type="dxa"/>
            <w:tcBorders>
              <w:tl2br w:val="nil"/>
              <w:tr2bl w:val="nil"/>
            </w:tcBorders>
            <w:shd w:val="clear" w:color="auto" w:fill="auto"/>
            <w:vAlign w:val="center"/>
          </w:tcPr>
          <w:p w14:paraId="749383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737" w:type="dxa"/>
            <w:tcBorders>
              <w:tl2br w:val="nil"/>
              <w:tr2bl w:val="nil"/>
            </w:tcBorders>
            <w:shd w:val="clear" w:color="auto" w:fill="auto"/>
            <w:vAlign w:val="center"/>
          </w:tcPr>
          <w:p w14:paraId="02CA57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总钴</w:t>
            </w:r>
          </w:p>
        </w:tc>
        <w:tc>
          <w:tcPr>
            <w:tcW w:w="406" w:type="dxa"/>
            <w:tcBorders>
              <w:tl2br w:val="nil"/>
              <w:tr2bl w:val="nil"/>
            </w:tcBorders>
            <w:shd w:val="clear" w:color="auto" w:fill="auto"/>
            <w:vAlign w:val="center"/>
          </w:tcPr>
          <w:p w14:paraId="636B78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0FD2A2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1E82516C">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0.01mg/L</w:t>
            </w:r>
          </w:p>
        </w:tc>
        <w:tc>
          <w:tcPr>
            <w:tcW w:w="683" w:type="dxa"/>
            <w:tcBorders>
              <w:tl2br w:val="nil"/>
              <w:tr2bl w:val="nil"/>
            </w:tcBorders>
            <w:shd w:val="clear" w:color="auto" w:fill="auto"/>
            <w:vAlign w:val="center"/>
          </w:tcPr>
          <w:p w14:paraId="0218B241">
            <w:pPr>
              <w:keepNext w:val="0"/>
              <w:keepLines w:val="0"/>
              <w:pageBreakBefore w:val="0"/>
              <w:kinsoku/>
              <w:wordWrap/>
              <w:overflowPunct/>
              <w:topLinePunct w:val="0"/>
              <w:autoSpaceDE/>
              <w:autoSpaceDN/>
              <w:bidi w:val="0"/>
              <w:spacing w:line="240" w:lineRule="auto"/>
              <w:jc w:val="center"/>
              <w:rPr>
                <w:rFonts w:hint="eastAsia" w:ascii="Arial" w:hAnsi="Arial" w:eastAsia="宋体" w:cs="Arial"/>
                <w:b w:val="0"/>
                <w:bCs w:val="0"/>
                <w:i w:val="0"/>
                <w:iCs w:val="0"/>
                <w:color w:val="000000"/>
                <w:kern w:val="0"/>
                <w:sz w:val="18"/>
                <w:szCs w:val="18"/>
                <w:u w:val="none"/>
                <w:lang w:val="en-US" w:eastAsia="zh-CN" w:bidi="ar"/>
              </w:rPr>
            </w:pPr>
            <w:r>
              <w:rPr>
                <w:rFonts w:ascii="Arial" w:hAnsi="Arial" w:eastAsia="宋体" w:cs="Arial"/>
                <w:i w:val="0"/>
                <w:iCs w:val="0"/>
                <w:caps w:val="0"/>
                <w:color w:val="333333"/>
                <w:spacing w:val="0"/>
                <w:sz w:val="19"/>
                <w:szCs w:val="19"/>
                <w:shd w:val="clear" w:fill="FFFFFF"/>
              </w:rPr>
              <w:t>0.05 mg/L</w:t>
            </w:r>
          </w:p>
        </w:tc>
        <w:tc>
          <w:tcPr>
            <w:tcW w:w="627" w:type="dxa"/>
            <w:tcBorders>
              <w:tl2br w:val="nil"/>
              <w:tr2bl w:val="nil"/>
            </w:tcBorders>
            <w:shd w:val="clear" w:color="auto" w:fill="auto"/>
            <w:vAlign w:val="center"/>
          </w:tcPr>
          <w:p w14:paraId="7ED25B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171B46B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C23FB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752A3C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4A785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混合采样 至少3个混合样</w:t>
            </w:r>
          </w:p>
        </w:tc>
        <w:tc>
          <w:tcPr>
            <w:tcW w:w="935" w:type="dxa"/>
            <w:tcBorders>
              <w:tl2br w:val="nil"/>
              <w:tr2bl w:val="nil"/>
            </w:tcBorders>
            <w:shd w:val="clear" w:color="auto" w:fill="auto"/>
            <w:vAlign w:val="center"/>
          </w:tcPr>
          <w:p w14:paraId="71DAA8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65FA19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电感耦合等离子体质谱法 (HJ 700-2014)</w:t>
            </w:r>
          </w:p>
        </w:tc>
        <w:tc>
          <w:tcPr>
            <w:tcW w:w="1121" w:type="dxa"/>
            <w:tcBorders>
              <w:tl2br w:val="nil"/>
              <w:tr2bl w:val="nil"/>
            </w:tcBorders>
            <w:shd w:val="clear" w:color="auto" w:fill="auto"/>
            <w:vAlign w:val="center"/>
          </w:tcPr>
          <w:p w14:paraId="62373C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1FDA6B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85" w:type="dxa"/>
            <w:tcBorders>
              <w:tl2br w:val="nil"/>
              <w:tr2bl w:val="nil"/>
            </w:tcBorders>
            <w:shd w:val="clear" w:color="auto" w:fill="auto"/>
            <w:vAlign w:val="center"/>
          </w:tcPr>
          <w:p w14:paraId="3937BF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146474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746B7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30</w:t>
            </w:r>
          </w:p>
        </w:tc>
        <w:tc>
          <w:tcPr>
            <w:tcW w:w="605" w:type="dxa"/>
            <w:tcBorders>
              <w:tl2br w:val="nil"/>
              <w:tr2bl w:val="nil"/>
            </w:tcBorders>
            <w:shd w:val="clear" w:color="auto" w:fill="auto"/>
            <w:vAlign w:val="center"/>
          </w:tcPr>
          <w:p w14:paraId="0A1AC5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76402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780" w:type="dxa"/>
            <w:tcBorders>
              <w:tl2br w:val="nil"/>
              <w:tr2bl w:val="nil"/>
            </w:tcBorders>
            <w:shd w:val="clear" w:color="auto" w:fill="auto"/>
            <w:vAlign w:val="center"/>
          </w:tcPr>
          <w:p w14:paraId="52E7F1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737" w:type="dxa"/>
            <w:tcBorders>
              <w:tl2br w:val="nil"/>
              <w:tr2bl w:val="nil"/>
            </w:tcBorders>
            <w:shd w:val="clear" w:color="auto" w:fill="auto"/>
            <w:vAlign w:val="center"/>
          </w:tcPr>
          <w:p w14:paraId="421C05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pH值</w:t>
            </w:r>
          </w:p>
        </w:tc>
        <w:tc>
          <w:tcPr>
            <w:tcW w:w="406" w:type="dxa"/>
            <w:tcBorders>
              <w:tl2br w:val="nil"/>
              <w:tr2bl w:val="nil"/>
            </w:tcBorders>
            <w:shd w:val="clear" w:color="auto" w:fill="auto"/>
            <w:vAlign w:val="center"/>
          </w:tcPr>
          <w:p w14:paraId="522095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4B1461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0779718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6-9</w:t>
            </w:r>
          </w:p>
        </w:tc>
        <w:tc>
          <w:tcPr>
            <w:tcW w:w="683" w:type="dxa"/>
            <w:tcBorders>
              <w:tl2br w:val="nil"/>
              <w:tr2bl w:val="nil"/>
            </w:tcBorders>
            <w:shd w:val="clear" w:color="auto" w:fill="auto"/>
            <w:vAlign w:val="center"/>
          </w:tcPr>
          <w:p w14:paraId="3A1BC5D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0CA4A6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36D15C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859" w:type="dxa"/>
            <w:tcBorders>
              <w:tl2br w:val="nil"/>
              <w:tr2bl w:val="nil"/>
            </w:tcBorders>
            <w:shd w:val="clear" w:color="auto" w:fill="auto"/>
            <w:vAlign w:val="center"/>
          </w:tcPr>
          <w:p w14:paraId="5ACC0E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进水在线监测房</w:t>
            </w:r>
          </w:p>
        </w:tc>
        <w:tc>
          <w:tcPr>
            <w:tcW w:w="1064" w:type="dxa"/>
            <w:tcBorders>
              <w:tl2br w:val="nil"/>
              <w:tr2bl w:val="nil"/>
            </w:tcBorders>
            <w:shd w:val="clear" w:color="auto" w:fill="auto"/>
            <w:vAlign w:val="center"/>
          </w:tcPr>
          <w:p w14:paraId="345D85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是</w:t>
            </w:r>
          </w:p>
        </w:tc>
        <w:tc>
          <w:tcPr>
            <w:tcW w:w="1085" w:type="dxa"/>
            <w:tcBorders>
              <w:tl2br w:val="nil"/>
              <w:tr2bl w:val="nil"/>
            </w:tcBorders>
            <w:shd w:val="clear" w:color="auto" w:fill="auto"/>
            <w:vAlign w:val="center"/>
          </w:tcPr>
          <w:p w14:paraId="5594DE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3428DD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7725F5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121" w:type="dxa"/>
            <w:tcBorders>
              <w:tl2br w:val="nil"/>
              <w:tr2bl w:val="nil"/>
            </w:tcBorders>
            <w:shd w:val="clear" w:color="auto" w:fill="auto"/>
            <w:vAlign w:val="center"/>
          </w:tcPr>
          <w:p w14:paraId="681C5D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069" w:type="dxa"/>
            <w:tcBorders>
              <w:tl2br w:val="nil"/>
              <w:tr2bl w:val="nil"/>
            </w:tcBorders>
            <w:shd w:val="clear" w:color="auto" w:fill="auto"/>
            <w:vAlign w:val="center"/>
          </w:tcPr>
          <w:p w14:paraId="7F7923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885" w:type="dxa"/>
            <w:tcBorders>
              <w:tl2br w:val="nil"/>
              <w:tr2bl w:val="nil"/>
            </w:tcBorders>
            <w:shd w:val="clear" w:color="auto" w:fill="auto"/>
            <w:vAlign w:val="center"/>
          </w:tcPr>
          <w:p w14:paraId="5827E7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386DED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593DF0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31</w:t>
            </w:r>
          </w:p>
        </w:tc>
        <w:tc>
          <w:tcPr>
            <w:tcW w:w="605" w:type="dxa"/>
            <w:tcBorders>
              <w:tl2br w:val="nil"/>
              <w:tr2bl w:val="nil"/>
            </w:tcBorders>
            <w:shd w:val="clear" w:color="auto" w:fill="auto"/>
            <w:vAlign w:val="center"/>
          </w:tcPr>
          <w:p w14:paraId="3778387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B14E8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780" w:type="dxa"/>
            <w:tcBorders>
              <w:tl2br w:val="nil"/>
              <w:tr2bl w:val="nil"/>
            </w:tcBorders>
            <w:shd w:val="clear" w:color="auto" w:fill="auto"/>
            <w:vAlign w:val="center"/>
          </w:tcPr>
          <w:p w14:paraId="31BF0B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737" w:type="dxa"/>
            <w:tcBorders>
              <w:tl2br w:val="nil"/>
              <w:tr2bl w:val="nil"/>
            </w:tcBorders>
            <w:shd w:val="clear" w:color="auto" w:fill="auto"/>
            <w:vAlign w:val="center"/>
          </w:tcPr>
          <w:p w14:paraId="4F3D4B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水温</w:t>
            </w:r>
          </w:p>
        </w:tc>
        <w:tc>
          <w:tcPr>
            <w:tcW w:w="406" w:type="dxa"/>
            <w:tcBorders>
              <w:tl2br w:val="nil"/>
              <w:tr2bl w:val="nil"/>
            </w:tcBorders>
            <w:shd w:val="clear" w:color="auto" w:fill="auto"/>
            <w:vAlign w:val="center"/>
          </w:tcPr>
          <w:p w14:paraId="194919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68EF80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66B598D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5C525AB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3D07C9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5D641D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59" w:type="dxa"/>
            <w:tcBorders>
              <w:tl2br w:val="nil"/>
              <w:tr2bl w:val="nil"/>
            </w:tcBorders>
            <w:shd w:val="clear" w:color="auto" w:fill="auto"/>
            <w:vAlign w:val="center"/>
          </w:tcPr>
          <w:p w14:paraId="4A37717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pH/T在线监测房</w:t>
            </w:r>
          </w:p>
        </w:tc>
        <w:tc>
          <w:tcPr>
            <w:tcW w:w="1064" w:type="dxa"/>
            <w:tcBorders>
              <w:tl2br w:val="nil"/>
              <w:tr2bl w:val="nil"/>
            </w:tcBorders>
            <w:shd w:val="clear" w:color="auto" w:fill="auto"/>
            <w:vAlign w:val="center"/>
          </w:tcPr>
          <w:p w14:paraId="2A1A11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是</w:t>
            </w:r>
          </w:p>
        </w:tc>
        <w:tc>
          <w:tcPr>
            <w:tcW w:w="1085" w:type="dxa"/>
            <w:tcBorders>
              <w:tl2br w:val="nil"/>
              <w:tr2bl w:val="nil"/>
            </w:tcBorders>
            <w:shd w:val="clear" w:color="auto" w:fill="auto"/>
            <w:vAlign w:val="center"/>
          </w:tcPr>
          <w:p w14:paraId="6BE243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4B4D2B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35D1CE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121" w:type="dxa"/>
            <w:tcBorders>
              <w:tl2br w:val="nil"/>
              <w:tr2bl w:val="nil"/>
            </w:tcBorders>
            <w:shd w:val="clear" w:color="auto" w:fill="auto"/>
            <w:vAlign w:val="center"/>
          </w:tcPr>
          <w:p w14:paraId="034899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069" w:type="dxa"/>
            <w:tcBorders>
              <w:tl2br w:val="nil"/>
              <w:tr2bl w:val="nil"/>
            </w:tcBorders>
            <w:shd w:val="clear" w:color="auto" w:fill="auto"/>
            <w:vAlign w:val="center"/>
          </w:tcPr>
          <w:p w14:paraId="0F08D0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885" w:type="dxa"/>
            <w:tcBorders>
              <w:tl2br w:val="nil"/>
              <w:tr2bl w:val="nil"/>
            </w:tcBorders>
            <w:shd w:val="clear" w:color="auto" w:fill="auto"/>
            <w:vAlign w:val="center"/>
          </w:tcPr>
          <w:p w14:paraId="68ACF7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r>
      <w:tr w14:paraId="7209A2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336" w:type="dxa"/>
            <w:tcBorders>
              <w:tl2br w:val="nil"/>
              <w:tr2bl w:val="nil"/>
            </w:tcBorders>
            <w:shd w:val="clear" w:color="auto" w:fill="auto"/>
            <w:vAlign w:val="center"/>
          </w:tcPr>
          <w:p w14:paraId="38F9C8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32</w:t>
            </w:r>
          </w:p>
        </w:tc>
        <w:tc>
          <w:tcPr>
            <w:tcW w:w="605" w:type="dxa"/>
            <w:tcBorders>
              <w:tl2br w:val="nil"/>
              <w:tr2bl w:val="nil"/>
            </w:tcBorders>
            <w:shd w:val="clear" w:color="auto" w:fill="auto"/>
            <w:vAlign w:val="center"/>
          </w:tcPr>
          <w:p w14:paraId="54DE8B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DBCE6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780" w:type="dxa"/>
            <w:tcBorders>
              <w:tl2br w:val="nil"/>
              <w:tr2bl w:val="nil"/>
            </w:tcBorders>
            <w:shd w:val="clear" w:color="auto" w:fill="auto"/>
            <w:vAlign w:val="center"/>
          </w:tcPr>
          <w:p w14:paraId="1B5929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737" w:type="dxa"/>
            <w:tcBorders>
              <w:tl2br w:val="nil"/>
              <w:tr2bl w:val="nil"/>
            </w:tcBorders>
            <w:shd w:val="clear" w:color="auto" w:fill="auto"/>
            <w:vAlign w:val="center"/>
          </w:tcPr>
          <w:p w14:paraId="50E1160B">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06" w:type="dxa"/>
            <w:tcBorders>
              <w:tl2br w:val="nil"/>
              <w:tr2bl w:val="nil"/>
            </w:tcBorders>
            <w:shd w:val="clear" w:color="auto" w:fill="auto"/>
            <w:vAlign w:val="center"/>
          </w:tcPr>
          <w:p w14:paraId="06880E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0904DA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3A1134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500mg/l</w:t>
            </w:r>
          </w:p>
        </w:tc>
        <w:tc>
          <w:tcPr>
            <w:tcW w:w="683" w:type="dxa"/>
            <w:tcBorders>
              <w:tl2br w:val="nil"/>
              <w:tr2bl w:val="nil"/>
            </w:tcBorders>
            <w:shd w:val="clear" w:color="auto" w:fill="auto"/>
            <w:vAlign w:val="center"/>
          </w:tcPr>
          <w:p w14:paraId="10C6CFAF">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10mg/L</w:t>
            </w:r>
          </w:p>
        </w:tc>
        <w:tc>
          <w:tcPr>
            <w:tcW w:w="627" w:type="dxa"/>
            <w:tcBorders>
              <w:tl2br w:val="nil"/>
              <w:tr2bl w:val="nil"/>
            </w:tcBorders>
            <w:shd w:val="clear" w:color="auto" w:fill="auto"/>
            <w:vAlign w:val="center"/>
          </w:tcPr>
          <w:p w14:paraId="7D4CB2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277C4A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COD在线监测设备</w:t>
            </w:r>
          </w:p>
        </w:tc>
        <w:tc>
          <w:tcPr>
            <w:tcW w:w="859" w:type="dxa"/>
            <w:tcBorders>
              <w:tl2br w:val="nil"/>
              <w:tr2bl w:val="nil"/>
            </w:tcBorders>
            <w:shd w:val="clear" w:color="auto" w:fill="auto"/>
            <w:vAlign w:val="center"/>
          </w:tcPr>
          <w:p w14:paraId="404A72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auto"/>
                <w:kern w:val="0"/>
                <w:sz w:val="18"/>
                <w:szCs w:val="18"/>
                <w:u w:val="none"/>
                <w:lang w:val="en-US" w:eastAsia="zh-CN" w:bidi="ar"/>
              </w:rPr>
              <w:t>进水在线监测房</w:t>
            </w:r>
          </w:p>
        </w:tc>
        <w:tc>
          <w:tcPr>
            <w:tcW w:w="1064" w:type="dxa"/>
            <w:tcBorders>
              <w:tl2br w:val="nil"/>
              <w:tr2bl w:val="nil"/>
            </w:tcBorders>
            <w:shd w:val="clear" w:color="auto" w:fill="auto"/>
            <w:vAlign w:val="center"/>
          </w:tcPr>
          <w:p w14:paraId="7FFAD6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1F4960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5284CF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33C9E3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46F2F8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551AB1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5C5714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0B5AB6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130D56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33</w:t>
            </w:r>
          </w:p>
        </w:tc>
        <w:tc>
          <w:tcPr>
            <w:tcW w:w="605" w:type="dxa"/>
            <w:tcBorders>
              <w:tl2br w:val="nil"/>
              <w:tr2bl w:val="nil"/>
            </w:tcBorders>
            <w:shd w:val="clear" w:color="auto" w:fill="auto"/>
            <w:vAlign w:val="center"/>
          </w:tcPr>
          <w:p w14:paraId="12AECF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CFA04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80" w:type="dxa"/>
            <w:tcBorders>
              <w:tl2br w:val="nil"/>
              <w:tr2bl w:val="nil"/>
            </w:tcBorders>
            <w:shd w:val="clear" w:color="auto" w:fill="auto"/>
            <w:vAlign w:val="center"/>
          </w:tcPr>
          <w:p w14:paraId="4F6EF7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737" w:type="dxa"/>
            <w:tcBorders>
              <w:tl2br w:val="nil"/>
              <w:tr2bl w:val="nil"/>
            </w:tcBorders>
            <w:shd w:val="clear" w:color="auto" w:fill="auto"/>
            <w:vAlign w:val="center"/>
          </w:tcPr>
          <w:p w14:paraId="32EAE7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总氮</w:t>
            </w:r>
          </w:p>
        </w:tc>
        <w:tc>
          <w:tcPr>
            <w:tcW w:w="406" w:type="dxa"/>
            <w:tcBorders>
              <w:tl2br w:val="nil"/>
              <w:tr2bl w:val="nil"/>
            </w:tcBorders>
            <w:shd w:val="clear" w:color="auto" w:fill="auto"/>
            <w:vAlign w:val="center"/>
          </w:tcPr>
          <w:p w14:paraId="740277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restart"/>
            <w:tcBorders>
              <w:tl2br w:val="nil"/>
              <w:tr2bl w:val="nil"/>
            </w:tcBorders>
            <w:shd w:val="clear" w:color="auto" w:fill="auto"/>
            <w:vAlign w:val="center"/>
          </w:tcPr>
          <w:p w14:paraId="4F073790">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赣江新区洪城德源环保有限公司纳管标准</w:t>
            </w:r>
          </w:p>
        </w:tc>
        <w:tc>
          <w:tcPr>
            <w:tcW w:w="671" w:type="dxa"/>
            <w:tcBorders>
              <w:tl2br w:val="nil"/>
              <w:tr2bl w:val="nil"/>
            </w:tcBorders>
            <w:shd w:val="clear" w:color="auto" w:fill="auto"/>
            <w:vAlign w:val="center"/>
          </w:tcPr>
          <w:p w14:paraId="5F19B3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75mg/l</w:t>
            </w:r>
          </w:p>
        </w:tc>
        <w:tc>
          <w:tcPr>
            <w:tcW w:w="683" w:type="dxa"/>
            <w:tcBorders>
              <w:tl2br w:val="nil"/>
              <w:tr2bl w:val="nil"/>
            </w:tcBorders>
            <w:shd w:val="clear" w:color="auto" w:fill="auto"/>
            <w:vAlign w:val="center"/>
          </w:tcPr>
          <w:p w14:paraId="0B861A52">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0.052mg/L</w:t>
            </w:r>
          </w:p>
        </w:tc>
        <w:tc>
          <w:tcPr>
            <w:tcW w:w="627" w:type="dxa"/>
            <w:tcBorders>
              <w:tl2br w:val="nil"/>
              <w:tr2bl w:val="nil"/>
            </w:tcBorders>
            <w:shd w:val="clear" w:color="auto" w:fill="auto"/>
            <w:vAlign w:val="center"/>
          </w:tcPr>
          <w:p w14:paraId="0A1430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否</w:t>
            </w:r>
          </w:p>
        </w:tc>
        <w:tc>
          <w:tcPr>
            <w:tcW w:w="653" w:type="dxa"/>
            <w:tcBorders>
              <w:tl2br w:val="nil"/>
              <w:tr2bl w:val="nil"/>
            </w:tcBorders>
            <w:shd w:val="clear" w:color="auto" w:fill="auto"/>
            <w:vAlign w:val="center"/>
          </w:tcPr>
          <w:p w14:paraId="34BA4A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59" w:type="dxa"/>
            <w:tcBorders>
              <w:tl2br w:val="nil"/>
              <w:tr2bl w:val="nil"/>
            </w:tcBorders>
            <w:shd w:val="clear" w:color="auto" w:fill="auto"/>
            <w:vAlign w:val="center"/>
          </w:tcPr>
          <w:p w14:paraId="332FCB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4" w:type="dxa"/>
            <w:tcBorders>
              <w:tl2br w:val="nil"/>
              <w:tr2bl w:val="nil"/>
            </w:tcBorders>
            <w:shd w:val="clear" w:color="auto" w:fill="auto"/>
            <w:vAlign w:val="center"/>
          </w:tcPr>
          <w:p w14:paraId="63ADD5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85" w:type="dxa"/>
            <w:tcBorders>
              <w:tl2br w:val="nil"/>
              <w:tr2bl w:val="nil"/>
            </w:tcBorders>
            <w:shd w:val="clear" w:color="auto" w:fill="auto"/>
            <w:vAlign w:val="center"/>
          </w:tcPr>
          <w:p w14:paraId="6C15D4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瞬时采样3个样</w:t>
            </w:r>
          </w:p>
        </w:tc>
        <w:tc>
          <w:tcPr>
            <w:tcW w:w="935" w:type="dxa"/>
            <w:tcBorders>
              <w:tl2br w:val="nil"/>
              <w:tr2bl w:val="nil"/>
            </w:tcBorders>
            <w:shd w:val="clear" w:color="auto" w:fill="auto"/>
            <w:vAlign w:val="center"/>
          </w:tcPr>
          <w:p w14:paraId="0394DCE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1次/日</w:t>
            </w:r>
          </w:p>
        </w:tc>
        <w:tc>
          <w:tcPr>
            <w:tcW w:w="1385" w:type="dxa"/>
            <w:tcBorders>
              <w:tl2br w:val="nil"/>
              <w:tr2bl w:val="nil"/>
            </w:tcBorders>
            <w:shd w:val="clear" w:color="auto" w:fill="auto"/>
            <w:vAlign w:val="center"/>
          </w:tcPr>
          <w:p w14:paraId="0D4562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水质 总氮的测定 碱性过流酸钾法消解紫外分光光度法</w:t>
            </w:r>
          </w:p>
          <w:p w14:paraId="2D1B26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HJ636-2012</w:t>
            </w:r>
          </w:p>
        </w:tc>
        <w:tc>
          <w:tcPr>
            <w:tcW w:w="1121" w:type="dxa"/>
            <w:tcBorders>
              <w:tl2br w:val="nil"/>
              <w:tr2bl w:val="nil"/>
            </w:tcBorders>
            <w:shd w:val="clear" w:color="auto" w:fill="auto"/>
            <w:vAlign w:val="center"/>
          </w:tcPr>
          <w:p w14:paraId="668C31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0ED965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7C4B6E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r>
      <w:tr w14:paraId="2A2F15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18" w:hRule="atLeast"/>
        </w:trPr>
        <w:tc>
          <w:tcPr>
            <w:tcW w:w="336" w:type="dxa"/>
            <w:tcBorders>
              <w:tl2br w:val="nil"/>
              <w:tr2bl w:val="nil"/>
            </w:tcBorders>
            <w:shd w:val="clear" w:color="auto" w:fill="auto"/>
            <w:vAlign w:val="center"/>
          </w:tcPr>
          <w:p w14:paraId="1B27CB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34</w:t>
            </w:r>
          </w:p>
        </w:tc>
        <w:tc>
          <w:tcPr>
            <w:tcW w:w="605" w:type="dxa"/>
            <w:tcBorders>
              <w:tl2br w:val="nil"/>
              <w:tr2bl w:val="nil"/>
            </w:tcBorders>
            <w:shd w:val="clear" w:color="auto" w:fill="auto"/>
            <w:vAlign w:val="center"/>
          </w:tcPr>
          <w:p w14:paraId="2BFF7D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废水</w:t>
            </w:r>
          </w:p>
        </w:tc>
        <w:tc>
          <w:tcPr>
            <w:tcW w:w="671" w:type="dxa"/>
            <w:tcBorders>
              <w:tl2br w:val="nil"/>
              <w:tr2bl w:val="nil"/>
            </w:tcBorders>
            <w:shd w:val="clear" w:color="auto" w:fill="auto"/>
            <w:vAlign w:val="center"/>
          </w:tcPr>
          <w:p w14:paraId="2ADD8F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780" w:type="dxa"/>
            <w:tcBorders>
              <w:tl2br w:val="nil"/>
              <w:tr2bl w:val="nil"/>
            </w:tcBorders>
            <w:shd w:val="clear" w:color="auto" w:fill="auto"/>
            <w:vAlign w:val="center"/>
          </w:tcPr>
          <w:p w14:paraId="567CE1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737" w:type="dxa"/>
            <w:tcBorders>
              <w:tl2br w:val="nil"/>
              <w:tr2bl w:val="nil"/>
            </w:tcBorders>
            <w:shd w:val="clear" w:color="auto" w:fill="auto"/>
            <w:vAlign w:val="center"/>
          </w:tcPr>
          <w:p w14:paraId="4D3FE2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w:t>
            </w:r>
          </w:p>
        </w:tc>
        <w:tc>
          <w:tcPr>
            <w:tcW w:w="406" w:type="dxa"/>
            <w:tcBorders>
              <w:tl2br w:val="nil"/>
              <w:tr2bl w:val="nil"/>
            </w:tcBorders>
            <w:shd w:val="clear" w:color="auto" w:fill="auto"/>
            <w:vAlign w:val="center"/>
          </w:tcPr>
          <w:p w14:paraId="21376C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自动</w:t>
            </w:r>
          </w:p>
        </w:tc>
        <w:tc>
          <w:tcPr>
            <w:tcW w:w="1044" w:type="dxa"/>
            <w:vMerge w:val="continue"/>
            <w:tcBorders>
              <w:tl2br w:val="nil"/>
              <w:tr2bl w:val="nil"/>
            </w:tcBorders>
            <w:shd w:val="clear" w:color="auto" w:fill="auto"/>
            <w:vAlign w:val="center"/>
          </w:tcPr>
          <w:p w14:paraId="766A27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p>
        </w:tc>
        <w:tc>
          <w:tcPr>
            <w:tcW w:w="671" w:type="dxa"/>
            <w:tcBorders>
              <w:tl2br w:val="nil"/>
              <w:tr2bl w:val="nil"/>
            </w:tcBorders>
            <w:shd w:val="clear" w:color="auto" w:fill="auto"/>
            <w:vAlign w:val="center"/>
          </w:tcPr>
          <w:p w14:paraId="0FE20A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45mg/l</w:t>
            </w:r>
          </w:p>
        </w:tc>
        <w:tc>
          <w:tcPr>
            <w:tcW w:w="683" w:type="dxa"/>
            <w:tcBorders>
              <w:tl2br w:val="nil"/>
              <w:tr2bl w:val="nil"/>
            </w:tcBorders>
            <w:shd w:val="clear" w:color="auto" w:fill="auto"/>
            <w:vAlign w:val="center"/>
          </w:tcPr>
          <w:p w14:paraId="1F5ACE2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2mg/L</w:t>
            </w:r>
          </w:p>
        </w:tc>
        <w:tc>
          <w:tcPr>
            <w:tcW w:w="627" w:type="dxa"/>
            <w:tcBorders>
              <w:tl2br w:val="nil"/>
              <w:tr2bl w:val="nil"/>
            </w:tcBorders>
            <w:shd w:val="clear" w:color="auto" w:fill="auto"/>
            <w:vAlign w:val="center"/>
          </w:tcPr>
          <w:p w14:paraId="7E1589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7A515B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氨氮在线监测设备</w:t>
            </w:r>
          </w:p>
        </w:tc>
        <w:tc>
          <w:tcPr>
            <w:tcW w:w="859" w:type="dxa"/>
            <w:tcBorders>
              <w:tl2br w:val="nil"/>
              <w:tr2bl w:val="nil"/>
            </w:tcBorders>
            <w:shd w:val="clear" w:color="auto" w:fill="auto"/>
            <w:vAlign w:val="center"/>
          </w:tcPr>
          <w:p w14:paraId="48C6D1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进水在线监测房</w:t>
            </w:r>
          </w:p>
        </w:tc>
        <w:tc>
          <w:tcPr>
            <w:tcW w:w="1064" w:type="dxa"/>
            <w:tcBorders>
              <w:tl2br w:val="nil"/>
              <w:tr2bl w:val="nil"/>
            </w:tcBorders>
            <w:shd w:val="clear" w:color="auto" w:fill="auto"/>
            <w:vAlign w:val="center"/>
          </w:tcPr>
          <w:p w14:paraId="2A2B8F3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1085" w:type="dxa"/>
            <w:tcBorders>
              <w:tl2br w:val="nil"/>
              <w:tr2bl w:val="nil"/>
            </w:tcBorders>
            <w:shd w:val="clear" w:color="auto" w:fill="auto"/>
            <w:vAlign w:val="center"/>
          </w:tcPr>
          <w:p w14:paraId="2C45DD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6FA75F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4600BE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127232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53C424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5F1F0D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391B48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1C785F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35</w:t>
            </w:r>
          </w:p>
        </w:tc>
        <w:tc>
          <w:tcPr>
            <w:tcW w:w="605" w:type="dxa"/>
            <w:tcBorders>
              <w:tl2br w:val="nil"/>
              <w:tr2bl w:val="nil"/>
            </w:tcBorders>
            <w:shd w:val="clear" w:color="auto" w:fill="auto"/>
            <w:vAlign w:val="center"/>
          </w:tcPr>
          <w:p w14:paraId="0C756B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6A2A9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780" w:type="dxa"/>
            <w:tcBorders>
              <w:tl2br w:val="nil"/>
              <w:tr2bl w:val="nil"/>
            </w:tcBorders>
            <w:shd w:val="clear" w:color="auto" w:fill="auto"/>
            <w:vAlign w:val="center"/>
          </w:tcPr>
          <w:p w14:paraId="2FAE8C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737" w:type="dxa"/>
            <w:tcBorders>
              <w:tl2br w:val="nil"/>
              <w:tr2bl w:val="nil"/>
            </w:tcBorders>
            <w:shd w:val="clear" w:color="auto" w:fill="auto"/>
            <w:vAlign w:val="center"/>
          </w:tcPr>
          <w:p w14:paraId="48B3B8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总磷</w:t>
            </w:r>
          </w:p>
        </w:tc>
        <w:tc>
          <w:tcPr>
            <w:tcW w:w="406" w:type="dxa"/>
            <w:tcBorders>
              <w:tl2br w:val="nil"/>
              <w:tr2bl w:val="nil"/>
            </w:tcBorders>
            <w:shd w:val="clear" w:color="auto" w:fill="auto"/>
            <w:vAlign w:val="center"/>
          </w:tcPr>
          <w:p w14:paraId="794C9B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自动</w:t>
            </w:r>
          </w:p>
        </w:tc>
        <w:tc>
          <w:tcPr>
            <w:tcW w:w="1044" w:type="dxa"/>
            <w:vMerge w:val="continue"/>
            <w:tcBorders>
              <w:tl2br w:val="nil"/>
              <w:tr2bl w:val="nil"/>
            </w:tcBorders>
            <w:shd w:val="clear" w:color="auto" w:fill="auto"/>
            <w:vAlign w:val="center"/>
          </w:tcPr>
          <w:p w14:paraId="0EF8CB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p>
        </w:tc>
        <w:tc>
          <w:tcPr>
            <w:tcW w:w="671" w:type="dxa"/>
            <w:tcBorders>
              <w:tl2br w:val="nil"/>
              <w:tr2bl w:val="nil"/>
            </w:tcBorders>
            <w:shd w:val="clear" w:color="auto" w:fill="auto"/>
            <w:vAlign w:val="center"/>
          </w:tcPr>
          <w:p w14:paraId="2ABDC2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Arial" w:hAnsi="Arial" w:eastAsia="宋体" w:cs="Arial"/>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sz w:val="18"/>
                <w:szCs w:val="18"/>
                <w:u w:val="none"/>
                <w:lang w:val="en-US" w:eastAsia="zh-CN"/>
              </w:rPr>
              <w:t>mg/l</w:t>
            </w:r>
          </w:p>
        </w:tc>
        <w:tc>
          <w:tcPr>
            <w:tcW w:w="683" w:type="dxa"/>
            <w:tcBorders>
              <w:tl2br w:val="nil"/>
              <w:tr2bl w:val="nil"/>
            </w:tcBorders>
            <w:shd w:val="clear" w:color="auto" w:fill="auto"/>
            <w:vAlign w:val="center"/>
          </w:tcPr>
          <w:p w14:paraId="4CB07973">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auto"/>
                <w:kern w:val="0"/>
                <w:sz w:val="18"/>
                <w:szCs w:val="18"/>
                <w:u w:val="none"/>
                <w:lang w:val="en-US" w:eastAsia="zh-CN" w:bidi="ar"/>
              </w:rPr>
            </w:pPr>
            <w:r>
              <w:rPr>
                <w:rFonts w:hint="eastAsia" w:ascii="Arial" w:hAnsi="Arial" w:eastAsia="宋体" w:cs="Arial"/>
                <w:b w:val="0"/>
                <w:bCs w:val="0"/>
                <w:i w:val="0"/>
                <w:iCs w:val="0"/>
                <w:color w:val="auto"/>
                <w:kern w:val="0"/>
                <w:sz w:val="18"/>
                <w:szCs w:val="18"/>
                <w:u w:val="none"/>
                <w:lang w:val="en-US" w:eastAsia="zh-CN" w:bidi="ar"/>
              </w:rPr>
              <w:t>0.01mg/L</w:t>
            </w:r>
          </w:p>
        </w:tc>
        <w:tc>
          <w:tcPr>
            <w:tcW w:w="627" w:type="dxa"/>
            <w:tcBorders>
              <w:tl2br w:val="nil"/>
              <w:tr2bl w:val="nil"/>
            </w:tcBorders>
            <w:shd w:val="clear" w:color="auto" w:fill="auto"/>
            <w:vAlign w:val="center"/>
          </w:tcPr>
          <w:p w14:paraId="76D023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3974A0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总磷在线监测设备</w:t>
            </w:r>
          </w:p>
        </w:tc>
        <w:tc>
          <w:tcPr>
            <w:tcW w:w="859" w:type="dxa"/>
            <w:tcBorders>
              <w:tl2br w:val="nil"/>
              <w:tr2bl w:val="nil"/>
            </w:tcBorders>
            <w:shd w:val="clear" w:color="auto" w:fill="auto"/>
            <w:vAlign w:val="center"/>
          </w:tcPr>
          <w:p w14:paraId="7735C7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进水在线监测房</w:t>
            </w:r>
          </w:p>
        </w:tc>
        <w:tc>
          <w:tcPr>
            <w:tcW w:w="1064" w:type="dxa"/>
            <w:tcBorders>
              <w:tl2br w:val="nil"/>
              <w:tr2bl w:val="nil"/>
            </w:tcBorders>
            <w:shd w:val="clear" w:color="auto" w:fill="auto"/>
            <w:vAlign w:val="center"/>
          </w:tcPr>
          <w:p w14:paraId="08356F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371B4B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289408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643EB8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08538E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532F0A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885" w:type="dxa"/>
            <w:tcBorders>
              <w:tl2br w:val="nil"/>
              <w:tr2bl w:val="nil"/>
            </w:tcBorders>
            <w:shd w:val="clear" w:color="auto" w:fill="auto"/>
            <w:vAlign w:val="center"/>
          </w:tcPr>
          <w:p w14:paraId="081C2801">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47D121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336" w:type="dxa"/>
            <w:tcBorders>
              <w:tl2br w:val="nil"/>
              <w:tr2bl w:val="nil"/>
            </w:tcBorders>
            <w:shd w:val="clear" w:color="auto" w:fill="auto"/>
            <w:vAlign w:val="center"/>
          </w:tcPr>
          <w:p w14:paraId="6EF8CD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36</w:t>
            </w:r>
          </w:p>
        </w:tc>
        <w:tc>
          <w:tcPr>
            <w:tcW w:w="605" w:type="dxa"/>
            <w:tcBorders>
              <w:tl2br w:val="nil"/>
              <w:tr2bl w:val="nil"/>
            </w:tcBorders>
            <w:shd w:val="clear" w:color="auto" w:fill="auto"/>
            <w:vAlign w:val="center"/>
          </w:tcPr>
          <w:p w14:paraId="6EBDB8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96F63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780" w:type="dxa"/>
            <w:tcBorders>
              <w:tl2br w:val="nil"/>
              <w:tr2bl w:val="nil"/>
            </w:tcBorders>
            <w:shd w:val="clear" w:color="auto" w:fill="auto"/>
            <w:vAlign w:val="center"/>
          </w:tcPr>
          <w:p w14:paraId="171A40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737" w:type="dxa"/>
            <w:tcBorders>
              <w:tl2br w:val="nil"/>
              <w:tr2bl w:val="nil"/>
            </w:tcBorders>
            <w:shd w:val="clear" w:color="auto" w:fill="auto"/>
            <w:vAlign w:val="center"/>
          </w:tcPr>
          <w:p w14:paraId="7919ED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流量</w:t>
            </w:r>
          </w:p>
        </w:tc>
        <w:tc>
          <w:tcPr>
            <w:tcW w:w="406" w:type="dxa"/>
            <w:tcBorders>
              <w:tl2br w:val="nil"/>
              <w:tr2bl w:val="nil"/>
            </w:tcBorders>
            <w:shd w:val="clear" w:color="auto" w:fill="auto"/>
            <w:vAlign w:val="center"/>
          </w:tcPr>
          <w:p w14:paraId="422055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自动</w:t>
            </w:r>
          </w:p>
        </w:tc>
        <w:tc>
          <w:tcPr>
            <w:tcW w:w="1044" w:type="dxa"/>
            <w:tcBorders>
              <w:tl2br w:val="nil"/>
              <w:tr2bl w:val="nil"/>
            </w:tcBorders>
            <w:shd w:val="clear" w:color="auto" w:fill="auto"/>
            <w:vAlign w:val="center"/>
          </w:tcPr>
          <w:p w14:paraId="2C1BD0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71" w:type="dxa"/>
            <w:tcBorders>
              <w:tl2br w:val="nil"/>
              <w:tr2bl w:val="nil"/>
            </w:tcBorders>
            <w:shd w:val="clear" w:color="auto" w:fill="auto"/>
            <w:vAlign w:val="center"/>
          </w:tcPr>
          <w:p w14:paraId="5AC177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581D9B1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696BE5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4A8D91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流量计</w:t>
            </w:r>
          </w:p>
        </w:tc>
        <w:tc>
          <w:tcPr>
            <w:tcW w:w="859" w:type="dxa"/>
            <w:tcBorders>
              <w:tl2br w:val="nil"/>
              <w:tr2bl w:val="nil"/>
            </w:tcBorders>
            <w:shd w:val="clear" w:color="auto" w:fill="auto"/>
            <w:vAlign w:val="center"/>
          </w:tcPr>
          <w:p w14:paraId="38DA9A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64" w:type="dxa"/>
            <w:tcBorders>
              <w:tl2br w:val="nil"/>
              <w:tr2bl w:val="nil"/>
            </w:tcBorders>
            <w:shd w:val="clear" w:color="auto" w:fill="auto"/>
            <w:vAlign w:val="center"/>
          </w:tcPr>
          <w:p w14:paraId="7AE484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1B9358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935" w:type="dxa"/>
            <w:tcBorders>
              <w:tl2br w:val="nil"/>
              <w:tr2bl w:val="nil"/>
            </w:tcBorders>
            <w:shd w:val="clear" w:color="auto" w:fill="auto"/>
            <w:vAlign w:val="center"/>
          </w:tcPr>
          <w:p w14:paraId="624F1E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1056D7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121" w:type="dxa"/>
            <w:tcBorders>
              <w:tl2br w:val="nil"/>
              <w:tr2bl w:val="nil"/>
            </w:tcBorders>
            <w:shd w:val="clear" w:color="auto" w:fill="auto"/>
            <w:vAlign w:val="center"/>
          </w:tcPr>
          <w:p w14:paraId="12902E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9" w:type="dxa"/>
            <w:tcBorders>
              <w:tl2br w:val="nil"/>
              <w:tr2bl w:val="nil"/>
            </w:tcBorders>
            <w:shd w:val="clear" w:color="auto" w:fill="auto"/>
            <w:vAlign w:val="center"/>
          </w:tcPr>
          <w:p w14:paraId="02AF008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85" w:type="dxa"/>
            <w:tcBorders>
              <w:tl2br w:val="nil"/>
              <w:tr2bl w:val="nil"/>
            </w:tcBorders>
            <w:shd w:val="clear" w:color="auto" w:fill="auto"/>
            <w:vAlign w:val="center"/>
          </w:tcPr>
          <w:p w14:paraId="1B462A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r>
      <w:tr w14:paraId="025046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04" w:hRule="atLeast"/>
        </w:trPr>
        <w:tc>
          <w:tcPr>
            <w:tcW w:w="336" w:type="dxa"/>
            <w:tcBorders>
              <w:tl2br w:val="nil"/>
              <w:tr2bl w:val="nil"/>
            </w:tcBorders>
            <w:shd w:val="clear" w:color="auto" w:fill="auto"/>
            <w:vAlign w:val="center"/>
          </w:tcPr>
          <w:p w14:paraId="44658B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37</w:t>
            </w:r>
          </w:p>
        </w:tc>
        <w:tc>
          <w:tcPr>
            <w:tcW w:w="605" w:type="dxa"/>
            <w:tcBorders>
              <w:tl2br w:val="nil"/>
              <w:tr2bl w:val="nil"/>
            </w:tcBorders>
            <w:shd w:val="clear" w:color="auto" w:fill="auto"/>
            <w:vAlign w:val="center"/>
          </w:tcPr>
          <w:p w14:paraId="4517CA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9B063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780" w:type="dxa"/>
            <w:tcBorders>
              <w:tl2br w:val="nil"/>
              <w:tr2bl w:val="nil"/>
            </w:tcBorders>
            <w:shd w:val="clear" w:color="auto" w:fill="auto"/>
            <w:vAlign w:val="center"/>
          </w:tcPr>
          <w:p w14:paraId="11466D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雨水排放口</w:t>
            </w:r>
          </w:p>
        </w:tc>
        <w:tc>
          <w:tcPr>
            <w:tcW w:w="737" w:type="dxa"/>
            <w:tcBorders>
              <w:tl2br w:val="nil"/>
              <w:tr2bl w:val="nil"/>
            </w:tcBorders>
            <w:shd w:val="clear" w:color="auto" w:fill="auto"/>
            <w:vAlign w:val="center"/>
          </w:tcPr>
          <w:p w14:paraId="1A51C9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06" w:type="dxa"/>
            <w:tcBorders>
              <w:tl2br w:val="nil"/>
              <w:tr2bl w:val="nil"/>
            </w:tcBorders>
            <w:shd w:val="clear" w:color="auto" w:fill="auto"/>
            <w:vAlign w:val="center"/>
          </w:tcPr>
          <w:p w14:paraId="46944B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tcBorders>
              <w:tl2br w:val="nil"/>
              <w:tr2bl w:val="nil"/>
            </w:tcBorders>
            <w:shd w:val="clear" w:color="auto" w:fill="auto"/>
            <w:vAlign w:val="center"/>
          </w:tcPr>
          <w:p w14:paraId="2B8A8B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154323F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highlight w:val="none"/>
              </w:rPr>
              <w:t>100mg</w:t>
            </w:r>
            <w:r>
              <w:rPr>
                <w:rFonts w:hint="eastAsia" w:ascii="宋体" w:hAnsi="宋体" w:eastAsia="宋体" w:cs="宋体"/>
                <w:sz w:val="18"/>
                <w:szCs w:val="18"/>
                <w:highlight w:val="none"/>
                <w:lang w:val="en-US" w:eastAsia="zh-CN"/>
              </w:rPr>
              <w:t>/L</w:t>
            </w:r>
          </w:p>
        </w:tc>
        <w:tc>
          <w:tcPr>
            <w:tcW w:w="683" w:type="dxa"/>
            <w:tcBorders>
              <w:tl2br w:val="nil"/>
              <w:tr2bl w:val="nil"/>
            </w:tcBorders>
            <w:shd w:val="clear" w:color="auto" w:fill="auto"/>
            <w:vAlign w:val="center"/>
          </w:tcPr>
          <w:p w14:paraId="465FD56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4mg/L</w:t>
            </w:r>
          </w:p>
        </w:tc>
        <w:tc>
          <w:tcPr>
            <w:tcW w:w="627" w:type="dxa"/>
            <w:tcBorders>
              <w:tl2br w:val="nil"/>
              <w:tr2bl w:val="nil"/>
            </w:tcBorders>
            <w:shd w:val="clear" w:color="auto" w:fill="auto"/>
            <w:vAlign w:val="center"/>
          </w:tcPr>
          <w:p w14:paraId="6D71BF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8CAD3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290D3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34730D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7B738F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1F487E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1次/月</w:t>
            </w:r>
          </w:p>
        </w:tc>
        <w:tc>
          <w:tcPr>
            <w:tcW w:w="1385" w:type="dxa"/>
            <w:tcBorders>
              <w:tl2br w:val="nil"/>
              <w:tr2bl w:val="nil"/>
            </w:tcBorders>
            <w:shd w:val="clear" w:color="auto" w:fill="auto"/>
            <w:vAlign w:val="center"/>
          </w:tcPr>
          <w:p w14:paraId="3310E4C4">
            <w:pPr>
              <w:jc w:val="center"/>
              <w:rPr>
                <w:rFonts w:hint="eastAsia" w:ascii="宋体" w:hAnsi="宋体" w:eastAsia="宋体" w:cs="宋体"/>
                <w:sz w:val="18"/>
                <w:szCs w:val="18"/>
              </w:rPr>
            </w:pPr>
            <w:r>
              <w:rPr>
                <w:rFonts w:hint="eastAsia" w:ascii="宋体" w:hAnsi="宋体" w:eastAsia="宋体" w:cs="宋体"/>
                <w:sz w:val="18"/>
                <w:szCs w:val="18"/>
              </w:rPr>
              <w:t xml:space="preserve">水质 化学需氧量的测定 重铬酸盐法 </w:t>
            </w:r>
          </w:p>
          <w:p w14:paraId="525E6F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rPr>
              <w:t>HJ 828-2017</w:t>
            </w:r>
          </w:p>
        </w:tc>
        <w:tc>
          <w:tcPr>
            <w:tcW w:w="1121" w:type="dxa"/>
            <w:tcBorders>
              <w:tl2br w:val="nil"/>
              <w:tr2bl w:val="nil"/>
            </w:tcBorders>
            <w:shd w:val="clear" w:color="auto" w:fill="auto"/>
            <w:vAlign w:val="center"/>
          </w:tcPr>
          <w:p w14:paraId="0CE093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COD消解仪</w:t>
            </w:r>
          </w:p>
        </w:tc>
        <w:tc>
          <w:tcPr>
            <w:tcW w:w="1069" w:type="dxa"/>
            <w:tcBorders>
              <w:tl2br w:val="nil"/>
              <w:tr2bl w:val="nil"/>
            </w:tcBorders>
            <w:shd w:val="clear" w:color="auto" w:fill="auto"/>
            <w:vAlign w:val="center"/>
          </w:tcPr>
          <w:p w14:paraId="6B069A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885" w:type="dxa"/>
            <w:tcBorders>
              <w:tl2br w:val="nil"/>
              <w:tr2bl w:val="nil"/>
            </w:tcBorders>
            <w:shd w:val="clear" w:color="auto" w:fill="auto"/>
            <w:vAlign w:val="center"/>
          </w:tcPr>
          <w:p w14:paraId="6A61A0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3AF7E0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336" w:type="dxa"/>
            <w:tcBorders>
              <w:tl2br w:val="nil"/>
              <w:tr2bl w:val="nil"/>
            </w:tcBorders>
            <w:shd w:val="clear" w:color="auto" w:fill="auto"/>
            <w:vAlign w:val="center"/>
          </w:tcPr>
          <w:p w14:paraId="3314D2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38</w:t>
            </w:r>
          </w:p>
        </w:tc>
        <w:tc>
          <w:tcPr>
            <w:tcW w:w="605" w:type="dxa"/>
            <w:tcBorders>
              <w:tl2br w:val="nil"/>
              <w:tr2bl w:val="nil"/>
            </w:tcBorders>
            <w:shd w:val="clear" w:color="auto" w:fill="auto"/>
            <w:vAlign w:val="center"/>
          </w:tcPr>
          <w:p w14:paraId="5585F6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E798D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780" w:type="dxa"/>
            <w:tcBorders>
              <w:tl2br w:val="nil"/>
              <w:tr2bl w:val="nil"/>
            </w:tcBorders>
            <w:shd w:val="clear" w:color="auto" w:fill="auto"/>
            <w:vAlign w:val="center"/>
          </w:tcPr>
          <w:p w14:paraId="147AE0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雨水排放口</w:t>
            </w:r>
          </w:p>
        </w:tc>
        <w:tc>
          <w:tcPr>
            <w:tcW w:w="737" w:type="dxa"/>
            <w:tcBorders>
              <w:tl2br w:val="nil"/>
              <w:tr2bl w:val="nil"/>
            </w:tcBorders>
            <w:shd w:val="clear" w:color="auto" w:fill="auto"/>
            <w:vAlign w:val="center"/>
          </w:tcPr>
          <w:p w14:paraId="341EE4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氨氮（NH3-N）</w:t>
            </w:r>
          </w:p>
        </w:tc>
        <w:tc>
          <w:tcPr>
            <w:tcW w:w="406" w:type="dxa"/>
            <w:tcBorders>
              <w:tl2br w:val="nil"/>
              <w:tr2bl w:val="nil"/>
            </w:tcBorders>
            <w:shd w:val="clear" w:color="auto" w:fill="auto"/>
            <w:vAlign w:val="center"/>
          </w:tcPr>
          <w:p w14:paraId="6392FF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tcBorders>
              <w:tl2br w:val="nil"/>
              <w:tr2bl w:val="nil"/>
            </w:tcBorders>
            <w:shd w:val="clear" w:color="auto" w:fill="auto"/>
            <w:vAlign w:val="center"/>
          </w:tcPr>
          <w:p w14:paraId="5BD78E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671" w:type="dxa"/>
            <w:tcBorders>
              <w:tl2br w:val="nil"/>
              <w:tr2bl w:val="nil"/>
            </w:tcBorders>
            <w:shd w:val="clear" w:color="auto" w:fill="auto"/>
            <w:vAlign w:val="center"/>
          </w:tcPr>
          <w:p w14:paraId="464D59D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sz w:val="18"/>
                <w:szCs w:val="18"/>
                <w:highlight w:val="none"/>
              </w:rPr>
              <w:t>15mg</w:t>
            </w:r>
            <w:r>
              <w:rPr>
                <w:rFonts w:hint="eastAsia" w:ascii="宋体" w:hAnsi="宋体" w:eastAsia="宋体" w:cs="宋体"/>
                <w:sz w:val="18"/>
                <w:szCs w:val="18"/>
                <w:highlight w:val="none"/>
                <w:lang w:val="en-US" w:eastAsia="zh-CN"/>
              </w:rPr>
              <w:t>/L</w:t>
            </w:r>
          </w:p>
        </w:tc>
        <w:tc>
          <w:tcPr>
            <w:tcW w:w="683" w:type="dxa"/>
            <w:tcBorders>
              <w:tl2br w:val="nil"/>
              <w:tr2bl w:val="nil"/>
            </w:tcBorders>
            <w:shd w:val="clear" w:color="auto" w:fill="auto"/>
            <w:vAlign w:val="center"/>
          </w:tcPr>
          <w:p w14:paraId="70860F1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0.025mg/L</w:t>
            </w:r>
          </w:p>
        </w:tc>
        <w:tc>
          <w:tcPr>
            <w:tcW w:w="627" w:type="dxa"/>
            <w:tcBorders>
              <w:tl2br w:val="nil"/>
              <w:tr2bl w:val="nil"/>
            </w:tcBorders>
            <w:shd w:val="clear" w:color="auto" w:fill="auto"/>
            <w:vAlign w:val="center"/>
          </w:tcPr>
          <w:p w14:paraId="5AE2F7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4C18E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0DF88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1D94F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48887C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3D5837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1次/月</w:t>
            </w:r>
          </w:p>
        </w:tc>
        <w:tc>
          <w:tcPr>
            <w:tcW w:w="1385" w:type="dxa"/>
            <w:tcBorders>
              <w:tl2br w:val="nil"/>
              <w:tr2bl w:val="nil"/>
            </w:tcBorders>
            <w:shd w:val="clear" w:color="auto" w:fill="auto"/>
            <w:vAlign w:val="center"/>
          </w:tcPr>
          <w:p w14:paraId="00DBB281">
            <w:pPr>
              <w:jc w:val="center"/>
              <w:rPr>
                <w:rFonts w:hint="eastAsia" w:ascii="宋体" w:hAnsi="宋体" w:eastAsia="宋体" w:cs="宋体"/>
                <w:sz w:val="18"/>
                <w:szCs w:val="18"/>
              </w:rPr>
            </w:pPr>
            <w:r>
              <w:rPr>
                <w:rFonts w:hint="eastAsia" w:ascii="宋体" w:hAnsi="宋体" w:eastAsia="宋体" w:cs="宋体"/>
                <w:sz w:val="18"/>
                <w:szCs w:val="18"/>
              </w:rPr>
              <w:t xml:space="preserve">水质 氨氮的测定 纳氏试剂分光光度法 </w:t>
            </w:r>
          </w:p>
          <w:p w14:paraId="61FDA2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rPr>
              <w:t>HJ 535-2009</w:t>
            </w:r>
          </w:p>
        </w:tc>
        <w:tc>
          <w:tcPr>
            <w:tcW w:w="1121" w:type="dxa"/>
            <w:tcBorders>
              <w:tl2br w:val="nil"/>
              <w:tr2bl w:val="nil"/>
            </w:tcBorders>
            <w:shd w:val="clear" w:color="auto" w:fill="auto"/>
            <w:vAlign w:val="center"/>
          </w:tcPr>
          <w:p w14:paraId="2F3F43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5A3D68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885" w:type="dxa"/>
            <w:tcBorders>
              <w:tl2br w:val="nil"/>
              <w:tr2bl w:val="nil"/>
            </w:tcBorders>
            <w:shd w:val="clear" w:color="auto" w:fill="auto"/>
            <w:vAlign w:val="center"/>
          </w:tcPr>
          <w:p w14:paraId="40E95A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3ABF0A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336" w:type="dxa"/>
            <w:tcBorders>
              <w:tl2br w:val="nil"/>
              <w:tr2bl w:val="nil"/>
            </w:tcBorders>
            <w:shd w:val="clear" w:color="auto" w:fill="auto"/>
            <w:vAlign w:val="center"/>
          </w:tcPr>
          <w:p w14:paraId="18058F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39</w:t>
            </w:r>
          </w:p>
        </w:tc>
        <w:tc>
          <w:tcPr>
            <w:tcW w:w="605" w:type="dxa"/>
            <w:tcBorders>
              <w:tl2br w:val="nil"/>
              <w:tr2bl w:val="nil"/>
            </w:tcBorders>
            <w:shd w:val="clear" w:color="auto" w:fill="auto"/>
            <w:vAlign w:val="center"/>
          </w:tcPr>
          <w:p w14:paraId="20F47D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05658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780" w:type="dxa"/>
            <w:tcBorders>
              <w:tl2br w:val="nil"/>
              <w:tr2bl w:val="nil"/>
            </w:tcBorders>
            <w:shd w:val="clear" w:color="auto" w:fill="auto"/>
            <w:vAlign w:val="center"/>
          </w:tcPr>
          <w:p w14:paraId="7C26A4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雨水排放口</w:t>
            </w:r>
          </w:p>
        </w:tc>
        <w:tc>
          <w:tcPr>
            <w:tcW w:w="737" w:type="dxa"/>
            <w:tcBorders>
              <w:tl2br w:val="nil"/>
              <w:tr2bl w:val="nil"/>
            </w:tcBorders>
            <w:shd w:val="clear" w:color="auto" w:fill="auto"/>
            <w:vAlign w:val="center"/>
          </w:tcPr>
          <w:p w14:paraId="47FF71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pH值</w:t>
            </w:r>
          </w:p>
        </w:tc>
        <w:tc>
          <w:tcPr>
            <w:tcW w:w="406" w:type="dxa"/>
            <w:tcBorders>
              <w:tl2br w:val="nil"/>
              <w:tr2bl w:val="nil"/>
            </w:tcBorders>
            <w:shd w:val="clear" w:color="auto" w:fill="auto"/>
            <w:vAlign w:val="center"/>
          </w:tcPr>
          <w:p w14:paraId="2BFBCF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5419DA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671" w:type="dxa"/>
            <w:tcBorders>
              <w:tl2br w:val="nil"/>
              <w:tr2bl w:val="nil"/>
            </w:tcBorders>
            <w:shd w:val="clear" w:color="auto" w:fill="auto"/>
            <w:vAlign w:val="center"/>
          </w:tcPr>
          <w:p w14:paraId="2822C9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sz w:val="18"/>
                <w:szCs w:val="18"/>
                <w:highlight w:val="none"/>
              </w:rPr>
              <w:t>6-9</w:t>
            </w:r>
            <w:r>
              <w:rPr>
                <w:rFonts w:hint="eastAsia" w:ascii="宋体" w:hAnsi="宋体" w:eastAsia="宋体" w:cs="宋体"/>
                <w:color w:val="000000" w:themeColor="text1"/>
                <w:sz w:val="18"/>
                <w:szCs w:val="18"/>
                <w:highlight w:val="none"/>
                <w14:textFill>
                  <w14:solidFill>
                    <w14:schemeClr w14:val="tx1"/>
                  </w14:solidFill>
                </w14:textFill>
              </w:rPr>
              <w:t>（无量纲）</w:t>
            </w:r>
          </w:p>
        </w:tc>
        <w:tc>
          <w:tcPr>
            <w:tcW w:w="683" w:type="dxa"/>
            <w:tcBorders>
              <w:tl2br w:val="nil"/>
              <w:tr2bl w:val="nil"/>
            </w:tcBorders>
            <w:shd w:val="clear" w:color="auto" w:fill="auto"/>
            <w:vAlign w:val="center"/>
          </w:tcPr>
          <w:p w14:paraId="6EFBC82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c>
          <w:tcPr>
            <w:tcW w:w="627" w:type="dxa"/>
            <w:tcBorders>
              <w:tl2br w:val="nil"/>
              <w:tr2bl w:val="nil"/>
            </w:tcBorders>
            <w:shd w:val="clear" w:color="auto" w:fill="auto"/>
            <w:vAlign w:val="center"/>
          </w:tcPr>
          <w:p w14:paraId="163089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96FAA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C55FC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0FB202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1FCC8D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0CA18A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1次/月</w:t>
            </w:r>
          </w:p>
        </w:tc>
        <w:tc>
          <w:tcPr>
            <w:tcW w:w="1385" w:type="dxa"/>
            <w:tcBorders>
              <w:tl2br w:val="nil"/>
              <w:tr2bl w:val="nil"/>
            </w:tcBorders>
            <w:shd w:val="clear" w:color="auto" w:fill="auto"/>
            <w:vAlign w:val="center"/>
          </w:tcPr>
          <w:p w14:paraId="56BB6A0A">
            <w:pPr>
              <w:jc w:val="center"/>
              <w:rPr>
                <w:rFonts w:hint="eastAsia" w:ascii="宋体" w:hAnsi="宋体" w:eastAsia="宋体" w:cs="宋体"/>
                <w:sz w:val="18"/>
                <w:szCs w:val="18"/>
              </w:rPr>
            </w:pPr>
            <w:r>
              <w:rPr>
                <w:rFonts w:hint="eastAsia" w:ascii="宋体" w:hAnsi="宋体" w:eastAsia="宋体" w:cs="宋体"/>
                <w:sz w:val="18"/>
                <w:szCs w:val="18"/>
              </w:rPr>
              <w:t xml:space="preserve">水质 pH值的测定 电极法 </w:t>
            </w:r>
          </w:p>
          <w:p w14:paraId="2B5F2A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rPr>
              <w:t>HJ 1147-2020</w:t>
            </w:r>
          </w:p>
        </w:tc>
        <w:tc>
          <w:tcPr>
            <w:tcW w:w="1121" w:type="dxa"/>
            <w:tcBorders>
              <w:tl2br w:val="nil"/>
              <w:tr2bl w:val="nil"/>
            </w:tcBorders>
            <w:shd w:val="clear" w:color="auto" w:fill="auto"/>
            <w:vAlign w:val="center"/>
          </w:tcPr>
          <w:p w14:paraId="184B23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pH计</w:t>
            </w:r>
          </w:p>
        </w:tc>
        <w:tc>
          <w:tcPr>
            <w:tcW w:w="1069" w:type="dxa"/>
            <w:tcBorders>
              <w:tl2br w:val="nil"/>
              <w:tr2bl w:val="nil"/>
            </w:tcBorders>
            <w:shd w:val="clear" w:color="auto" w:fill="auto"/>
            <w:vAlign w:val="center"/>
          </w:tcPr>
          <w:p w14:paraId="0BCA48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p>
        </w:tc>
        <w:tc>
          <w:tcPr>
            <w:tcW w:w="885" w:type="dxa"/>
            <w:tcBorders>
              <w:tl2br w:val="nil"/>
              <w:tr2bl w:val="nil"/>
            </w:tcBorders>
            <w:shd w:val="clear" w:color="auto" w:fill="auto"/>
            <w:vAlign w:val="center"/>
          </w:tcPr>
          <w:p w14:paraId="6B145E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45B156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37" w:hRule="atLeast"/>
        </w:trPr>
        <w:tc>
          <w:tcPr>
            <w:tcW w:w="336" w:type="dxa"/>
            <w:tcBorders>
              <w:tl2br w:val="nil"/>
              <w:tr2bl w:val="nil"/>
            </w:tcBorders>
            <w:shd w:val="clear" w:color="auto" w:fill="auto"/>
            <w:vAlign w:val="center"/>
          </w:tcPr>
          <w:p w14:paraId="3613F2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40</w:t>
            </w:r>
          </w:p>
        </w:tc>
        <w:tc>
          <w:tcPr>
            <w:tcW w:w="605" w:type="dxa"/>
            <w:tcBorders>
              <w:tl2br w:val="nil"/>
              <w:tr2bl w:val="nil"/>
            </w:tcBorders>
            <w:shd w:val="clear" w:color="auto" w:fill="auto"/>
            <w:vAlign w:val="center"/>
          </w:tcPr>
          <w:p w14:paraId="074C17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4EBF2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780" w:type="dxa"/>
            <w:tcBorders>
              <w:tl2br w:val="nil"/>
              <w:tr2bl w:val="nil"/>
            </w:tcBorders>
            <w:shd w:val="clear" w:color="auto" w:fill="auto"/>
            <w:vAlign w:val="center"/>
          </w:tcPr>
          <w:p w14:paraId="30B777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val="en-US" w:eastAsia="zh-CN"/>
              </w:rPr>
              <w:t>雨水排放口</w:t>
            </w:r>
          </w:p>
        </w:tc>
        <w:tc>
          <w:tcPr>
            <w:tcW w:w="737" w:type="dxa"/>
            <w:tcBorders>
              <w:tl2br w:val="nil"/>
              <w:tr2bl w:val="nil"/>
            </w:tcBorders>
            <w:shd w:val="clear" w:color="auto" w:fill="auto"/>
            <w:vAlign w:val="center"/>
          </w:tcPr>
          <w:p w14:paraId="4CE6BD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悬浮物</w:t>
            </w:r>
          </w:p>
        </w:tc>
        <w:tc>
          <w:tcPr>
            <w:tcW w:w="406" w:type="dxa"/>
            <w:tcBorders>
              <w:tl2br w:val="nil"/>
              <w:tr2bl w:val="nil"/>
            </w:tcBorders>
            <w:shd w:val="clear" w:color="auto" w:fill="auto"/>
            <w:vAlign w:val="center"/>
          </w:tcPr>
          <w:p w14:paraId="13A476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2751EA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07667D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highlight w:val="none"/>
              </w:rPr>
              <w:t>70mg/L</w:t>
            </w:r>
          </w:p>
        </w:tc>
        <w:tc>
          <w:tcPr>
            <w:tcW w:w="683" w:type="dxa"/>
            <w:tcBorders>
              <w:tl2br w:val="nil"/>
              <w:tr2bl w:val="nil"/>
            </w:tcBorders>
            <w:shd w:val="clear" w:color="auto" w:fill="auto"/>
            <w:vAlign w:val="center"/>
          </w:tcPr>
          <w:p w14:paraId="676123B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5mg/L</w:t>
            </w:r>
          </w:p>
        </w:tc>
        <w:tc>
          <w:tcPr>
            <w:tcW w:w="627" w:type="dxa"/>
            <w:tcBorders>
              <w:tl2br w:val="nil"/>
              <w:tr2bl w:val="nil"/>
            </w:tcBorders>
            <w:shd w:val="clear" w:color="auto" w:fill="auto"/>
            <w:vAlign w:val="center"/>
          </w:tcPr>
          <w:p w14:paraId="04DEA0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eastAsia="zh-CN"/>
              </w:rPr>
              <w:t>否</w:t>
            </w:r>
          </w:p>
        </w:tc>
        <w:tc>
          <w:tcPr>
            <w:tcW w:w="653" w:type="dxa"/>
            <w:tcBorders>
              <w:tl2br w:val="nil"/>
              <w:tr2bl w:val="nil"/>
            </w:tcBorders>
            <w:shd w:val="clear" w:color="auto" w:fill="auto"/>
            <w:vAlign w:val="center"/>
          </w:tcPr>
          <w:p w14:paraId="31BC5F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381088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4F1C1E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0F60B2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5B6040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2A8DC2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水质 悬浮物的测定GB11901-89</w:t>
            </w:r>
          </w:p>
        </w:tc>
        <w:tc>
          <w:tcPr>
            <w:tcW w:w="1121" w:type="dxa"/>
            <w:tcBorders>
              <w:tl2br w:val="nil"/>
              <w:tr2bl w:val="nil"/>
            </w:tcBorders>
            <w:shd w:val="clear" w:color="auto" w:fill="auto"/>
            <w:vAlign w:val="center"/>
          </w:tcPr>
          <w:p w14:paraId="570C99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万分之一天平</w:t>
            </w:r>
          </w:p>
        </w:tc>
        <w:tc>
          <w:tcPr>
            <w:tcW w:w="1069" w:type="dxa"/>
            <w:tcBorders>
              <w:tl2br w:val="nil"/>
              <w:tr2bl w:val="nil"/>
            </w:tcBorders>
            <w:shd w:val="clear" w:color="auto" w:fill="auto"/>
            <w:vAlign w:val="center"/>
          </w:tcPr>
          <w:p w14:paraId="15FC29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885" w:type="dxa"/>
            <w:tcBorders>
              <w:tl2br w:val="nil"/>
              <w:tr2bl w:val="nil"/>
            </w:tcBorders>
            <w:shd w:val="clear" w:color="auto" w:fill="auto"/>
            <w:vAlign w:val="center"/>
          </w:tcPr>
          <w:p w14:paraId="41ED1F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2D3F45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0" w:hRule="atLeast"/>
        </w:trPr>
        <w:tc>
          <w:tcPr>
            <w:tcW w:w="15616" w:type="dxa"/>
            <w:gridSpan w:val="19"/>
            <w:tcBorders>
              <w:tl2br w:val="nil"/>
              <w:tr2bl w:val="nil"/>
            </w:tcBorders>
            <w:shd w:val="clear" w:color="auto" w:fill="auto"/>
            <w:vAlign w:val="center"/>
          </w:tcPr>
          <w:p w14:paraId="3B7F5F12">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注：1、雨水排放口有流动水排放时按月监测，如监测一年无异常情况，可放宽至每季度开展一次监测</w:t>
            </w:r>
          </w:p>
          <w:p w14:paraId="41173396">
            <w:pPr>
              <w:keepNext w:val="0"/>
              <w:keepLines w:val="0"/>
              <w:pageBreakBefore w:val="0"/>
              <w:widowControl/>
              <w:suppressLineNumbers w:val="0"/>
              <w:kinsoku/>
              <w:wordWrap/>
              <w:overflowPunct/>
              <w:topLinePunct w:val="0"/>
              <w:autoSpaceDE/>
              <w:autoSpaceDN/>
              <w:bidi w:val="0"/>
              <w:spacing w:line="240" w:lineRule="auto"/>
              <w:ind w:firstLine="360" w:firstLineChars="20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2、当水温大于12度时氨氮出水执行括号外标准，小于12度时执行括号内标准</w:t>
            </w:r>
          </w:p>
        </w:tc>
      </w:tr>
    </w:tbl>
    <w:p w14:paraId="2494DFE6">
      <w:pPr>
        <w:pStyle w:val="34"/>
        <w:adjustRightInd w:val="0"/>
        <w:snapToGrid w:val="0"/>
        <w:spacing w:before="156" w:beforeLines="50" w:after="156" w:afterLines="50" w:line="240" w:lineRule="auto"/>
        <w:ind w:left="0" w:leftChars="0" w:right="105" w:rightChars="50" w:firstLine="0" w:firstLineChars="0"/>
        <w:jc w:val="left"/>
        <w:outlineLvl w:val="0"/>
        <w:rPr>
          <w:rFonts w:hint="eastAsia" w:ascii="宋体" w:hAnsi="宋体" w:eastAsia="宋体" w:cs="宋体"/>
          <w:sz w:val="18"/>
          <w:szCs w:val="18"/>
          <w:lang w:val="en-US" w:eastAsia="zh-CN"/>
        </w:rPr>
        <w:sectPr>
          <w:pgSz w:w="16838" w:h="11906" w:orient="landscape"/>
          <w:pgMar w:top="567" w:right="567" w:bottom="567" w:left="56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eastAsia="宋体" w:cs="宋体"/>
          <w:b w:val="0"/>
          <w:bCs w:val="0"/>
          <w:color w:val="000000"/>
          <w:sz w:val="18"/>
          <w:szCs w:val="18"/>
          <w:lang w:val="en-US" w:eastAsia="zh-CN"/>
        </w:rPr>
        <w:t xml:space="preserve">                                                                                                                                                                                </w:t>
      </w:r>
      <w:r>
        <w:rPr>
          <w:rFonts w:hint="eastAsia" w:ascii="仿宋" w:hAnsi="仿宋" w:eastAsia="仿宋" w:cs="仿宋"/>
          <w:b/>
          <w:bCs/>
          <w:color w:val="FF0000"/>
          <w:sz w:val="18"/>
          <w:szCs w:val="18"/>
          <w:lang w:val="en-US" w:eastAsia="zh-CN"/>
        </w:rPr>
        <w:t xml:space="preserve">                                                                                                                                                    </w:t>
      </w:r>
      <w:r>
        <w:rPr>
          <w:rFonts w:hint="eastAsia" w:ascii="宋体" w:hAnsi="宋体" w:eastAsia="宋体" w:cs="宋体"/>
          <w:b w:val="0"/>
          <w:bCs w:val="0"/>
          <w:color w:val="000000"/>
          <w:sz w:val="18"/>
          <w:szCs w:val="18"/>
          <w:lang w:val="en-US" w:eastAsia="zh-CN"/>
        </w:rPr>
        <w:t xml:space="preserve">                                                                                                                                                   </w:t>
      </w:r>
      <w:r>
        <w:rPr>
          <w:rFonts w:hint="eastAsia" w:ascii="宋体" w:hAnsi="宋体" w:eastAsia="宋体" w:cs="宋体"/>
          <w:sz w:val="18"/>
          <w:szCs w:val="18"/>
          <w:lang w:val="en-US" w:eastAsia="zh-CN"/>
        </w:rPr>
        <w:t xml:space="preserve">                                                                                                         </w:t>
      </w:r>
    </w:p>
    <w:p w14:paraId="4D5356C8">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FF0000"/>
          <w:sz w:val="18"/>
          <w:szCs w:val="18"/>
          <w:lang w:val="en-US" w:eastAsia="zh-CN"/>
        </w:rPr>
      </w:pPr>
      <w:bookmarkStart w:id="0" w:name="SCLZXJCINFO"/>
      <w:r>
        <w:rPr>
          <w:rFonts w:hint="eastAsia" w:ascii="宋体" w:hAnsi="宋体" w:eastAsia="宋体" w:cs="宋体"/>
          <w:b w:val="0"/>
          <w:bCs w:val="0"/>
          <w:color w:val="auto"/>
          <w:sz w:val="18"/>
          <w:szCs w:val="18"/>
          <w:lang w:val="en-US" w:eastAsia="zh-CN"/>
        </w:rPr>
        <w:t>4.污泥监测方案</w:t>
      </w:r>
    </w:p>
    <w:tbl>
      <w:tblPr>
        <w:tblStyle w:val="9"/>
        <w:tblW w:w="1045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661"/>
        <w:gridCol w:w="1525"/>
        <w:gridCol w:w="1917"/>
        <w:gridCol w:w="3271"/>
      </w:tblGrid>
      <w:tr w14:paraId="6823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0D5478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监测指标</w:t>
            </w:r>
          </w:p>
        </w:tc>
        <w:tc>
          <w:tcPr>
            <w:tcW w:w="1661" w:type="dxa"/>
          </w:tcPr>
          <w:p w14:paraId="2A5896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监测频次</w:t>
            </w:r>
          </w:p>
        </w:tc>
        <w:tc>
          <w:tcPr>
            <w:tcW w:w="1525" w:type="dxa"/>
          </w:tcPr>
          <w:p w14:paraId="50959C7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监测方式</w:t>
            </w:r>
          </w:p>
        </w:tc>
        <w:tc>
          <w:tcPr>
            <w:tcW w:w="1917" w:type="dxa"/>
          </w:tcPr>
          <w:p w14:paraId="2629AE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监测方法</w:t>
            </w:r>
          </w:p>
        </w:tc>
        <w:tc>
          <w:tcPr>
            <w:tcW w:w="3271" w:type="dxa"/>
          </w:tcPr>
          <w:p w14:paraId="606F5B0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监测设备</w:t>
            </w:r>
          </w:p>
        </w:tc>
      </w:tr>
      <w:tr w14:paraId="309A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3B93B77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含水率&lt;60％</w:t>
            </w:r>
          </w:p>
        </w:tc>
        <w:tc>
          <w:tcPr>
            <w:tcW w:w="1661" w:type="dxa"/>
          </w:tcPr>
          <w:p w14:paraId="60314C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1次/日</w:t>
            </w:r>
          </w:p>
        </w:tc>
        <w:tc>
          <w:tcPr>
            <w:tcW w:w="1525" w:type="dxa"/>
          </w:tcPr>
          <w:p w14:paraId="4CECF9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手工</w:t>
            </w:r>
          </w:p>
        </w:tc>
        <w:tc>
          <w:tcPr>
            <w:tcW w:w="1917" w:type="dxa"/>
            <w:vAlign w:val="center"/>
          </w:tcPr>
          <w:p w14:paraId="3826DDFE">
            <w:pPr>
              <w:snapToGrid w:val="0"/>
              <w:jc w:val="center"/>
              <w:rPr>
                <w:rFonts w:hint="default" w:ascii="宋体" w:hAnsi="宋体" w:eastAsia="宋体" w:cs="宋体"/>
                <w:b w:val="0"/>
                <w:bCs w:val="0"/>
                <w:color w:val="FF0000"/>
                <w:sz w:val="18"/>
                <w:szCs w:val="18"/>
                <w:vertAlign w:val="baseline"/>
                <w:lang w:val="en-US" w:eastAsia="zh-CN"/>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重量法CJ/T 221-2023（5.4）</w:t>
            </w:r>
          </w:p>
        </w:tc>
        <w:tc>
          <w:tcPr>
            <w:tcW w:w="3271" w:type="dxa"/>
            <w:vAlign w:val="center"/>
          </w:tcPr>
          <w:p w14:paraId="24189EA4">
            <w:pPr>
              <w:snapToGrid w:val="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万分之一天平</w:t>
            </w:r>
          </w:p>
        </w:tc>
      </w:tr>
    </w:tbl>
    <w:p w14:paraId="5E23F75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kern w:val="28"/>
          <w:sz w:val="18"/>
          <w:szCs w:val="18"/>
          <w:lang w:val="en-US" w:eastAsia="zh-CN" w:bidi="ar-SA"/>
        </w:rPr>
      </w:pPr>
    </w:p>
    <w:p w14:paraId="3A64C84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kern w:val="28"/>
          <w:sz w:val="18"/>
          <w:szCs w:val="18"/>
          <w:lang w:val="en-US" w:eastAsia="zh-CN" w:bidi="ar-SA"/>
        </w:rPr>
      </w:pPr>
      <w:r>
        <w:rPr>
          <w:rFonts w:hint="eastAsia" w:ascii="宋体" w:hAnsi="宋体" w:eastAsia="宋体" w:cs="宋体"/>
          <w:b w:val="0"/>
          <w:bCs w:val="0"/>
          <w:color w:val="auto"/>
          <w:kern w:val="28"/>
          <w:sz w:val="18"/>
          <w:szCs w:val="18"/>
          <w:lang w:val="en-US" w:eastAsia="zh-CN" w:bidi="ar-SA"/>
        </w:rPr>
        <w:t>5.噪声监测方案</w:t>
      </w:r>
    </w:p>
    <w:tbl>
      <w:tblPr>
        <w:tblStyle w:val="9"/>
        <w:tblW w:w="9802"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2021"/>
        <w:gridCol w:w="1031"/>
        <w:gridCol w:w="698"/>
        <w:gridCol w:w="854"/>
        <w:gridCol w:w="3406"/>
      </w:tblGrid>
      <w:tr w14:paraId="3ACA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trPr>
        <w:tc>
          <w:tcPr>
            <w:tcW w:w="1792" w:type="dxa"/>
          </w:tcPr>
          <w:p w14:paraId="2EC4CF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监测点位</w:t>
            </w:r>
          </w:p>
        </w:tc>
        <w:tc>
          <w:tcPr>
            <w:tcW w:w="2021" w:type="dxa"/>
          </w:tcPr>
          <w:p w14:paraId="206C1D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监测指标</w:t>
            </w:r>
          </w:p>
        </w:tc>
        <w:tc>
          <w:tcPr>
            <w:tcW w:w="1031" w:type="dxa"/>
          </w:tcPr>
          <w:p w14:paraId="5D0D8F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排放限值</w:t>
            </w:r>
          </w:p>
        </w:tc>
        <w:tc>
          <w:tcPr>
            <w:tcW w:w="698" w:type="dxa"/>
          </w:tcPr>
          <w:p w14:paraId="5A794D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监测方式</w:t>
            </w:r>
          </w:p>
        </w:tc>
        <w:tc>
          <w:tcPr>
            <w:tcW w:w="854" w:type="dxa"/>
          </w:tcPr>
          <w:p w14:paraId="5DAC55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监测频次</w:t>
            </w:r>
          </w:p>
        </w:tc>
        <w:tc>
          <w:tcPr>
            <w:tcW w:w="3406" w:type="dxa"/>
          </w:tcPr>
          <w:p w14:paraId="72DCA5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监测方法</w:t>
            </w:r>
          </w:p>
        </w:tc>
      </w:tr>
      <w:tr w14:paraId="215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6A94A694">
            <w:pPr>
              <w:adjustRightInd w:val="0"/>
              <w:snapToGrid w:val="0"/>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ZS-01</w:t>
            </w:r>
            <w:r>
              <w:rPr>
                <w:rFonts w:hint="eastAsia" w:ascii="宋体" w:hAnsi="宋体" w:eastAsia="宋体" w:cs="宋体"/>
                <w:sz w:val="18"/>
                <w:szCs w:val="18"/>
                <w:lang w:val="en-US" w:eastAsia="zh-CN"/>
              </w:rPr>
              <w:t>）</w:t>
            </w:r>
          </w:p>
        </w:tc>
        <w:tc>
          <w:tcPr>
            <w:tcW w:w="2021" w:type="dxa"/>
            <w:vAlign w:val="center"/>
          </w:tcPr>
          <w:p w14:paraId="449E982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等效连续A声级</w:t>
            </w:r>
          </w:p>
        </w:tc>
        <w:tc>
          <w:tcPr>
            <w:tcW w:w="1031" w:type="dxa"/>
            <w:vAlign w:val="center"/>
          </w:tcPr>
          <w:p w14:paraId="6ACE0CF8">
            <w:pPr>
              <w:snapToGrid w:val="0"/>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昼间60dB夜间50dB</w:t>
            </w:r>
          </w:p>
        </w:tc>
        <w:tc>
          <w:tcPr>
            <w:tcW w:w="698" w:type="dxa"/>
            <w:vAlign w:val="center"/>
          </w:tcPr>
          <w:p w14:paraId="611EA88D">
            <w:pPr>
              <w:snapToGrid w:val="0"/>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54" w:type="dxa"/>
            <w:vAlign w:val="center"/>
          </w:tcPr>
          <w:p w14:paraId="38511C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408BFF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5AA0CC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tr w14:paraId="59B4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2FBA9B31">
            <w:pPr>
              <w:adjustRightInd w:val="0"/>
              <w:snapToGrid w:val="0"/>
              <w:jc w:val="center"/>
              <w:rPr>
                <w:rFonts w:hint="eastAsia" w:ascii="宋体" w:hAnsi="宋体" w:eastAsia="宋体" w:cs="宋体"/>
                <w:b w:val="0"/>
                <w:bCs w:val="0"/>
                <w:color w:val="auto"/>
                <w:sz w:val="18"/>
                <w:szCs w:val="18"/>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w:t>
            </w:r>
            <w:r>
              <w:rPr>
                <w:rFonts w:hint="eastAsia" w:ascii="宋体" w:hAnsi="宋体" w:eastAsia="宋体" w:cs="宋体"/>
                <w:sz w:val="18"/>
                <w:szCs w:val="18"/>
                <w:lang w:val="en-US" w:eastAsia="zh-CN"/>
              </w:rPr>
              <w:t>2）</w:t>
            </w:r>
          </w:p>
        </w:tc>
        <w:tc>
          <w:tcPr>
            <w:tcW w:w="2021" w:type="dxa"/>
            <w:vAlign w:val="center"/>
          </w:tcPr>
          <w:p w14:paraId="30AE32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等效连续A声级</w:t>
            </w:r>
          </w:p>
        </w:tc>
        <w:tc>
          <w:tcPr>
            <w:tcW w:w="1031" w:type="dxa"/>
            <w:vAlign w:val="center"/>
          </w:tcPr>
          <w:p w14:paraId="6551A9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auto"/>
                <w:sz w:val="18"/>
                <w:szCs w:val="18"/>
                <w:lang w:val="en-US" w:eastAsia="zh-CN"/>
              </w:rPr>
              <w:t>昼间60dB夜间50dB</w:t>
            </w:r>
          </w:p>
        </w:tc>
        <w:tc>
          <w:tcPr>
            <w:tcW w:w="698" w:type="dxa"/>
            <w:vAlign w:val="center"/>
          </w:tcPr>
          <w:p w14:paraId="31F16E8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手工</w:t>
            </w:r>
          </w:p>
        </w:tc>
        <w:tc>
          <w:tcPr>
            <w:tcW w:w="854" w:type="dxa"/>
            <w:vAlign w:val="center"/>
          </w:tcPr>
          <w:p w14:paraId="63A5B38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665364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01821D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tr w14:paraId="644D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66402881">
            <w:pPr>
              <w:adjustRightInd w:val="0"/>
              <w:snapToGrid w:val="0"/>
              <w:jc w:val="center"/>
              <w:rPr>
                <w:rFonts w:hint="eastAsia" w:ascii="宋体" w:hAnsi="宋体" w:eastAsia="宋体" w:cs="宋体"/>
                <w:b w:val="0"/>
                <w:bCs w:val="0"/>
                <w:color w:val="auto"/>
                <w:sz w:val="18"/>
                <w:szCs w:val="18"/>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w:t>
            </w:r>
            <w:r>
              <w:rPr>
                <w:rFonts w:hint="eastAsia" w:ascii="宋体" w:hAnsi="宋体" w:eastAsia="宋体" w:cs="宋体"/>
                <w:sz w:val="18"/>
                <w:szCs w:val="18"/>
                <w:lang w:val="en-US" w:eastAsia="zh-CN"/>
              </w:rPr>
              <w:t>3）</w:t>
            </w:r>
          </w:p>
        </w:tc>
        <w:tc>
          <w:tcPr>
            <w:tcW w:w="2021" w:type="dxa"/>
            <w:vAlign w:val="center"/>
          </w:tcPr>
          <w:p w14:paraId="525744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等效连续A声级</w:t>
            </w:r>
          </w:p>
        </w:tc>
        <w:tc>
          <w:tcPr>
            <w:tcW w:w="1031" w:type="dxa"/>
            <w:vAlign w:val="center"/>
          </w:tcPr>
          <w:p w14:paraId="680443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auto"/>
                <w:sz w:val="18"/>
                <w:szCs w:val="18"/>
                <w:lang w:val="en-US" w:eastAsia="zh-CN"/>
              </w:rPr>
              <w:t>昼间60dB夜间50dB</w:t>
            </w:r>
          </w:p>
        </w:tc>
        <w:tc>
          <w:tcPr>
            <w:tcW w:w="698" w:type="dxa"/>
            <w:vAlign w:val="center"/>
          </w:tcPr>
          <w:p w14:paraId="5268CC9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手工</w:t>
            </w:r>
          </w:p>
        </w:tc>
        <w:tc>
          <w:tcPr>
            <w:tcW w:w="854" w:type="dxa"/>
            <w:vAlign w:val="center"/>
          </w:tcPr>
          <w:p w14:paraId="5864B1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2F8796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52BC91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tr w14:paraId="5E89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02CB9990">
            <w:pPr>
              <w:adjustRightInd w:val="0"/>
              <w:snapToGrid w:val="0"/>
              <w:jc w:val="center"/>
              <w:rPr>
                <w:rFonts w:hint="eastAsia" w:ascii="宋体" w:hAnsi="宋体" w:eastAsia="宋体" w:cs="宋体"/>
                <w:b w:val="0"/>
                <w:bCs w:val="0"/>
                <w:color w:val="auto"/>
                <w:sz w:val="18"/>
                <w:szCs w:val="18"/>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w:t>
            </w:r>
            <w:r>
              <w:rPr>
                <w:rFonts w:hint="eastAsia" w:ascii="宋体" w:hAnsi="宋体" w:eastAsia="宋体" w:cs="宋体"/>
                <w:sz w:val="18"/>
                <w:szCs w:val="18"/>
                <w:lang w:val="en-US" w:eastAsia="zh-CN"/>
              </w:rPr>
              <w:t>4）</w:t>
            </w:r>
          </w:p>
        </w:tc>
        <w:tc>
          <w:tcPr>
            <w:tcW w:w="2021" w:type="dxa"/>
            <w:vAlign w:val="center"/>
          </w:tcPr>
          <w:p w14:paraId="7F0EBA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等效连续A声级</w:t>
            </w:r>
          </w:p>
        </w:tc>
        <w:tc>
          <w:tcPr>
            <w:tcW w:w="1031" w:type="dxa"/>
            <w:vAlign w:val="center"/>
          </w:tcPr>
          <w:p w14:paraId="4F8C54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auto"/>
                <w:sz w:val="18"/>
                <w:szCs w:val="18"/>
                <w:lang w:val="en-US" w:eastAsia="zh-CN"/>
              </w:rPr>
              <w:t>昼间60dB夜间50dB</w:t>
            </w:r>
          </w:p>
        </w:tc>
        <w:tc>
          <w:tcPr>
            <w:tcW w:w="698" w:type="dxa"/>
            <w:vAlign w:val="center"/>
          </w:tcPr>
          <w:p w14:paraId="391EA0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手工</w:t>
            </w:r>
          </w:p>
        </w:tc>
        <w:tc>
          <w:tcPr>
            <w:tcW w:w="854" w:type="dxa"/>
            <w:vAlign w:val="center"/>
          </w:tcPr>
          <w:p w14:paraId="19E22B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1068D6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0EE0E7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bookmarkEnd w:id="0"/>
    </w:tbl>
    <w:p w14:paraId="76B3136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8"/>
          <w:sz w:val="18"/>
          <w:szCs w:val="18"/>
          <w:lang w:val="en-US" w:eastAsia="zh-CN" w:bidi="ar-SA"/>
        </w:rPr>
      </w:pPr>
      <w:r>
        <w:rPr>
          <w:rFonts w:hint="eastAsia" w:ascii="宋体" w:hAnsi="宋体" w:eastAsia="宋体" w:cs="宋体"/>
          <w:b w:val="0"/>
          <w:bCs w:val="0"/>
          <w:color w:val="auto"/>
          <w:kern w:val="28"/>
          <w:sz w:val="18"/>
          <w:szCs w:val="18"/>
          <w:lang w:val="en-US" w:eastAsia="zh-CN" w:bidi="ar-SA"/>
        </w:rPr>
        <w:t>五、企业在线监测设备信息</w:t>
      </w:r>
    </w:p>
    <w:p w14:paraId="6EA77AD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60" w:firstLineChars="200"/>
        <w:textAlignment w:val="auto"/>
        <w:rPr>
          <w:rFonts w:hint="eastAsia" w:ascii="宋体" w:hAnsi="宋体" w:eastAsia="宋体" w:cs="宋体"/>
          <w:b w:val="0"/>
          <w:bCs w:val="0"/>
          <w:color w:val="auto"/>
          <w:kern w:val="28"/>
          <w:sz w:val="18"/>
          <w:szCs w:val="18"/>
          <w:lang w:val="en-US" w:eastAsia="zh-CN" w:bidi="ar-SA"/>
        </w:rPr>
      </w:pPr>
      <w:r>
        <w:rPr>
          <w:rFonts w:hint="eastAsia" w:ascii="宋体" w:hAnsi="宋体" w:eastAsia="宋体" w:cs="宋体"/>
          <w:b w:val="0"/>
          <w:bCs w:val="0"/>
          <w:color w:val="auto"/>
          <w:kern w:val="28"/>
          <w:sz w:val="18"/>
          <w:szCs w:val="18"/>
          <w:lang w:val="en-US" w:eastAsia="zh-CN" w:bidi="ar-SA"/>
        </w:rPr>
        <w:t>1、自动监测设备</w:t>
      </w:r>
    </w:p>
    <w:p w14:paraId="4F6B2E8D">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60" w:firstLineChars="200"/>
        <w:textAlignment w:val="auto"/>
        <w:rPr>
          <w:rFonts w:hint="default" w:ascii="宋体" w:hAnsi="宋体" w:eastAsia="宋体" w:cs="宋体"/>
          <w:b w:val="0"/>
          <w:bCs w:val="0"/>
          <w:color w:val="auto"/>
          <w:kern w:val="28"/>
          <w:sz w:val="18"/>
          <w:szCs w:val="18"/>
          <w:lang w:val="en-US" w:eastAsia="zh-CN" w:bidi="ar-SA"/>
        </w:rPr>
      </w:pPr>
      <w:r>
        <w:rPr>
          <w:rFonts w:hint="eastAsia" w:ascii="宋体" w:hAnsi="宋体" w:eastAsia="宋体" w:cs="宋体"/>
          <w:b w:val="0"/>
          <w:bCs w:val="0"/>
          <w:color w:val="auto"/>
          <w:kern w:val="28"/>
          <w:sz w:val="18"/>
          <w:szCs w:val="18"/>
          <w:lang w:val="en-US" w:eastAsia="zh-CN" w:bidi="ar-SA"/>
        </w:rPr>
        <w:t>在线监测仪表信息</w:t>
      </w:r>
    </w:p>
    <w:tbl>
      <w:tblPr>
        <w:tblStyle w:val="9"/>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1848"/>
        <w:gridCol w:w="2057"/>
        <w:gridCol w:w="2057"/>
        <w:gridCol w:w="2057"/>
      </w:tblGrid>
      <w:tr w14:paraId="404F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80" w:type="dxa"/>
          </w:tcPr>
          <w:p w14:paraId="39785F5A">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848" w:type="dxa"/>
          </w:tcPr>
          <w:p w14:paraId="326F6D7C">
            <w:pPr>
              <w:jc w:val="center"/>
              <w:rPr>
                <w:rFonts w:ascii="宋体" w:hAnsi="宋体" w:eastAsia="宋体" w:cs="宋体"/>
                <w:sz w:val="24"/>
                <w:szCs w:val="24"/>
              </w:rPr>
            </w:pPr>
            <w:r>
              <w:rPr>
                <w:rFonts w:hint="eastAsia" w:ascii="宋体" w:hAnsi="宋体" w:eastAsia="宋体" w:cs="宋体"/>
                <w:sz w:val="24"/>
                <w:szCs w:val="24"/>
              </w:rPr>
              <w:t>型号</w:t>
            </w:r>
          </w:p>
        </w:tc>
        <w:tc>
          <w:tcPr>
            <w:tcW w:w="2057" w:type="dxa"/>
          </w:tcPr>
          <w:p w14:paraId="6A3E3B08">
            <w:pPr>
              <w:jc w:val="center"/>
              <w:rPr>
                <w:rFonts w:ascii="宋体" w:hAnsi="宋体" w:eastAsia="宋体" w:cs="宋体"/>
                <w:sz w:val="24"/>
                <w:szCs w:val="24"/>
              </w:rPr>
            </w:pPr>
            <w:r>
              <w:rPr>
                <w:rFonts w:hint="eastAsia" w:ascii="宋体" w:hAnsi="宋体" w:eastAsia="宋体" w:cs="宋体"/>
                <w:sz w:val="24"/>
                <w:szCs w:val="24"/>
              </w:rPr>
              <w:t>数量</w:t>
            </w:r>
          </w:p>
        </w:tc>
        <w:tc>
          <w:tcPr>
            <w:tcW w:w="2057" w:type="dxa"/>
          </w:tcPr>
          <w:p w14:paraId="044590DC">
            <w:pPr>
              <w:jc w:val="center"/>
              <w:rPr>
                <w:rFonts w:ascii="宋体" w:hAnsi="宋体" w:eastAsia="宋体" w:cs="宋体"/>
                <w:sz w:val="24"/>
                <w:szCs w:val="24"/>
              </w:rPr>
            </w:pPr>
            <w:r>
              <w:rPr>
                <w:rFonts w:hint="eastAsia" w:ascii="宋体" w:hAnsi="宋体" w:eastAsia="宋体" w:cs="宋体"/>
                <w:sz w:val="24"/>
                <w:szCs w:val="24"/>
              </w:rPr>
              <w:t>单位</w:t>
            </w:r>
          </w:p>
        </w:tc>
        <w:tc>
          <w:tcPr>
            <w:tcW w:w="2057" w:type="dxa"/>
          </w:tcPr>
          <w:p w14:paraId="3D445922">
            <w:pPr>
              <w:jc w:val="center"/>
              <w:rPr>
                <w:rFonts w:ascii="宋体" w:hAnsi="宋体" w:eastAsia="宋体" w:cs="宋体"/>
                <w:sz w:val="24"/>
                <w:szCs w:val="24"/>
              </w:rPr>
            </w:pPr>
            <w:r>
              <w:rPr>
                <w:rFonts w:hint="eastAsia" w:ascii="宋体" w:hAnsi="宋体" w:eastAsia="宋体" w:cs="宋体"/>
                <w:sz w:val="24"/>
                <w:szCs w:val="24"/>
              </w:rPr>
              <w:t>生产厂家</w:t>
            </w:r>
          </w:p>
        </w:tc>
      </w:tr>
      <w:tr w14:paraId="4BC3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80" w:type="dxa"/>
            <w:vAlign w:val="center"/>
          </w:tcPr>
          <w:p w14:paraId="71BE08DF">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氨氮在线监测设备</w:t>
            </w:r>
            <w:r>
              <w:rPr>
                <w:rFonts w:hint="eastAsia" w:ascii="宋体" w:hAnsi="宋体" w:eastAsia="宋体" w:cs="宋体"/>
                <w:b w:val="0"/>
                <w:bCs w:val="0"/>
                <w:color w:val="auto"/>
                <w:sz w:val="24"/>
                <w:szCs w:val="24"/>
                <w:highlight w:val="none"/>
                <w:lang w:eastAsia="zh-CN"/>
              </w:rPr>
              <w:t>（出水口）</w:t>
            </w:r>
          </w:p>
        </w:tc>
        <w:tc>
          <w:tcPr>
            <w:tcW w:w="1848" w:type="dxa"/>
            <w:vAlign w:val="center"/>
          </w:tcPr>
          <w:p w14:paraId="3C2B75D8">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CA80AM</w:t>
            </w:r>
          </w:p>
        </w:tc>
        <w:tc>
          <w:tcPr>
            <w:tcW w:w="2057" w:type="dxa"/>
            <w:vAlign w:val="center"/>
          </w:tcPr>
          <w:p w14:paraId="49C82DB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57" w:type="dxa"/>
            <w:vAlign w:val="center"/>
          </w:tcPr>
          <w:p w14:paraId="6AF381A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台</w:t>
            </w:r>
          </w:p>
        </w:tc>
        <w:tc>
          <w:tcPr>
            <w:tcW w:w="2057" w:type="dxa"/>
            <w:vAlign w:val="center"/>
          </w:tcPr>
          <w:p w14:paraId="41389BE2">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恩德斯豪斯（中国）自动化有限公司</w:t>
            </w:r>
          </w:p>
        </w:tc>
      </w:tr>
      <w:tr w14:paraId="7EF0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80" w:type="dxa"/>
            <w:vAlign w:val="center"/>
          </w:tcPr>
          <w:p w14:paraId="5B6059C0">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H</w:t>
            </w:r>
            <w:r>
              <w:rPr>
                <w:rFonts w:hint="eastAsia" w:ascii="宋体" w:hAnsi="宋体" w:eastAsia="宋体" w:cs="宋体"/>
                <w:b w:val="0"/>
                <w:bCs w:val="0"/>
                <w:color w:val="auto"/>
                <w:sz w:val="24"/>
                <w:szCs w:val="24"/>
                <w:highlight w:val="none"/>
                <w:lang w:val="en-US" w:eastAsia="zh-CN"/>
              </w:rPr>
              <w:t>/T</w:t>
            </w:r>
            <w:r>
              <w:rPr>
                <w:rFonts w:hint="eastAsia" w:ascii="宋体" w:hAnsi="宋体" w:eastAsia="宋体" w:cs="宋体"/>
                <w:b w:val="0"/>
                <w:bCs w:val="0"/>
                <w:color w:val="auto"/>
                <w:sz w:val="24"/>
                <w:szCs w:val="24"/>
                <w:highlight w:val="none"/>
              </w:rPr>
              <w:t>在线监测设备</w:t>
            </w:r>
            <w:r>
              <w:rPr>
                <w:rFonts w:hint="eastAsia" w:ascii="宋体" w:hAnsi="宋体" w:eastAsia="宋体" w:cs="宋体"/>
                <w:b w:val="0"/>
                <w:bCs w:val="0"/>
                <w:color w:val="auto"/>
                <w:sz w:val="24"/>
                <w:szCs w:val="24"/>
                <w:highlight w:val="none"/>
                <w:lang w:eastAsia="zh-CN"/>
              </w:rPr>
              <w:t>（出水口）</w:t>
            </w:r>
          </w:p>
        </w:tc>
        <w:tc>
          <w:tcPr>
            <w:tcW w:w="1848" w:type="dxa"/>
            <w:vAlign w:val="center"/>
          </w:tcPr>
          <w:p w14:paraId="2ADA4C33">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HN-H11</w:t>
            </w:r>
          </w:p>
        </w:tc>
        <w:tc>
          <w:tcPr>
            <w:tcW w:w="2057" w:type="dxa"/>
            <w:vAlign w:val="center"/>
          </w:tcPr>
          <w:p w14:paraId="40AC6B8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6D7735D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5EB0767F">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恩德斯豪斯（中国）自动化有限公司</w:t>
            </w:r>
          </w:p>
        </w:tc>
      </w:tr>
      <w:tr w14:paraId="7741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562D9F55">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总磷总氮在线监测设备</w:t>
            </w:r>
            <w:r>
              <w:rPr>
                <w:rFonts w:hint="eastAsia" w:ascii="宋体" w:hAnsi="宋体" w:eastAsia="宋体" w:cs="宋体"/>
                <w:b w:val="0"/>
                <w:bCs w:val="0"/>
                <w:color w:val="auto"/>
                <w:sz w:val="24"/>
                <w:szCs w:val="24"/>
                <w:highlight w:val="none"/>
                <w:lang w:eastAsia="zh-CN"/>
              </w:rPr>
              <w:t>（出水口）</w:t>
            </w:r>
          </w:p>
        </w:tc>
        <w:tc>
          <w:tcPr>
            <w:tcW w:w="1848" w:type="dxa"/>
            <w:vAlign w:val="center"/>
          </w:tcPr>
          <w:p w14:paraId="0AE80DF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NPW-160H</w:t>
            </w:r>
          </w:p>
        </w:tc>
        <w:tc>
          <w:tcPr>
            <w:tcW w:w="2057" w:type="dxa"/>
            <w:vAlign w:val="center"/>
          </w:tcPr>
          <w:p w14:paraId="07851D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11AED05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14A6466B">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上海世禄仪器有限公司</w:t>
            </w:r>
          </w:p>
        </w:tc>
      </w:tr>
      <w:tr w14:paraId="516E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80" w:type="dxa"/>
            <w:vAlign w:val="center"/>
          </w:tcPr>
          <w:p w14:paraId="245CB24A">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COD在线监测设备</w:t>
            </w:r>
            <w:r>
              <w:rPr>
                <w:rFonts w:hint="eastAsia" w:ascii="宋体" w:hAnsi="宋体" w:eastAsia="宋体" w:cs="宋体"/>
                <w:b w:val="0"/>
                <w:bCs w:val="0"/>
                <w:color w:val="auto"/>
                <w:sz w:val="24"/>
                <w:szCs w:val="24"/>
                <w:highlight w:val="none"/>
                <w:lang w:eastAsia="zh-CN"/>
              </w:rPr>
              <w:t>（出水口）</w:t>
            </w:r>
          </w:p>
        </w:tc>
        <w:tc>
          <w:tcPr>
            <w:tcW w:w="1848" w:type="dxa"/>
            <w:vAlign w:val="center"/>
          </w:tcPr>
          <w:p w14:paraId="39AA34C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CA80COD</w:t>
            </w:r>
          </w:p>
        </w:tc>
        <w:tc>
          <w:tcPr>
            <w:tcW w:w="2057" w:type="dxa"/>
            <w:vAlign w:val="center"/>
          </w:tcPr>
          <w:p w14:paraId="1A7A6F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073DFC2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3DEC8DEA">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恩德斯豪斯（中国）自动化有限公司</w:t>
            </w:r>
          </w:p>
        </w:tc>
      </w:tr>
      <w:tr w14:paraId="6BDD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0575DD68">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流量计</w:t>
            </w:r>
            <w:r>
              <w:rPr>
                <w:rFonts w:hint="eastAsia" w:ascii="宋体" w:hAnsi="宋体" w:eastAsia="宋体" w:cs="宋体"/>
                <w:b w:val="0"/>
                <w:bCs w:val="0"/>
                <w:color w:val="auto"/>
                <w:sz w:val="24"/>
                <w:szCs w:val="24"/>
                <w:highlight w:val="none"/>
                <w:lang w:eastAsia="zh-CN"/>
              </w:rPr>
              <w:t>（出水口）</w:t>
            </w:r>
          </w:p>
        </w:tc>
        <w:tc>
          <w:tcPr>
            <w:tcW w:w="1848" w:type="dxa"/>
            <w:vAlign w:val="center"/>
          </w:tcPr>
          <w:p w14:paraId="6BA2153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KEFN DN800</w:t>
            </w:r>
          </w:p>
        </w:tc>
        <w:tc>
          <w:tcPr>
            <w:tcW w:w="2057" w:type="dxa"/>
            <w:vAlign w:val="center"/>
          </w:tcPr>
          <w:p w14:paraId="0F1BFE8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01BAD9B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13153546">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上海肯特仪表股份有限公司</w:t>
            </w:r>
          </w:p>
        </w:tc>
      </w:tr>
      <w:tr w14:paraId="7EA2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80" w:type="dxa"/>
            <w:vAlign w:val="center"/>
          </w:tcPr>
          <w:p w14:paraId="1BB16E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氨氮在线监测设备</w:t>
            </w:r>
            <w:r>
              <w:rPr>
                <w:rFonts w:hint="eastAsia" w:ascii="宋体" w:hAnsi="宋体" w:eastAsia="宋体" w:cs="宋体"/>
                <w:b w:val="0"/>
                <w:bCs w:val="0"/>
                <w:color w:val="auto"/>
                <w:sz w:val="24"/>
                <w:szCs w:val="24"/>
                <w:highlight w:val="none"/>
                <w:lang w:eastAsia="zh-CN"/>
              </w:rPr>
              <w:t>（进水口）</w:t>
            </w:r>
          </w:p>
        </w:tc>
        <w:tc>
          <w:tcPr>
            <w:tcW w:w="1848" w:type="dxa"/>
            <w:vAlign w:val="center"/>
          </w:tcPr>
          <w:p w14:paraId="2F61F15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CA80AM</w:t>
            </w:r>
          </w:p>
        </w:tc>
        <w:tc>
          <w:tcPr>
            <w:tcW w:w="2057" w:type="dxa"/>
            <w:vAlign w:val="center"/>
          </w:tcPr>
          <w:p w14:paraId="7603DDC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70C7580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0936CE53">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恩德斯豪斯（中国）自动化有限公司</w:t>
            </w:r>
          </w:p>
        </w:tc>
      </w:tr>
      <w:tr w14:paraId="691A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80" w:type="dxa"/>
            <w:vAlign w:val="center"/>
          </w:tcPr>
          <w:p w14:paraId="14CF51E4">
            <w:pPr>
              <w:keepNext w:val="0"/>
              <w:keepLines w:val="0"/>
              <w:pageBreakBefore w:val="0"/>
              <w:kinsoku/>
              <w:wordWrap/>
              <w:overflowPunct/>
              <w:topLinePunct w:val="0"/>
              <w:autoSpaceDE/>
              <w:autoSpaceDN/>
              <w:bidi w:val="0"/>
              <w:spacing w:line="24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总磷在线监测设备</w:t>
            </w:r>
            <w:r>
              <w:rPr>
                <w:rFonts w:hint="eastAsia" w:ascii="宋体" w:hAnsi="宋体" w:eastAsia="宋体" w:cs="宋体"/>
                <w:b w:val="0"/>
                <w:bCs w:val="0"/>
                <w:color w:val="auto"/>
                <w:sz w:val="24"/>
                <w:szCs w:val="24"/>
                <w:highlight w:val="none"/>
                <w:lang w:eastAsia="zh-CN"/>
              </w:rPr>
              <w:t>（进水口）</w:t>
            </w:r>
          </w:p>
        </w:tc>
        <w:tc>
          <w:tcPr>
            <w:tcW w:w="1848" w:type="dxa"/>
            <w:vAlign w:val="center"/>
          </w:tcPr>
          <w:p w14:paraId="6EE2995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CA80TP</w:t>
            </w:r>
          </w:p>
        </w:tc>
        <w:tc>
          <w:tcPr>
            <w:tcW w:w="2057" w:type="dxa"/>
            <w:vAlign w:val="center"/>
          </w:tcPr>
          <w:p w14:paraId="3F439FE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57" w:type="dxa"/>
            <w:vAlign w:val="center"/>
          </w:tcPr>
          <w:p w14:paraId="7F72967E">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2057" w:type="dxa"/>
            <w:vAlign w:val="center"/>
          </w:tcPr>
          <w:p w14:paraId="2843EE3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恩德斯豪斯（中国）自动化有限公司</w:t>
            </w:r>
          </w:p>
        </w:tc>
      </w:tr>
      <w:tr w14:paraId="044D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0" w:type="dxa"/>
            <w:vAlign w:val="center"/>
          </w:tcPr>
          <w:p w14:paraId="3F6986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H在线监测设备</w:t>
            </w:r>
            <w:r>
              <w:rPr>
                <w:rFonts w:hint="eastAsia" w:ascii="宋体" w:hAnsi="宋体" w:eastAsia="宋体" w:cs="宋体"/>
                <w:b w:val="0"/>
                <w:bCs w:val="0"/>
                <w:color w:val="auto"/>
                <w:sz w:val="24"/>
                <w:szCs w:val="24"/>
                <w:highlight w:val="none"/>
                <w:lang w:eastAsia="zh-CN"/>
              </w:rPr>
              <w:t>（进水口）</w:t>
            </w:r>
          </w:p>
        </w:tc>
        <w:tc>
          <w:tcPr>
            <w:tcW w:w="1848" w:type="dxa"/>
            <w:vAlign w:val="center"/>
          </w:tcPr>
          <w:p w14:paraId="14429878">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HN-H11</w:t>
            </w:r>
          </w:p>
        </w:tc>
        <w:tc>
          <w:tcPr>
            <w:tcW w:w="2057" w:type="dxa"/>
            <w:vAlign w:val="center"/>
          </w:tcPr>
          <w:p w14:paraId="0263912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32ADA93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0DC77863">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恩德斯豪斯（中国）自动化有限公司</w:t>
            </w:r>
          </w:p>
        </w:tc>
      </w:tr>
      <w:tr w14:paraId="5833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80" w:type="dxa"/>
            <w:vAlign w:val="center"/>
          </w:tcPr>
          <w:p w14:paraId="5A46B6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COD在线监测设备</w:t>
            </w:r>
            <w:r>
              <w:rPr>
                <w:rFonts w:hint="eastAsia" w:ascii="宋体" w:hAnsi="宋体" w:eastAsia="宋体" w:cs="宋体"/>
                <w:b w:val="0"/>
                <w:bCs w:val="0"/>
                <w:color w:val="auto"/>
                <w:sz w:val="24"/>
                <w:szCs w:val="24"/>
                <w:highlight w:val="none"/>
                <w:lang w:eastAsia="zh-CN"/>
              </w:rPr>
              <w:t>（进水口）</w:t>
            </w:r>
          </w:p>
        </w:tc>
        <w:tc>
          <w:tcPr>
            <w:tcW w:w="1848" w:type="dxa"/>
            <w:vAlign w:val="center"/>
          </w:tcPr>
          <w:p w14:paraId="046AF2A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CA80COD</w:t>
            </w:r>
          </w:p>
        </w:tc>
        <w:tc>
          <w:tcPr>
            <w:tcW w:w="2057" w:type="dxa"/>
            <w:vAlign w:val="center"/>
          </w:tcPr>
          <w:p w14:paraId="4C35DE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4CCC647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468D2218">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恩德斯豪斯（中国）自动化有限公司</w:t>
            </w:r>
          </w:p>
        </w:tc>
      </w:tr>
      <w:tr w14:paraId="1EAE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80" w:type="dxa"/>
            <w:vAlign w:val="center"/>
          </w:tcPr>
          <w:p w14:paraId="35B1A1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流量计</w:t>
            </w:r>
            <w:r>
              <w:rPr>
                <w:rFonts w:hint="eastAsia" w:ascii="宋体" w:hAnsi="宋体" w:eastAsia="宋体" w:cs="宋体"/>
                <w:b w:val="0"/>
                <w:bCs w:val="0"/>
                <w:color w:val="auto"/>
                <w:sz w:val="24"/>
                <w:szCs w:val="24"/>
                <w:highlight w:val="none"/>
                <w:lang w:eastAsia="zh-CN"/>
              </w:rPr>
              <w:t>（进水口）</w:t>
            </w:r>
          </w:p>
        </w:tc>
        <w:tc>
          <w:tcPr>
            <w:tcW w:w="1848" w:type="dxa"/>
            <w:vAlign w:val="center"/>
          </w:tcPr>
          <w:p w14:paraId="727AF991">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KEFN DN800</w:t>
            </w:r>
          </w:p>
        </w:tc>
        <w:tc>
          <w:tcPr>
            <w:tcW w:w="2057" w:type="dxa"/>
            <w:vAlign w:val="center"/>
          </w:tcPr>
          <w:p w14:paraId="6E51273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2057" w:type="dxa"/>
            <w:vAlign w:val="center"/>
          </w:tcPr>
          <w:p w14:paraId="277FDA0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057" w:type="dxa"/>
            <w:vAlign w:val="center"/>
          </w:tcPr>
          <w:p w14:paraId="02660995">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上海肯特仪表股份有限公司</w:t>
            </w:r>
          </w:p>
        </w:tc>
      </w:tr>
    </w:tbl>
    <w:p w14:paraId="526DEA84">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val="0"/>
          <w:bCs w:val="0"/>
          <w:sz w:val="18"/>
          <w:szCs w:val="18"/>
          <w:lang w:val="en-US" w:eastAsia="zh-CN"/>
        </w:rPr>
      </w:pPr>
    </w:p>
    <w:p w14:paraId="49C8ADFA">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sz w:val="18"/>
          <w:szCs w:val="18"/>
          <w:lang w:val="en-US" w:eastAsia="zh-CN"/>
        </w:rPr>
      </w:pPr>
    </w:p>
    <w:p w14:paraId="2A89CF3D">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手工监测设备</w:t>
      </w:r>
    </w:p>
    <w:tbl>
      <w:tblPr>
        <w:tblStyle w:val="9"/>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1776"/>
        <w:gridCol w:w="1945"/>
        <w:gridCol w:w="2018"/>
        <w:gridCol w:w="1737"/>
      </w:tblGrid>
      <w:tr w14:paraId="6E22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tcPr>
          <w:p w14:paraId="32DBFDD0">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506" w:type="dxa"/>
          </w:tcPr>
          <w:p w14:paraId="566AAF97">
            <w:pPr>
              <w:jc w:val="center"/>
              <w:rPr>
                <w:rFonts w:ascii="宋体" w:hAnsi="宋体" w:eastAsia="宋体" w:cs="宋体"/>
                <w:sz w:val="24"/>
                <w:szCs w:val="24"/>
              </w:rPr>
            </w:pPr>
            <w:r>
              <w:rPr>
                <w:rFonts w:hint="eastAsia" w:ascii="宋体" w:hAnsi="宋体" w:eastAsia="宋体" w:cs="宋体"/>
                <w:sz w:val="24"/>
                <w:szCs w:val="24"/>
              </w:rPr>
              <w:t>型号</w:t>
            </w:r>
          </w:p>
        </w:tc>
        <w:tc>
          <w:tcPr>
            <w:tcW w:w="2012" w:type="dxa"/>
          </w:tcPr>
          <w:p w14:paraId="447E0039">
            <w:pPr>
              <w:jc w:val="center"/>
              <w:rPr>
                <w:rFonts w:ascii="宋体" w:hAnsi="宋体" w:eastAsia="宋体" w:cs="宋体"/>
                <w:sz w:val="24"/>
                <w:szCs w:val="24"/>
              </w:rPr>
            </w:pPr>
            <w:r>
              <w:rPr>
                <w:rFonts w:hint="eastAsia" w:ascii="宋体" w:hAnsi="宋体" w:eastAsia="宋体" w:cs="宋体"/>
                <w:sz w:val="24"/>
                <w:szCs w:val="24"/>
              </w:rPr>
              <w:t>数量</w:t>
            </w:r>
          </w:p>
        </w:tc>
        <w:tc>
          <w:tcPr>
            <w:tcW w:w="2088" w:type="dxa"/>
          </w:tcPr>
          <w:p w14:paraId="040E2581">
            <w:pPr>
              <w:jc w:val="center"/>
              <w:rPr>
                <w:rFonts w:ascii="宋体" w:hAnsi="宋体" w:eastAsia="宋体" w:cs="宋体"/>
                <w:sz w:val="24"/>
                <w:szCs w:val="24"/>
              </w:rPr>
            </w:pPr>
            <w:r>
              <w:rPr>
                <w:rFonts w:hint="eastAsia" w:ascii="宋体" w:hAnsi="宋体" w:eastAsia="宋体" w:cs="宋体"/>
                <w:sz w:val="24"/>
                <w:szCs w:val="24"/>
              </w:rPr>
              <w:t>单位</w:t>
            </w:r>
          </w:p>
        </w:tc>
        <w:tc>
          <w:tcPr>
            <w:tcW w:w="1789" w:type="dxa"/>
          </w:tcPr>
          <w:p w14:paraId="1A83C082">
            <w:pPr>
              <w:jc w:val="center"/>
              <w:rPr>
                <w:rFonts w:ascii="宋体" w:hAnsi="宋体" w:eastAsia="宋体" w:cs="宋体"/>
                <w:sz w:val="24"/>
                <w:szCs w:val="24"/>
              </w:rPr>
            </w:pPr>
            <w:r>
              <w:rPr>
                <w:rFonts w:hint="eastAsia" w:ascii="宋体" w:hAnsi="宋体" w:eastAsia="宋体" w:cs="宋体"/>
                <w:sz w:val="24"/>
                <w:szCs w:val="24"/>
              </w:rPr>
              <w:t>生产厂家</w:t>
            </w:r>
          </w:p>
        </w:tc>
      </w:tr>
      <w:tr w14:paraId="3196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55363FC2">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电热恒温干燥箱</w:t>
            </w:r>
          </w:p>
        </w:tc>
        <w:tc>
          <w:tcPr>
            <w:tcW w:w="1506" w:type="dxa"/>
            <w:vAlign w:val="center"/>
          </w:tcPr>
          <w:p w14:paraId="57084870">
            <w:pPr>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DHG-92</w:t>
            </w:r>
            <w:r>
              <w:rPr>
                <w:rFonts w:hint="eastAsia" w:ascii="宋体" w:hAnsi="宋体" w:eastAsia="宋体" w:cs="宋体"/>
                <w:b w:val="0"/>
                <w:bCs w:val="0"/>
                <w:color w:val="auto"/>
                <w:sz w:val="24"/>
                <w:szCs w:val="24"/>
                <w:lang w:val="en-US" w:eastAsia="zh-CN"/>
              </w:rPr>
              <w:t>43BS-</w:t>
            </w:r>
            <w:r>
              <w:rPr>
                <w:rFonts w:hint="eastAsia" w:ascii="微软雅黑" w:hAnsi="微软雅黑" w:eastAsia="微软雅黑" w:cs="微软雅黑"/>
                <w:b w:val="0"/>
                <w:bCs w:val="0"/>
                <w:color w:val="auto"/>
                <w:sz w:val="24"/>
                <w:szCs w:val="24"/>
                <w:lang w:val="en-US" w:eastAsia="zh-CN"/>
              </w:rPr>
              <w:t>Ⅲ</w:t>
            </w:r>
          </w:p>
        </w:tc>
        <w:tc>
          <w:tcPr>
            <w:tcW w:w="2012" w:type="dxa"/>
            <w:vAlign w:val="center"/>
          </w:tcPr>
          <w:p w14:paraId="670A4546">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1</w:t>
            </w:r>
          </w:p>
        </w:tc>
        <w:tc>
          <w:tcPr>
            <w:tcW w:w="2088" w:type="dxa"/>
            <w:vAlign w:val="center"/>
          </w:tcPr>
          <w:p w14:paraId="482CFC76">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eastAsia="zh-CN"/>
              </w:rPr>
              <w:t>台</w:t>
            </w:r>
          </w:p>
        </w:tc>
        <w:tc>
          <w:tcPr>
            <w:tcW w:w="1789" w:type="dxa"/>
            <w:vAlign w:val="center"/>
          </w:tcPr>
          <w:p w14:paraId="4794D955">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上海</w:t>
            </w:r>
            <w:r>
              <w:rPr>
                <w:rFonts w:hint="eastAsia" w:ascii="宋体" w:hAnsi="宋体" w:eastAsia="宋体" w:cs="宋体"/>
                <w:b w:val="0"/>
                <w:bCs w:val="0"/>
                <w:color w:val="auto"/>
                <w:sz w:val="24"/>
                <w:szCs w:val="24"/>
                <w:lang w:eastAsia="zh-CN"/>
              </w:rPr>
              <w:t>鸿都电子科技有限公司</w:t>
            </w:r>
          </w:p>
        </w:tc>
      </w:tr>
      <w:tr w14:paraId="4383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3907806F">
            <w:pPr>
              <w:widowControl/>
              <w:jc w:val="center"/>
              <w:textAlignment w:val="center"/>
              <w:rPr>
                <w:rFonts w:hint="eastAsia" w:ascii="宋体" w:hAnsi="宋体" w:eastAsia="宋体" w:cs="宋体"/>
                <w:color w:val="auto"/>
                <w:kern w:val="2"/>
                <w:sz w:val="24"/>
                <w:szCs w:val="24"/>
                <w:lang w:val="en-US" w:eastAsia="zh-CN" w:bidi="ar-SA"/>
              </w:rPr>
            </w:pPr>
            <w:r>
              <w:rPr>
                <w:rStyle w:val="26"/>
                <w:rFonts w:hint="eastAsia" w:ascii="宋体" w:hAnsi="宋体" w:eastAsia="宋体" w:cs="宋体"/>
                <w:color w:val="auto"/>
                <w:sz w:val="24"/>
                <w:szCs w:val="24"/>
                <w:lang w:bidi="ar"/>
              </w:rPr>
              <w:t>生化培养箱</w:t>
            </w:r>
          </w:p>
        </w:tc>
        <w:tc>
          <w:tcPr>
            <w:tcW w:w="1506" w:type="dxa"/>
            <w:vAlign w:val="center"/>
          </w:tcPr>
          <w:p w14:paraId="563348A8">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LRH-80F</w:t>
            </w:r>
          </w:p>
        </w:tc>
        <w:tc>
          <w:tcPr>
            <w:tcW w:w="2012" w:type="dxa"/>
            <w:vAlign w:val="center"/>
          </w:tcPr>
          <w:p w14:paraId="5D97A689">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1</w:t>
            </w:r>
          </w:p>
        </w:tc>
        <w:tc>
          <w:tcPr>
            <w:tcW w:w="2088" w:type="dxa"/>
            <w:vAlign w:val="center"/>
          </w:tcPr>
          <w:p w14:paraId="5D72823A">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eastAsia="zh-CN"/>
              </w:rPr>
              <w:t>台</w:t>
            </w:r>
          </w:p>
        </w:tc>
        <w:tc>
          <w:tcPr>
            <w:tcW w:w="1789" w:type="dxa"/>
            <w:vAlign w:val="center"/>
          </w:tcPr>
          <w:p w14:paraId="4F3809EE">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上海精其仪器有限公司</w:t>
            </w:r>
          </w:p>
        </w:tc>
      </w:tr>
      <w:tr w14:paraId="5D68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687FB948">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紫外可见</w:t>
            </w:r>
            <w:r>
              <w:rPr>
                <w:rFonts w:hint="eastAsia" w:ascii="宋体" w:hAnsi="宋体" w:eastAsia="宋体" w:cs="宋体"/>
                <w:color w:val="auto"/>
                <w:kern w:val="0"/>
                <w:sz w:val="24"/>
                <w:szCs w:val="24"/>
                <w:lang w:eastAsia="zh-CN" w:bidi="ar"/>
              </w:rPr>
              <w:t>分</w:t>
            </w:r>
            <w:r>
              <w:rPr>
                <w:rFonts w:hint="eastAsia" w:ascii="宋体" w:hAnsi="宋体" w:eastAsia="宋体" w:cs="宋体"/>
                <w:color w:val="auto"/>
                <w:kern w:val="0"/>
                <w:sz w:val="24"/>
                <w:szCs w:val="24"/>
                <w:lang w:bidi="ar"/>
              </w:rPr>
              <w:t>光光度计</w:t>
            </w:r>
          </w:p>
        </w:tc>
        <w:tc>
          <w:tcPr>
            <w:tcW w:w="1506" w:type="dxa"/>
            <w:vAlign w:val="center"/>
          </w:tcPr>
          <w:p w14:paraId="10891EE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L6</w:t>
            </w:r>
          </w:p>
        </w:tc>
        <w:tc>
          <w:tcPr>
            <w:tcW w:w="2012" w:type="dxa"/>
            <w:vAlign w:val="center"/>
          </w:tcPr>
          <w:p w14:paraId="11BEF0DC">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1</w:t>
            </w:r>
          </w:p>
        </w:tc>
        <w:tc>
          <w:tcPr>
            <w:tcW w:w="2088" w:type="dxa"/>
            <w:vAlign w:val="center"/>
          </w:tcPr>
          <w:p w14:paraId="64BAD47F">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eastAsia="zh-CN"/>
              </w:rPr>
              <w:t>台</w:t>
            </w:r>
          </w:p>
        </w:tc>
        <w:tc>
          <w:tcPr>
            <w:tcW w:w="1789" w:type="dxa"/>
            <w:vAlign w:val="center"/>
          </w:tcPr>
          <w:p w14:paraId="4250200A">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上海佑科仪器仪表有限公司</w:t>
            </w:r>
          </w:p>
        </w:tc>
      </w:tr>
      <w:tr w14:paraId="2D65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2D68C4E4">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pH计</w:t>
            </w:r>
          </w:p>
        </w:tc>
        <w:tc>
          <w:tcPr>
            <w:tcW w:w="1506" w:type="dxa"/>
            <w:vAlign w:val="center"/>
          </w:tcPr>
          <w:p w14:paraId="5D54279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PHSJ-4F</w:t>
            </w:r>
          </w:p>
        </w:tc>
        <w:tc>
          <w:tcPr>
            <w:tcW w:w="2012" w:type="dxa"/>
            <w:vAlign w:val="center"/>
          </w:tcPr>
          <w:p w14:paraId="004EC1C9">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1</w:t>
            </w:r>
          </w:p>
        </w:tc>
        <w:tc>
          <w:tcPr>
            <w:tcW w:w="2088" w:type="dxa"/>
            <w:vAlign w:val="center"/>
          </w:tcPr>
          <w:p w14:paraId="4B5F9001">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eastAsia="zh-CN"/>
              </w:rPr>
              <w:t>台</w:t>
            </w:r>
          </w:p>
        </w:tc>
        <w:tc>
          <w:tcPr>
            <w:tcW w:w="1789" w:type="dxa"/>
            <w:vAlign w:val="center"/>
          </w:tcPr>
          <w:p w14:paraId="4BC8FB2B">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WTW</w:t>
            </w:r>
            <w:r>
              <w:rPr>
                <w:rFonts w:hint="eastAsia" w:ascii="宋体" w:hAnsi="宋体" w:eastAsia="宋体" w:cs="宋体"/>
                <w:b w:val="0"/>
                <w:bCs w:val="0"/>
                <w:color w:val="auto"/>
                <w:sz w:val="24"/>
                <w:szCs w:val="24"/>
                <w:lang w:eastAsia="zh-CN"/>
              </w:rPr>
              <w:t>公司</w:t>
            </w:r>
          </w:p>
        </w:tc>
      </w:tr>
      <w:tr w14:paraId="666C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4673C973">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 xml:space="preserve"> </w:t>
            </w:r>
            <w:r>
              <w:rPr>
                <w:rFonts w:hint="eastAsia" w:ascii="宋体" w:hAnsi="宋体" w:eastAsia="宋体" w:cs="宋体"/>
                <w:color w:val="auto"/>
                <w:kern w:val="0"/>
                <w:sz w:val="24"/>
                <w:szCs w:val="24"/>
                <w:lang w:val="en-US" w:eastAsia="zh-CN" w:bidi="ar"/>
              </w:rPr>
              <w:t>电热鼓风干燥箱</w:t>
            </w:r>
          </w:p>
        </w:tc>
        <w:tc>
          <w:tcPr>
            <w:tcW w:w="1506" w:type="dxa"/>
            <w:vAlign w:val="center"/>
          </w:tcPr>
          <w:p w14:paraId="7C8AD052">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101-2AB</w:t>
            </w:r>
          </w:p>
        </w:tc>
        <w:tc>
          <w:tcPr>
            <w:tcW w:w="2012" w:type="dxa"/>
            <w:vAlign w:val="center"/>
          </w:tcPr>
          <w:p w14:paraId="35E8049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88" w:type="dxa"/>
            <w:vAlign w:val="center"/>
          </w:tcPr>
          <w:p w14:paraId="19AE99DE">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89" w:type="dxa"/>
            <w:vAlign w:val="center"/>
          </w:tcPr>
          <w:p w14:paraId="265089CE">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天津市泰斯特仪器有限公司</w:t>
            </w:r>
          </w:p>
        </w:tc>
      </w:tr>
      <w:tr w14:paraId="1F1C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1BA459DE">
            <w:pPr>
              <w:jc w:val="center"/>
              <w:rPr>
                <w:rFonts w:hint="eastAsia" w:ascii="Times New Roman" w:hAnsi="Times New Roman"/>
                <w:color w:val="auto"/>
                <w:sz w:val="24"/>
                <w:szCs w:val="24"/>
                <w:highlight w:val="none"/>
                <w:lang w:val="en-US" w:eastAsia="zh-CN"/>
              </w:rPr>
            </w:pPr>
            <w:r>
              <w:rPr>
                <w:rFonts w:hint="eastAsia" w:ascii="宋体" w:hAnsi="宋体" w:eastAsia="宋体" w:cs="宋体"/>
                <w:color w:val="auto"/>
                <w:kern w:val="0"/>
                <w:sz w:val="24"/>
                <w:szCs w:val="24"/>
                <w:lang w:val="en-US" w:eastAsia="zh-CN" w:bidi="ar"/>
              </w:rPr>
              <w:t>立式蒸汽压力灭菌器</w:t>
            </w:r>
          </w:p>
        </w:tc>
        <w:tc>
          <w:tcPr>
            <w:tcW w:w="1506" w:type="dxa"/>
            <w:vAlign w:val="center"/>
          </w:tcPr>
          <w:p w14:paraId="3DF428A1">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DGL-35B</w:t>
            </w:r>
          </w:p>
        </w:tc>
        <w:tc>
          <w:tcPr>
            <w:tcW w:w="2012" w:type="dxa"/>
            <w:vAlign w:val="center"/>
          </w:tcPr>
          <w:p w14:paraId="550E0B9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88" w:type="dxa"/>
            <w:vAlign w:val="center"/>
          </w:tcPr>
          <w:p w14:paraId="5F39D05A">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89" w:type="dxa"/>
            <w:vAlign w:val="center"/>
          </w:tcPr>
          <w:p w14:paraId="7F04EF6C">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江苏登冠医疗有限</w:t>
            </w:r>
          </w:p>
        </w:tc>
      </w:tr>
      <w:tr w14:paraId="3ECA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2860997C">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电子天平</w:t>
            </w:r>
          </w:p>
        </w:tc>
        <w:tc>
          <w:tcPr>
            <w:tcW w:w="1506" w:type="dxa"/>
            <w:vAlign w:val="center"/>
          </w:tcPr>
          <w:p w14:paraId="6C55B969">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ATY124</w:t>
            </w:r>
          </w:p>
        </w:tc>
        <w:tc>
          <w:tcPr>
            <w:tcW w:w="2012" w:type="dxa"/>
            <w:vAlign w:val="center"/>
          </w:tcPr>
          <w:p w14:paraId="49A4C9A1">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88" w:type="dxa"/>
            <w:vAlign w:val="center"/>
          </w:tcPr>
          <w:p w14:paraId="72C9C3E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89" w:type="dxa"/>
            <w:vAlign w:val="center"/>
          </w:tcPr>
          <w:p w14:paraId="66A8C3B0">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岛津制造所</w:t>
            </w:r>
          </w:p>
        </w:tc>
      </w:tr>
      <w:tr w14:paraId="3CCA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5934E73B">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水分测定仪</w:t>
            </w:r>
          </w:p>
        </w:tc>
        <w:tc>
          <w:tcPr>
            <w:tcW w:w="1506" w:type="dxa"/>
            <w:vAlign w:val="center"/>
          </w:tcPr>
          <w:p w14:paraId="76BC1C00">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DSH-50A-1</w:t>
            </w:r>
          </w:p>
        </w:tc>
        <w:tc>
          <w:tcPr>
            <w:tcW w:w="2012" w:type="dxa"/>
            <w:vAlign w:val="center"/>
          </w:tcPr>
          <w:p w14:paraId="5B35C82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88" w:type="dxa"/>
            <w:vAlign w:val="center"/>
          </w:tcPr>
          <w:p w14:paraId="4A86801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89" w:type="dxa"/>
            <w:vAlign w:val="center"/>
          </w:tcPr>
          <w:p w14:paraId="77E47AED">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上海佑科仪器仪表有限公司</w:t>
            </w:r>
          </w:p>
        </w:tc>
      </w:tr>
      <w:tr w14:paraId="6FF9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4816E134">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COD标准消解器</w:t>
            </w:r>
          </w:p>
        </w:tc>
        <w:tc>
          <w:tcPr>
            <w:tcW w:w="1506" w:type="dxa"/>
            <w:vAlign w:val="center"/>
          </w:tcPr>
          <w:p w14:paraId="19961019">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YKJ-16A</w:t>
            </w:r>
          </w:p>
        </w:tc>
        <w:tc>
          <w:tcPr>
            <w:tcW w:w="2012" w:type="dxa"/>
            <w:vAlign w:val="center"/>
          </w:tcPr>
          <w:p w14:paraId="4329F98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88" w:type="dxa"/>
            <w:vAlign w:val="center"/>
          </w:tcPr>
          <w:p w14:paraId="4295102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89" w:type="dxa"/>
            <w:vAlign w:val="center"/>
          </w:tcPr>
          <w:p w14:paraId="5417B6EE">
            <w:pPr>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上海佑科仪器仪表有限公司</w:t>
            </w:r>
          </w:p>
        </w:tc>
      </w:tr>
      <w:tr w14:paraId="4052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vAlign w:val="center"/>
          </w:tcPr>
          <w:p w14:paraId="63835D86">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真空泵</w:t>
            </w:r>
          </w:p>
        </w:tc>
        <w:tc>
          <w:tcPr>
            <w:tcW w:w="1506" w:type="dxa"/>
            <w:vAlign w:val="center"/>
          </w:tcPr>
          <w:p w14:paraId="6DA30211">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2XZ-1</w:t>
            </w:r>
          </w:p>
        </w:tc>
        <w:tc>
          <w:tcPr>
            <w:tcW w:w="2012" w:type="dxa"/>
            <w:vAlign w:val="center"/>
          </w:tcPr>
          <w:p w14:paraId="2C1E78D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88" w:type="dxa"/>
            <w:vAlign w:val="center"/>
          </w:tcPr>
          <w:p w14:paraId="5663131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89" w:type="dxa"/>
            <w:vAlign w:val="center"/>
          </w:tcPr>
          <w:p w14:paraId="63A0292A">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2"/>
                <w:sz w:val="24"/>
                <w:szCs w:val="24"/>
                <w:lang w:val="en-US" w:eastAsia="zh-CN" w:bidi="ar-SA"/>
              </w:rPr>
              <w:t>上海精其仪器有限公司</w:t>
            </w:r>
          </w:p>
        </w:tc>
      </w:tr>
    </w:tbl>
    <w:p w14:paraId="6AE93612">
      <w:pPr>
        <w:pStyle w:val="17"/>
        <w:keepNext w:val="0"/>
        <w:keepLines w:val="0"/>
        <w:pageBreakBefore w:val="0"/>
        <w:shd w:val="clear" w:fill="FFFFFF" w:themeFill="background1"/>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六、企业治理设施</w:t>
      </w:r>
    </w:p>
    <w:p w14:paraId="6A7DA291">
      <w:pPr>
        <w:pStyle w:val="17"/>
        <w:keepNext w:val="0"/>
        <w:keepLines w:val="0"/>
        <w:pageBreakBefore w:val="0"/>
        <w:shd w:val="clear" w:fill="FFFFFF" w:themeFill="background1"/>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kern w:val="2"/>
          <w:sz w:val="18"/>
          <w:szCs w:val="18"/>
          <w:lang w:val="zh-CN"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b/>
          <w:bCs/>
          <w:color w:val="000000" w:themeColor="text1"/>
          <w:kern w:val="2"/>
          <w:sz w:val="18"/>
          <w:szCs w:val="18"/>
          <w:lang w:val="zh-CN" w:eastAsia="zh-CN" w:bidi="ar-SA"/>
          <w14:textFill>
            <w14:solidFill>
              <w14:schemeClr w14:val="tx1"/>
            </w14:solidFill>
          </w14:textFill>
        </w:rPr>
        <w:t>废气治理设施</w:t>
      </w:r>
    </w:p>
    <w:tbl>
      <w:tblPr>
        <w:tblStyle w:val="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9"/>
        <w:gridCol w:w="1773"/>
        <w:gridCol w:w="1647"/>
        <w:gridCol w:w="3064"/>
      </w:tblGrid>
      <w:tr w14:paraId="13C8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49" w:type="dxa"/>
            <w:vAlign w:val="center"/>
          </w:tcPr>
          <w:p w14:paraId="394981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设施名称</w:t>
            </w:r>
          </w:p>
        </w:tc>
        <w:tc>
          <w:tcPr>
            <w:tcW w:w="1773" w:type="dxa"/>
            <w:vAlign w:val="center"/>
          </w:tcPr>
          <w:p w14:paraId="382857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所在排放设备</w:t>
            </w:r>
          </w:p>
        </w:tc>
        <w:tc>
          <w:tcPr>
            <w:tcW w:w="1647" w:type="dxa"/>
            <w:vAlign w:val="center"/>
          </w:tcPr>
          <w:p w14:paraId="0324936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设施类别</w:t>
            </w:r>
          </w:p>
        </w:tc>
        <w:tc>
          <w:tcPr>
            <w:tcW w:w="3064" w:type="dxa"/>
            <w:vAlign w:val="center"/>
          </w:tcPr>
          <w:p w14:paraId="2E8B57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处理工艺</w:t>
            </w:r>
          </w:p>
        </w:tc>
      </w:tr>
      <w:tr w14:paraId="3441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49" w:type="dxa"/>
            <w:vAlign w:val="center"/>
          </w:tcPr>
          <w:p w14:paraId="38B9D88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废气处理装置</w:t>
            </w:r>
          </w:p>
        </w:tc>
        <w:tc>
          <w:tcPr>
            <w:tcW w:w="1773" w:type="dxa"/>
            <w:vAlign w:val="center"/>
          </w:tcPr>
          <w:p w14:paraId="7D972E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粗格栅，细格栅，调节池、水解酸化池、生物池、脱泥车间</w:t>
            </w:r>
          </w:p>
        </w:tc>
        <w:tc>
          <w:tcPr>
            <w:tcW w:w="1647" w:type="dxa"/>
            <w:vAlign w:val="center"/>
          </w:tcPr>
          <w:p w14:paraId="52BA6BF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废气工艺管道</w:t>
            </w:r>
          </w:p>
        </w:tc>
        <w:tc>
          <w:tcPr>
            <w:tcW w:w="3064" w:type="dxa"/>
            <w:vAlign w:val="center"/>
          </w:tcPr>
          <w:p w14:paraId="4DFA25B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臭气收集</w:t>
            </w:r>
            <w:r>
              <w:rPr>
                <w:rFonts w:hint="eastAsia" w:ascii="宋体" w:hAnsi="宋体" w:eastAsia="宋体" w:cs="宋体"/>
                <w:b w:val="0"/>
                <w:bCs w:val="0"/>
                <w:color w:val="000000" w:themeColor="text1"/>
                <w:sz w:val="24"/>
                <w:szCs w:val="24"/>
                <w:lang w:val="en-US" w:eastAsia="zh-CN"/>
                <w14:textFill>
                  <w14:solidFill>
                    <w14:schemeClr w14:val="tx1"/>
                  </w14:solidFill>
                </w14:textFill>
              </w:rPr>
              <w:t>（生物土壤除臭装置）</w:t>
            </w:r>
          </w:p>
        </w:tc>
      </w:tr>
    </w:tbl>
    <w:p w14:paraId="4537942D">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1"/>
          <w:szCs w:val="21"/>
          <w:lang w:val="en-US" w:eastAsia="zh-CN"/>
          <w14:textFill>
            <w14:solidFill>
              <w14:schemeClr w14:val="tx1"/>
            </w14:solidFill>
          </w14:textFill>
        </w:rPr>
      </w:pPr>
    </w:p>
    <w:p w14:paraId="5097AC04">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1"/>
          <w:szCs w:val="21"/>
          <w:lang w:val="en-US" w:eastAsia="zh-CN"/>
          <w14:textFill>
            <w14:solidFill>
              <w14:schemeClr w14:val="tx1"/>
            </w14:solidFill>
          </w14:textFill>
        </w:rPr>
      </w:pPr>
    </w:p>
    <w:p w14:paraId="7D850FBA">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废水治理设施</w:t>
      </w:r>
    </w:p>
    <w:tbl>
      <w:tblPr>
        <w:tblStyle w:val="9"/>
        <w:tblW w:w="9729"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969"/>
        <w:gridCol w:w="2000"/>
        <w:gridCol w:w="4042"/>
      </w:tblGrid>
      <w:tr w14:paraId="4B36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408869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设施名称</w:t>
            </w:r>
          </w:p>
        </w:tc>
        <w:tc>
          <w:tcPr>
            <w:tcW w:w="1969" w:type="dxa"/>
            <w:vAlign w:val="center"/>
          </w:tcPr>
          <w:p w14:paraId="565606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处理方法</w:t>
            </w:r>
          </w:p>
        </w:tc>
        <w:tc>
          <w:tcPr>
            <w:tcW w:w="2000" w:type="dxa"/>
            <w:vAlign w:val="center"/>
          </w:tcPr>
          <w:p w14:paraId="0F4128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处理能力</w:t>
            </w:r>
          </w:p>
        </w:tc>
        <w:tc>
          <w:tcPr>
            <w:tcW w:w="4042" w:type="dxa"/>
            <w:vAlign w:val="center"/>
          </w:tcPr>
          <w:p w14:paraId="465E72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处理工艺</w:t>
            </w:r>
          </w:p>
        </w:tc>
      </w:tr>
      <w:tr w14:paraId="315E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5289FD4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粗格栅</w:t>
            </w:r>
          </w:p>
        </w:tc>
        <w:tc>
          <w:tcPr>
            <w:tcW w:w="1969" w:type="dxa"/>
            <w:vAlign w:val="center"/>
          </w:tcPr>
          <w:p w14:paraId="70AFA76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物理处理</w:t>
            </w:r>
          </w:p>
        </w:tc>
        <w:tc>
          <w:tcPr>
            <w:tcW w:w="2000" w:type="dxa"/>
            <w:vAlign w:val="center"/>
          </w:tcPr>
          <w:p w14:paraId="12F875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72B2C74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初步过滤</w:t>
            </w:r>
          </w:p>
        </w:tc>
      </w:tr>
      <w:tr w14:paraId="04DB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732EB41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细格栅</w:t>
            </w:r>
          </w:p>
        </w:tc>
        <w:tc>
          <w:tcPr>
            <w:tcW w:w="1969" w:type="dxa"/>
            <w:vAlign w:val="center"/>
          </w:tcPr>
          <w:p w14:paraId="4E7299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物理处理</w:t>
            </w:r>
          </w:p>
        </w:tc>
        <w:tc>
          <w:tcPr>
            <w:tcW w:w="2000" w:type="dxa"/>
            <w:vAlign w:val="center"/>
          </w:tcPr>
          <w:p w14:paraId="4CB3F28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020E3E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初步过滤</w:t>
            </w:r>
          </w:p>
        </w:tc>
      </w:tr>
      <w:tr w14:paraId="7377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320ADB5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曝气沉砂池</w:t>
            </w:r>
          </w:p>
        </w:tc>
        <w:tc>
          <w:tcPr>
            <w:tcW w:w="1969" w:type="dxa"/>
            <w:vAlign w:val="center"/>
          </w:tcPr>
          <w:p w14:paraId="7029B83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物理处理</w:t>
            </w:r>
          </w:p>
        </w:tc>
        <w:tc>
          <w:tcPr>
            <w:tcW w:w="2000" w:type="dxa"/>
            <w:vAlign w:val="center"/>
          </w:tcPr>
          <w:p w14:paraId="2CD813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35891DB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深度过滤</w:t>
            </w:r>
          </w:p>
        </w:tc>
      </w:tr>
      <w:tr w14:paraId="06E0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2243CFC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调节池</w:t>
            </w:r>
          </w:p>
        </w:tc>
        <w:tc>
          <w:tcPr>
            <w:tcW w:w="1969" w:type="dxa"/>
            <w:vAlign w:val="center"/>
          </w:tcPr>
          <w:p w14:paraId="3CC93AE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化学处理</w:t>
            </w:r>
          </w:p>
        </w:tc>
        <w:tc>
          <w:tcPr>
            <w:tcW w:w="2000" w:type="dxa"/>
            <w:vAlign w:val="center"/>
          </w:tcPr>
          <w:p w14:paraId="41FF06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0A15AC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PAC+PAM</w:t>
            </w:r>
          </w:p>
        </w:tc>
      </w:tr>
      <w:tr w14:paraId="45AF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0D000D2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水解酸化池</w:t>
            </w:r>
          </w:p>
        </w:tc>
        <w:tc>
          <w:tcPr>
            <w:tcW w:w="1969" w:type="dxa"/>
            <w:vAlign w:val="center"/>
          </w:tcPr>
          <w:p w14:paraId="67CDB9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生物处理</w:t>
            </w:r>
          </w:p>
        </w:tc>
        <w:tc>
          <w:tcPr>
            <w:tcW w:w="2000" w:type="dxa"/>
            <w:vAlign w:val="center"/>
          </w:tcPr>
          <w:p w14:paraId="2E3EC9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3F85E9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活性污泥</w:t>
            </w:r>
          </w:p>
        </w:tc>
      </w:tr>
      <w:tr w14:paraId="554B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3AE724F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A/O生物池</w:t>
            </w:r>
          </w:p>
        </w:tc>
        <w:tc>
          <w:tcPr>
            <w:tcW w:w="1969" w:type="dxa"/>
            <w:vAlign w:val="center"/>
          </w:tcPr>
          <w:p w14:paraId="362639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生物处理</w:t>
            </w:r>
          </w:p>
        </w:tc>
        <w:tc>
          <w:tcPr>
            <w:tcW w:w="2000" w:type="dxa"/>
            <w:vAlign w:val="center"/>
          </w:tcPr>
          <w:p w14:paraId="3DB515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75A508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活性污泥</w:t>
            </w:r>
          </w:p>
        </w:tc>
      </w:tr>
      <w:tr w14:paraId="0CEE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611A0C0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高效沉淀池</w:t>
            </w:r>
          </w:p>
        </w:tc>
        <w:tc>
          <w:tcPr>
            <w:tcW w:w="1969" w:type="dxa"/>
            <w:vAlign w:val="center"/>
          </w:tcPr>
          <w:p w14:paraId="082A47B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化学处理</w:t>
            </w:r>
          </w:p>
        </w:tc>
        <w:tc>
          <w:tcPr>
            <w:tcW w:w="2000" w:type="dxa"/>
            <w:vAlign w:val="center"/>
          </w:tcPr>
          <w:p w14:paraId="5C6661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0FC46C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PAC+PAM</w:t>
            </w:r>
          </w:p>
        </w:tc>
      </w:tr>
      <w:tr w14:paraId="4CD5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47A03A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硝化及反硝化池</w:t>
            </w:r>
          </w:p>
        </w:tc>
        <w:tc>
          <w:tcPr>
            <w:tcW w:w="1969" w:type="dxa"/>
            <w:vAlign w:val="center"/>
          </w:tcPr>
          <w:p w14:paraId="78A429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深度处理</w:t>
            </w:r>
          </w:p>
        </w:tc>
        <w:tc>
          <w:tcPr>
            <w:tcW w:w="2000" w:type="dxa"/>
            <w:vAlign w:val="center"/>
          </w:tcPr>
          <w:p w14:paraId="1F2396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5FDAB31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深度过滤</w:t>
            </w:r>
          </w:p>
        </w:tc>
      </w:tr>
      <w:tr w14:paraId="04E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617CE5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接触消毒池</w:t>
            </w:r>
          </w:p>
        </w:tc>
        <w:tc>
          <w:tcPr>
            <w:tcW w:w="1969" w:type="dxa"/>
            <w:vAlign w:val="center"/>
          </w:tcPr>
          <w:p w14:paraId="7D3616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化学处理</w:t>
            </w:r>
          </w:p>
        </w:tc>
        <w:tc>
          <w:tcPr>
            <w:tcW w:w="2000" w:type="dxa"/>
            <w:vAlign w:val="center"/>
          </w:tcPr>
          <w:p w14:paraId="1B45D9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10000吨/天</w:t>
            </w:r>
          </w:p>
        </w:tc>
        <w:tc>
          <w:tcPr>
            <w:tcW w:w="4042" w:type="dxa"/>
            <w:vAlign w:val="center"/>
          </w:tcPr>
          <w:p w14:paraId="5D38EC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次氯酸钠消毒</w:t>
            </w:r>
          </w:p>
        </w:tc>
      </w:tr>
    </w:tbl>
    <w:p w14:paraId="3A8FFAFB">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lang w:eastAsia="zh-CN"/>
          <w14:textFill>
            <w14:solidFill>
              <w14:schemeClr w14:val="tx1"/>
            </w14:solidFill>
          </w14:textFill>
        </w:rPr>
        <w:t>污泥</w:t>
      </w:r>
      <w:r>
        <w:rPr>
          <w:rFonts w:hint="eastAsia" w:ascii="宋体" w:hAnsi="宋体" w:eastAsia="宋体" w:cs="宋体"/>
          <w:b/>
          <w:bCs/>
          <w:color w:val="000000" w:themeColor="text1"/>
          <w:sz w:val="21"/>
          <w:szCs w:val="21"/>
          <w14:textFill>
            <w14:solidFill>
              <w14:schemeClr w14:val="tx1"/>
            </w14:solidFill>
          </w14:textFill>
        </w:rPr>
        <w:t>治理设施</w:t>
      </w:r>
    </w:p>
    <w:tbl>
      <w:tblPr>
        <w:tblStyle w:val="9"/>
        <w:tblW w:w="975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2020"/>
        <w:gridCol w:w="1875"/>
        <w:gridCol w:w="4369"/>
      </w:tblGrid>
      <w:tr w14:paraId="079C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7C9F5E9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设施名称</w:t>
            </w:r>
          </w:p>
        </w:tc>
        <w:tc>
          <w:tcPr>
            <w:tcW w:w="2020" w:type="dxa"/>
            <w:vAlign w:val="center"/>
          </w:tcPr>
          <w:p w14:paraId="6B24EC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处理方法</w:t>
            </w:r>
          </w:p>
        </w:tc>
        <w:tc>
          <w:tcPr>
            <w:tcW w:w="1875" w:type="dxa"/>
            <w:vAlign w:val="center"/>
          </w:tcPr>
          <w:p w14:paraId="74FC43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处理能力</w:t>
            </w:r>
          </w:p>
        </w:tc>
        <w:tc>
          <w:tcPr>
            <w:tcW w:w="4369" w:type="dxa"/>
            <w:vAlign w:val="center"/>
          </w:tcPr>
          <w:p w14:paraId="32EF15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处理工艺</w:t>
            </w:r>
          </w:p>
        </w:tc>
      </w:tr>
      <w:tr w14:paraId="2F4F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6459592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污泥浓缩池</w:t>
            </w:r>
          </w:p>
        </w:tc>
        <w:tc>
          <w:tcPr>
            <w:tcW w:w="2020" w:type="dxa"/>
            <w:vAlign w:val="center"/>
          </w:tcPr>
          <w:p w14:paraId="35FE4E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物理处理</w:t>
            </w:r>
          </w:p>
        </w:tc>
        <w:tc>
          <w:tcPr>
            <w:tcW w:w="1875" w:type="dxa"/>
            <w:vAlign w:val="center"/>
          </w:tcPr>
          <w:p w14:paraId="207ED88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737.9m³</w:t>
            </w:r>
          </w:p>
        </w:tc>
        <w:tc>
          <w:tcPr>
            <w:tcW w:w="4369" w:type="dxa"/>
            <w:vAlign w:val="center"/>
          </w:tcPr>
          <w:p w14:paraId="54CCE42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浓缩沉降</w:t>
            </w:r>
          </w:p>
        </w:tc>
      </w:tr>
      <w:tr w14:paraId="14D3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282DBB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调理池</w:t>
            </w:r>
          </w:p>
        </w:tc>
        <w:tc>
          <w:tcPr>
            <w:tcW w:w="2020" w:type="dxa"/>
            <w:vAlign w:val="center"/>
          </w:tcPr>
          <w:p w14:paraId="766801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化学处理</w:t>
            </w:r>
          </w:p>
        </w:tc>
        <w:tc>
          <w:tcPr>
            <w:tcW w:w="1875" w:type="dxa"/>
            <w:vAlign w:val="center"/>
          </w:tcPr>
          <w:p w14:paraId="7841AD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560kg/h</w:t>
            </w:r>
          </w:p>
        </w:tc>
        <w:tc>
          <w:tcPr>
            <w:tcW w:w="4369" w:type="dxa"/>
            <w:vAlign w:val="center"/>
          </w:tcPr>
          <w:p w14:paraId="17CA46D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PAM（阳）+铁盐</w:t>
            </w:r>
          </w:p>
        </w:tc>
      </w:tr>
      <w:tr w14:paraId="269F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2DF59D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板框+叠螺机</w:t>
            </w:r>
          </w:p>
        </w:tc>
        <w:tc>
          <w:tcPr>
            <w:tcW w:w="2020" w:type="dxa"/>
            <w:vAlign w:val="center"/>
          </w:tcPr>
          <w:p w14:paraId="073332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机械脱水</w:t>
            </w:r>
          </w:p>
        </w:tc>
        <w:tc>
          <w:tcPr>
            <w:tcW w:w="1875" w:type="dxa"/>
            <w:vAlign w:val="center"/>
          </w:tcPr>
          <w:p w14:paraId="08FAE2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1000kg/h</w:t>
            </w:r>
          </w:p>
        </w:tc>
        <w:tc>
          <w:tcPr>
            <w:tcW w:w="4369" w:type="dxa"/>
            <w:vAlign w:val="center"/>
          </w:tcPr>
          <w:p w14:paraId="38D3FA4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压滤处理</w:t>
            </w:r>
          </w:p>
        </w:tc>
      </w:tr>
    </w:tbl>
    <w:p w14:paraId="1C82595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七、样品采集和保存</w:t>
      </w:r>
    </w:p>
    <w:p w14:paraId="2681013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1、样品的采样按照《污水监测技术规范》HJ91.1-2019执行。</w:t>
      </w:r>
    </w:p>
    <w:p w14:paraId="1878602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1.1采样时应保证采样点的位置准确。</w:t>
      </w:r>
    </w:p>
    <w:p w14:paraId="6EA6964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1.2认真填写采样记录表，字迹应端正清晰，保证采样按时、准确、安全。</w:t>
      </w:r>
    </w:p>
    <w:p w14:paraId="537EE88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1.3测定油类的水样，应在水面至水面下300 毫米采集柱状水样，并单独采样，全部用于测定。采样瓶不能用采集的水样冲洗。</w:t>
      </w:r>
    </w:p>
    <w:p w14:paraId="7C89DB2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1.4测溶解氧、五日生化需氧量和有机污染物等项目时的水样，必须注满容器，不留空间，并用蒸馏水封口。</w:t>
      </w:r>
    </w:p>
    <w:p w14:paraId="00DCA97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1.5测定水温、pH值、色度、油类、五日生化需氧量、溶解氧、硫化物、余氯、粪大肠菌群、悬浮物、放射性等项目要单独采样。</w:t>
      </w:r>
    </w:p>
    <w:p w14:paraId="3C7936F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标红处为规范内容，目前我司未开展该项目。</w:t>
      </w:r>
    </w:p>
    <w:p w14:paraId="7CB3EFC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1.6在采样期间必须避免样品受到污染。应该考虑到所有可能的污染来源，必须采取适当的控制措施以避免污染。</w:t>
      </w:r>
    </w:p>
    <w:p w14:paraId="0FCBD26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2、样品的保存按照HJ91.1-2019执行。</w:t>
      </w:r>
    </w:p>
    <w:p w14:paraId="2EFAC1D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65B2F33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2.2最大限度地防止容器及瓶塞对样品的污染。</w:t>
      </w:r>
    </w:p>
    <w:p w14:paraId="7E64B46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2.3容器壁应易于清洗、处理，以减少如重金属或放射性核类的微量元素对容器的表面污染。</w:t>
      </w:r>
    </w:p>
    <w:p w14:paraId="17E56BC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2.4容器或容器塞的化学和生物性质应该是惰性的，以防止容器与样品组分发生反应。如测氟时，水样不能贮于玻璃瓶中，因为玻璃与氟化物发生反应。</w:t>
      </w:r>
    </w:p>
    <w:p w14:paraId="0C18D69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2.5防止容器吸收或吸附待测组分，引起待测组分浓度的变化。微量金属易于受这些因素的影响，其他如清洁剂、杀虫剂、磷酸盐同样也受到影响。</w:t>
      </w:r>
    </w:p>
    <w:p w14:paraId="07A0124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3、地表水与废气的采集及保存方法</w:t>
      </w:r>
    </w:p>
    <w:p w14:paraId="2167706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3.1、地表水的采集按照《地表水环境质量监测技术规范》HJ 91.2-2022</w:t>
      </w:r>
      <w:r>
        <w:rPr>
          <w:rFonts w:hint="eastAsia" w:ascii="宋体" w:hAnsi="宋体" w:eastAsia="宋体" w:cs="宋体"/>
          <w:b w:val="0"/>
          <w:bCs w:val="0"/>
          <w:color w:val="auto"/>
          <w:sz w:val="21"/>
          <w:szCs w:val="21"/>
          <w:lang w:eastAsia="zh-CN"/>
        </w:rPr>
        <w:t xml:space="preserve"> 执行，采样方法按照以下要求执行。</w:t>
      </w:r>
    </w:p>
    <w:p w14:paraId="03E1191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3.1.1、</w:t>
      </w:r>
      <w:r>
        <w:rPr>
          <w:rFonts w:hint="eastAsia" w:ascii="宋体" w:hAnsi="宋体" w:eastAsia="宋体" w:cs="宋体"/>
          <w:b w:val="0"/>
          <w:bCs w:val="0"/>
          <w:color w:val="auto"/>
          <w:sz w:val="21"/>
          <w:szCs w:val="21"/>
          <w:lang w:eastAsia="zh-CN"/>
        </w:rPr>
        <w:t>在同一监测断面分层采样时，应自上而下进行，避免不同层次水体混扰；</w:t>
      </w:r>
    </w:p>
    <w:p w14:paraId="0E79122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3.1.2、</w:t>
      </w:r>
      <w:r>
        <w:rPr>
          <w:rFonts w:hint="eastAsia" w:ascii="宋体" w:hAnsi="宋体" w:eastAsia="宋体" w:cs="宋体"/>
          <w:b w:val="0"/>
          <w:bCs w:val="0"/>
          <w:color w:val="auto"/>
          <w:sz w:val="21"/>
          <w:szCs w:val="21"/>
          <w:lang w:eastAsia="zh-CN"/>
        </w:rPr>
        <w:t>除标准分析方法有特殊要求的监测项目外，采样器、静置容器和样品瓶在使用前应先用水样分别荡洗2～3次；</w:t>
      </w:r>
    </w:p>
    <w:p w14:paraId="2A987FE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3.1.3、</w:t>
      </w:r>
      <w:r>
        <w:rPr>
          <w:rFonts w:hint="eastAsia" w:ascii="宋体" w:hAnsi="宋体" w:eastAsia="宋体" w:cs="宋体"/>
          <w:b w:val="0"/>
          <w:bCs w:val="0"/>
          <w:color w:val="auto"/>
          <w:sz w:val="21"/>
          <w:szCs w:val="21"/>
          <w:lang w:eastAsia="zh-CN"/>
        </w:rPr>
        <w:t>采样时不可搅动水底的沉积物。除标准分析方法有特殊要求的监测项目外，采集的水样倒入静置容器中，保证足够用量，自然静置30 min。自然静置时，使用防尘盖遮挡，避免灰尘污染；</w:t>
      </w:r>
    </w:p>
    <w:p w14:paraId="53B48E9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3.1.4、</w:t>
      </w:r>
      <w:r>
        <w:rPr>
          <w:rFonts w:hint="eastAsia" w:ascii="宋体" w:hAnsi="宋体" w:eastAsia="宋体" w:cs="宋体"/>
          <w:b w:val="0"/>
          <w:bCs w:val="0"/>
          <w:color w:val="auto"/>
          <w:sz w:val="21"/>
          <w:szCs w:val="21"/>
          <w:lang w:eastAsia="zh-CN"/>
        </w:rPr>
        <w:t>使用虹吸装置取上层不含沉降性固体的水样，移入样品瓶，虹吸装置进水尖嘴应保持插至水样表层50 mm以下位置。</w:t>
      </w:r>
    </w:p>
    <w:p w14:paraId="391A23E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3.2、废气采集方法。</w:t>
      </w:r>
    </w:p>
    <w:p w14:paraId="363E260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3.2.1、有组织排放废气采样</w:t>
      </w:r>
    </w:p>
    <w:p w14:paraId="1767AE9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3.2.1.1、采样位置</w:t>
      </w:r>
    </w:p>
    <w:p w14:paraId="2DC2218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3.2.1.1.1、采样位置应避开对测试人员操作有危险的场所。</w:t>
      </w:r>
    </w:p>
    <w:p w14:paraId="12ADF04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2CE7A12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3.2.1.1.3、测试现场空间位置有限，很难满足上述要求时，可选比较适宜的管段采样，但采样断面与弯头等的距离至少是气道直径的1.5倍。</w:t>
      </w:r>
    </w:p>
    <w:p w14:paraId="29F7BB4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3.2.1.1.4、对气态污染物，由于混合比较均匀，其采样位置可不受上述规定限制，但应避开涡流区。如果同时测定排气流量，采样位置仍按3.2.1.1.2选取位置。</w:t>
      </w:r>
    </w:p>
    <w:p w14:paraId="45763CA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3.2.1.1.5、必要时应设置采样平台，采样平台应有足够的工作面积使工作人员安全、方便地操作。平台面积应不小于1.5m2，并设有高1.1 m的护栏和不低于10cm的脚部挡板，采样平台的承重应不小于200kg/m2，采样孔距平台面约为1.2m-1.3m。</w:t>
      </w:r>
    </w:p>
    <w:p w14:paraId="3B2B939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3.2.1.2、采样孔</w:t>
      </w:r>
    </w:p>
    <w:p w14:paraId="6502E29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3.2.1.2.1、在选定的测定位置上开设采样孔，采样孔的内径应不小于80毫米，采样孔管长应不大于50毫米，不使用时应用盖板、堵管或管帽封闭。当采样孔仅用于采集气态污染物时，其内径应不小于40毫米。</w:t>
      </w:r>
    </w:p>
    <w:p w14:paraId="4105D5F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3.2.1.2.2、对正压下输送高温或有毒气体的气道，应采用带有闸板阀的密封采样孔。</w:t>
      </w:r>
    </w:p>
    <w:p w14:paraId="6D644CC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3.2.1.3、采样要求</w:t>
      </w:r>
    </w:p>
    <w:p w14:paraId="0CA0820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.1、采样前检查气密性时要接干燥瓶，吸收瓶不能接以防倒吸。</w:t>
      </w:r>
    </w:p>
    <w:p w14:paraId="033E29B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.2、采样结束后，取下样品，将气体吸收装置进、出口密封，按相应项目的标准监测分析方法要求运送和保存待测样品。</w:t>
      </w:r>
    </w:p>
    <w:p w14:paraId="1481500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.3、用超细玻璃纤维滤膜采样时，应对光线检查滤膜是否有损坏，如有损坏，停止使用。</w:t>
      </w:r>
    </w:p>
    <w:p w14:paraId="6EC4DC0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.4、采集气体样品时，注意吸收瓶溶液的颜色，如果未采样已变色，则该样品作废。</w:t>
      </w:r>
    </w:p>
    <w:p w14:paraId="6F91C4F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67BE707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.6、向采样器中放置和取出滤膜时，应佩戴聚乙烯手套等实验室专用手套（和实验室人员称量滤膜所带的手套相同），使用无锯齿状镊子。</w:t>
      </w:r>
    </w:p>
    <w:p w14:paraId="06A41F2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.7、采样进气口必须暴露在空气中（箱体盖子可以不盖，几乎不影响吸收液温度）。</w:t>
      </w:r>
    </w:p>
    <w:p w14:paraId="61E55C7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.8、夏天仪器应尽量避免放置在太阳下暴晒，以防止吸收液蒸发，可将仪器放置于树荫处或适当遮盖。</w:t>
      </w:r>
    </w:p>
    <w:p w14:paraId="3417746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.9、采样器显示的气温和气压未经过校准，不能直接读取，现场气温、气压应由校准过的设备读取。</w:t>
      </w:r>
    </w:p>
    <w:p w14:paraId="585FB835">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.10、现场记录实况，标况需根据实况计算，实况和标况都要在原始记录中体现。</w:t>
      </w:r>
    </w:p>
    <w:p w14:paraId="1248C0A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3.2.1.3</w:t>
      </w:r>
      <w:r>
        <w:rPr>
          <w:rFonts w:hint="eastAsia" w:ascii="宋体" w:hAnsi="宋体" w:eastAsia="宋体" w:cs="宋体"/>
          <w:b w:val="0"/>
          <w:bCs w:val="0"/>
          <w:color w:val="auto"/>
          <w:sz w:val="21"/>
          <w:szCs w:val="21"/>
          <w:lang w:eastAsia="zh-CN"/>
        </w:rPr>
        <w:t>.11、采样记录单上采样人员签字应为2人，其中1人为监督人员。</w:t>
      </w:r>
    </w:p>
    <w:p w14:paraId="4B40E30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3.2.2、</w:t>
      </w:r>
      <w:r>
        <w:rPr>
          <w:rFonts w:hint="eastAsia" w:ascii="宋体" w:hAnsi="宋体" w:eastAsia="宋体" w:cs="宋体"/>
          <w:b w:val="0"/>
          <w:bCs w:val="0"/>
          <w:color w:val="auto"/>
          <w:sz w:val="21"/>
          <w:szCs w:val="21"/>
          <w:lang w:eastAsia="zh-CN"/>
        </w:rPr>
        <w:t>无组织废气采样按《</w:t>
      </w:r>
      <w:r>
        <w:rPr>
          <w:rFonts w:hint="eastAsia" w:ascii="宋体" w:hAnsi="宋体" w:eastAsia="宋体" w:cs="宋体"/>
          <w:b w:val="0"/>
          <w:bCs w:val="0"/>
          <w:color w:val="auto"/>
          <w:sz w:val="21"/>
          <w:szCs w:val="21"/>
          <w:lang w:val="en-US" w:eastAsia="zh-CN"/>
        </w:rPr>
        <w:t>大气污染物无组织排放监测技术导则</w:t>
      </w:r>
      <w:r>
        <w:rPr>
          <w:rFonts w:hint="eastAsia" w:ascii="宋体" w:hAnsi="宋体" w:eastAsia="宋体" w:cs="宋体"/>
          <w:b w:val="0"/>
          <w:bCs w:val="0"/>
          <w:color w:val="auto"/>
          <w:sz w:val="21"/>
          <w:szCs w:val="21"/>
          <w:lang w:eastAsia="zh-CN"/>
        </w:rPr>
        <w:t>》HJ/T 55—2000执行。</w:t>
      </w:r>
    </w:p>
    <w:p w14:paraId="0AEB765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3.1.5地表水和废气保存</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257062F4">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7F10D64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1D60D33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7F8B986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保存方式</w:t>
            </w:r>
          </w:p>
        </w:tc>
      </w:tr>
      <w:tr w14:paraId="1ACC110E">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5C99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C6B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5F38E7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采集后立即密封保存，尽量现场测定</w:t>
            </w:r>
          </w:p>
        </w:tc>
      </w:tr>
      <w:tr w14:paraId="63B688A8">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2BB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D9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05DD8F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冷藏，避光</w:t>
            </w:r>
          </w:p>
        </w:tc>
      </w:tr>
      <w:tr w14:paraId="25B95AD0">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95B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E88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7E2682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用硫酸酸化，pH≤2</w:t>
            </w:r>
          </w:p>
        </w:tc>
      </w:tr>
      <w:tr w14:paraId="01A64415">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6213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5D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6079A9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1～5℃暗处冷藏</w:t>
            </w:r>
          </w:p>
        </w:tc>
      </w:tr>
      <w:tr w14:paraId="2E56DD4F">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874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B6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05BA04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用硫酸酸化，pH≤2</w:t>
            </w:r>
          </w:p>
        </w:tc>
      </w:tr>
      <w:tr w14:paraId="4D08E364">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146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D3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CFD61A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用硫酸酸化，盐酸酸化至pH≤2</w:t>
            </w:r>
          </w:p>
        </w:tc>
      </w:tr>
      <w:tr w14:paraId="09862CD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4B05">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811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9B5369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用硫酸酸化，pH 1～2</w:t>
            </w:r>
          </w:p>
        </w:tc>
      </w:tr>
      <w:tr w14:paraId="51F64F35">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EAA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7CE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BE7C94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用 盐酸 酸化至 pH≤2</w:t>
            </w:r>
          </w:p>
        </w:tc>
      </w:tr>
      <w:tr w14:paraId="1F98ADC8">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AC3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DD6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3719A1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避光，尽量现场测定</w:t>
            </w:r>
          </w:p>
        </w:tc>
      </w:tr>
      <w:tr w14:paraId="430C4765">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006F0BF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废气</w:t>
            </w:r>
            <w:r>
              <w:rPr>
                <w:rFonts w:hint="eastAsia" w:ascii="宋体" w:hAnsi="宋体" w:eastAsia="宋体" w:cs="宋体"/>
                <w:b w:val="0"/>
                <w:bCs w:val="0"/>
                <w:color w:val="auto"/>
                <w:sz w:val="21"/>
                <w:szCs w:val="21"/>
                <w:lang w:eastAsia="zh-CN"/>
              </w:rPr>
              <w:br w:type="textWrapping"/>
            </w:r>
            <w:r>
              <w:rPr>
                <w:rFonts w:hint="eastAsia" w:ascii="宋体" w:hAnsi="宋体" w:eastAsia="宋体" w:cs="宋体"/>
                <w:b w:val="0"/>
                <w:bCs w:val="0"/>
                <w:color w:val="auto"/>
                <w:sz w:val="21"/>
                <w:szCs w:val="21"/>
                <w:lang w:eastAsia="zh-CN"/>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8DF451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氨</w:t>
            </w:r>
          </w:p>
        </w:tc>
        <w:tc>
          <w:tcPr>
            <w:tcW w:w="3913" w:type="dxa"/>
            <w:tcBorders>
              <w:top w:val="nil"/>
              <w:left w:val="single" w:color="000000" w:sz="8" w:space="0"/>
              <w:bottom w:val="single" w:color="000000" w:sz="8" w:space="0"/>
              <w:right w:val="single" w:color="000000" w:sz="8" w:space="0"/>
            </w:tcBorders>
            <w:shd w:val="clear" w:color="auto" w:fill="auto"/>
          </w:tcPr>
          <w:p w14:paraId="6E9692E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避光，冷藏</w:t>
            </w:r>
          </w:p>
        </w:tc>
      </w:tr>
      <w:tr w14:paraId="1356EE9C">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22B2250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0D0F7F7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16CBF24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避光，冷藏</w:t>
            </w:r>
          </w:p>
        </w:tc>
      </w:tr>
      <w:tr w14:paraId="6B07D29C">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3E56A14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3C96EC7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1E6F99C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避光，室温</w:t>
            </w:r>
          </w:p>
        </w:tc>
      </w:tr>
    </w:tbl>
    <w:p w14:paraId="3F5522E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七、监测质量保证与质量控制措施</w:t>
      </w:r>
    </w:p>
    <w:p w14:paraId="28D4EB1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（一）污水厂化验室质量保证与控制措施</w:t>
      </w:r>
    </w:p>
    <w:p w14:paraId="5FC66BA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1、质量保证</w:t>
      </w:r>
    </w:p>
    <w:p w14:paraId="766399E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1.1、建立质量体系</w:t>
      </w:r>
    </w:p>
    <w:p w14:paraId="31CF46A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7476C56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从事污水监测的监测人员、监测仪器与设备设施等按</w:t>
      </w:r>
      <w:r>
        <w:rPr>
          <w:rFonts w:hint="eastAsia" w:ascii="宋体" w:hAnsi="宋体" w:eastAsia="宋体" w:cs="宋体"/>
          <w:b w:val="0"/>
          <w:bCs w:val="0"/>
          <w:color w:val="auto"/>
          <w:sz w:val="21"/>
          <w:szCs w:val="21"/>
          <w:lang w:val="en-US" w:eastAsia="zh-CN"/>
        </w:rPr>
        <w:t xml:space="preserve">《检验检测机构资质认定能力评价 检验监测机构通用要求》RB/T 214-2017、《HJ </w:t>
      </w:r>
      <w:r>
        <w:rPr>
          <w:rFonts w:hint="eastAsia" w:ascii="宋体" w:hAnsi="宋体" w:eastAsia="宋体" w:cs="宋体"/>
          <w:b w:val="0"/>
          <w:bCs w:val="0"/>
          <w:color w:val="auto"/>
          <w:sz w:val="21"/>
          <w:szCs w:val="21"/>
          <w:lang w:eastAsia="zh-CN"/>
        </w:rPr>
        <w:t>630、HJ/T 373</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eastAsia="zh-CN"/>
        </w:rPr>
        <w:t xml:space="preserve"> 等相关内容执行。</w:t>
      </w:r>
    </w:p>
    <w:p w14:paraId="1DB6C99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 xml:space="preserve">污水厂检测人员: </w:t>
      </w:r>
      <w:r>
        <w:rPr>
          <w:rFonts w:hint="eastAsia" w:ascii="宋体" w:hAnsi="宋体" w:eastAsia="宋体" w:cs="宋体"/>
          <w:b w:val="0"/>
          <w:bCs w:val="0"/>
          <w:color w:val="auto"/>
          <w:sz w:val="21"/>
          <w:szCs w:val="21"/>
          <w:lang w:val="en-US" w:eastAsia="zh-CN"/>
        </w:rPr>
        <w:t>宋佳  徐红艳</w:t>
      </w:r>
    </w:p>
    <w:p w14:paraId="25D1CA4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1.2、监测设施与环境</w:t>
      </w:r>
    </w:p>
    <w:p w14:paraId="57727DC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 xml:space="preserve"> 公司</w:t>
      </w:r>
      <w:r>
        <w:rPr>
          <w:rFonts w:hint="eastAsia" w:ascii="宋体" w:hAnsi="宋体" w:eastAsia="宋体" w:cs="宋体"/>
          <w:b w:val="0"/>
          <w:bCs w:val="0"/>
          <w:color w:val="auto"/>
          <w:sz w:val="21"/>
          <w:szCs w:val="21"/>
          <w:lang w:val="en-US" w:eastAsia="zh-CN"/>
        </w:rPr>
        <w:t>具备</w:t>
      </w:r>
      <w:r>
        <w:rPr>
          <w:rFonts w:hint="eastAsia" w:ascii="宋体" w:hAnsi="宋体" w:eastAsia="宋体" w:cs="宋体"/>
          <w:b w:val="0"/>
          <w:bCs w:val="0"/>
          <w:color w:val="auto"/>
          <w:sz w:val="21"/>
          <w:szCs w:val="21"/>
          <w:lang w:eastAsia="zh-CN"/>
        </w:rPr>
        <w:t>固定的适合开展检测工作的实验场所。配备了适合开展工作的设施及满足检测工作的需要的环境条件。</w:t>
      </w:r>
    </w:p>
    <w:p w14:paraId="5A15275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1.3</w:t>
      </w:r>
      <w:r>
        <w:rPr>
          <w:rFonts w:hint="eastAsia" w:ascii="宋体" w:hAnsi="宋体" w:eastAsia="宋体" w:cs="宋体"/>
          <w:b w:val="0"/>
          <w:bCs w:val="0"/>
          <w:color w:val="auto"/>
          <w:sz w:val="21"/>
          <w:szCs w:val="21"/>
          <w:lang w:eastAsia="zh-CN"/>
        </w:rPr>
        <w:t>、监测仪器设备和实验试剂</w:t>
      </w:r>
    </w:p>
    <w:p w14:paraId="1307540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534D942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1.4</w:t>
      </w:r>
      <w:r>
        <w:rPr>
          <w:rFonts w:hint="eastAsia" w:ascii="宋体" w:hAnsi="宋体" w:eastAsia="宋体" w:cs="宋体"/>
          <w:b w:val="0"/>
          <w:bCs w:val="0"/>
          <w:color w:val="auto"/>
          <w:sz w:val="21"/>
          <w:szCs w:val="21"/>
          <w:lang w:eastAsia="zh-CN"/>
        </w:rPr>
        <w:t>、监测方法技术能力验证</w:t>
      </w:r>
    </w:p>
    <w:p w14:paraId="76A54D0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按照国家标准分析方法要求，污水厂对检测能力范围内所有项目的检出限、精密度、准确度等指标进行了方法验证，验证结果均符合方法标准要求。</w:t>
      </w:r>
    </w:p>
    <w:p w14:paraId="18EDB57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质量控制</w:t>
      </w:r>
    </w:p>
    <w:p w14:paraId="06C250A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2.1、检测过程质量控制：</w:t>
      </w:r>
    </w:p>
    <w:p w14:paraId="2E74B5A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污水厂化验室的质控措施包括全程序空白样、平行样、加标回收或质控样的测定，以及仪器仪表的校准。具体措施如下：</w:t>
      </w:r>
    </w:p>
    <w:p w14:paraId="63CB4BB5">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 xml:space="preserve"> 空白样：化验室对分析的所有污染因子实施全程序空白样，每批样品检测必带空白样检测，以屏蔽其他外在因子对水样分析结果造成影响；</w:t>
      </w:r>
    </w:p>
    <w:p w14:paraId="0E943C9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平行样：对厂部所有分析水样做平行样检测，以减少实验误差对水样结果的影响；</w:t>
      </w:r>
    </w:p>
    <w:p w14:paraId="2EBD0B1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加标回收或质控样：按检测规范要求，厂部会对检测的污染因子进行加标回收或者质控样品的测定，以验证实验结果的准确性；</w:t>
      </w:r>
    </w:p>
    <w:p w14:paraId="2360B6F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7F0EB8E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（二）第三方检测质量保证与质量控制措施</w:t>
      </w:r>
    </w:p>
    <w:p w14:paraId="33B26AC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1、质量保证：</w:t>
      </w:r>
    </w:p>
    <w:p w14:paraId="436075C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1.1、对第三方的检测要求：</w:t>
      </w:r>
    </w:p>
    <w:p w14:paraId="06AD476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1.1.1、本污水厂委托检测的要求（检测项目、采样点位、检测频率、检测因子），第三方检测单位的检测能力应达到或优于本污水厂的要求，且符合国家有关标准和规范要求；</w:t>
      </w:r>
    </w:p>
    <w:p w14:paraId="49F3DFF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1.1.2、 拥有独立的专项检测实验室；</w:t>
      </w:r>
    </w:p>
    <w:p w14:paraId="65EE4C4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1.1.3、实验室有相关的内部质量控制管理和外部质量控制管理。</w:t>
      </w:r>
    </w:p>
    <w:p w14:paraId="68E9E395">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1.1.4、 需配备实验所需的检测仪器；使用的仪器设备需定期进行检定合格和校准并符合相关要求。</w:t>
      </w:r>
    </w:p>
    <w:p w14:paraId="374F8B1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1.1.5、按照《水质采样 样品的保存和管理技术规定》HJ493-2009规范要求，保障样品及时进入实验室；</w:t>
      </w:r>
    </w:p>
    <w:p w14:paraId="2012D97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1.1.6、样品采样、运输、检测、留样由第三方检测机构自行负责。</w:t>
      </w:r>
    </w:p>
    <w:p w14:paraId="7ED60B6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1.1.7、第三方检测机构采样后，按国家标准要求进行检测、填写原始记录表、出具监测报告并拍照。</w:t>
      </w:r>
    </w:p>
    <w:p w14:paraId="212F476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1.1.8、第三方检测机构应在合同规定的时间内将每次检测的采样及样品流转记录、检测及原始记录、加盖鲜章的检测报告扫描件发送至指定邮箱并寄送纸质版至我公司。</w:t>
      </w:r>
    </w:p>
    <w:p w14:paraId="0B54556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、第三方内部质量控制活动</w:t>
      </w:r>
    </w:p>
    <w:p w14:paraId="7A873E53">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2.1第三方</w:t>
      </w:r>
      <w:r>
        <w:rPr>
          <w:rFonts w:hint="eastAsia" w:ascii="宋体" w:hAnsi="宋体" w:eastAsia="宋体" w:cs="宋体"/>
          <w:b w:val="0"/>
          <w:bCs w:val="0"/>
          <w:color w:val="auto"/>
          <w:sz w:val="21"/>
          <w:szCs w:val="21"/>
          <w:lang w:eastAsia="zh-CN"/>
        </w:rPr>
        <w:t>内部质量控制技术校核</w:t>
      </w:r>
    </w:p>
    <w:p w14:paraId="5A30191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（1）每次检测样品前均制作标准曲线或应用标准溶液校准标准曲线。</w:t>
      </w:r>
    </w:p>
    <w:p w14:paraId="749876A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（2）定期使用有证标准物质进行内部质量控制活动。</w:t>
      </w:r>
    </w:p>
    <w:p w14:paraId="53C3A82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（3）使用相同或不同的方法进行重复检测。</w:t>
      </w:r>
    </w:p>
    <w:p w14:paraId="0A12AF8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（4）分析一个样品的不同特性结果的相关性。</w:t>
      </w:r>
    </w:p>
    <w:p w14:paraId="33F6576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（5）密码平行样品、加标样品检测等考核。</w:t>
      </w:r>
    </w:p>
    <w:p w14:paraId="2BCEA6C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（6）对所得检测结果测量不确定度进行评定。</w:t>
      </w:r>
    </w:p>
    <w:p w14:paraId="5086DA3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（7）细菌检测培养基应用参考菌种进行灵敏度实验。</w:t>
      </w:r>
    </w:p>
    <w:p w14:paraId="3FF7A1C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2.2第三方</w:t>
      </w:r>
      <w:r>
        <w:rPr>
          <w:rFonts w:hint="eastAsia" w:ascii="宋体" w:hAnsi="宋体" w:eastAsia="宋体" w:cs="宋体"/>
          <w:b w:val="0"/>
          <w:bCs w:val="0"/>
          <w:color w:val="auto"/>
          <w:sz w:val="21"/>
          <w:szCs w:val="21"/>
          <w:lang w:eastAsia="zh-CN"/>
        </w:rPr>
        <w:t>内部质量控制计划</w:t>
      </w:r>
    </w:p>
    <w:p w14:paraId="6691E92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（1）检测部根据质量控制计划，针对不同检测项目安排开展工作。</w:t>
      </w:r>
    </w:p>
    <w:p w14:paraId="0665A54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（2）内部开展的一切质控活动的情况均应纳入每年的管理评审，进行评价。</w:t>
      </w:r>
    </w:p>
    <w:p w14:paraId="0145AF2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（3）档案管理员应按质量控制的计划，及时收集有关资料并编号归档保存。</w:t>
      </w:r>
    </w:p>
    <w:p w14:paraId="3A79642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2.3、委托方对第三方检测公司的质控措施</w:t>
      </w:r>
    </w:p>
    <w:p w14:paraId="45DAA08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2.3.1、查看第三方检测公司的CMA资质，需有资质检测委托的相关项目，及相应检测报告、采样及样品流转、原始记录是否符合相关标准规范；</w:t>
      </w:r>
    </w:p>
    <w:p w14:paraId="7097785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2.3.2、查看第三方检测公司CMA认证的实验室，是否配备有相应的仪器设备及人员，所采用的检测方法是否符合相应标准规范的要求；</w:t>
      </w:r>
    </w:p>
    <w:p w14:paraId="3F721B6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2.3.3、对第三方检测公司实施质控样盲样比对，频次是一年1-3次；</w:t>
      </w:r>
    </w:p>
    <w:p w14:paraId="2AD2A43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2.3.4、查看第三方检测公司对委托检测合同条款的履行情况。</w:t>
      </w:r>
    </w:p>
    <w:p w14:paraId="3174125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、检测及结果质量控制</w:t>
      </w:r>
    </w:p>
    <w:p w14:paraId="669E2AD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3AB56DB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.2、检验检测工作由培训合格的、有相关技术能力和专业背景，经本公司能力确认并由最高管理者授权的人员进行。</w:t>
      </w:r>
    </w:p>
    <w:p w14:paraId="5E938B5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.3、使用定期进行检定合格和校准符合要求的仪器设备，用于检验检测活动。按计划开展仪器设备的期间核查工作，保持其原有状态，防止使用不符合技术规范要求的设备。</w:t>
      </w:r>
    </w:p>
    <w:p w14:paraId="2E8D86C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.4、尽可能使用有证标准物质，按计划开展标准物质期间核查工作，确保相关检测的结果能够溯源到国家基准。</w:t>
      </w:r>
    </w:p>
    <w:p w14:paraId="5A22A71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.5、对影响检测结果的化学试剂等消耗品进行质量验证，保证其使用不影响最终检测结果和质量。</w:t>
      </w:r>
    </w:p>
    <w:p w14:paraId="409567A3">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.6、定期开展标准查新和更换，保证检测室现场使用的检测标准、作业指导书均为现行有效版本。</w:t>
      </w:r>
    </w:p>
    <w:p w14:paraId="6783122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.7、对现场环境条件及设施进行有效监控，保证环境条件和相关设施符合检验检测活动要求。</w:t>
      </w:r>
    </w:p>
    <w:p w14:paraId="3F524623">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.8、检测部质量监督员对涉及检测结果的各项活动进行充分监督，尽可能运用统计技术对实验室的检测结果质量进行控制。</w:t>
      </w:r>
    </w:p>
    <w:p w14:paraId="5BFFC2B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eastAsia="zh-CN"/>
        </w:rPr>
        <w:t>、检测报告质量控制</w:t>
      </w:r>
    </w:p>
    <w:p w14:paraId="1C9EB69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eastAsia="zh-CN"/>
        </w:rPr>
        <w:t>.1、检测报告编制人员、各级报告审查人员检查有关检测记录、检测方法、报告格式、结果判定是否满足要求，授权签字人对报告的正确性负责。</w:t>
      </w:r>
    </w:p>
    <w:p w14:paraId="721A18D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eastAsia="zh-CN"/>
        </w:rPr>
        <w:t>.2、报告检查中，无论哪个环节发现问题，及时反馈，及时纠正，实现对报告质量的有效控制。</w:t>
      </w:r>
    </w:p>
    <w:p w14:paraId="2DF64A0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五</w:t>
      </w:r>
      <w:r>
        <w:rPr>
          <w:rFonts w:hint="eastAsia" w:ascii="宋体" w:hAnsi="宋体" w:eastAsia="宋体" w:cs="宋体"/>
          <w:b w:val="0"/>
          <w:bCs w:val="0"/>
          <w:color w:val="auto"/>
          <w:sz w:val="21"/>
          <w:szCs w:val="21"/>
          <w:lang w:eastAsia="zh-CN"/>
        </w:rPr>
        <w:t>）在线运维质量保证与质量控制措施</w:t>
      </w:r>
    </w:p>
    <w:p w14:paraId="36EEE213">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对水污染源在线监测系统各监测仪每月进行不少于一次手动/自动校准，至少进行一次实际水样比对试验和质控样试验，对上位机数据、仪表数据、数采仪数据、</w:t>
      </w:r>
      <w:r>
        <w:rPr>
          <w:rFonts w:hint="eastAsia" w:ascii="宋体" w:hAnsi="宋体" w:eastAsia="宋体" w:cs="宋体"/>
          <w:b w:val="0"/>
          <w:bCs w:val="0"/>
          <w:color w:val="auto"/>
          <w:sz w:val="21"/>
          <w:szCs w:val="21"/>
          <w:lang w:val="en-US" w:eastAsia="zh-CN"/>
        </w:rPr>
        <w:t>在线平</w:t>
      </w:r>
      <w:r>
        <w:rPr>
          <w:rFonts w:hint="eastAsia" w:ascii="宋体" w:hAnsi="宋体" w:eastAsia="宋体" w:cs="宋体"/>
          <w:b w:val="0"/>
          <w:bCs w:val="0"/>
          <w:color w:val="auto"/>
          <w:sz w:val="21"/>
          <w:szCs w:val="21"/>
          <w:lang w:eastAsia="zh-CN"/>
        </w:rPr>
        <w:t>台数据进行不少于一次的一致性比对、校准。</w:t>
      </w:r>
    </w:p>
    <w:p w14:paraId="4AD61E8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1、运维技术要求</w:t>
      </w:r>
    </w:p>
    <w:p w14:paraId="141C0CD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对 CODCr、TOC、NH3-N、TP、TN 水质自动分析仪按照 HJ-355 的要求定期进行自动标样核查和自动校准，自动标样核查结果应满足HJ-355表1要求。</w:t>
      </w:r>
    </w:p>
    <w:p w14:paraId="74CE47D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对 CODCr、TOC、NH3-N、TP、TN、pH 水质自动分析仪、温度计及超声波明渠流量计按照HJ-355要求定期进行实际水样比对试验，比对试验结果应满足HJ-355表1的要求，实际水样国家环境监测分析方法标准。</w:t>
      </w:r>
    </w:p>
    <w:p w14:paraId="5D74AC36">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2、校验、比对试验和质控样测试工作要求。</w:t>
      </w:r>
    </w:p>
    <w:p w14:paraId="4575B4C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2.1必要时对设备进行量程漂移、零点漂移和重复性测试。</w:t>
      </w:r>
    </w:p>
    <w:p w14:paraId="3C9225D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val="en-US" w:eastAsia="zh-CN"/>
        </w:rPr>
        <w:t>CODCr自动监测仪的量程漂移、零点漂移和重复性测试方法见HJ377-2019《化学需氧量（CODCr）水质在线自动监测仪技术要求及检测方法》。</w:t>
      </w:r>
    </w:p>
    <w:p w14:paraId="53CE555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氨氮自动监测仪的量程漂移、零点漂移和重复性测试方法详见HJ/T101-2019《氨氮水质在线自动监测仪技术要求及检测方法》</w:t>
      </w:r>
    </w:p>
    <w:p w14:paraId="5C0ADFA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总磷总氮的量程漂移、零点漂移和重复性测试方法见HJ103-03《总磷水质自动分析仪技术要求》、HJ102-03《总氮水质自动分析仪技术要求》，具体操作参照各仪器使用说明书。</w:t>
      </w:r>
    </w:p>
    <w:p w14:paraId="1E86AE33">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操作参照各仪器使用说明书。</w:t>
      </w:r>
    </w:p>
    <w:p w14:paraId="6F34D93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3、与标准方法比对试验</w:t>
      </w:r>
    </w:p>
    <w:p w14:paraId="5C508D5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除流量外，运维人员每月应对每个站点所有自动分析仪至少进行1次自动监测方法与实验室标准方法的比对试验，试验结果应满足HJ 355表1规定的要求。</w:t>
      </w:r>
    </w:p>
    <w:p w14:paraId="51EAB9B7">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4、质控样试验</w:t>
      </w:r>
    </w:p>
    <w:p w14:paraId="05E82A2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运维人员每月应对每个站点所有自动分析仪至少进行1次质控样试验，采用国家认可的两种浓度的质控样进行试验，一种为接近废水浓度的质控样品，另一种为超过相应排放标准浓度的质控样品，每种样品至少测定2次，质控样测定的相对误差不大于标准值的±10%。</w:t>
      </w:r>
    </w:p>
    <w:p w14:paraId="3F149F0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5、有效数据率</w:t>
      </w:r>
    </w:p>
    <w:p w14:paraId="5640DE5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以月为周期，计算每个周期内水污染源在线监测仪实际获得的有效数据的个数占应获得的有效数据的个数的百分比不得小于 90%，有效数据的判定参见 HJ-356 的相关规定。</w:t>
      </w:r>
    </w:p>
    <w:p w14:paraId="31A3215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6、其他质量控制要求</w:t>
      </w:r>
    </w:p>
    <w:p w14:paraId="5F2C70FA">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6.1应按照 HJ-91.1、HJ-493 以及本标准的相关要求对水样分析、自动监测实施质量控制。</w:t>
      </w:r>
    </w:p>
    <w:p w14:paraId="7217420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6.2对某一时段、某些异常水样，应不定期进行平行监测、加密监测和留样比对试验。</w:t>
      </w:r>
    </w:p>
    <w:p w14:paraId="34FF1EB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6.3水污染源在线监测仪器所使用的标准溶液应正确保存且经有证的标准样品验证合格后方可使用。</w:t>
      </w:r>
    </w:p>
    <w:p w14:paraId="225B433C">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p>
    <w:p w14:paraId="74E8E8C4">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九</w:t>
      </w:r>
      <w:r>
        <w:rPr>
          <w:rFonts w:hint="eastAsia" w:ascii="宋体" w:hAnsi="宋体" w:eastAsia="宋体" w:cs="宋体"/>
          <w:b w:val="0"/>
          <w:bCs w:val="0"/>
          <w:color w:val="auto"/>
          <w:sz w:val="21"/>
          <w:szCs w:val="21"/>
          <w:lang w:eastAsia="zh-CN"/>
        </w:rPr>
        <w:t xml:space="preserve">、监测信息公开 </w:t>
      </w:r>
    </w:p>
    <w:p w14:paraId="474BDFC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eastAsia="zh-CN"/>
        </w:rPr>
        <w:t>我公司在省市级环境保护主管部门统一组织建立的公布平台上公开自行监测信息，并至少保存</w:t>
      </w:r>
      <w:r>
        <w:rPr>
          <w:rFonts w:hint="eastAsia" w:ascii="宋体" w:hAnsi="宋体" w:eastAsia="宋体" w:cs="宋体"/>
          <w:b w:val="0"/>
          <w:bCs w:val="0"/>
          <w:color w:val="auto"/>
          <w:sz w:val="21"/>
          <w:szCs w:val="21"/>
          <w:lang w:val="en-US" w:eastAsia="zh-CN"/>
        </w:rPr>
        <w:t>五</w:t>
      </w:r>
      <w:r>
        <w:rPr>
          <w:rFonts w:hint="eastAsia" w:ascii="宋体" w:hAnsi="宋体" w:eastAsia="宋体" w:cs="宋体"/>
          <w:b w:val="0"/>
          <w:bCs w:val="0"/>
          <w:color w:val="auto"/>
          <w:sz w:val="21"/>
          <w:szCs w:val="21"/>
          <w:lang w:eastAsia="zh-CN"/>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2C2F704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p w14:paraId="25BCDC9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eastAsia="zh-CN"/>
        </w:rPr>
      </w:pPr>
    </w:p>
    <w:p w14:paraId="3F24937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p>
    <w:p w14:paraId="1B1167C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p>
    <w:p w14:paraId="413DE7F0">
      <w:pPr>
        <w:pStyle w:val="17"/>
        <w:keepNext w:val="0"/>
        <w:keepLines w:val="0"/>
        <w:pageBreakBefore w:val="0"/>
        <w:widowControl w:val="0"/>
        <w:kinsoku/>
        <w:wordWrap/>
        <w:overflowPunct/>
        <w:topLinePunct w:val="0"/>
        <w:autoSpaceDE/>
        <w:autoSpaceDN/>
        <w:bidi w:val="0"/>
        <w:adjustRightInd/>
        <w:snapToGrid/>
        <w:spacing w:line="360" w:lineRule="auto"/>
        <w:ind w:firstLine="560"/>
        <w:jc w:val="righ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单位盖章：</w:t>
      </w:r>
      <w:r>
        <w:rPr>
          <w:rFonts w:hint="eastAsia" w:ascii="宋体" w:hAnsi="宋体" w:cs="宋体"/>
          <w:b w:val="0"/>
          <w:bCs w:val="0"/>
          <w:color w:val="auto"/>
          <w:sz w:val="21"/>
          <w:szCs w:val="21"/>
          <w:lang w:val="en-US" w:eastAsia="zh-CN"/>
        </w:rPr>
        <w:t>赣江新区洪城德源环保有限公司</w:t>
      </w:r>
    </w:p>
    <w:p w14:paraId="6F32A812">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auto"/>
          <w:sz w:val="21"/>
          <w:szCs w:val="21"/>
          <w:lang w:val="en-US" w:eastAsia="zh-CN"/>
        </w:rPr>
      </w:pPr>
    </w:p>
    <w:p w14:paraId="29F7D8FD">
      <w:pPr>
        <w:pStyle w:val="17"/>
        <w:keepNext w:val="0"/>
        <w:keepLines w:val="0"/>
        <w:pageBreakBefore w:val="0"/>
        <w:widowControl w:val="0"/>
        <w:kinsoku/>
        <w:wordWrap w:val="0"/>
        <w:overflowPunct/>
        <w:topLinePunct w:val="0"/>
        <w:autoSpaceDE/>
        <w:autoSpaceDN/>
        <w:bidi w:val="0"/>
        <w:adjustRightInd/>
        <w:snapToGrid/>
        <w:spacing w:line="360" w:lineRule="auto"/>
        <w:ind w:firstLine="560"/>
        <w:jc w:val="right"/>
        <w:textAlignment w:val="auto"/>
        <w:rPr>
          <w:rFonts w:hint="default" w:ascii="宋体" w:hAnsi="宋体" w:eastAsia="宋体" w:cs="宋体"/>
          <w:b w:val="0"/>
          <w:bCs w:val="0"/>
          <w:color w:val="auto"/>
          <w:sz w:val="21"/>
          <w:szCs w:val="21"/>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1" w:name="_GoBack"/>
      <w:bookmarkEnd w:id="1"/>
      <w:r>
        <w:rPr>
          <w:rFonts w:hint="eastAsia" w:ascii="宋体" w:hAnsi="宋体" w:cs="宋体"/>
          <w:b w:val="0"/>
          <w:bCs w:val="0"/>
          <w:color w:val="auto"/>
          <w:sz w:val="21"/>
          <w:szCs w:val="21"/>
          <w:lang w:val="en-US" w:eastAsia="zh-CN"/>
        </w:rPr>
        <w:t xml:space="preserve">     </w:t>
      </w:r>
    </w:p>
    <w:p w14:paraId="2E807860">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sz w:val="21"/>
          <w:szCs w:val="21"/>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moder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8C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BC00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BC00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4E18C"/>
    <w:multiLevelType w:val="singleLevel"/>
    <w:tmpl w:val="ED74E18C"/>
    <w:lvl w:ilvl="0" w:tentative="0">
      <w:start w:val="1"/>
      <w:numFmt w:val="chineseCounting"/>
      <w:suff w:val="nothing"/>
      <w:lvlText w:val="%1、"/>
      <w:lvlJc w:val="left"/>
      <w:rPr>
        <w:rFonts w:hint="eastAsia"/>
      </w:rPr>
    </w:lvl>
  </w:abstractNum>
  <w:abstractNum w:abstractNumId="1">
    <w:nsid w:val="73933813"/>
    <w:multiLevelType w:val="singleLevel"/>
    <w:tmpl w:val="7393381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OGVjMDU0MGI2ZWIxMzU2ZTU2NmNlYTM4ODc0NGQifQ=="/>
  </w:docVars>
  <w:rsids>
    <w:rsidRoot w:val="00EF740B"/>
    <w:rsid w:val="00064DBF"/>
    <w:rsid w:val="00070C07"/>
    <w:rsid w:val="00086737"/>
    <w:rsid w:val="0009075B"/>
    <w:rsid w:val="000B3138"/>
    <w:rsid w:val="0010023F"/>
    <w:rsid w:val="001B17B5"/>
    <w:rsid w:val="002408BC"/>
    <w:rsid w:val="00273D88"/>
    <w:rsid w:val="00275634"/>
    <w:rsid w:val="002D0D64"/>
    <w:rsid w:val="003F03DA"/>
    <w:rsid w:val="003F6058"/>
    <w:rsid w:val="00450A96"/>
    <w:rsid w:val="004D0C88"/>
    <w:rsid w:val="004F04D3"/>
    <w:rsid w:val="0050037C"/>
    <w:rsid w:val="00560BAE"/>
    <w:rsid w:val="00601C8E"/>
    <w:rsid w:val="00621748"/>
    <w:rsid w:val="006B4F71"/>
    <w:rsid w:val="006C7931"/>
    <w:rsid w:val="006F2CBE"/>
    <w:rsid w:val="00794811"/>
    <w:rsid w:val="007E24D0"/>
    <w:rsid w:val="007F2EDF"/>
    <w:rsid w:val="008A70AA"/>
    <w:rsid w:val="00932FB8"/>
    <w:rsid w:val="00AA4812"/>
    <w:rsid w:val="00B719C7"/>
    <w:rsid w:val="00BB53F6"/>
    <w:rsid w:val="00BD1F19"/>
    <w:rsid w:val="00C14B91"/>
    <w:rsid w:val="00C159AC"/>
    <w:rsid w:val="00C57ED5"/>
    <w:rsid w:val="00D00C9C"/>
    <w:rsid w:val="00D37E71"/>
    <w:rsid w:val="00DB0F36"/>
    <w:rsid w:val="00DD56DD"/>
    <w:rsid w:val="00DF3269"/>
    <w:rsid w:val="00E23C7B"/>
    <w:rsid w:val="00E456A9"/>
    <w:rsid w:val="00EC7B5F"/>
    <w:rsid w:val="00EF740B"/>
    <w:rsid w:val="00F06454"/>
    <w:rsid w:val="00F1205C"/>
    <w:rsid w:val="0154099A"/>
    <w:rsid w:val="01661D4A"/>
    <w:rsid w:val="020A1220"/>
    <w:rsid w:val="020D56E5"/>
    <w:rsid w:val="022C2E9B"/>
    <w:rsid w:val="028E4F47"/>
    <w:rsid w:val="02937581"/>
    <w:rsid w:val="02C165F8"/>
    <w:rsid w:val="02E90EF4"/>
    <w:rsid w:val="030B2A3C"/>
    <w:rsid w:val="032558AB"/>
    <w:rsid w:val="033968C5"/>
    <w:rsid w:val="035937A7"/>
    <w:rsid w:val="035B3426"/>
    <w:rsid w:val="03AC4524"/>
    <w:rsid w:val="03BB6210"/>
    <w:rsid w:val="03C802FC"/>
    <w:rsid w:val="03DB0BF4"/>
    <w:rsid w:val="03FA1428"/>
    <w:rsid w:val="040114EC"/>
    <w:rsid w:val="04041965"/>
    <w:rsid w:val="04436E62"/>
    <w:rsid w:val="045B52FD"/>
    <w:rsid w:val="048D76A4"/>
    <w:rsid w:val="048E122E"/>
    <w:rsid w:val="04A22F2C"/>
    <w:rsid w:val="05562777"/>
    <w:rsid w:val="05583FD5"/>
    <w:rsid w:val="05663F59"/>
    <w:rsid w:val="058D14E6"/>
    <w:rsid w:val="059A592B"/>
    <w:rsid w:val="05A519B6"/>
    <w:rsid w:val="05DE080E"/>
    <w:rsid w:val="06283B68"/>
    <w:rsid w:val="06477C5A"/>
    <w:rsid w:val="06500E91"/>
    <w:rsid w:val="06967BAA"/>
    <w:rsid w:val="06A20FC1"/>
    <w:rsid w:val="06A23651"/>
    <w:rsid w:val="06DA69AD"/>
    <w:rsid w:val="07110F66"/>
    <w:rsid w:val="072E7ABD"/>
    <w:rsid w:val="07644509"/>
    <w:rsid w:val="078855B3"/>
    <w:rsid w:val="07941252"/>
    <w:rsid w:val="07B17BF8"/>
    <w:rsid w:val="07BE321A"/>
    <w:rsid w:val="07C544AE"/>
    <w:rsid w:val="07CA6A21"/>
    <w:rsid w:val="07F7358F"/>
    <w:rsid w:val="07F97307"/>
    <w:rsid w:val="0814288D"/>
    <w:rsid w:val="08404766"/>
    <w:rsid w:val="08760957"/>
    <w:rsid w:val="08812601"/>
    <w:rsid w:val="089B58D8"/>
    <w:rsid w:val="08A234FA"/>
    <w:rsid w:val="08AC0668"/>
    <w:rsid w:val="08C71493"/>
    <w:rsid w:val="08EB30F3"/>
    <w:rsid w:val="08ED6439"/>
    <w:rsid w:val="093877E4"/>
    <w:rsid w:val="097E7AC3"/>
    <w:rsid w:val="09B05F53"/>
    <w:rsid w:val="09D04097"/>
    <w:rsid w:val="09DE0562"/>
    <w:rsid w:val="09E51014"/>
    <w:rsid w:val="09F24716"/>
    <w:rsid w:val="0A4505E1"/>
    <w:rsid w:val="0A5E5C25"/>
    <w:rsid w:val="0A691330"/>
    <w:rsid w:val="0A6D4CCE"/>
    <w:rsid w:val="0A7964DD"/>
    <w:rsid w:val="0A7F74FC"/>
    <w:rsid w:val="0AC70059"/>
    <w:rsid w:val="0B6C2016"/>
    <w:rsid w:val="0B7B1FF4"/>
    <w:rsid w:val="0B7F6C11"/>
    <w:rsid w:val="0B8A6353"/>
    <w:rsid w:val="0B96552F"/>
    <w:rsid w:val="0BFE313E"/>
    <w:rsid w:val="0C1C1343"/>
    <w:rsid w:val="0C3D261E"/>
    <w:rsid w:val="0C6F5DE9"/>
    <w:rsid w:val="0C93278D"/>
    <w:rsid w:val="0CCF6888"/>
    <w:rsid w:val="0CFF53BF"/>
    <w:rsid w:val="0D0F7128"/>
    <w:rsid w:val="0D180A0B"/>
    <w:rsid w:val="0D2A1D10"/>
    <w:rsid w:val="0D573B0E"/>
    <w:rsid w:val="0D5D314F"/>
    <w:rsid w:val="0DED346A"/>
    <w:rsid w:val="0DF64131"/>
    <w:rsid w:val="0E1924B1"/>
    <w:rsid w:val="0EBE6BB4"/>
    <w:rsid w:val="0EDB3F66"/>
    <w:rsid w:val="0F0E7B3C"/>
    <w:rsid w:val="0F64150A"/>
    <w:rsid w:val="0F753717"/>
    <w:rsid w:val="0F9C26DE"/>
    <w:rsid w:val="0FB029A1"/>
    <w:rsid w:val="0FC660B7"/>
    <w:rsid w:val="0FCD3FBF"/>
    <w:rsid w:val="0FF27940"/>
    <w:rsid w:val="10442031"/>
    <w:rsid w:val="10725EA8"/>
    <w:rsid w:val="108F0808"/>
    <w:rsid w:val="10FD39C4"/>
    <w:rsid w:val="11194576"/>
    <w:rsid w:val="118A5A9B"/>
    <w:rsid w:val="118D607A"/>
    <w:rsid w:val="11964BE1"/>
    <w:rsid w:val="119A2BE5"/>
    <w:rsid w:val="11CF3B83"/>
    <w:rsid w:val="11EB2EB0"/>
    <w:rsid w:val="11FA7F03"/>
    <w:rsid w:val="12791770"/>
    <w:rsid w:val="127E3260"/>
    <w:rsid w:val="12BD5371"/>
    <w:rsid w:val="12C87048"/>
    <w:rsid w:val="12F86B39"/>
    <w:rsid w:val="13385187"/>
    <w:rsid w:val="138E2FF9"/>
    <w:rsid w:val="13D072EB"/>
    <w:rsid w:val="13E72029"/>
    <w:rsid w:val="13F65B75"/>
    <w:rsid w:val="141726CD"/>
    <w:rsid w:val="144D54C9"/>
    <w:rsid w:val="147E50A4"/>
    <w:rsid w:val="14D34AD4"/>
    <w:rsid w:val="14D81D6D"/>
    <w:rsid w:val="14DB0DE8"/>
    <w:rsid w:val="14DC1B42"/>
    <w:rsid w:val="14F43330"/>
    <w:rsid w:val="14F850DF"/>
    <w:rsid w:val="14F90A31"/>
    <w:rsid w:val="151C4634"/>
    <w:rsid w:val="1584460A"/>
    <w:rsid w:val="159B6A3A"/>
    <w:rsid w:val="15A53393"/>
    <w:rsid w:val="15A703A2"/>
    <w:rsid w:val="15AC7D19"/>
    <w:rsid w:val="15B639D5"/>
    <w:rsid w:val="15C70A44"/>
    <w:rsid w:val="15E62875"/>
    <w:rsid w:val="15ED30F5"/>
    <w:rsid w:val="15FF1F8C"/>
    <w:rsid w:val="160F6FC1"/>
    <w:rsid w:val="16295BDE"/>
    <w:rsid w:val="166B5873"/>
    <w:rsid w:val="16875017"/>
    <w:rsid w:val="168B6AF2"/>
    <w:rsid w:val="16960322"/>
    <w:rsid w:val="16B93837"/>
    <w:rsid w:val="16CA5626"/>
    <w:rsid w:val="16E72882"/>
    <w:rsid w:val="16F366D1"/>
    <w:rsid w:val="17076407"/>
    <w:rsid w:val="17095937"/>
    <w:rsid w:val="17203F46"/>
    <w:rsid w:val="17271215"/>
    <w:rsid w:val="174D1E24"/>
    <w:rsid w:val="17905C9E"/>
    <w:rsid w:val="17C74D2B"/>
    <w:rsid w:val="17C904F3"/>
    <w:rsid w:val="18155A97"/>
    <w:rsid w:val="18495740"/>
    <w:rsid w:val="18626802"/>
    <w:rsid w:val="18766D0C"/>
    <w:rsid w:val="187C3D68"/>
    <w:rsid w:val="18BF7764"/>
    <w:rsid w:val="18CF2179"/>
    <w:rsid w:val="19037FE5"/>
    <w:rsid w:val="191C58EF"/>
    <w:rsid w:val="19221E9C"/>
    <w:rsid w:val="196A1E12"/>
    <w:rsid w:val="19A04C72"/>
    <w:rsid w:val="19BA280C"/>
    <w:rsid w:val="19CA0B03"/>
    <w:rsid w:val="1A255D4C"/>
    <w:rsid w:val="1A5403CD"/>
    <w:rsid w:val="1A7D531F"/>
    <w:rsid w:val="1A875BF5"/>
    <w:rsid w:val="1A935399"/>
    <w:rsid w:val="1A9B3F3E"/>
    <w:rsid w:val="1A9D7FC6"/>
    <w:rsid w:val="1B0074DF"/>
    <w:rsid w:val="1B031E5A"/>
    <w:rsid w:val="1B2D74F2"/>
    <w:rsid w:val="1B4E4C63"/>
    <w:rsid w:val="1B5D3843"/>
    <w:rsid w:val="1B67433D"/>
    <w:rsid w:val="1B7D1F28"/>
    <w:rsid w:val="1B882A24"/>
    <w:rsid w:val="1B8B4F6A"/>
    <w:rsid w:val="1B8D3B96"/>
    <w:rsid w:val="1B917B2A"/>
    <w:rsid w:val="1BB47375"/>
    <w:rsid w:val="1BCF41AF"/>
    <w:rsid w:val="1BF135A1"/>
    <w:rsid w:val="1C364E1A"/>
    <w:rsid w:val="1C5A182A"/>
    <w:rsid w:val="1C760ACE"/>
    <w:rsid w:val="1C996C17"/>
    <w:rsid w:val="1D1F1166"/>
    <w:rsid w:val="1D5C7E55"/>
    <w:rsid w:val="1D6E79F7"/>
    <w:rsid w:val="1D8322EF"/>
    <w:rsid w:val="1DB25B36"/>
    <w:rsid w:val="1DCC6F29"/>
    <w:rsid w:val="1DEF6D8A"/>
    <w:rsid w:val="1DFB1A91"/>
    <w:rsid w:val="1E1B59BA"/>
    <w:rsid w:val="1EBE2EE9"/>
    <w:rsid w:val="1EFA3F2B"/>
    <w:rsid w:val="1F235289"/>
    <w:rsid w:val="1F707A57"/>
    <w:rsid w:val="1F737547"/>
    <w:rsid w:val="1F947EAF"/>
    <w:rsid w:val="1FF16DE9"/>
    <w:rsid w:val="20006A99"/>
    <w:rsid w:val="200168C1"/>
    <w:rsid w:val="20020FF7"/>
    <w:rsid w:val="20474C5B"/>
    <w:rsid w:val="20480747"/>
    <w:rsid w:val="2059498F"/>
    <w:rsid w:val="20B41BC5"/>
    <w:rsid w:val="20BE3E8A"/>
    <w:rsid w:val="20E95D13"/>
    <w:rsid w:val="210B5C89"/>
    <w:rsid w:val="213A68F1"/>
    <w:rsid w:val="213D7349"/>
    <w:rsid w:val="21617F9F"/>
    <w:rsid w:val="216655B5"/>
    <w:rsid w:val="21C00703"/>
    <w:rsid w:val="21C30312"/>
    <w:rsid w:val="21EB1616"/>
    <w:rsid w:val="21FE759C"/>
    <w:rsid w:val="22145837"/>
    <w:rsid w:val="222C235B"/>
    <w:rsid w:val="22720878"/>
    <w:rsid w:val="228757E3"/>
    <w:rsid w:val="229E3DB2"/>
    <w:rsid w:val="22A53EBB"/>
    <w:rsid w:val="22D22AB7"/>
    <w:rsid w:val="22DE422B"/>
    <w:rsid w:val="22F86756"/>
    <w:rsid w:val="22FC4735"/>
    <w:rsid w:val="231D6147"/>
    <w:rsid w:val="233139A1"/>
    <w:rsid w:val="23362D65"/>
    <w:rsid w:val="23400A72"/>
    <w:rsid w:val="237D2742"/>
    <w:rsid w:val="23A979DB"/>
    <w:rsid w:val="23B1063E"/>
    <w:rsid w:val="23C93BD9"/>
    <w:rsid w:val="23E31A2F"/>
    <w:rsid w:val="240B5FA0"/>
    <w:rsid w:val="24213172"/>
    <w:rsid w:val="244119C2"/>
    <w:rsid w:val="244637ED"/>
    <w:rsid w:val="247442DC"/>
    <w:rsid w:val="2480073C"/>
    <w:rsid w:val="24843928"/>
    <w:rsid w:val="24A47714"/>
    <w:rsid w:val="24AE274C"/>
    <w:rsid w:val="251175A5"/>
    <w:rsid w:val="254B6F9C"/>
    <w:rsid w:val="25574936"/>
    <w:rsid w:val="257106CD"/>
    <w:rsid w:val="25845C69"/>
    <w:rsid w:val="2599737A"/>
    <w:rsid w:val="25CC21FF"/>
    <w:rsid w:val="25D677D1"/>
    <w:rsid w:val="25EB61F2"/>
    <w:rsid w:val="25EB7E37"/>
    <w:rsid w:val="26094761"/>
    <w:rsid w:val="262B0B7B"/>
    <w:rsid w:val="2666570F"/>
    <w:rsid w:val="26750973"/>
    <w:rsid w:val="26890340"/>
    <w:rsid w:val="26BF429A"/>
    <w:rsid w:val="26DC54DA"/>
    <w:rsid w:val="26FF2F16"/>
    <w:rsid w:val="270436CB"/>
    <w:rsid w:val="274D6CBA"/>
    <w:rsid w:val="27870033"/>
    <w:rsid w:val="279B588D"/>
    <w:rsid w:val="279E5B33"/>
    <w:rsid w:val="27A91D58"/>
    <w:rsid w:val="27AB4596"/>
    <w:rsid w:val="27B54BA0"/>
    <w:rsid w:val="2810627B"/>
    <w:rsid w:val="28151638"/>
    <w:rsid w:val="281E2746"/>
    <w:rsid w:val="2856543A"/>
    <w:rsid w:val="28662792"/>
    <w:rsid w:val="288F2EB7"/>
    <w:rsid w:val="28B80EA4"/>
    <w:rsid w:val="28C22A00"/>
    <w:rsid w:val="28D9666D"/>
    <w:rsid w:val="28F434A6"/>
    <w:rsid w:val="290A7E87"/>
    <w:rsid w:val="2912654B"/>
    <w:rsid w:val="2930482D"/>
    <w:rsid w:val="2936586D"/>
    <w:rsid w:val="293C46D1"/>
    <w:rsid w:val="297445E7"/>
    <w:rsid w:val="29897BFB"/>
    <w:rsid w:val="29F251A1"/>
    <w:rsid w:val="2A693A20"/>
    <w:rsid w:val="2A941233"/>
    <w:rsid w:val="2AC6180A"/>
    <w:rsid w:val="2AC8717F"/>
    <w:rsid w:val="2ADF419B"/>
    <w:rsid w:val="2AE13EFE"/>
    <w:rsid w:val="2B1C0D4E"/>
    <w:rsid w:val="2B30453E"/>
    <w:rsid w:val="2B8D7D27"/>
    <w:rsid w:val="2C0C6814"/>
    <w:rsid w:val="2C0E0D23"/>
    <w:rsid w:val="2C11611D"/>
    <w:rsid w:val="2C4270B6"/>
    <w:rsid w:val="2C4D1CE0"/>
    <w:rsid w:val="2C6768BA"/>
    <w:rsid w:val="2C677D90"/>
    <w:rsid w:val="2C9F1AFF"/>
    <w:rsid w:val="2CAC3D93"/>
    <w:rsid w:val="2CD05FD9"/>
    <w:rsid w:val="2CD535EF"/>
    <w:rsid w:val="2D053ED4"/>
    <w:rsid w:val="2D0A773C"/>
    <w:rsid w:val="2D1603F5"/>
    <w:rsid w:val="2D602290"/>
    <w:rsid w:val="2D655AA7"/>
    <w:rsid w:val="2D89160D"/>
    <w:rsid w:val="2DB66F7C"/>
    <w:rsid w:val="2DCB38EC"/>
    <w:rsid w:val="2DEA6862"/>
    <w:rsid w:val="2E0308AA"/>
    <w:rsid w:val="2E156399"/>
    <w:rsid w:val="2E41718E"/>
    <w:rsid w:val="2E5376E8"/>
    <w:rsid w:val="2E6115DE"/>
    <w:rsid w:val="2E832778"/>
    <w:rsid w:val="2EF07BC8"/>
    <w:rsid w:val="2F481AB6"/>
    <w:rsid w:val="2F522CD5"/>
    <w:rsid w:val="2F803CE6"/>
    <w:rsid w:val="2FB92D54"/>
    <w:rsid w:val="2FD8772A"/>
    <w:rsid w:val="2FFF6C0B"/>
    <w:rsid w:val="300C5C28"/>
    <w:rsid w:val="30A11030"/>
    <w:rsid w:val="30C3032E"/>
    <w:rsid w:val="30C61C8A"/>
    <w:rsid w:val="30F22FD2"/>
    <w:rsid w:val="31833619"/>
    <w:rsid w:val="319D319D"/>
    <w:rsid w:val="31DB3455"/>
    <w:rsid w:val="31DD08D3"/>
    <w:rsid w:val="32174A0D"/>
    <w:rsid w:val="32424DE1"/>
    <w:rsid w:val="32690A61"/>
    <w:rsid w:val="328E2276"/>
    <w:rsid w:val="329110D9"/>
    <w:rsid w:val="32944AB5"/>
    <w:rsid w:val="32B3371D"/>
    <w:rsid w:val="32BA750F"/>
    <w:rsid w:val="3330332D"/>
    <w:rsid w:val="333A41AC"/>
    <w:rsid w:val="33690497"/>
    <w:rsid w:val="337A6C9E"/>
    <w:rsid w:val="33D26446"/>
    <w:rsid w:val="340D0C87"/>
    <w:rsid w:val="34433534"/>
    <w:rsid w:val="34547C42"/>
    <w:rsid w:val="348002E4"/>
    <w:rsid w:val="34ED34A4"/>
    <w:rsid w:val="34F5475C"/>
    <w:rsid w:val="35026E61"/>
    <w:rsid w:val="35386647"/>
    <w:rsid w:val="3540214B"/>
    <w:rsid w:val="358F2D0C"/>
    <w:rsid w:val="35D17B17"/>
    <w:rsid w:val="35DD752D"/>
    <w:rsid w:val="366D4898"/>
    <w:rsid w:val="369A1ED7"/>
    <w:rsid w:val="371C0798"/>
    <w:rsid w:val="372907BF"/>
    <w:rsid w:val="373830F8"/>
    <w:rsid w:val="374C2700"/>
    <w:rsid w:val="37A24CCF"/>
    <w:rsid w:val="37BD66C4"/>
    <w:rsid w:val="37C64260"/>
    <w:rsid w:val="37F41CF6"/>
    <w:rsid w:val="383519B9"/>
    <w:rsid w:val="385D4529"/>
    <w:rsid w:val="385F4EF1"/>
    <w:rsid w:val="387B66D5"/>
    <w:rsid w:val="38C649F1"/>
    <w:rsid w:val="38D60AF5"/>
    <w:rsid w:val="3938118D"/>
    <w:rsid w:val="39CA501E"/>
    <w:rsid w:val="39D569DC"/>
    <w:rsid w:val="3A294215"/>
    <w:rsid w:val="3A3C2EFF"/>
    <w:rsid w:val="3A4A1178"/>
    <w:rsid w:val="3AD42B84"/>
    <w:rsid w:val="3AD66304"/>
    <w:rsid w:val="3ADE5D64"/>
    <w:rsid w:val="3B183024"/>
    <w:rsid w:val="3BD80538"/>
    <w:rsid w:val="3C0E4427"/>
    <w:rsid w:val="3C2854E9"/>
    <w:rsid w:val="3C5462DE"/>
    <w:rsid w:val="3C812E4B"/>
    <w:rsid w:val="3CB80047"/>
    <w:rsid w:val="3D2D3FCC"/>
    <w:rsid w:val="3D385C00"/>
    <w:rsid w:val="3D742EBC"/>
    <w:rsid w:val="3D827661"/>
    <w:rsid w:val="3DE3697C"/>
    <w:rsid w:val="3E0E4BB3"/>
    <w:rsid w:val="3E804718"/>
    <w:rsid w:val="3E9E1A93"/>
    <w:rsid w:val="3EA352FB"/>
    <w:rsid w:val="3EA961F1"/>
    <w:rsid w:val="3EC314F9"/>
    <w:rsid w:val="3EE85404"/>
    <w:rsid w:val="3F161F71"/>
    <w:rsid w:val="3F277CDA"/>
    <w:rsid w:val="3F3E3276"/>
    <w:rsid w:val="3F512FA9"/>
    <w:rsid w:val="3F741A53"/>
    <w:rsid w:val="3F854A01"/>
    <w:rsid w:val="3F8D12B6"/>
    <w:rsid w:val="3F984734"/>
    <w:rsid w:val="3FB84DD6"/>
    <w:rsid w:val="3FB92CE5"/>
    <w:rsid w:val="40485407"/>
    <w:rsid w:val="40896772"/>
    <w:rsid w:val="410D38ED"/>
    <w:rsid w:val="410E059C"/>
    <w:rsid w:val="4117370C"/>
    <w:rsid w:val="41735FAE"/>
    <w:rsid w:val="417967E7"/>
    <w:rsid w:val="41AA1582"/>
    <w:rsid w:val="41E60FDF"/>
    <w:rsid w:val="42154762"/>
    <w:rsid w:val="42386ACF"/>
    <w:rsid w:val="42503092"/>
    <w:rsid w:val="426D5F6E"/>
    <w:rsid w:val="42C42B93"/>
    <w:rsid w:val="42D9064C"/>
    <w:rsid w:val="42F205FF"/>
    <w:rsid w:val="42F26851"/>
    <w:rsid w:val="430B346F"/>
    <w:rsid w:val="431247FD"/>
    <w:rsid w:val="43612715"/>
    <w:rsid w:val="43780C45"/>
    <w:rsid w:val="43814FFC"/>
    <w:rsid w:val="43AC0714"/>
    <w:rsid w:val="43D65961"/>
    <w:rsid w:val="440A7BCA"/>
    <w:rsid w:val="441445A5"/>
    <w:rsid w:val="448B0D0B"/>
    <w:rsid w:val="44A8366B"/>
    <w:rsid w:val="44C9538F"/>
    <w:rsid w:val="45217ADF"/>
    <w:rsid w:val="452B1BA6"/>
    <w:rsid w:val="45317296"/>
    <w:rsid w:val="454315E6"/>
    <w:rsid w:val="45660B86"/>
    <w:rsid w:val="45725A27"/>
    <w:rsid w:val="45735E58"/>
    <w:rsid w:val="45921C25"/>
    <w:rsid w:val="45EF0E26"/>
    <w:rsid w:val="462211FB"/>
    <w:rsid w:val="46335EC5"/>
    <w:rsid w:val="463E2A0A"/>
    <w:rsid w:val="46666A99"/>
    <w:rsid w:val="469B2D5C"/>
    <w:rsid w:val="46AA12F1"/>
    <w:rsid w:val="46B01136"/>
    <w:rsid w:val="46D80CD6"/>
    <w:rsid w:val="46DD580B"/>
    <w:rsid w:val="471C535D"/>
    <w:rsid w:val="47340854"/>
    <w:rsid w:val="474E1C87"/>
    <w:rsid w:val="475950F1"/>
    <w:rsid w:val="479A3C2A"/>
    <w:rsid w:val="47AF6A43"/>
    <w:rsid w:val="47B42327"/>
    <w:rsid w:val="47BC5C53"/>
    <w:rsid w:val="47E75E6F"/>
    <w:rsid w:val="47EB386F"/>
    <w:rsid w:val="48347C06"/>
    <w:rsid w:val="487F54BA"/>
    <w:rsid w:val="48C603D1"/>
    <w:rsid w:val="48F7696F"/>
    <w:rsid w:val="490270C2"/>
    <w:rsid w:val="49092EE5"/>
    <w:rsid w:val="4924528A"/>
    <w:rsid w:val="495F6DBE"/>
    <w:rsid w:val="499B6F7F"/>
    <w:rsid w:val="49A63EF1"/>
    <w:rsid w:val="49A85EBB"/>
    <w:rsid w:val="49AF0FF8"/>
    <w:rsid w:val="49C847DC"/>
    <w:rsid w:val="49DC5B65"/>
    <w:rsid w:val="49FD6207"/>
    <w:rsid w:val="4A257AC2"/>
    <w:rsid w:val="4A2D016F"/>
    <w:rsid w:val="4A2D63C1"/>
    <w:rsid w:val="4A3D2118"/>
    <w:rsid w:val="4A4F248F"/>
    <w:rsid w:val="4A514331"/>
    <w:rsid w:val="4A995C55"/>
    <w:rsid w:val="4AC00FE3"/>
    <w:rsid w:val="4ACE3700"/>
    <w:rsid w:val="4AD13251"/>
    <w:rsid w:val="4B245A16"/>
    <w:rsid w:val="4B3C0998"/>
    <w:rsid w:val="4B3F1576"/>
    <w:rsid w:val="4B5F75D4"/>
    <w:rsid w:val="4B8D7117"/>
    <w:rsid w:val="4B9009B5"/>
    <w:rsid w:val="4BB759F8"/>
    <w:rsid w:val="4BF078F6"/>
    <w:rsid w:val="4C0575F5"/>
    <w:rsid w:val="4C2537F3"/>
    <w:rsid w:val="4C507334"/>
    <w:rsid w:val="4C883D82"/>
    <w:rsid w:val="4CD05346"/>
    <w:rsid w:val="4CF50589"/>
    <w:rsid w:val="4D0C085A"/>
    <w:rsid w:val="4D3A1520"/>
    <w:rsid w:val="4D3C7046"/>
    <w:rsid w:val="4D7D3D41"/>
    <w:rsid w:val="4D8207D1"/>
    <w:rsid w:val="4DE4323A"/>
    <w:rsid w:val="4E1C1112"/>
    <w:rsid w:val="4E222FE5"/>
    <w:rsid w:val="4E226C1B"/>
    <w:rsid w:val="4E45017D"/>
    <w:rsid w:val="4E480363"/>
    <w:rsid w:val="4E9B6783"/>
    <w:rsid w:val="4EA50316"/>
    <w:rsid w:val="4F053468"/>
    <w:rsid w:val="4F204746"/>
    <w:rsid w:val="4F5A08DF"/>
    <w:rsid w:val="4F5C2008"/>
    <w:rsid w:val="4F8E15F1"/>
    <w:rsid w:val="4F9F566B"/>
    <w:rsid w:val="4FB8497E"/>
    <w:rsid w:val="4FF359B6"/>
    <w:rsid w:val="505815DA"/>
    <w:rsid w:val="508328A0"/>
    <w:rsid w:val="50F43794"/>
    <w:rsid w:val="50F839AB"/>
    <w:rsid w:val="510F580A"/>
    <w:rsid w:val="51471C1A"/>
    <w:rsid w:val="51501312"/>
    <w:rsid w:val="51556929"/>
    <w:rsid w:val="516528E4"/>
    <w:rsid w:val="5166324A"/>
    <w:rsid w:val="51922196"/>
    <w:rsid w:val="51A034A6"/>
    <w:rsid w:val="5202783D"/>
    <w:rsid w:val="52075749"/>
    <w:rsid w:val="520E6AD8"/>
    <w:rsid w:val="522927F7"/>
    <w:rsid w:val="52BE22AC"/>
    <w:rsid w:val="52C5188C"/>
    <w:rsid w:val="52CF1AED"/>
    <w:rsid w:val="52ED493F"/>
    <w:rsid w:val="52F57A08"/>
    <w:rsid w:val="5312018A"/>
    <w:rsid w:val="532523A8"/>
    <w:rsid w:val="538C6E30"/>
    <w:rsid w:val="53986FA1"/>
    <w:rsid w:val="53BF62DB"/>
    <w:rsid w:val="53CD2EC6"/>
    <w:rsid w:val="53CE651E"/>
    <w:rsid w:val="53D8739D"/>
    <w:rsid w:val="53F50B4A"/>
    <w:rsid w:val="540168F4"/>
    <w:rsid w:val="54745318"/>
    <w:rsid w:val="54932CDF"/>
    <w:rsid w:val="54A722BD"/>
    <w:rsid w:val="54D025FC"/>
    <w:rsid w:val="54D605C9"/>
    <w:rsid w:val="54DE6C35"/>
    <w:rsid w:val="54EF499E"/>
    <w:rsid w:val="55172147"/>
    <w:rsid w:val="55222FC6"/>
    <w:rsid w:val="553945A3"/>
    <w:rsid w:val="55674464"/>
    <w:rsid w:val="559C1203"/>
    <w:rsid w:val="55A97243"/>
    <w:rsid w:val="560519C8"/>
    <w:rsid w:val="561F0E69"/>
    <w:rsid w:val="56262642"/>
    <w:rsid w:val="56506640"/>
    <w:rsid w:val="566273F2"/>
    <w:rsid w:val="56B34033"/>
    <w:rsid w:val="56E31E5D"/>
    <w:rsid w:val="56EF6ED8"/>
    <w:rsid w:val="571415E6"/>
    <w:rsid w:val="575925A3"/>
    <w:rsid w:val="57606169"/>
    <w:rsid w:val="576E5A31"/>
    <w:rsid w:val="576F1DC6"/>
    <w:rsid w:val="57871287"/>
    <w:rsid w:val="578E0724"/>
    <w:rsid w:val="57961A49"/>
    <w:rsid w:val="57C33EC0"/>
    <w:rsid w:val="57D460CD"/>
    <w:rsid w:val="57D95558"/>
    <w:rsid w:val="57DD31D4"/>
    <w:rsid w:val="57E44562"/>
    <w:rsid w:val="57F4051E"/>
    <w:rsid w:val="57F95B34"/>
    <w:rsid w:val="57FF75EE"/>
    <w:rsid w:val="58095D77"/>
    <w:rsid w:val="582A764B"/>
    <w:rsid w:val="5839357D"/>
    <w:rsid w:val="5846521D"/>
    <w:rsid w:val="585711D8"/>
    <w:rsid w:val="586E2E63"/>
    <w:rsid w:val="58A3723D"/>
    <w:rsid w:val="58CE08A8"/>
    <w:rsid w:val="58E6430A"/>
    <w:rsid w:val="59005750"/>
    <w:rsid w:val="591224D8"/>
    <w:rsid w:val="59227859"/>
    <w:rsid w:val="59333342"/>
    <w:rsid w:val="59512487"/>
    <w:rsid w:val="5955323E"/>
    <w:rsid w:val="595B0854"/>
    <w:rsid w:val="595E20F3"/>
    <w:rsid w:val="59755FAC"/>
    <w:rsid w:val="598D0372"/>
    <w:rsid w:val="59AC7302"/>
    <w:rsid w:val="5A0A5DD6"/>
    <w:rsid w:val="5A84173A"/>
    <w:rsid w:val="5AB42284"/>
    <w:rsid w:val="5ABA79A7"/>
    <w:rsid w:val="5ABC4D86"/>
    <w:rsid w:val="5AE25591"/>
    <w:rsid w:val="5B002A7D"/>
    <w:rsid w:val="5B0130C6"/>
    <w:rsid w:val="5B0647F0"/>
    <w:rsid w:val="5B0D3DD0"/>
    <w:rsid w:val="5B2A2BD4"/>
    <w:rsid w:val="5B324664"/>
    <w:rsid w:val="5B352781"/>
    <w:rsid w:val="5B392273"/>
    <w:rsid w:val="5B4517BC"/>
    <w:rsid w:val="5B523ED9"/>
    <w:rsid w:val="5B5C5A1C"/>
    <w:rsid w:val="5B7C32F6"/>
    <w:rsid w:val="5BA34E6F"/>
    <w:rsid w:val="5BF154A0"/>
    <w:rsid w:val="5BFD07C3"/>
    <w:rsid w:val="5C294C3A"/>
    <w:rsid w:val="5C4E0DA7"/>
    <w:rsid w:val="5C621EFA"/>
    <w:rsid w:val="5C741B25"/>
    <w:rsid w:val="5CBA05C5"/>
    <w:rsid w:val="5CC7140E"/>
    <w:rsid w:val="5CCB7A9F"/>
    <w:rsid w:val="5CD93A11"/>
    <w:rsid w:val="5CE26E82"/>
    <w:rsid w:val="5D0E0B56"/>
    <w:rsid w:val="5D1579EF"/>
    <w:rsid w:val="5D4B7F14"/>
    <w:rsid w:val="5D6B634A"/>
    <w:rsid w:val="5D6D6DA8"/>
    <w:rsid w:val="5D7C6A13"/>
    <w:rsid w:val="5DA83D0A"/>
    <w:rsid w:val="5DD230AF"/>
    <w:rsid w:val="5DFB2398"/>
    <w:rsid w:val="5E1E00F2"/>
    <w:rsid w:val="5E2C0A11"/>
    <w:rsid w:val="5E483371"/>
    <w:rsid w:val="5E5C0CF5"/>
    <w:rsid w:val="5E7939A9"/>
    <w:rsid w:val="5E826883"/>
    <w:rsid w:val="5EAF1FE5"/>
    <w:rsid w:val="5ED15115"/>
    <w:rsid w:val="5EF07C91"/>
    <w:rsid w:val="5EF86B45"/>
    <w:rsid w:val="5EF95C2F"/>
    <w:rsid w:val="5F2F233B"/>
    <w:rsid w:val="5F6366B5"/>
    <w:rsid w:val="603D5158"/>
    <w:rsid w:val="60903A1C"/>
    <w:rsid w:val="60D96503"/>
    <w:rsid w:val="612B3A99"/>
    <w:rsid w:val="61BA2E72"/>
    <w:rsid w:val="61D70C94"/>
    <w:rsid w:val="62182445"/>
    <w:rsid w:val="623954AB"/>
    <w:rsid w:val="62404A8B"/>
    <w:rsid w:val="625B1D7F"/>
    <w:rsid w:val="62AF1C11"/>
    <w:rsid w:val="62CE02E9"/>
    <w:rsid w:val="62F1440A"/>
    <w:rsid w:val="630813AE"/>
    <w:rsid w:val="630C7063"/>
    <w:rsid w:val="630E2970"/>
    <w:rsid w:val="631C2B0F"/>
    <w:rsid w:val="63C033D6"/>
    <w:rsid w:val="63CD6966"/>
    <w:rsid w:val="64030466"/>
    <w:rsid w:val="64047D3A"/>
    <w:rsid w:val="642A2449"/>
    <w:rsid w:val="64566084"/>
    <w:rsid w:val="64A07A63"/>
    <w:rsid w:val="6510796B"/>
    <w:rsid w:val="6515462E"/>
    <w:rsid w:val="65385EEE"/>
    <w:rsid w:val="653B59DE"/>
    <w:rsid w:val="653E102A"/>
    <w:rsid w:val="65560D9D"/>
    <w:rsid w:val="655C1217"/>
    <w:rsid w:val="657F58CB"/>
    <w:rsid w:val="659F7752"/>
    <w:rsid w:val="65A73073"/>
    <w:rsid w:val="65F02092"/>
    <w:rsid w:val="65F22540"/>
    <w:rsid w:val="66070130"/>
    <w:rsid w:val="66194291"/>
    <w:rsid w:val="6641331D"/>
    <w:rsid w:val="66415276"/>
    <w:rsid w:val="667B49BB"/>
    <w:rsid w:val="667E5B82"/>
    <w:rsid w:val="66ED2D08"/>
    <w:rsid w:val="6711452F"/>
    <w:rsid w:val="671B5AC7"/>
    <w:rsid w:val="6742159A"/>
    <w:rsid w:val="674B0564"/>
    <w:rsid w:val="67746F85"/>
    <w:rsid w:val="678A1511"/>
    <w:rsid w:val="679A2CF8"/>
    <w:rsid w:val="681F5143"/>
    <w:rsid w:val="68703BF0"/>
    <w:rsid w:val="687A3832"/>
    <w:rsid w:val="68926C3C"/>
    <w:rsid w:val="68D91796"/>
    <w:rsid w:val="68E51EE8"/>
    <w:rsid w:val="68FC7232"/>
    <w:rsid w:val="691B1C76"/>
    <w:rsid w:val="69274CE1"/>
    <w:rsid w:val="694F42A6"/>
    <w:rsid w:val="696039FE"/>
    <w:rsid w:val="696C48AD"/>
    <w:rsid w:val="699A597D"/>
    <w:rsid w:val="6A174EB8"/>
    <w:rsid w:val="6A1A20E1"/>
    <w:rsid w:val="6AA55F17"/>
    <w:rsid w:val="6AB778B5"/>
    <w:rsid w:val="6ABE6E95"/>
    <w:rsid w:val="6AC56861"/>
    <w:rsid w:val="6AEB57B0"/>
    <w:rsid w:val="6B2748BC"/>
    <w:rsid w:val="6B601CFA"/>
    <w:rsid w:val="6B7E12E4"/>
    <w:rsid w:val="6B865783"/>
    <w:rsid w:val="6B945E48"/>
    <w:rsid w:val="6BF93EB1"/>
    <w:rsid w:val="6C0A54C0"/>
    <w:rsid w:val="6C404FC8"/>
    <w:rsid w:val="6C4B24E6"/>
    <w:rsid w:val="6C581E94"/>
    <w:rsid w:val="6C586E75"/>
    <w:rsid w:val="6C5C2ABF"/>
    <w:rsid w:val="6C775A85"/>
    <w:rsid w:val="6CC369E5"/>
    <w:rsid w:val="6CD74116"/>
    <w:rsid w:val="6CFF4D67"/>
    <w:rsid w:val="6D1925EE"/>
    <w:rsid w:val="6D363EE7"/>
    <w:rsid w:val="6D38015E"/>
    <w:rsid w:val="6D395B76"/>
    <w:rsid w:val="6D4D6A2F"/>
    <w:rsid w:val="6D9152E7"/>
    <w:rsid w:val="6DB36A59"/>
    <w:rsid w:val="6DC3579C"/>
    <w:rsid w:val="6DDD6FB7"/>
    <w:rsid w:val="6DFE330E"/>
    <w:rsid w:val="6E005A16"/>
    <w:rsid w:val="6E070B53"/>
    <w:rsid w:val="6E0D7678"/>
    <w:rsid w:val="6E326BF9"/>
    <w:rsid w:val="6E8A3460"/>
    <w:rsid w:val="6E906D9A"/>
    <w:rsid w:val="6EE24D6F"/>
    <w:rsid w:val="6EFC6562"/>
    <w:rsid w:val="6F2F210F"/>
    <w:rsid w:val="6F4336E7"/>
    <w:rsid w:val="6F693201"/>
    <w:rsid w:val="6F6D70DC"/>
    <w:rsid w:val="6FA43561"/>
    <w:rsid w:val="6FAD572A"/>
    <w:rsid w:val="6FAF6264"/>
    <w:rsid w:val="6FB37A25"/>
    <w:rsid w:val="6FD809F9"/>
    <w:rsid w:val="70002243"/>
    <w:rsid w:val="700E6075"/>
    <w:rsid w:val="70153F90"/>
    <w:rsid w:val="70441BEA"/>
    <w:rsid w:val="706F478E"/>
    <w:rsid w:val="70A95EF1"/>
    <w:rsid w:val="70F80C27"/>
    <w:rsid w:val="710142AD"/>
    <w:rsid w:val="7128097B"/>
    <w:rsid w:val="7148570A"/>
    <w:rsid w:val="714F7652"/>
    <w:rsid w:val="717C1858"/>
    <w:rsid w:val="71892278"/>
    <w:rsid w:val="718A5D23"/>
    <w:rsid w:val="71A52B5D"/>
    <w:rsid w:val="71CD485D"/>
    <w:rsid w:val="71CD6DF2"/>
    <w:rsid w:val="71D53786"/>
    <w:rsid w:val="71EE0DDE"/>
    <w:rsid w:val="72037688"/>
    <w:rsid w:val="722357D9"/>
    <w:rsid w:val="72334D2B"/>
    <w:rsid w:val="726A4298"/>
    <w:rsid w:val="7278665B"/>
    <w:rsid w:val="72867657"/>
    <w:rsid w:val="729A3DDD"/>
    <w:rsid w:val="72D70DC0"/>
    <w:rsid w:val="730759BC"/>
    <w:rsid w:val="73130734"/>
    <w:rsid w:val="733E6DC5"/>
    <w:rsid w:val="735654F9"/>
    <w:rsid w:val="735C772A"/>
    <w:rsid w:val="73685EED"/>
    <w:rsid w:val="73842EEE"/>
    <w:rsid w:val="73987C2A"/>
    <w:rsid w:val="73BA096B"/>
    <w:rsid w:val="74470501"/>
    <w:rsid w:val="745E6FF3"/>
    <w:rsid w:val="746A5998"/>
    <w:rsid w:val="747233D4"/>
    <w:rsid w:val="748C4956"/>
    <w:rsid w:val="7499627D"/>
    <w:rsid w:val="74C26DA2"/>
    <w:rsid w:val="74E4399C"/>
    <w:rsid w:val="74F2193C"/>
    <w:rsid w:val="7507768A"/>
    <w:rsid w:val="755F74C6"/>
    <w:rsid w:val="75CE009F"/>
    <w:rsid w:val="75D9263D"/>
    <w:rsid w:val="75D94B83"/>
    <w:rsid w:val="75E47376"/>
    <w:rsid w:val="760C3D9B"/>
    <w:rsid w:val="76304E5F"/>
    <w:rsid w:val="7634625D"/>
    <w:rsid w:val="765E152C"/>
    <w:rsid w:val="76760624"/>
    <w:rsid w:val="76C27D0D"/>
    <w:rsid w:val="76D31F1A"/>
    <w:rsid w:val="76D348AD"/>
    <w:rsid w:val="76D4359C"/>
    <w:rsid w:val="76F62D8C"/>
    <w:rsid w:val="770F2826"/>
    <w:rsid w:val="7727371A"/>
    <w:rsid w:val="77327A08"/>
    <w:rsid w:val="77380D7F"/>
    <w:rsid w:val="776A0030"/>
    <w:rsid w:val="77824FE1"/>
    <w:rsid w:val="7814384C"/>
    <w:rsid w:val="781C344D"/>
    <w:rsid w:val="78372035"/>
    <w:rsid w:val="783764D9"/>
    <w:rsid w:val="788627DB"/>
    <w:rsid w:val="78AD22F7"/>
    <w:rsid w:val="78B13B95"/>
    <w:rsid w:val="78D14237"/>
    <w:rsid w:val="78E17BD2"/>
    <w:rsid w:val="793842B6"/>
    <w:rsid w:val="795D3D1D"/>
    <w:rsid w:val="79755692"/>
    <w:rsid w:val="799D05BD"/>
    <w:rsid w:val="79BA4E84"/>
    <w:rsid w:val="79F554B6"/>
    <w:rsid w:val="7A094BA2"/>
    <w:rsid w:val="7A325859"/>
    <w:rsid w:val="7A480F19"/>
    <w:rsid w:val="7A953C3F"/>
    <w:rsid w:val="7AA306C0"/>
    <w:rsid w:val="7AFE508C"/>
    <w:rsid w:val="7B1B3E90"/>
    <w:rsid w:val="7B1C3799"/>
    <w:rsid w:val="7B6E5D6D"/>
    <w:rsid w:val="7B707D38"/>
    <w:rsid w:val="7B9854E0"/>
    <w:rsid w:val="7B99220D"/>
    <w:rsid w:val="7BBD6CF5"/>
    <w:rsid w:val="7BBF2A6D"/>
    <w:rsid w:val="7BE6624C"/>
    <w:rsid w:val="7BEB1AB4"/>
    <w:rsid w:val="7C0466D2"/>
    <w:rsid w:val="7C284DDA"/>
    <w:rsid w:val="7C814C02"/>
    <w:rsid w:val="7C945CA8"/>
    <w:rsid w:val="7CAA1027"/>
    <w:rsid w:val="7D0C1CE2"/>
    <w:rsid w:val="7D250FF6"/>
    <w:rsid w:val="7D3D3F2F"/>
    <w:rsid w:val="7D5602DB"/>
    <w:rsid w:val="7DAD0637"/>
    <w:rsid w:val="7DBD2FDC"/>
    <w:rsid w:val="7DE95B7F"/>
    <w:rsid w:val="7DEF3FAD"/>
    <w:rsid w:val="7E0A1BEA"/>
    <w:rsid w:val="7E552DFD"/>
    <w:rsid w:val="7E8F19B6"/>
    <w:rsid w:val="7ED56104"/>
    <w:rsid w:val="7EF86A2A"/>
    <w:rsid w:val="7F11658B"/>
    <w:rsid w:val="7FC0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1">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autoRedefine/>
    <w:qFormat/>
    <w:uiPriority w:val="0"/>
    <w:rPr>
      <w:rFonts w:hint="eastAsia" w:ascii="黑体" w:hAnsi="宋体" w:eastAsia="黑体" w:cs="黑体"/>
      <w:color w:val="000000"/>
      <w:sz w:val="21"/>
      <w:szCs w:val="21"/>
      <w:u w:val="none"/>
    </w:rPr>
  </w:style>
  <w:style w:type="character" w:customStyle="1" w:styleId="25">
    <w:name w:val="font51"/>
    <w:basedOn w:val="10"/>
    <w:autoRedefine/>
    <w:qFormat/>
    <w:uiPriority w:val="0"/>
    <w:rPr>
      <w:rFonts w:hint="default" w:ascii="Arial" w:hAnsi="Arial" w:cs="Arial"/>
      <w:color w:val="000000"/>
      <w:sz w:val="19"/>
      <w:szCs w:val="19"/>
      <w:u w:val="none"/>
    </w:rPr>
  </w:style>
  <w:style w:type="character" w:customStyle="1" w:styleId="26">
    <w:name w:val="font41"/>
    <w:basedOn w:val="10"/>
    <w:autoRedefine/>
    <w:qFormat/>
    <w:uiPriority w:val="0"/>
    <w:rPr>
      <w:rFonts w:hint="default" w:ascii="Arial" w:hAnsi="Arial" w:cs="Arial"/>
      <w:color w:val="333333"/>
      <w:sz w:val="19"/>
      <w:szCs w:val="19"/>
      <w:u w:val="none"/>
    </w:rPr>
  </w:style>
  <w:style w:type="character" w:customStyle="1" w:styleId="27">
    <w:name w:val="font61"/>
    <w:basedOn w:val="10"/>
    <w:autoRedefine/>
    <w:qFormat/>
    <w:uiPriority w:val="0"/>
    <w:rPr>
      <w:rFonts w:hint="eastAsia" w:ascii="宋体" w:hAnsi="宋体" w:eastAsia="宋体" w:cs="宋体"/>
      <w:color w:val="333333"/>
      <w:sz w:val="19"/>
      <w:szCs w:val="19"/>
      <w:u w:val="none"/>
    </w:rPr>
  </w:style>
  <w:style w:type="character" w:customStyle="1" w:styleId="28">
    <w:name w:val="font31"/>
    <w:basedOn w:val="10"/>
    <w:autoRedefine/>
    <w:qFormat/>
    <w:uiPriority w:val="0"/>
    <w:rPr>
      <w:rFonts w:hint="eastAsia" w:ascii="宋体" w:hAnsi="宋体" w:eastAsia="宋体" w:cs="宋体"/>
      <w:color w:val="000000"/>
      <w:sz w:val="21"/>
      <w:szCs w:val="21"/>
      <w:u w:val="none"/>
    </w:rPr>
  </w:style>
  <w:style w:type="character" w:customStyle="1" w:styleId="29">
    <w:name w:val="font71"/>
    <w:basedOn w:val="10"/>
    <w:autoRedefine/>
    <w:qFormat/>
    <w:uiPriority w:val="0"/>
    <w:rPr>
      <w:rFonts w:ascii="等线" w:hAnsi="等线" w:eastAsia="等线" w:cs="等线"/>
      <w:color w:val="000000"/>
      <w:sz w:val="21"/>
      <w:szCs w:val="21"/>
      <w:u w:val="none"/>
    </w:rPr>
  </w:style>
  <w:style w:type="character" w:customStyle="1" w:styleId="30">
    <w:name w:val="font01"/>
    <w:basedOn w:val="10"/>
    <w:autoRedefine/>
    <w:qFormat/>
    <w:uiPriority w:val="0"/>
    <w:rPr>
      <w:rFonts w:hint="eastAsia" w:ascii="宋体" w:hAnsi="宋体" w:eastAsia="宋体" w:cs="宋体"/>
      <w:color w:val="FF0000"/>
      <w:sz w:val="21"/>
      <w:szCs w:val="21"/>
      <w:u w:val="none"/>
    </w:rPr>
  </w:style>
  <w:style w:type="paragraph" w:customStyle="1" w:styleId="31">
    <w:name w:val="List Paragraph1"/>
    <w:basedOn w:val="1"/>
    <w:autoRedefine/>
    <w:qFormat/>
    <w:uiPriority w:val="99"/>
    <w:pPr>
      <w:widowControl/>
      <w:spacing w:after="200" w:line="252" w:lineRule="auto"/>
      <w:ind w:left="720"/>
      <w:contextualSpacing/>
      <w:jc w:val="left"/>
    </w:pPr>
    <w:rPr>
      <w:rFonts w:ascii="Cambria" w:hAnsi="Cambria"/>
      <w:kern w:val="0"/>
      <w:sz w:val="22"/>
      <w:szCs w:val="22"/>
      <w:lang w:eastAsia="en-US"/>
    </w:rPr>
  </w:style>
  <w:style w:type="paragraph" w:customStyle="1" w:styleId="32">
    <w:name w:val="_Style 1"/>
    <w:basedOn w:val="1"/>
    <w:autoRedefine/>
    <w:qFormat/>
    <w:uiPriority w:val="99"/>
    <w:pPr>
      <w:widowControl/>
      <w:spacing w:after="200" w:line="252" w:lineRule="auto"/>
      <w:ind w:left="720"/>
      <w:jc w:val="left"/>
    </w:pPr>
    <w:rPr>
      <w:rFonts w:ascii="Cambria" w:hAnsi="Cambria" w:cs="Cambria"/>
      <w:kern w:val="0"/>
      <w:sz w:val="22"/>
      <w:szCs w:val="22"/>
      <w:lang w:eastAsia="en-US"/>
    </w:rPr>
  </w:style>
  <w:style w:type="paragraph" w:customStyle="1" w:styleId="33">
    <w:name w:val="列出段落1"/>
    <w:basedOn w:val="1"/>
    <w:autoRedefine/>
    <w:qFormat/>
    <w:uiPriority w:val="99"/>
    <w:pPr>
      <w:spacing w:after="200" w:line="252" w:lineRule="auto"/>
      <w:ind w:left="720"/>
      <w:contextualSpacing/>
    </w:pPr>
    <w:rPr>
      <w:rFonts w:ascii="Cambria" w:hAnsi="Cambria"/>
      <w:sz w:val="22"/>
      <w:szCs w:val="22"/>
      <w:lang w:eastAsia="en-US"/>
    </w:rPr>
  </w:style>
  <w:style w:type="paragraph" w:customStyle="1" w:styleId="34">
    <w:name w:val="List Paragraph2"/>
    <w:basedOn w:val="1"/>
    <w:autoRedefine/>
    <w:qFormat/>
    <w:uiPriority w:val="99"/>
    <w:pPr>
      <w:widowControl/>
      <w:spacing w:after="200" w:line="252" w:lineRule="auto"/>
      <w:ind w:left="720"/>
      <w:jc w:val="left"/>
    </w:pPr>
    <w:rPr>
      <w:rFonts w:ascii="Cambria" w:hAnsi="Cambria" w:cs="Cambria"/>
      <w:kern w:val="0"/>
      <w:sz w:val="22"/>
      <w:szCs w:val="22"/>
      <w:lang w:eastAsia="en-US"/>
    </w:rPr>
  </w:style>
  <w:style w:type="character" w:customStyle="1" w:styleId="35">
    <w:name w:val="font11"/>
    <w:basedOn w:val="10"/>
    <w:autoRedefine/>
    <w:qFormat/>
    <w:uiPriority w:val="0"/>
    <w:rPr>
      <w:rFonts w:ascii="Tahoma" w:hAnsi="Tahoma" w:eastAsia="Tahoma" w:cs="Tahoma"/>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1010</Words>
  <Characters>1138</Characters>
  <Lines>22</Lines>
  <Paragraphs>6</Paragraphs>
  <TotalTime>85</TotalTime>
  <ScaleCrop>false</ScaleCrop>
  <LinksUpToDate>false</LinksUpToDate>
  <CharactersWithSpaces>1144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空然</cp:lastModifiedBy>
  <cp:lastPrinted>2024-05-13T08:58:00Z</cp:lastPrinted>
  <dcterms:modified xsi:type="dcterms:W3CDTF">2024-11-18T00:10:30Z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B77ED8F055A542BE99F9DC263DC6EE9D_13</vt:lpwstr>
  </property>
</Properties>
</file>