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4CB074">
      <w:pPr>
        <w:pStyle w:val="22"/>
        <w:spacing w:line="240" w:lineRule="auto"/>
        <w:ind w:firstLine="643"/>
        <w:jc w:val="center"/>
        <w:rPr>
          <w:rFonts w:ascii="宋体" w:hAnsi="宋体"/>
          <w:b/>
          <w:bCs/>
          <w:color w:val="auto"/>
          <w:sz w:val="32"/>
          <w:szCs w:val="32"/>
          <w:highlight w:val="none"/>
          <w:lang w:val="en-US"/>
        </w:rPr>
      </w:pPr>
      <w:r>
        <w:rPr>
          <w:rFonts w:hint="eastAsia" w:ascii="宋体" w:hAnsi="宋体"/>
          <w:b/>
          <w:bCs/>
          <w:color w:val="auto"/>
          <w:sz w:val="32"/>
          <w:szCs w:val="32"/>
          <w:highlight w:val="none"/>
        </w:rPr>
        <w:t>江西洪城水业环保有限公司</w:t>
      </w:r>
      <w:r>
        <w:rPr>
          <w:rFonts w:hint="eastAsia" w:ascii="宋体" w:hAnsi="宋体"/>
          <w:b/>
          <w:bCs/>
          <w:color w:val="auto"/>
          <w:sz w:val="32"/>
          <w:szCs w:val="32"/>
          <w:highlight w:val="none"/>
          <w:lang w:val="en-US" w:eastAsia="zh-CN"/>
        </w:rPr>
        <w:t>万安</w:t>
      </w:r>
      <w:r>
        <w:rPr>
          <w:rFonts w:hint="eastAsia" w:ascii="宋体" w:hAnsi="宋体"/>
          <w:b/>
          <w:bCs/>
          <w:color w:val="auto"/>
          <w:sz w:val="32"/>
          <w:szCs w:val="32"/>
          <w:highlight w:val="none"/>
        </w:rPr>
        <w:t>分公司自行监测</w:t>
      </w:r>
      <w:r>
        <w:rPr>
          <w:rFonts w:hint="eastAsia" w:ascii="宋体" w:hAnsi="宋体"/>
          <w:b/>
          <w:bCs/>
          <w:color w:val="auto"/>
          <w:sz w:val="32"/>
          <w:szCs w:val="32"/>
          <w:highlight w:val="none"/>
          <w:lang w:val="en-US"/>
        </w:rPr>
        <w:t>方案</w:t>
      </w:r>
    </w:p>
    <w:p w14:paraId="70FC6518">
      <w:pPr>
        <w:pStyle w:val="22"/>
        <w:numPr>
          <w:ilvl w:val="0"/>
          <w:numId w:val="1"/>
        </w:numPr>
        <w:spacing w:line="240" w:lineRule="auto"/>
        <w:ind w:firstLine="562"/>
        <w:outlineLvl w:val="0"/>
        <w:rPr>
          <w:rFonts w:ascii="宋体" w:hAnsi="宋体"/>
          <w:b/>
          <w:bCs/>
          <w:color w:val="auto"/>
          <w:sz w:val="28"/>
          <w:szCs w:val="28"/>
          <w:highlight w:val="none"/>
        </w:rPr>
      </w:pPr>
      <w:r>
        <w:rPr>
          <w:rFonts w:hint="eastAsia" w:ascii="宋体" w:hAnsi="宋体"/>
          <w:b/>
          <w:bCs/>
          <w:color w:val="auto"/>
          <w:sz w:val="28"/>
          <w:szCs w:val="28"/>
          <w:highlight w:val="none"/>
        </w:rPr>
        <w:t>排污单位基本情况</w:t>
      </w:r>
    </w:p>
    <w:p w14:paraId="7563F204">
      <w:pPr>
        <w:pStyle w:val="22"/>
        <w:spacing w:line="240" w:lineRule="auto"/>
        <w:ind w:firstLine="560"/>
        <w:outlineLvl w:val="1"/>
        <w:rPr>
          <w:rFonts w:ascii="宋体" w:hAnsi="宋体"/>
          <w:color w:val="auto"/>
          <w:sz w:val="28"/>
          <w:szCs w:val="28"/>
          <w:highlight w:val="none"/>
        </w:rPr>
      </w:pPr>
      <w:r>
        <w:rPr>
          <w:rFonts w:hint="eastAsia" w:ascii="宋体" w:hAnsi="宋体"/>
          <w:color w:val="auto"/>
          <w:sz w:val="28"/>
          <w:szCs w:val="28"/>
          <w:highlight w:val="none"/>
        </w:rPr>
        <w:t>1、基本信息</w:t>
      </w:r>
    </w:p>
    <w:tbl>
      <w:tblPr>
        <w:tblStyle w:val="12"/>
        <w:tblpPr w:leftFromText="180" w:rightFromText="180" w:vertAnchor="text" w:horzAnchor="margin" w:tblpY="202"/>
        <w:tblW w:w="18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1"/>
        <w:gridCol w:w="3145"/>
        <w:gridCol w:w="5032"/>
        <w:gridCol w:w="8714"/>
      </w:tblGrid>
      <w:tr w14:paraId="55FE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071" w:type="dxa"/>
            <w:shd w:val="clear" w:color="auto" w:fill="auto"/>
            <w:vAlign w:val="center"/>
          </w:tcPr>
          <w:p w14:paraId="171404C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3145" w:type="dxa"/>
            <w:shd w:val="clear" w:color="auto" w:fill="auto"/>
            <w:vAlign w:val="center"/>
          </w:tcPr>
          <w:p w14:paraId="16DA8AC6">
            <w:pPr>
              <w:ind w:firstLine="480" w:firstLineChars="200"/>
              <w:jc w:val="center"/>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single"/>
                <w:lang w:val="en-US" w:eastAsia="zh-CN"/>
              </w:rPr>
              <w:t>何光辉</w:t>
            </w:r>
          </w:p>
        </w:tc>
        <w:tc>
          <w:tcPr>
            <w:tcW w:w="5032" w:type="dxa"/>
            <w:shd w:val="clear" w:color="auto" w:fill="auto"/>
            <w:vAlign w:val="center"/>
          </w:tcPr>
          <w:p w14:paraId="2EBAA7E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企业曾用名</w:t>
            </w:r>
          </w:p>
        </w:tc>
        <w:tc>
          <w:tcPr>
            <w:tcW w:w="8714" w:type="dxa"/>
            <w:shd w:val="clear" w:color="auto" w:fill="auto"/>
            <w:vAlign w:val="center"/>
          </w:tcPr>
          <w:p w14:paraId="304F1C6E">
            <w:pPr>
              <w:ind w:firstLine="480" w:firstLineChars="20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r>
      <w:tr w14:paraId="6809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shd w:val="clear" w:color="auto" w:fill="auto"/>
            <w:vAlign w:val="center"/>
          </w:tcPr>
          <w:p w14:paraId="1CE2F9C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企业类别</w:t>
            </w:r>
          </w:p>
        </w:tc>
        <w:tc>
          <w:tcPr>
            <w:tcW w:w="3145" w:type="dxa"/>
            <w:shd w:val="clear" w:color="auto" w:fill="auto"/>
            <w:vAlign w:val="center"/>
          </w:tcPr>
          <w:p w14:paraId="2EF9357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废水</w:t>
            </w:r>
          </w:p>
        </w:tc>
        <w:tc>
          <w:tcPr>
            <w:tcW w:w="5032" w:type="dxa"/>
            <w:shd w:val="clear" w:color="auto" w:fill="auto"/>
            <w:vAlign w:val="center"/>
          </w:tcPr>
          <w:p w14:paraId="37FCA98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社会信用代码</w:t>
            </w:r>
          </w:p>
        </w:tc>
        <w:tc>
          <w:tcPr>
            <w:tcW w:w="8714" w:type="dxa"/>
            <w:shd w:val="clear" w:color="auto" w:fill="auto"/>
            <w:vAlign w:val="center"/>
          </w:tcPr>
          <w:p w14:paraId="2358B332">
            <w:pPr>
              <w:ind w:firstLine="0" w:firstLineChars="0"/>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u w:val="none"/>
              </w:rPr>
              <w:t>91360828553513578</w:t>
            </w:r>
            <w:r>
              <w:rPr>
                <w:rFonts w:hint="eastAsia" w:ascii="宋体" w:hAnsi="宋体" w:eastAsia="宋体" w:cs="宋体"/>
                <w:color w:val="auto"/>
                <w:sz w:val="24"/>
                <w:szCs w:val="24"/>
                <w:highlight w:val="none"/>
                <w:u w:val="none"/>
                <w:lang w:val="en-US" w:eastAsia="zh-CN"/>
              </w:rPr>
              <w:t>Q</w:t>
            </w:r>
          </w:p>
        </w:tc>
      </w:tr>
      <w:tr w14:paraId="776B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shd w:val="clear" w:color="auto" w:fill="auto"/>
            <w:vAlign w:val="center"/>
          </w:tcPr>
          <w:p w14:paraId="5DD85EA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方案审核地址</w:t>
            </w:r>
          </w:p>
        </w:tc>
        <w:tc>
          <w:tcPr>
            <w:tcW w:w="16891" w:type="dxa"/>
            <w:gridSpan w:val="3"/>
            <w:shd w:val="clear" w:color="auto" w:fill="auto"/>
            <w:vAlign w:val="center"/>
          </w:tcPr>
          <w:p w14:paraId="68845EF1">
            <w:pPr>
              <w:ind w:firstLine="480" w:firstLineChars="20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吉安市万安县</w:t>
            </w:r>
          </w:p>
        </w:tc>
      </w:tr>
      <w:tr w14:paraId="0C5C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Merge w:val="restart"/>
            <w:shd w:val="clear" w:color="auto" w:fill="auto"/>
            <w:vAlign w:val="center"/>
          </w:tcPr>
          <w:p w14:paraId="13CAE43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中心经度</w:t>
            </w:r>
          </w:p>
        </w:tc>
        <w:tc>
          <w:tcPr>
            <w:tcW w:w="3145" w:type="dxa"/>
            <w:shd w:val="clear" w:color="auto" w:fill="auto"/>
            <w:vAlign w:val="center"/>
          </w:tcPr>
          <w:p w14:paraId="3524917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480" w:firstLineChars="20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114</w:t>
            </w:r>
            <w:r>
              <w:rPr>
                <w:rFonts w:hint="eastAsia" w:ascii="宋体" w:hAnsi="宋体" w:eastAsia="宋体" w:cs="宋体"/>
                <w:b w:val="0"/>
                <w:bCs w:val="0"/>
                <w:color w:val="auto"/>
                <w:sz w:val="24"/>
                <w:szCs w:val="24"/>
                <w:highlight w:val="none"/>
              </w:rPr>
              <w:t>度</w:t>
            </w:r>
          </w:p>
        </w:tc>
        <w:tc>
          <w:tcPr>
            <w:tcW w:w="5032" w:type="dxa"/>
            <w:vMerge w:val="restart"/>
            <w:shd w:val="clear" w:color="auto" w:fill="auto"/>
            <w:vAlign w:val="center"/>
          </w:tcPr>
          <w:p w14:paraId="35C9F80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中心纬度</w:t>
            </w:r>
          </w:p>
        </w:tc>
        <w:tc>
          <w:tcPr>
            <w:tcW w:w="8714" w:type="dxa"/>
            <w:shd w:val="clear" w:color="auto" w:fill="auto"/>
            <w:vAlign w:val="center"/>
          </w:tcPr>
          <w:p w14:paraId="6C6DBC7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480" w:firstLineChars="20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26</w:t>
            </w:r>
            <w:r>
              <w:rPr>
                <w:rFonts w:hint="eastAsia" w:ascii="宋体" w:hAnsi="宋体" w:eastAsia="宋体" w:cs="宋体"/>
                <w:b w:val="0"/>
                <w:bCs w:val="0"/>
                <w:color w:val="auto"/>
                <w:sz w:val="24"/>
                <w:szCs w:val="24"/>
                <w:highlight w:val="none"/>
              </w:rPr>
              <w:t>度</w:t>
            </w:r>
          </w:p>
        </w:tc>
      </w:tr>
      <w:tr w14:paraId="1B29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Merge w:val="continue"/>
            <w:shd w:val="clear" w:color="auto" w:fill="auto"/>
            <w:vAlign w:val="center"/>
          </w:tcPr>
          <w:p w14:paraId="36E7F4D0">
            <w:pPr>
              <w:ind w:firstLine="480" w:firstLineChars="200"/>
              <w:jc w:val="center"/>
              <w:rPr>
                <w:rFonts w:ascii="宋体" w:hAnsi="宋体" w:eastAsia="宋体" w:cs="宋体"/>
                <w:color w:val="auto"/>
                <w:sz w:val="24"/>
                <w:szCs w:val="24"/>
                <w:highlight w:val="none"/>
              </w:rPr>
            </w:pPr>
          </w:p>
        </w:tc>
        <w:tc>
          <w:tcPr>
            <w:tcW w:w="3145" w:type="dxa"/>
            <w:shd w:val="clear" w:color="auto" w:fill="auto"/>
            <w:vAlign w:val="center"/>
          </w:tcPr>
          <w:p w14:paraId="5EACCC8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480" w:firstLineChars="20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45</w:t>
            </w:r>
            <w:r>
              <w:rPr>
                <w:rFonts w:hint="eastAsia" w:ascii="宋体" w:hAnsi="宋体" w:eastAsia="宋体" w:cs="宋体"/>
                <w:b w:val="0"/>
                <w:bCs w:val="0"/>
                <w:color w:val="auto"/>
                <w:sz w:val="24"/>
                <w:szCs w:val="24"/>
                <w:highlight w:val="none"/>
              </w:rPr>
              <w:t>分</w:t>
            </w:r>
          </w:p>
        </w:tc>
        <w:tc>
          <w:tcPr>
            <w:tcW w:w="5032" w:type="dxa"/>
            <w:vMerge w:val="continue"/>
            <w:shd w:val="clear" w:color="auto" w:fill="auto"/>
            <w:vAlign w:val="center"/>
          </w:tcPr>
          <w:p w14:paraId="25DB6037">
            <w:pPr>
              <w:ind w:firstLine="480" w:firstLineChars="200"/>
              <w:jc w:val="center"/>
              <w:rPr>
                <w:rFonts w:ascii="宋体" w:hAnsi="宋体" w:eastAsia="宋体" w:cs="宋体"/>
                <w:color w:val="auto"/>
                <w:sz w:val="24"/>
                <w:szCs w:val="24"/>
                <w:highlight w:val="none"/>
              </w:rPr>
            </w:pPr>
          </w:p>
        </w:tc>
        <w:tc>
          <w:tcPr>
            <w:tcW w:w="8714" w:type="dxa"/>
            <w:shd w:val="clear" w:color="auto" w:fill="auto"/>
            <w:vAlign w:val="center"/>
          </w:tcPr>
          <w:p w14:paraId="29EA0E0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480" w:firstLineChars="20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29</w:t>
            </w:r>
            <w:r>
              <w:rPr>
                <w:rFonts w:hint="eastAsia" w:ascii="宋体" w:hAnsi="宋体" w:eastAsia="宋体" w:cs="宋体"/>
                <w:b w:val="0"/>
                <w:bCs w:val="0"/>
                <w:color w:val="auto"/>
                <w:sz w:val="24"/>
                <w:szCs w:val="24"/>
                <w:highlight w:val="none"/>
              </w:rPr>
              <w:t>分</w:t>
            </w:r>
          </w:p>
        </w:tc>
      </w:tr>
      <w:tr w14:paraId="640B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Merge w:val="continue"/>
            <w:shd w:val="clear" w:color="auto" w:fill="auto"/>
            <w:vAlign w:val="center"/>
          </w:tcPr>
          <w:p w14:paraId="59819621">
            <w:pPr>
              <w:ind w:firstLine="480" w:firstLineChars="200"/>
              <w:jc w:val="center"/>
              <w:rPr>
                <w:rFonts w:ascii="宋体" w:hAnsi="宋体" w:eastAsia="宋体" w:cs="宋体"/>
                <w:color w:val="auto"/>
                <w:sz w:val="24"/>
                <w:szCs w:val="24"/>
                <w:highlight w:val="none"/>
              </w:rPr>
            </w:pPr>
          </w:p>
        </w:tc>
        <w:tc>
          <w:tcPr>
            <w:tcW w:w="3145" w:type="dxa"/>
            <w:shd w:val="clear" w:color="auto" w:fill="auto"/>
            <w:vAlign w:val="center"/>
          </w:tcPr>
          <w:p w14:paraId="0BE7DC1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480" w:firstLineChars="20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30.67</w:t>
            </w:r>
            <w:r>
              <w:rPr>
                <w:rFonts w:hint="eastAsia" w:ascii="宋体" w:hAnsi="宋体" w:eastAsia="宋体" w:cs="宋体"/>
                <w:b w:val="0"/>
                <w:bCs w:val="0"/>
                <w:color w:val="auto"/>
                <w:sz w:val="24"/>
                <w:szCs w:val="24"/>
                <w:highlight w:val="none"/>
              </w:rPr>
              <w:t>秒</w:t>
            </w:r>
          </w:p>
        </w:tc>
        <w:tc>
          <w:tcPr>
            <w:tcW w:w="5032" w:type="dxa"/>
            <w:vMerge w:val="continue"/>
            <w:shd w:val="clear" w:color="auto" w:fill="auto"/>
            <w:vAlign w:val="center"/>
          </w:tcPr>
          <w:p w14:paraId="5BAA59AC">
            <w:pPr>
              <w:ind w:firstLine="480" w:firstLineChars="200"/>
              <w:jc w:val="center"/>
              <w:rPr>
                <w:rFonts w:ascii="宋体" w:hAnsi="宋体" w:eastAsia="宋体" w:cs="宋体"/>
                <w:color w:val="auto"/>
                <w:sz w:val="24"/>
                <w:szCs w:val="24"/>
                <w:highlight w:val="none"/>
              </w:rPr>
            </w:pPr>
          </w:p>
        </w:tc>
        <w:tc>
          <w:tcPr>
            <w:tcW w:w="8714" w:type="dxa"/>
            <w:shd w:val="clear" w:color="auto" w:fill="auto"/>
            <w:vAlign w:val="center"/>
          </w:tcPr>
          <w:p w14:paraId="07E071A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480" w:firstLineChars="20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40.06</w:t>
            </w:r>
            <w:r>
              <w:rPr>
                <w:rFonts w:hint="eastAsia" w:ascii="宋体" w:hAnsi="宋体" w:eastAsia="宋体" w:cs="宋体"/>
                <w:b w:val="0"/>
                <w:bCs w:val="0"/>
                <w:color w:val="auto"/>
                <w:sz w:val="24"/>
                <w:szCs w:val="24"/>
                <w:highlight w:val="none"/>
              </w:rPr>
              <w:t>秒</w:t>
            </w:r>
          </w:p>
        </w:tc>
      </w:tr>
      <w:tr w14:paraId="61DF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shd w:val="clear" w:color="auto" w:fill="auto"/>
            <w:vAlign w:val="center"/>
          </w:tcPr>
          <w:p w14:paraId="6352F52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tc>
        <w:tc>
          <w:tcPr>
            <w:tcW w:w="3145" w:type="dxa"/>
            <w:shd w:val="clear" w:color="auto" w:fill="auto"/>
            <w:vAlign w:val="center"/>
          </w:tcPr>
          <w:p w14:paraId="44176290">
            <w:pPr>
              <w:ind w:firstLine="480" w:firstLineChars="20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罗文清</w:t>
            </w:r>
          </w:p>
        </w:tc>
        <w:tc>
          <w:tcPr>
            <w:tcW w:w="5032" w:type="dxa"/>
            <w:shd w:val="clear" w:color="auto" w:fill="auto"/>
            <w:vAlign w:val="center"/>
          </w:tcPr>
          <w:p w14:paraId="77A443D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电话号码</w:t>
            </w:r>
          </w:p>
        </w:tc>
        <w:tc>
          <w:tcPr>
            <w:tcW w:w="8714" w:type="dxa"/>
            <w:shd w:val="clear" w:color="auto" w:fill="auto"/>
            <w:vAlign w:val="center"/>
          </w:tcPr>
          <w:p w14:paraId="6658DD77">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13397062645</w:t>
            </w:r>
          </w:p>
        </w:tc>
      </w:tr>
      <w:tr w14:paraId="7AFD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shd w:val="clear" w:color="auto" w:fill="auto"/>
            <w:vAlign w:val="center"/>
          </w:tcPr>
          <w:p w14:paraId="2295D93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传真号码</w:t>
            </w:r>
          </w:p>
        </w:tc>
        <w:tc>
          <w:tcPr>
            <w:tcW w:w="3145" w:type="dxa"/>
            <w:shd w:val="clear" w:color="auto" w:fill="auto"/>
            <w:vAlign w:val="center"/>
          </w:tcPr>
          <w:p w14:paraId="1CBB9166">
            <w:pPr>
              <w:ind w:firstLine="480" w:firstLineChars="20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5032" w:type="dxa"/>
            <w:shd w:val="clear" w:color="auto" w:fill="auto"/>
            <w:vAlign w:val="center"/>
          </w:tcPr>
          <w:p w14:paraId="6DFAC05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邮编</w:t>
            </w:r>
          </w:p>
        </w:tc>
        <w:tc>
          <w:tcPr>
            <w:tcW w:w="8714" w:type="dxa"/>
            <w:shd w:val="clear" w:color="auto" w:fill="auto"/>
            <w:vAlign w:val="center"/>
          </w:tcPr>
          <w:p w14:paraId="5A9F2D3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343800</w:t>
            </w:r>
          </w:p>
        </w:tc>
      </w:tr>
      <w:tr w14:paraId="16C5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shd w:val="clear" w:color="auto" w:fill="auto"/>
            <w:vAlign w:val="center"/>
          </w:tcPr>
          <w:p w14:paraId="3720709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是否为VOC企业</w:t>
            </w:r>
          </w:p>
        </w:tc>
        <w:tc>
          <w:tcPr>
            <w:tcW w:w="3145" w:type="dxa"/>
            <w:shd w:val="clear" w:color="auto" w:fill="auto"/>
            <w:vAlign w:val="center"/>
          </w:tcPr>
          <w:p w14:paraId="5E902C2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c>
          <w:tcPr>
            <w:tcW w:w="5032" w:type="dxa"/>
            <w:shd w:val="clear" w:color="auto" w:fill="auto"/>
            <w:vAlign w:val="center"/>
          </w:tcPr>
          <w:p w14:paraId="4B80A90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自行监测开展方式</w:t>
            </w:r>
          </w:p>
        </w:tc>
        <w:tc>
          <w:tcPr>
            <w:tcW w:w="8714" w:type="dxa"/>
            <w:shd w:val="clear" w:color="auto" w:fill="auto"/>
            <w:vAlign w:val="center"/>
          </w:tcPr>
          <w:p w14:paraId="73EAE25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手工+自动+委托监测</w:t>
            </w:r>
          </w:p>
        </w:tc>
      </w:tr>
      <w:tr w14:paraId="2A7D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shd w:val="clear" w:color="auto" w:fill="auto"/>
            <w:vAlign w:val="center"/>
          </w:tcPr>
          <w:p w14:paraId="250E3D6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行业类别</w:t>
            </w:r>
          </w:p>
        </w:tc>
        <w:tc>
          <w:tcPr>
            <w:tcW w:w="3145" w:type="dxa"/>
            <w:shd w:val="clear" w:color="auto" w:fill="auto"/>
            <w:vAlign w:val="center"/>
          </w:tcPr>
          <w:p w14:paraId="2762B53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污水处理及其再生利用</w:t>
            </w:r>
          </w:p>
        </w:tc>
        <w:tc>
          <w:tcPr>
            <w:tcW w:w="5032" w:type="dxa"/>
            <w:shd w:val="clear" w:color="auto" w:fill="auto"/>
            <w:vAlign w:val="center"/>
          </w:tcPr>
          <w:p w14:paraId="7FA702A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行业代码</w:t>
            </w:r>
          </w:p>
        </w:tc>
        <w:tc>
          <w:tcPr>
            <w:tcW w:w="8714" w:type="dxa"/>
            <w:shd w:val="clear" w:color="auto" w:fill="auto"/>
            <w:vAlign w:val="center"/>
          </w:tcPr>
          <w:p w14:paraId="56FD2CE2">
            <w:pPr>
              <w:jc w:val="center"/>
              <w:rPr>
                <w:rFonts w:ascii="宋体" w:hAnsi="宋体" w:eastAsia="宋体" w:cs="宋体"/>
                <w:color w:val="auto"/>
                <w:sz w:val="24"/>
                <w:szCs w:val="24"/>
                <w:highlight w:val="none"/>
              </w:rPr>
            </w:pPr>
            <w:r>
              <w:rPr>
                <w:rFonts w:hint="eastAsia" w:ascii="宋体" w:hAnsi="宋体" w:eastAsia="宋体" w:cs="宋体"/>
                <w:color w:val="000000" w:themeColor="text1"/>
                <w:sz w:val="24"/>
                <w:szCs w:val="24"/>
                <w:highlight w:val="none"/>
                <w:shd w:val="clear" w:color="auto" w:fill="auto"/>
                <w14:textFill>
                  <w14:solidFill>
                    <w14:schemeClr w14:val="tx1"/>
                  </w14:solidFill>
                </w14:textFill>
              </w:rPr>
              <w:t>D4620</w:t>
            </w:r>
          </w:p>
        </w:tc>
      </w:tr>
      <w:tr w14:paraId="3DD8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071" w:type="dxa"/>
            <w:shd w:val="clear" w:color="auto" w:fill="auto"/>
            <w:vAlign w:val="center"/>
          </w:tcPr>
          <w:p w14:paraId="33581E0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设计规模</w:t>
            </w:r>
          </w:p>
        </w:tc>
        <w:tc>
          <w:tcPr>
            <w:tcW w:w="3145" w:type="dxa"/>
            <w:shd w:val="clear" w:color="auto" w:fill="auto"/>
            <w:vAlign w:val="center"/>
          </w:tcPr>
          <w:p w14:paraId="447B1D17">
            <w:pPr>
              <w:ind w:firstLine="480" w:firstLineChars="200"/>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1万吨/天</w:t>
            </w:r>
          </w:p>
        </w:tc>
        <w:tc>
          <w:tcPr>
            <w:tcW w:w="5032" w:type="dxa"/>
            <w:shd w:val="clear" w:color="auto" w:fill="auto"/>
            <w:vAlign w:val="bottom"/>
          </w:tcPr>
          <w:p w14:paraId="0C80EC53">
            <w:pPr>
              <w:jc w:val="center"/>
              <w:rPr>
                <w:rFonts w:hint="eastAsia" w:ascii="宋体" w:hAnsi="宋体" w:eastAsia="宋体" w:cs="宋体"/>
                <w:color w:val="auto"/>
                <w:sz w:val="24"/>
                <w:szCs w:val="24"/>
                <w:highlight w:val="none"/>
              </w:rPr>
            </w:pPr>
          </w:p>
          <w:p w14:paraId="24E74FE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服务范围</w:t>
            </w:r>
          </w:p>
          <w:p w14:paraId="2EA6616A">
            <w:pPr>
              <w:jc w:val="center"/>
              <w:rPr>
                <w:rFonts w:ascii="宋体" w:hAnsi="宋体" w:eastAsia="宋体" w:cs="宋体"/>
                <w:color w:val="auto"/>
                <w:sz w:val="24"/>
                <w:szCs w:val="24"/>
                <w:highlight w:val="none"/>
              </w:rPr>
            </w:pPr>
          </w:p>
        </w:tc>
        <w:tc>
          <w:tcPr>
            <w:tcW w:w="8714" w:type="dxa"/>
            <w:shd w:val="clear" w:color="auto" w:fill="auto"/>
            <w:vAlign w:val="center"/>
          </w:tcPr>
          <w:p w14:paraId="2E8668C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万安县老城区</w:t>
            </w:r>
          </w:p>
        </w:tc>
      </w:tr>
      <w:tr w14:paraId="33B4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071" w:type="dxa"/>
            <w:shd w:val="clear" w:color="auto" w:fill="auto"/>
            <w:vAlign w:val="center"/>
          </w:tcPr>
          <w:p w14:paraId="1127F6C6">
            <w:pPr>
              <w:jc w:val="center"/>
              <w:rPr>
                <w:rFonts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排污方式</w:t>
            </w:r>
          </w:p>
        </w:tc>
        <w:tc>
          <w:tcPr>
            <w:tcW w:w="3145" w:type="dxa"/>
            <w:shd w:val="clear" w:color="auto" w:fill="auto"/>
            <w:vAlign w:val="center"/>
          </w:tcPr>
          <w:p w14:paraId="3E868457">
            <w:pPr>
              <w:ind w:firstLine="480" w:firstLineChars="200"/>
              <w:jc w:val="center"/>
              <w:rPr>
                <w:rFonts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lang w:val="en-US" w:eastAsia="zh-CN"/>
              </w:rPr>
              <w:t>连续排放</w:t>
            </w:r>
          </w:p>
        </w:tc>
        <w:tc>
          <w:tcPr>
            <w:tcW w:w="5032" w:type="dxa"/>
            <w:shd w:val="clear" w:color="auto" w:fill="auto"/>
            <w:vAlign w:val="center"/>
          </w:tcPr>
          <w:p w14:paraId="582DBCC8">
            <w:pPr>
              <w:jc w:val="center"/>
              <w:rPr>
                <w:rFonts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受纳水体</w:t>
            </w:r>
          </w:p>
        </w:tc>
        <w:tc>
          <w:tcPr>
            <w:tcW w:w="8714" w:type="dxa"/>
            <w:shd w:val="clear" w:color="auto" w:fill="auto"/>
            <w:vAlign w:val="center"/>
          </w:tcPr>
          <w:p w14:paraId="603FDC8A">
            <w:pPr>
              <w:jc w:val="center"/>
              <w:rPr>
                <w:rFonts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lang w:val="en-US" w:eastAsia="zh-CN"/>
              </w:rPr>
              <w:t>赣江</w:t>
            </w:r>
          </w:p>
        </w:tc>
      </w:tr>
      <w:tr w14:paraId="57D7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shd w:val="clear" w:color="auto" w:fill="auto"/>
            <w:vAlign w:val="center"/>
          </w:tcPr>
          <w:p w14:paraId="7BF4145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技术负责人</w:t>
            </w:r>
          </w:p>
        </w:tc>
        <w:tc>
          <w:tcPr>
            <w:tcW w:w="3145" w:type="dxa"/>
            <w:shd w:val="clear" w:color="auto" w:fill="auto"/>
            <w:vAlign w:val="center"/>
          </w:tcPr>
          <w:p w14:paraId="2DBECCF1">
            <w:pPr>
              <w:ind w:firstLine="480" w:firstLineChars="200"/>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罗文清</w:t>
            </w:r>
          </w:p>
        </w:tc>
        <w:tc>
          <w:tcPr>
            <w:tcW w:w="5032" w:type="dxa"/>
            <w:shd w:val="clear" w:color="auto" w:fill="auto"/>
            <w:vAlign w:val="center"/>
          </w:tcPr>
          <w:p w14:paraId="3204F02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数据公开时限</w:t>
            </w:r>
          </w:p>
        </w:tc>
        <w:tc>
          <w:tcPr>
            <w:tcW w:w="8714" w:type="dxa"/>
            <w:shd w:val="clear" w:color="auto" w:fill="auto"/>
            <w:vAlign w:val="center"/>
          </w:tcPr>
          <w:p w14:paraId="4884031E">
            <w:pPr>
              <w:jc w:val="both"/>
              <w:rPr>
                <w:rFonts w:ascii="宋体" w:hAnsi="宋体" w:eastAsia="宋体" w:cs="宋体"/>
                <w:b/>
                <w:bCs/>
                <w:color w:val="auto"/>
                <w:sz w:val="32"/>
                <w:szCs w:val="32"/>
                <w:highlight w:val="none"/>
              </w:rPr>
            </w:pPr>
            <w:r>
              <w:rPr>
                <w:rFonts w:hint="eastAsia" w:ascii="宋体" w:hAnsi="宋体" w:eastAsia="宋体" w:cs="宋体"/>
                <w:color w:val="auto"/>
                <w:sz w:val="24"/>
                <w:szCs w:val="24"/>
                <w:highlight w:val="none"/>
              </w:rPr>
              <w:t>手工：收到报告后的次日；自动：实时</w:t>
            </w:r>
          </w:p>
        </w:tc>
      </w:tr>
    </w:tbl>
    <w:p w14:paraId="1993AA33">
      <w:pPr>
        <w:pStyle w:val="22"/>
        <w:spacing w:line="240" w:lineRule="auto"/>
        <w:ind w:firstLine="560"/>
        <w:outlineLvl w:val="1"/>
        <w:rPr>
          <w:rFonts w:hint="eastAsia" w:ascii="宋体" w:hAnsi="宋体"/>
          <w:color w:val="auto"/>
          <w:sz w:val="28"/>
          <w:szCs w:val="28"/>
          <w:highlight w:val="none"/>
        </w:rPr>
      </w:pPr>
    </w:p>
    <w:p w14:paraId="0E170244">
      <w:pPr>
        <w:pStyle w:val="22"/>
        <w:spacing w:line="240" w:lineRule="auto"/>
        <w:ind w:firstLine="560"/>
        <w:outlineLvl w:val="1"/>
        <w:rPr>
          <w:rFonts w:hint="eastAsia" w:ascii="宋体" w:hAnsi="宋体"/>
          <w:color w:val="auto"/>
          <w:sz w:val="28"/>
          <w:szCs w:val="28"/>
          <w:highlight w:val="none"/>
        </w:rPr>
      </w:pPr>
    </w:p>
    <w:p w14:paraId="5A09FBBC">
      <w:pPr>
        <w:pStyle w:val="22"/>
        <w:spacing w:line="240" w:lineRule="auto"/>
        <w:ind w:firstLine="560"/>
        <w:outlineLvl w:val="1"/>
        <w:rPr>
          <w:rFonts w:hint="eastAsia" w:ascii="宋体" w:hAnsi="宋体"/>
          <w:color w:val="auto"/>
          <w:sz w:val="28"/>
          <w:szCs w:val="28"/>
          <w:highlight w:val="none"/>
        </w:rPr>
      </w:pPr>
    </w:p>
    <w:p w14:paraId="27D1E263">
      <w:pPr>
        <w:pStyle w:val="22"/>
        <w:spacing w:line="240" w:lineRule="auto"/>
        <w:ind w:firstLine="560"/>
        <w:outlineLvl w:val="1"/>
        <w:rPr>
          <w:rFonts w:hint="eastAsia" w:ascii="宋体" w:hAnsi="宋体"/>
          <w:color w:val="auto"/>
          <w:sz w:val="28"/>
          <w:szCs w:val="28"/>
          <w:highlight w:val="none"/>
        </w:rPr>
      </w:pPr>
    </w:p>
    <w:p w14:paraId="2E198259">
      <w:pPr>
        <w:pStyle w:val="22"/>
        <w:spacing w:line="240" w:lineRule="auto"/>
        <w:ind w:firstLine="560"/>
        <w:outlineLvl w:val="1"/>
        <w:rPr>
          <w:rFonts w:hint="eastAsia" w:ascii="宋体" w:hAnsi="宋体"/>
          <w:color w:val="auto"/>
          <w:sz w:val="28"/>
          <w:szCs w:val="28"/>
          <w:highlight w:val="none"/>
        </w:rPr>
      </w:pPr>
    </w:p>
    <w:p w14:paraId="502F8B51">
      <w:pPr>
        <w:pStyle w:val="22"/>
        <w:spacing w:line="240" w:lineRule="auto"/>
        <w:ind w:firstLine="560"/>
        <w:outlineLvl w:val="1"/>
        <w:rPr>
          <w:rFonts w:hint="eastAsia" w:ascii="宋体" w:hAnsi="宋体"/>
          <w:color w:val="auto"/>
          <w:sz w:val="28"/>
          <w:szCs w:val="28"/>
          <w:highlight w:val="none"/>
        </w:rPr>
      </w:pPr>
    </w:p>
    <w:p w14:paraId="363FE3B5">
      <w:pPr>
        <w:pStyle w:val="22"/>
        <w:spacing w:line="240" w:lineRule="auto"/>
        <w:ind w:firstLine="560"/>
        <w:outlineLvl w:val="1"/>
        <w:rPr>
          <w:rFonts w:hint="eastAsia" w:ascii="宋体" w:hAnsi="宋体"/>
          <w:color w:val="auto"/>
          <w:sz w:val="28"/>
          <w:szCs w:val="28"/>
          <w:highlight w:val="none"/>
        </w:rPr>
      </w:pPr>
    </w:p>
    <w:p w14:paraId="4EAC5909">
      <w:pPr>
        <w:pStyle w:val="22"/>
        <w:spacing w:line="240" w:lineRule="auto"/>
        <w:ind w:firstLine="560"/>
        <w:outlineLvl w:val="1"/>
        <w:rPr>
          <w:rFonts w:hint="eastAsia" w:ascii="宋体" w:hAnsi="宋体"/>
          <w:color w:val="auto"/>
          <w:sz w:val="28"/>
          <w:szCs w:val="28"/>
          <w:highlight w:val="none"/>
        </w:rPr>
      </w:pPr>
    </w:p>
    <w:p w14:paraId="3B57F379">
      <w:pPr>
        <w:pStyle w:val="22"/>
        <w:spacing w:line="240" w:lineRule="auto"/>
        <w:ind w:left="0" w:leftChars="0" w:firstLine="0" w:firstLineChars="0"/>
        <w:outlineLvl w:val="1"/>
        <w:rPr>
          <w:rFonts w:hint="eastAsia" w:ascii="宋体" w:hAnsi="宋体"/>
          <w:color w:val="auto"/>
          <w:sz w:val="28"/>
          <w:szCs w:val="28"/>
          <w:highlight w:val="none"/>
        </w:rPr>
      </w:pPr>
    </w:p>
    <w:p w14:paraId="702930EE">
      <w:pPr>
        <w:pStyle w:val="22"/>
        <w:spacing w:line="240" w:lineRule="auto"/>
        <w:ind w:left="0" w:leftChars="0" w:firstLine="0" w:firstLineChars="0"/>
        <w:outlineLvl w:val="1"/>
        <w:rPr>
          <w:rFonts w:ascii="宋体" w:hAnsi="宋体"/>
          <w:color w:val="auto"/>
          <w:sz w:val="28"/>
          <w:szCs w:val="28"/>
          <w:highlight w:val="none"/>
        </w:rPr>
      </w:pPr>
      <w:r>
        <w:rPr>
          <w:rFonts w:hint="eastAsia" w:ascii="宋体" w:hAnsi="宋体"/>
          <w:color w:val="auto"/>
          <w:sz w:val="28"/>
          <w:szCs w:val="28"/>
          <w:highlight w:val="none"/>
        </w:rPr>
        <w:t>2、污染物产生情况</w:t>
      </w:r>
    </w:p>
    <w:tbl>
      <w:tblPr>
        <w:tblStyle w:val="12"/>
        <w:tblW w:w="189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8113"/>
      </w:tblGrid>
      <w:tr w14:paraId="6E05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 w:type="dxa"/>
            <w:shd w:val="clear" w:color="auto" w:fill="auto"/>
          </w:tcPr>
          <w:p w14:paraId="0BB1BC70">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废水</w:t>
            </w:r>
          </w:p>
        </w:tc>
        <w:tc>
          <w:tcPr>
            <w:tcW w:w="18113" w:type="dxa"/>
            <w:shd w:val="clear" w:color="auto" w:fill="auto"/>
          </w:tcPr>
          <w:p w14:paraId="65C493BA">
            <w:pPr>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处理城镇生活管网收集的负荷相关接管标准的生活污水，脱泥压滤产生的少量污水回流至厂区提升泵房，进行处理。出水排至</w:t>
            </w:r>
            <w:r>
              <w:rPr>
                <w:rFonts w:hint="eastAsia" w:ascii="宋体" w:hAnsi="宋体" w:eastAsia="宋体" w:cs="宋体"/>
                <w:color w:val="auto"/>
                <w:sz w:val="24"/>
                <w:szCs w:val="24"/>
                <w:highlight w:val="none"/>
                <w:lang w:val="en-US" w:eastAsia="zh-CN"/>
              </w:rPr>
              <w:t>苏溪河</w:t>
            </w:r>
            <w:r>
              <w:rPr>
                <w:rFonts w:hint="eastAsia" w:ascii="宋体" w:hAnsi="宋体" w:eastAsia="宋体" w:cs="宋体"/>
                <w:color w:val="auto"/>
                <w:sz w:val="24"/>
                <w:szCs w:val="24"/>
                <w:highlight w:val="none"/>
              </w:rPr>
              <w:t>，出水执行《城镇污水处理厂污染物排放标准》（GB18918-2002）一级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r>
      <w:tr w14:paraId="197C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shd w:val="clear" w:color="auto" w:fill="auto"/>
          </w:tcPr>
          <w:p w14:paraId="4B002C79">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废气</w:t>
            </w:r>
          </w:p>
        </w:tc>
        <w:tc>
          <w:tcPr>
            <w:tcW w:w="18113" w:type="dxa"/>
            <w:shd w:val="clear" w:color="auto" w:fill="auto"/>
          </w:tcPr>
          <w:p w14:paraId="7EB784E2">
            <w:pPr>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根据环评及环评批复，废气主要为污水及污泥处理过程中产生的恶臭，相关废气执行《城镇污水处理厂污染物排放标准》（GB18918-2002）二级标准排放。</w:t>
            </w:r>
          </w:p>
        </w:tc>
      </w:tr>
      <w:tr w14:paraId="0213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shd w:val="clear" w:color="auto" w:fill="auto"/>
          </w:tcPr>
          <w:p w14:paraId="0567BB45">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噪声</w:t>
            </w:r>
          </w:p>
        </w:tc>
        <w:tc>
          <w:tcPr>
            <w:tcW w:w="18113" w:type="dxa"/>
            <w:shd w:val="clear" w:color="auto" w:fill="auto"/>
          </w:tcPr>
          <w:p w14:paraId="1D5905DB">
            <w:pPr>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污水处理提升泵等设备运行过程中产生噪声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执行工业企业厂界环境噪声排放标准 GB 12348-2008</w:t>
            </w:r>
            <w:r>
              <w:rPr>
                <w:rFonts w:hint="eastAsia" w:ascii="宋体" w:hAnsi="宋体" w:eastAsia="宋体" w:cs="宋体"/>
                <w:color w:val="auto"/>
                <w:sz w:val="24"/>
                <w:szCs w:val="24"/>
                <w:highlight w:val="none"/>
                <w:lang w:val="en-US" w:eastAsia="zh-CN"/>
              </w:rPr>
              <w:t xml:space="preserve">  1</w:t>
            </w:r>
            <w:r>
              <w:rPr>
                <w:rFonts w:hint="eastAsia" w:ascii="宋体" w:hAnsi="宋体" w:eastAsia="宋体" w:cs="宋体"/>
                <w:color w:val="auto"/>
                <w:sz w:val="24"/>
                <w:szCs w:val="24"/>
                <w:highlight w:val="none"/>
              </w:rPr>
              <w:t>类排放标准</w:t>
            </w:r>
          </w:p>
        </w:tc>
      </w:tr>
      <w:tr w14:paraId="1557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shd w:val="clear" w:color="auto" w:fill="auto"/>
          </w:tcPr>
          <w:p w14:paraId="2A92E8C3">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固废</w:t>
            </w:r>
          </w:p>
        </w:tc>
        <w:tc>
          <w:tcPr>
            <w:tcW w:w="18113" w:type="dxa"/>
            <w:shd w:val="clear" w:color="auto" w:fill="auto"/>
          </w:tcPr>
          <w:p w14:paraId="6D7B687D">
            <w:pPr>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根据环评及环评批复，我司污水处理厂固体废物主要为污水处理过程中产生的剩余污泥，固体废物满足相关稳定化和脱水处理后，再外运至政府指定的地点，一年预计产生</w:t>
            </w:r>
            <w:r>
              <w:rPr>
                <w:rFonts w:hint="eastAsia" w:ascii="宋体" w:hAnsi="宋体" w:eastAsia="宋体" w:cs="宋体"/>
                <w:color w:val="auto"/>
                <w:sz w:val="24"/>
                <w:szCs w:val="24"/>
                <w:highlight w:val="none"/>
                <w:lang w:val="en-US" w:eastAsia="zh-CN"/>
              </w:rPr>
              <w:t>1000</w:t>
            </w:r>
            <w:r>
              <w:rPr>
                <w:rFonts w:hint="eastAsia" w:ascii="宋体" w:hAnsi="宋体" w:eastAsia="宋体" w:cs="宋体"/>
                <w:color w:val="auto"/>
                <w:sz w:val="24"/>
                <w:szCs w:val="24"/>
                <w:highlight w:val="none"/>
              </w:rPr>
              <w:t>吨</w:t>
            </w:r>
            <w:r>
              <w:rPr>
                <w:rFonts w:hint="eastAsia" w:ascii="宋体" w:hAnsi="宋体" w:eastAsia="宋体" w:cs="宋体"/>
                <w:color w:val="auto"/>
                <w:sz w:val="24"/>
                <w:szCs w:val="24"/>
                <w:highlight w:val="none"/>
                <w:lang w:val="en-US" w:eastAsia="zh-CN"/>
              </w:rPr>
              <w:t>左右</w:t>
            </w:r>
            <w:r>
              <w:rPr>
                <w:rFonts w:hint="eastAsia" w:ascii="宋体" w:hAnsi="宋体" w:eastAsia="宋体" w:cs="宋体"/>
                <w:color w:val="auto"/>
                <w:sz w:val="24"/>
                <w:szCs w:val="24"/>
                <w:highlight w:val="none"/>
              </w:rPr>
              <w:t>。</w:t>
            </w:r>
          </w:p>
        </w:tc>
      </w:tr>
    </w:tbl>
    <w:p w14:paraId="390FEE25">
      <w:pPr>
        <w:pStyle w:val="22"/>
        <w:spacing w:line="240" w:lineRule="auto"/>
        <w:ind w:firstLine="560"/>
        <w:outlineLvl w:val="1"/>
        <w:rPr>
          <w:rFonts w:ascii="宋体" w:hAnsi="宋体"/>
          <w:color w:val="auto"/>
          <w:sz w:val="28"/>
          <w:szCs w:val="28"/>
          <w:highlight w:val="none"/>
        </w:rPr>
      </w:pPr>
      <w:r>
        <w:rPr>
          <w:rFonts w:hint="eastAsia" w:ascii="宋体" w:hAnsi="宋体"/>
          <w:color w:val="auto"/>
          <w:sz w:val="28"/>
          <w:szCs w:val="28"/>
          <w:highlight w:val="none"/>
        </w:rPr>
        <w:t>3、污染处理设施情况</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7345"/>
      </w:tblGrid>
      <w:tr w14:paraId="100F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tcPr>
          <w:p w14:paraId="0F4DBE6E">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废水治理设施</w:t>
            </w:r>
          </w:p>
        </w:tc>
        <w:tc>
          <w:tcPr>
            <w:tcW w:w="17345" w:type="dxa"/>
            <w:shd w:val="clear" w:color="auto" w:fill="auto"/>
          </w:tcPr>
          <w:p w14:paraId="0B1D2288">
            <w:pPr>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现有设计总处理规模为</w:t>
            </w:r>
            <w:r>
              <w:rPr>
                <w:rFonts w:hint="eastAsia" w:ascii="宋体" w:hAnsi="宋体" w:eastAsia="宋体" w:cs="宋体"/>
                <w:color w:val="auto"/>
                <w:sz w:val="24"/>
                <w:szCs w:val="24"/>
                <w:highlight w:val="none"/>
                <w:lang w:val="en-US" w:eastAsia="zh-CN"/>
              </w:rPr>
              <w:t>1</w:t>
            </w:r>
            <w:r>
              <w:rPr>
                <w:rFonts w:ascii="宋体" w:hAnsi="宋体" w:eastAsia="宋体" w:cs="宋体"/>
                <w:color w:val="auto"/>
                <w:sz w:val="24"/>
                <w:szCs w:val="24"/>
                <w:highlight w:val="none"/>
              </w:rPr>
              <w:t>万吨/日。污水处理工艺为“</w:t>
            </w:r>
            <w:r>
              <w:rPr>
                <w:rFonts w:hint="eastAsia" w:ascii="宋体" w:hAnsi="宋体" w:eastAsia="宋体" w:cs="宋体"/>
                <w:color w:val="auto"/>
                <w:sz w:val="24"/>
                <w:szCs w:val="24"/>
                <w:highlight w:val="none"/>
                <w:lang w:val="en-US" w:eastAsia="zh-CN"/>
              </w:rPr>
              <w:t>旋流</w:t>
            </w:r>
            <w:r>
              <w:rPr>
                <w:rFonts w:ascii="宋体" w:hAnsi="宋体" w:eastAsia="宋体" w:cs="宋体"/>
                <w:color w:val="auto"/>
                <w:sz w:val="24"/>
                <w:szCs w:val="24"/>
                <w:highlight w:val="none"/>
              </w:rPr>
              <w:t>沉砂池+</w:t>
            </w:r>
            <w:r>
              <w:rPr>
                <w:rFonts w:hint="eastAsia" w:ascii="宋体" w:hAnsi="宋体" w:eastAsia="宋体" w:cs="宋体"/>
                <w:color w:val="auto"/>
                <w:sz w:val="24"/>
                <w:szCs w:val="24"/>
                <w:highlight w:val="none"/>
                <w:lang w:val="en-US" w:eastAsia="zh-CN"/>
              </w:rPr>
              <w:t>氧化沟</w:t>
            </w:r>
            <w:r>
              <w:rPr>
                <w:rFonts w:ascii="宋体" w:hAnsi="宋体" w:eastAsia="宋体" w:cs="宋体"/>
                <w:color w:val="auto"/>
                <w:sz w:val="24"/>
                <w:szCs w:val="24"/>
                <w:highlight w:val="none"/>
              </w:rPr>
              <w:t>+二沉池+</w:t>
            </w:r>
            <w:r>
              <w:rPr>
                <w:rFonts w:hint="eastAsia" w:ascii="宋体" w:hAnsi="宋体" w:eastAsia="宋体" w:cs="宋体"/>
                <w:color w:val="auto"/>
                <w:sz w:val="24"/>
                <w:szCs w:val="24"/>
                <w:highlight w:val="none"/>
                <w:lang w:val="en-US" w:eastAsia="zh-CN"/>
              </w:rPr>
              <w:t>高效沉淀+深床反硝化+次氯酸钠消毒</w:t>
            </w:r>
            <w:r>
              <w:rPr>
                <w:rFonts w:ascii="宋体" w:hAnsi="宋体" w:eastAsia="宋体" w:cs="宋体"/>
                <w:color w:val="auto"/>
                <w:sz w:val="24"/>
                <w:szCs w:val="24"/>
                <w:highlight w:val="none"/>
              </w:rPr>
              <w:t>”，主要污染处理设施包括格栅，提升泵、沉砂池、</w:t>
            </w:r>
            <w:r>
              <w:rPr>
                <w:rFonts w:hint="eastAsia" w:ascii="宋体" w:hAnsi="宋体" w:eastAsia="宋体" w:cs="宋体"/>
                <w:color w:val="auto"/>
                <w:sz w:val="24"/>
                <w:szCs w:val="24"/>
                <w:highlight w:val="none"/>
                <w:lang w:val="en-US" w:eastAsia="zh-CN"/>
              </w:rPr>
              <w:t>氧化沟、</w:t>
            </w:r>
            <w:r>
              <w:rPr>
                <w:rFonts w:ascii="宋体" w:hAnsi="宋体" w:eastAsia="宋体" w:cs="宋体"/>
                <w:color w:val="auto"/>
                <w:sz w:val="24"/>
                <w:szCs w:val="24"/>
                <w:highlight w:val="none"/>
              </w:rPr>
              <w:t>二沉池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二次提升泵房、高效沉淀池、深床反硝化滤池、次氯酸钠消毒池</w:t>
            </w:r>
            <w:r>
              <w:rPr>
                <w:rFonts w:ascii="宋体" w:hAnsi="宋体" w:eastAsia="宋体" w:cs="宋体"/>
                <w:color w:val="auto"/>
                <w:sz w:val="24"/>
                <w:szCs w:val="24"/>
                <w:highlight w:val="none"/>
              </w:rPr>
              <w:t>等设备设施。</w:t>
            </w:r>
          </w:p>
        </w:tc>
      </w:tr>
      <w:tr w14:paraId="1E60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tcPr>
          <w:p w14:paraId="4803ABC0">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废气治理设施</w:t>
            </w:r>
          </w:p>
        </w:tc>
        <w:tc>
          <w:tcPr>
            <w:tcW w:w="17345" w:type="dxa"/>
            <w:shd w:val="clear" w:color="auto" w:fill="auto"/>
          </w:tcPr>
          <w:p w14:paraId="44589CF3">
            <w:pPr>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种植绿化隔离带</w:t>
            </w:r>
            <w:r>
              <w:rPr>
                <w:rFonts w:hint="eastAsia" w:ascii="宋体" w:hAnsi="宋体" w:eastAsia="宋体" w:cs="宋体"/>
                <w:color w:val="auto"/>
                <w:sz w:val="24"/>
                <w:szCs w:val="24"/>
                <w:highlight w:val="none"/>
              </w:rPr>
              <w:t>。</w:t>
            </w:r>
          </w:p>
        </w:tc>
      </w:tr>
      <w:tr w14:paraId="6B9C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58" w:type="dxa"/>
            <w:shd w:val="clear" w:color="auto" w:fill="auto"/>
          </w:tcPr>
          <w:p w14:paraId="06D34DED">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噪声治理设施</w:t>
            </w:r>
          </w:p>
        </w:tc>
        <w:tc>
          <w:tcPr>
            <w:tcW w:w="17345" w:type="dxa"/>
            <w:shd w:val="clear" w:color="auto" w:fill="auto"/>
          </w:tcPr>
          <w:p w14:paraId="10CE8493">
            <w:pPr>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采用低噪音环保设备并通过安装在室内、水下和消音装置及厂区内外种植树木等措施防治噪音。</w:t>
            </w:r>
          </w:p>
        </w:tc>
      </w:tr>
      <w:tr w14:paraId="292D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tcPr>
          <w:p w14:paraId="1A8B4004">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固废治理设施</w:t>
            </w:r>
          </w:p>
        </w:tc>
        <w:tc>
          <w:tcPr>
            <w:tcW w:w="17345" w:type="dxa"/>
            <w:shd w:val="clear" w:color="auto" w:fill="auto"/>
          </w:tcPr>
          <w:p w14:paraId="69CFA213">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污泥经过</w:t>
            </w:r>
            <w:r>
              <w:rPr>
                <w:rFonts w:hint="eastAsia" w:ascii="宋体" w:hAnsi="宋体" w:eastAsia="宋体" w:cs="宋体"/>
                <w:color w:val="auto"/>
                <w:sz w:val="24"/>
                <w:szCs w:val="24"/>
                <w:highlight w:val="none"/>
                <w:lang w:val="en-US" w:eastAsia="zh-CN"/>
              </w:rPr>
              <w:t>浓缩池浓缩及低温干化机脱水，含水率降至60%以下</w:t>
            </w:r>
            <w:r>
              <w:rPr>
                <w:rFonts w:hint="eastAsia" w:ascii="宋体" w:hAnsi="宋体" w:eastAsia="宋体" w:cs="宋体"/>
                <w:color w:val="auto"/>
                <w:sz w:val="24"/>
                <w:szCs w:val="24"/>
                <w:highlight w:val="none"/>
              </w:rPr>
              <w:t>后外运至</w:t>
            </w:r>
            <w:r>
              <w:rPr>
                <w:rFonts w:hint="eastAsia" w:ascii="宋体" w:hAnsi="宋体" w:eastAsia="宋体" w:cs="宋体"/>
                <w:color w:val="auto"/>
                <w:sz w:val="24"/>
                <w:szCs w:val="24"/>
                <w:highlight w:val="none"/>
                <w:lang w:val="en-US" w:eastAsia="zh-CN"/>
              </w:rPr>
              <w:t>政府指定地点（遂川绿云生物科技有限公司）</w:t>
            </w:r>
            <w:r>
              <w:rPr>
                <w:rFonts w:hint="eastAsia" w:ascii="宋体" w:hAnsi="宋体" w:eastAsia="宋体" w:cs="宋体"/>
                <w:color w:val="auto"/>
                <w:sz w:val="24"/>
                <w:szCs w:val="24"/>
                <w:highlight w:val="none"/>
              </w:rPr>
              <w:t>处理。</w:t>
            </w:r>
          </w:p>
        </w:tc>
      </w:tr>
    </w:tbl>
    <w:p w14:paraId="71FFD3CC">
      <w:pPr>
        <w:pStyle w:val="22"/>
        <w:spacing w:line="240" w:lineRule="auto"/>
        <w:ind w:firstLine="0" w:firstLineChars="0"/>
        <w:jc w:val="center"/>
        <w:rPr>
          <w:rFonts w:ascii="宋体" w:hAnsi="宋体"/>
          <w:color w:val="auto"/>
          <w:sz w:val="28"/>
          <w:szCs w:val="28"/>
          <w:highlight w:val="none"/>
        </w:rPr>
      </w:pPr>
      <w:r>
        <w:rPr>
          <w:rFonts w:hint="eastAsia" w:ascii="宋体" w:hAnsi="宋体"/>
          <w:b/>
          <w:bCs/>
          <w:color w:val="auto"/>
          <w:sz w:val="28"/>
          <w:szCs w:val="28"/>
          <w:highlight w:val="none"/>
        </w:rPr>
        <w:t>二、工艺流程及监测点位</w:t>
      </w:r>
    </w:p>
    <w:p w14:paraId="300BD591">
      <w:pPr>
        <w:pStyle w:val="22"/>
        <w:spacing w:line="240" w:lineRule="auto"/>
        <w:ind w:firstLine="557" w:firstLineChars="199"/>
        <w:jc w:val="center"/>
        <w:rPr>
          <w:rFonts w:hint="eastAsia" w:ascii="宋体" w:hAnsi="宋体" w:eastAsia="宋体"/>
          <w:color w:val="auto"/>
          <w:sz w:val="28"/>
          <w:szCs w:val="28"/>
          <w:highlight w:val="none"/>
          <w:lang w:eastAsia="zh-CN"/>
        </w:rPr>
      </w:pPr>
      <w:r>
        <w:rPr>
          <w:rFonts w:hint="eastAsia" w:ascii="宋体" w:hAnsi="宋体" w:eastAsia="宋体"/>
          <w:color w:val="auto"/>
          <w:sz w:val="28"/>
          <w:szCs w:val="28"/>
          <w:highlight w:val="none"/>
          <w:lang w:eastAsia="zh-CN"/>
        </w:rPr>
        <w:drawing>
          <wp:inline distT="0" distB="0" distL="114300" distR="114300">
            <wp:extent cx="10497820" cy="6384925"/>
            <wp:effectExtent l="0" t="0" r="17780" b="15875"/>
            <wp:docPr id="8" name="图片 8" descr="1级A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级A工艺流程图"/>
                    <pic:cNvPicPr>
                      <a:picLocks noChangeAspect="1"/>
                    </pic:cNvPicPr>
                  </pic:nvPicPr>
                  <pic:blipFill>
                    <a:blip r:embed="rId6"/>
                    <a:stretch>
                      <a:fillRect/>
                    </a:stretch>
                  </pic:blipFill>
                  <pic:spPr>
                    <a:xfrm>
                      <a:off x="0" y="0"/>
                      <a:ext cx="10497820" cy="6384925"/>
                    </a:xfrm>
                    <a:prstGeom prst="rect">
                      <a:avLst/>
                    </a:prstGeom>
                  </pic:spPr>
                </pic:pic>
              </a:graphicData>
            </a:graphic>
          </wp:inline>
        </w:drawing>
      </w:r>
    </w:p>
    <w:p w14:paraId="71308311">
      <w:pPr>
        <w:pStyle w:val="22"/>
        <w:spacing w:line="240" w:lineRule="auto"/>
        <w:ind w:firstLine="557" w:firstLineChars="199"/>
        <w:jc w:val="center"/>
        <w:rPr>
          <w:rFonts w:ascii="宋体" w:hAnsi="宋体"/>
          <w:color w:val="auto"/>
          <w:sz w:val="28"/>
          <w:szCs w:val="28"/>
          <w:highlight w:val="none"/>
        </w:rPr>
      </w:pPr>
      <w:r>
        <w:rPr>
          <w:rFonts w:hint="eastAsia" w:ascii="宋体" w:hAnsi="宋体"/>
          <w:color w:val="auto"/>
          <w:sz w:val="28"/>
          <w:szCs w:val="28"/>
          <w:highlight w:val="none"/>
        </w:rPr>
        <w:t>图1  工艺流程图</w:t>
      </w:r>
    </w:p>
    <w:p w14:paraId="6F35A6E5">
      <w:pPr>
        <w:pStyle w:val="22"/>
        <w:spacing w:line="240" w:lineRule="auto"/>
        <w:ind w:firstLine="562"/>
        <w:outlineLvl w:val="0"/>
        <w:rPr>
          <w:rFonts w:ascii="宋体" w:hAnsi="宋体"/>
          <w:b/>
          <w:bCs/>
          <w:color w:val="auto"/>
          <w:sz w:val="28"/>
          <w:szCs w:val="28"/>
          <w:highlight w:val="none"/>
        </w:rPr>
      </w:pPr>
      <w:r>
        <w:rPr>
          <w:rFonts w:hint="eastAsia" w:ascii="宋体" w:hAnsi="宋体"/>
          <w:b/>
          <w:bCs/>
          <w:color w:val="auto"/>
          <w:sz w:val="28"/>
          <w:szCs w:val="28"/>
          <w:highlight w:val="none"/>
          <w:lang w:val="en-US"/>
        </w:rPr>
        <w:t>三</w:t>
      </w:r>
      <w:r>
        <w:rPr>
          <w:rFonts w:hint="eastAsia" w:ascii="宋体" w:hAnsi="宋体"/>
          <w:b/>
          <w:bCs/>
          <w:color w:val="auto"/>
          <w:sz w:val="28"/>
          <w:szCs w:val="28"/>
          <w:highlight w:val="none"/>
        </w:rPr>
        <w:t>、监测指标及相关信息</w:t>
      </w:r>
    </w:p>
    <w:p w14:paraId="19583B76">
      <w:pPr>
        <w:pStyle w:val="22"/>
        <w:spacing w:line="240" w:lineRule="auto"/>
        <w:ind w:firstLine="560"/>
        <w:rPr>
          <w:rFonts w:ascii="宋体" w:hAnsi="宋体"/>
          <w:color w:val="auto"/>
          <w:sz w:val="28"/>
          <w:szCs w:val="28"/>
          <w:highlight w:val="none"/>
        </w:rPr>
      </w:pPr>
      <w:r>
        <w:rPr>
          <w:rFonts w:hint="eastAsia" w:ascii="宋体" w:hAnsi="宋体"/>
          <w:color w:val="auto"/>
          <w:sz w:val="28"/>
          <w:szCs w:val="28"/>
          <w:highlight w:val="none"/>
        </w:rPr>
        <w:t>本公司自行监测的具体监测点位、监测指标、监测频次和监测方法见下表。</w:t>
      </w:r>
    </w:p>
    <w:p w14:paraId="6C54CF5F">
      <w:pPr>
        <w:pStyle w:val="22"/>
        <w:spacing w:line="240" w:lineRule="auto"/>
        <w:ind w:firstLine="560"/>
        <w:rPr>
          <w:rFonts w:hint="eastAsia" w:ascii="宋体" w:hAnsi="宋体" w:eastAsia="宋体"/>
          <w:color w:val="auto"/>
          <w:sz w:val="28"/>
          <w:szCs w:val="28"/>
          <w:highlight w:val="none"/>
          <w:lang w:val="en-US" w:eastAsia="zh-CN"/>
        </w:rPr>
      </w:pPr>
      <w:r>
        <w:rPr>
          <w:rFonts w:hint="eastAsia" w:ascii="宋体" w:hAnsi="宋体" w:eastAsia="宋体"/>
          <w:color w:val="auto"/>
          <w:sz w:val="28"/>
          <w:szCs w:val="28"/>
          <w:highlight w:val="none"/>
          <w:lang w:val="en-US" w:eastAsia="zh-CN"/>
        </w:rPr>
        <w:drawing>
          <wp:inline distT="0" distB="0" distL="114300" distR="114300">
            <wp:extent cx="11852275" cy="8381365"/>
            <wp:effectExtent l="0" t="0" r="15875" b="635"/>
            <wp:docPr id="7" name="图片 7" descr="万安污水处理厂监测点位图(有组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万安污水处理厂监测点位图(有组织）"/>
                    <pic:cNvPicPr>
                      <a:picLocks noChangeAspect="1"/>
                    </pic:cNvPicPr>
                  </pic:nvPicPr>
                  <pic:blipFill>
                    <a:blip r:embed="rId7"/>
                    <a:stretch>
                      <a:fillRect/>
                    </a:stretch>
                  </pic:blipFill>
                  <pic:spPr>
                    <a:xfrm>
                      <a:off x="0" y="0"/>
                      <a:ext cx="11852275" cy="8381365"/>
                    </a:xfrm>
                    <a:prstGeom prst="rect">
                      <a:avLst/>
                    </a:prstGeom>
                  </pic:spPr>
                </pic:pic>
              </a:graphicData>
            </a:graphic>
          </wp:inline>
        </w:drawing>
      </w:r>
    </w:p>
    <w:p w14:paraId="08A97CD3">
      <w:pPr>
        <w:pStyle w:val="22"/>
        <w:spacing w:line="240" w:lineRule="auto"/>
        <w:ind w:firstLine="5880" w:firstLineChars="2100"/>
        <w:rPr>
          <w:rFonts w:hint="eastAsia" w:ascii="宋体" w:hAnsi="宋体"/>
          <w:color w:val="auto"/>
          <w:sz w:val="28"/>
          <w:szCs w:val="28"/>
          <w:highlight w:val="none"/>
          <w:lang w:val="en-US"/>
        </w:rPr>
      </w:pPr>
    </w:p>
    <w:p w14:paraId="44C032B1">
      <w:pPr>
        <w:pStyle w:val="22"/>
        <w:spacing w:line="240" w:lineRule="auto"/>
        <w:ind w:firstLine="5880" w:firstLineChars="2100"/>
        <w:rPr>
          <w:rFonts w:hint="eastAsia" w:ascii="宋体" w:hAnsi="宋体"/>
          <w:color w:val="auto"/>
          <w:sz w:val="28"/>
          <w:szCs w:val="28"/>
          <w:highlight w:val="none"/>
          <w:lang w:val="en-US"/>
        </w:rPr>
      </w:pPr>
    </w:p>
    <w:p w14:paraId="22DC9E22">
      <w:pPr>
        <w:pStyle w:val="22"/>
        <w:spacing w:line="240" w:lineRule="auto"/>
        <w:ind w:firstLine="5880" w:firstLineChars="2100"/>
        <w:rPr>
          <w:rFonts w:hint="eastAsia" w:ascii="宋体" w:hAnsi="宋体" w:eastAsia="宋体"/>
          <w:color w:val="auto"/>
          <w:sz w:val="28"/>
          <w:szCs w:val="28"/>
          <w:highlight w:val="none"/>
          <w:lang w:eastAsia="zh-CN"/>
        </w:rPr>
      </w:pPr>
      <w:r>
        <w:rPr>
          <w:rFonts w:hint="eastAsia" w:ascii="宋体" w:hAnsi="宋体"/>
          <w:color w:val="auto"/>
          <w:sz w:val="28"/>
          <w:szCs w:val="28"/>
          <w:highlight w:val="none"/>
          <w:lang w:val="en-US"/>
        </w:rPr>
        <w:t>图2   监测点位图</w:t>
      </w:r>
    </w:p>
    <w:p w14:paraId="0C2C8928">
      <w:pPr>
        <w:pStyle w:val="22"/>
        <w:spacing w:line="240" w:lineRule="auto"/>
        <w:ind w:firstLine="1120" w:firstLineChars="400"/>
        <w:jc w:val="left"/>
        <w:rPr>
          <w:rFonts w:hint="default" w:ascii="宋体" w:hAnsi="宋体" w:eastAsia="宋体"/>
          <w:color w:val="auto"/>
          <w:sz w:val="28"/>
          <w:szCs w:val="28"/>
          <w:highlight w:val="none"/>
          <w:u w:val="single"/>
          <w:lang w:val="en-US" w:eastAsia="zh-CN"/>
        </w:rPr>
        <w:sectPr>
          <w:footerReference r:id="rId3" w:type="default"/>
          <w:pgSz w:w="23811" w:h="16838" w:orient="landscape"/>
          <w:pgMar w:top="1800" w:right="873" w:bottom="1800" w:left="873"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color w:val="auto"/>
          <w:sz w:val="28"/>
          <w:szCs w:val="28"/>
          <w:highlight w:val="none"/>
          <w:u w:val="none"/>
          <w:lang w:val="en-US"/>
        </w:rPr>
        <w:t>图例：图中标识使用不同符号以示区分；</w:t>
      </w:r>
      <w:r>
        <w:rPr>
          <w:rFonts w:hint="eastAsia" w:ascii="宋体" w:hAnsi="宋体"/>
          <w:color w:val="auto"/>
          <w:sz w:val="28"/>
          <w:szCs w:val="28"/>
          <w:highlight w:val="none"/>
          <w:u w:val="none"/>
          <w:lang w:val="en-US" w:eastAsia="zh-CN"/>
        </w:rPr>
        <w:t>进水、出水口监测点</w:t>
      </w:r>
      <w:r>
        <w:rPr>
          <w:rFonts w:hint="eastAsia" w:ascii="宋体" w:hAnsi="宋体"/>
          <w:color w:val="auto"/>
          <w:sz w:val="28"/>
          <w:szCs w:val="28"/>
          <w:highlight w:val="none"/>
          <w:u w:val="none"/>
        </w:rPr>
        <w:t>是“★”，噪声</w:t>
      </w:r>
      <w:r>
        <w:rPr>
          <w:rFonts w:hint="eastAsia" w:ascii="宋体" w:hAnsi="宋体"/>
          <w:color w:val="auto"/>
          <w:sz w:val="28"/>
          <w:szCs w:val="28"/>
          <w:highlight w:val="none"/>
          <w:u w:val="none"/>
          <w:lang w:val="en-US" w:eastAsia="zh-CN"/>
        </w:rPr>
        <w:t>监测点</w:t>
      </w:r>
      <w:r>
        <w:rPr>
          <w:rFonts w:hint="eastAsia" w:ascii="宋体" w:hAnsi="宋体"/>
          <w:color w:val="auto"/>
          <w:sz w:val="28"/>
          <w:szCs w:val="28"/>
          <w:highlight w:val="none"/>
          <w:u w:val="none"/>
        </w:rPr>
        <w:t>是“▲”，</w:t>
      </w:r>
      <w:r>
        <w:rPr>
          <w:rFonts w:hint="eastAsia" w:ascii="宋体" w:hAnsi="宋体"/>
          <w:color w:val="auto"/>
          <w:sz w:val="28"/>
          <w:szCs w:val="28"/>
          <w:highlight w:val="none"/>
          <w:u w:val="none"/>
          <w:lang w:val="en-US" w:eastAsia="zh-CN"/>
        </w:rPr>
        <w:t>雨水监测点是“☆”</w:t>
      </w:r>
      <w:r>
        <w:rPr>
          <w:rFonts w:hint="eastAsia" w:ascii="宋体" w:hAnsi="宋体"/>
          <w:color w:val="auto"/>
          <w:sz w:val="28"/>
          <w:szCs w:val="28"/>
          <w:highlight w:val="none"/>
          <w:u w:val="none"/>
        </w:rPr>
        <w:t>无组织废气</w:t>
      </w:r>
      <w:r>
        <w:rPr>
          <w:rFonts w:hint="eastAsia" w:ascii="宋体" w:hAnsi="宋体"/>
          <w:color w:val="auto"/>
          <w:sz w:val="28"/>
          <w:szCs w:val="28"/>
          <w:highlight w:val="none"/>
          <w:u w:val="none"/>
          <w:lang w:val="en-US" w:eastAsia="zh-CN"/>
        </w:rPr>
        <w:t>监测点</w:t>
      </w:r>
      <w:r>
        <w:rPr>
          <w:rFonts w:hint="eastAsia" w:ascii="宋体" w:hAnsi="宋体"/>
          <w:color w:val="auto"/>
          <w:sz w:val="28"/>
          <w:szCs w:val="28"/>
          <w:highlight w:val="none"/>
          <w:u w:val="none"/>
        </w:rPr>
        <w:t>是“○”</w:t>
      </w:r>
      <w:r>
        <w:rPr>
          <w:rFonts w:hint="eastAsia" w:ascii="宋体" w:hAnsi="宋体"/>
          <w:color w:val="auto"/>
          <w:sz w:val="28"/>
          <w:szCs w:val="28"/>
          <w:highlight w:val="none"/>
          <w:u w:val="none"/>
          <w:lang w:eastAsia="zh-CN"/>
        </w:rPr>
        <w:t>，</w:t>
      </w:r>
      <w:r>
        <w:rPr>
          <w:rFonts w:hint="eastAsia" w:ascii="宋体" w:hAnsi="宋体"/>
          <w:color w:val="auto"/>
          <w:sz w:val="28"/>
          <w:szCs w:val="28"/>
          <w:highlight w:val="none"/>
          <w:u w:val="none"/>
          <w:lang w:val="en-US" w:eastAsia="zh-CN"/>
        </w:rPr>
        <w:t>有组织废气监测点是“◎”</w:t>
      </w:r>
    </w:p>
    <w:p w14:paraId="537690DE">
      <w:pPr>
        <w:adjustRightInd w:val="0"/>
        <w:snapToGrid w:val="0"/>
        <w:ind w:firstLine="560" w:firstLineChars="200"/>
        <w:jc w:val="left"/>
        <w:outlineLvl w:val="1"/>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1、废气无组织自行监测及记录信息表</w:t>
      </w:r>
      <w:bookmarkStart w:id="0" w:name="BIAO15"/>
    </w:p>
    <w:bookmarkEnd w:id="0"/>
    <w:tbl>
      <w:tblPr>
        <w:tblStyle w:val="12"/>
        <w:tblW w:w="21833" w:type="dxa"/>
        <w:tblInd w:w="2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47"/>
        <w:gridCol w:w="900"/>
        <w:gridCol w:w="1221"/>
        <w:gridCol w:w="1029"/>
        <w:gridCol w:w="721"/>
        <w:gridCol w:w="725"/>
        <w:gridCol w:w="3072"/>
        <w:gridCol w:w="1786"/>
        <w:gridCol w:w="1514"/>
        <w:gridCol w:w="2113"/>
        <w:gridCol w:w="1214"/>
        <w:gridCol w:w="4277"/>
        <w:gridCol w:w="1214"/>
        <w:gridCol w:w="1500"/>
      </w:tblGrid>
      <w:tr w14:paraId="747DA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79" w:hRule="atLeast"/>
          <w:tblHeader/>
        </w:trPr>
        <w:tc>
          <w:tcPr>
            <w:tcW w:w="547" w:type="dxa"/>
            <w:tcBorders>
              <w:tl2br w:val="nil"/>
              <w:tr2bl w:val="nil"/>
            </w:tcBorders>
            <w:shd w:val="clear" w:color="auto" w:fill="auto"/>
            <w:vAlign w:val="center"/>
          </w:tcPr>
          <w:p w14:paraId="467C5F3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序号</w:t>
            </w:r>
          </w:p>
        </w:tc>
        <w:tc>
          <w:tcPr>
            <w:tcW w:w="900" w:type="dxa"/>
            <w:tcBorders>
              <w:tl2br w:val="nil"/>
              <w:tr2bl w:val="nil"/>
            </w:tcBorders>
            <w:shd w:val="clear" w:color="auto" w:fill="auto"/>
            <w:vAlign w:val="center"/>
          </w:tcPr>
          <w:p w14:paraId="49A4430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污染源类别/监测类别</w:t>
            </w:r>
          </w:p>
        </w:tc>
        <w:tc>
          <w:tcPr>
            <w:tcW w:w="1221" w:type="dxa"/>
            <w:tcBorders>
              <w:tl2br w:val="nil"/>
              <w:tr2bl w:val="nil"/>
            </w:tcBorders>
            <w:shd w:val="clear" w:color="auto" w:fill="auto"/>
            <w:vAlign w:val="center"/>
          </w:tcPr>
          <w:p w14:paraId="6B00AE4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排放口编号/监测点位</w:t>
            </w:r>
          </w:p>
        </w:tc>
        <w:tc>
          <w:tcPr>
            <w:tcW w:w="1029" w:type="dxa"/>
            <w:tcBorders>
              <w:tl2br w:val="nil"/>
              <w:tr2bl w:val="nil"/>
            </w:tcBorders>
            <w:shd w:val="clear" w:color="auto" w:fill="auto"/>
            <w:vAlign w:val="center"/>
          </w:tcPr>
          <w:p w14:paraId="5AE418E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监测点位名称</w:t>
            </w:r>
          </w:p>
        </w:tc>
        <w:tc>
          <w:tcPr>
            <w:tcW w:w="721" w:type="dxa"/>
            <w:tcBorders>
              <w:tl2br w:val="nil"/>
              <w:tr2bl w:val="nil"/>
            </w:tcBorders>
            <w:shd w:val="clear" w:color="auto" w:fill="auto"/>
            <w:vAlign w:val="center"/>
          </w:tcPr>
          <w:p w14:paraId="72872C0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监测指标</w:t>
            </w:r>
          </w:p>
        </w:tc>
        <w:tc>
          <w:tcPr>
            <w:tcW w:w="725" w:type="dxa"/>
            <w:tcBorders>
              <w:tl2br w:val="nil"/>
              <w:tr2bl w:val="nil"/>
            </w:tcBorders>
            <w:shd w:val="clear" w:color="auto" w:fill="auto"/>
            <w:vAlign w:val="center"/>
          </w:tcPr>
          <w:p w14:paraId="1A7027C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监测设施</w:t>
            </w:r>
          </w:p>
        </w:tc>
        <w:tc>
          <w:tcPr>
            <w:tcW w:w="3072" w:type="dxa"/>
            <w:tcBorders>
              <w:tl2br w:val="nil"/>
              <w:tr2bl w:val="nil"/>
            </w:tcBorders>
            <w:shd w:val="clear" w:color="auto" w:fill="auto"/>
            <w:vAlign w:val="center"/>
          </w:tcPr>
          <w:p w14:paraId="2FF7CE7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排放标准</w:t>
            </w:r>
          </w:p>
        </w:tc>
        <w:tc>
          <w:tcPr>
            <w:tcW w:w="1786" w:type="dxa"/>
            <w:tcBorders>
              <w:tl2br w:val="nil"/>
              <w:tr2bl w:val="nil"/>
            </w:tcBorders>
            <w:shd w:val="clear" w:color="auto" w:fill="auto"/>
            <w:vAlign w:val="center"/>
          </w:tcPr>
          <w:p w14:paraId="745CC25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排放限值</w:t>
            </w:r>
          </w:p>
        </w:tc>
        <w:tc>
          <w:tcPr>
            <w:tcW w:w="1514" w:type="dxa"/>
            <w:tcBorders>
              <w:tl2br w:val="nil"/>
              <w:tr2bl w:val="nil"/>
            </w:tcBorders>
            <w:shd w:val="clear" w:color="auto" w:fill="auto"/>
            <w:vAlign w:val="center"/>
          </w:tcPr>
          <w:p w14:paraId="7713E61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方法检出限</w:t>
            </w:r>
          </w:p>
        </w:tc>
        <w:tc>
          <w:tcPr>
            <w:tcW w:w="2113" w:type="dxa"/>
            <w:tcBorders>
              <w:tl2br w:val="nil"/>
              <w:tr2bl w:val="nil"/>
            </w:tcBorders>
            <w:shd w:val="clear" w:color="auto" w:fill="auto"/>
            <w:vAlign w:val="center"/>
          </w:tcPr>
          <w:p w14:paraId="1CE8CD2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手工监测采样方法及个数</w:t>
            </w:r>
          </w:p>
        </w:tc>
        <w:tc>
          <w:tcPr>
            <w:tcW w:w="1214" w:type="dxa"/>
            <w:tcBorders>
              <w:tl2br w:val="nil"/>
              <w:tr2bl w:val="nil"/>
            </w:tcBorders>
            <w:shd w:val="clear" w:color="auto" w:fill="auto"/>
            <w:vAlign w:val="center"/>
          </w:tcPr>
          <w:p w14:paraId="22F99DB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手工监测频次</w:t>
            </w:r>
          </w:p>
        </w:tc>
        <w:tc>
          <w:tcPr>
            <w:tcW w:w="4277" w:type="dxa"/>
            <w:tcBorders>
              <w:tl2br w:val="nil"/>
              <w:tr2bl w:val="nil"/>
            </w:tcBorders>
            <w:shd w:val="clear" w:color="auto" w:fill="auto"/>
            <w:vAlign w:val="center"/>
          </w:tcPr>
          <w:p w14:paraId="1084EFA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手工测定方法</w:t>
            </w:r>
          </w:p>
        </w:tc>
        <w:tc>
          <w:tcPr>
            <w:tcW w:w="1214" w:type="dxa"/>
            <w:tcBorders>
              <w:tl2br w:val="nil"/>
              <w:tr2bl w:val="nil"/>
            </w:tcBorders>
            <w:shd w:val="clear" w:color="auto" w:fill="auto"/>
            <w:vAlign w:val="center"/>
          </w:tcPr>
          <w:p w14:paraId="373D8AC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手工检测设备</w:t>
            </w:r>
          </w:p>
        </w:tc>
        <w:tc>
          <w:tcPr>
            <w:tcW w:w="1500" w:type="dxa"/>
            <w:tcBorders>
              <w:tl2br w:val="nil"/>
              <w:tr2bl w:val="nil"/>
            </w:tcBorders>
            <w:shd w:val="clear" w:color="auto" w:fill="auto"/>
            <w:vAlign w:val="center"/>
          </w:tcPr>
          <w:p w14:paraId="55DBD03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其他信息</w:t>
            </w:r>
          </w:p>
        </w:tc>
      </w:tr>
      <w:tr w14:paraId="72EAC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547" w:type="dxa"/>
            <w:tcBorders>
              <w:tl2br w:val="nil"/>
              <w:tr2bl w:val="nil"/>
            </w:tcBorders>
            <w:shd w:val="clear" w:color="auto" w:fill="auto"/>
            <w:vAlign w:val="center"/>
          </w:tcPr>
          <w:p w14:paraId="2A99B45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w:t>
            </w:r>
          </w:p>
        </w:tc>
        <w:tc>
          <w:tcPr>
            <w:tcW w:w="900" w:type="dxa"/>
            <w:tcBorders>
              <w:tl2br w:val="nil"/>
              <w:tr2bl w:val="nil"/>
            </w:tcBorders>
            <w:shd w:val="clear" w:color="auto" w:fill="auto"/>
            <w:vAlign w:val="center"/>
          </w:tcPr>
          <w:p w14:paraId="52C74C54">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4EEABF0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CJ</w:t>
            </w:r>
            <w:r>
              <w:rPr>
                <w:rFonts w:hint="eastAsia" w:ascii="宋体" w:hAnsi="宋体" w:eastAsia="宋体" w:cs="宋体"/>
                <w:color w:val="auto"/>
                <w:kern w:val="0"/>
                <w:sz w:val="24"/>
                <w:szCs w:val="24"/>
                <w:highlight w:val="none"/>
              </w:rPr>
              <w:t>001</w:t>
            </w:r>
          </w:p>
        </w:tc>
        <w:tc>
          <w:tcPr>
            <w:tcW w:w="1029" w:type="dxa"/>
            <w:tcBorders>
              <w:tl2br w:val="nil"/>
              <w:tr2bl w:val="nil"/>
            </w:tcBorders>
            <w:shd w:val="clear" w:color="auto" w:fill="auto"/>
            <w:vAlign w:val="center"/>
          </w:tcPr>
          <w:p w14:paraId="7CA5F716">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厂界上风向1</w:t>
            </w:r>
          </w:p>
        </w:tc>
        <w:tc>
          <w:tcPr>
            <w:tcW w:w="721" w:type="dxa"/>
            <w:tcBorders>
              <w:tl2br w:val="nil"/>
              <w:tr2bl w:val="nil"/>
            </w:tcBorders>
            <w:shd w:val="clear" w:color="auto" w:fill="auto"/>
            <w:vAlign w:val="center"/>
          </w:tcPr>
          <w:p w14:paraId="0C937BE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臭气浓度</w:t>
            </w:r>
          </w:p>
        </w:tc>
        <w:tc>
          <w:tcPr>
            <w:tcW w:w="725" w:type="dxa"/>
            <w:tcBorders>
              <w:tl2br w:val="nil"/>
              <w:tr2bl w:val="nil"/>
            </w:tcBorders>
            <w:shd w:val="clear" w:color="auto" w:fill="auto"/>
            <w:vAlign w:val="center"/>
          </w:tcPr>
          <w:p w14:paraId="1194B6CB">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3FCA4210">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7F898FD4">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上限:20（无量纲）</w:t>
            </w:r>
          </w:p>
        </w:tc>
        <w:tc>
          <w:tcPr>
            <w:tcW w:w="1514" w:type="dxa"/>
            <w:tcBorders>
              <w:tl2br w:val="nil"/>
              <w:tr2bl w:val="nil"/>
            </w:tcBorders>
            <w:shd w:val="clear" w:color="auto" w:fill="auto"/>
            <w:vAlign w:val="center"/>
          </w:tcPr>
          <w:p w14:paraId="35B38BF7">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10(无量纲）</w:t>
            </w:r>
          </w:p>
        </w:tc>
        <w:tc>
          <w:tcPr>
            <w:tcW w:w="2113" w:type="dxa"/>
            <w:tcBorders>
              <w:tl2br w:val="nil"/>
              <w:tr2bl w:val="nil"/>
            </w:tcBorders>
            <w:shd w:val="clear" w:color="auto" w:fill="auto"/>
            <w:vAlign w:val="center"/>
          </w:tcPr>
          <w:p w14:paraId="5F7A5D7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752776B2">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520CDD8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环境空气和废气 臭气的测定 三点比较式臭袋法(HJ 1262-2022)</w:t>
            </w:r>
          </w:p>
        </w:tc>
        <w:tc>
          <w:tcPr>
            <w:tcW w:w="1214" w:type="dxa"/>
            <w:tcBorders>
              <w:tl2br w:val="nil"/>
              <w:tr2bl w:val="nil"/>
            </w:tcBorders>
            <w:shd w:val="clear" w:color="auto" w:fill="auto"/>
            <w:vAlign w:val="center"/>
          </w:tcPr>
          <w:p w14:paraId="621A7C45">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500" w:type="dxa"/>
            <w:tcBorders>
              <w:tl2br w:val="nil"/>
              <w:tr2bl w:val="nil"/>
            </w:tcBorders>
            <w:shd w:val="clear" w:color="auto" w:fill="auto"/>
            <w:vAlign w:val="center"/>
          </w:tcPr>
          <w:p w14:paraId="014BC217">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5DFCE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547" w:type="dxa"/>
            <w:tcBorders>
              <w:tl2br w:val="nil"/>
              <w:tr2bl w:val="nil"/>
            </w:tcBorders>
            <w:shd w:val="clear" w:color="auto" w:fill="auto"/>
            <w:vAlign w:val="center"/>
          </w:tcPr>
          <w:p w14:paraId="458FDF06">
            <w:pPr>
              <w:widowControl/>
              <w:jc w:val="center"/>
              <w:textAlignment w:val="center"/>
              <w:rPr>
                <w:color w:val="auto"/>
                <w:highlight w:val="none"/>
              </w:rPr>
            </w:pPr>
            <w:r>
              <w:rPr>
                <w:rFonts w:hint="eastAsia"/>
                <w:color w:val="auto"/>
                <w:highlight w:val="none"/>
              </w:rPr>
              <w:t>2</w:t>
            </w:r>
          </w:p>
        </w:tc>
        <w:tc>
          <w:tcPr>
            <w:tcW w:w="900" w:type="dxa"/>
            <w:tcBorders>
              <w:tl2br w:val="nil"/>
              <w:tr2bl w:val="nil"/>
            </w:tcBorders>
            <w:shd w:val="clear" w:color="auto" w:fill="auto"/>
            <w:vAlign w:val="center"/>
          </w:tcPr>
          <w:p w14:paraId="4C8D7FD5">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680C4089">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CJ</w:t>
            </w:r>
            <w:r>
              <w:rPr>
                <w:rFonts w:hint="eastAsia" w:ascii="宋体" w:hAnsi="宋体" w:eastAsia="宋体" w:cs="宋体"/>
                <w:color w:val="auto"/>
                <w:kern w:val="0"/>
                <w:sz w:val="24"/>
                <w:szCs w:val="24"/>
                <w:highlight w:val="none"/>
              </w:rPr>
              <w:t>002</w:t>
            </w:r>
          </w:p>
        </w:tc>
        <w:tc>
          <w:tcPr>
            <w:tcW w:w="1029" w:type="dxa"/>
            <w:tcBorders>
              <w:tl2br w:val="nil"/>
              <w:tr2bl w:val="nil"/>
            </w:tcBorders>
            <w:shd w:val="clear" w:color="auto" w:fill="auto"/>
            <w:vAlign w:val="center"/>
          </w:tcPr>
          <w:p w14:paraId="64EAB3DA">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厂界下风向1</w:t>
            </w:r>
          </w:p>
        </w:tc>
        <w:tc>
          <w:tcPr>
            <w:tcW w:w="721" w:type="dxa"/>
            <w:tcBorders>
              <w:tl2br w:val="nil"/>
              <w:tr2bl w:val="nil"/>
            </w:tcBorders>
            <w:shd w:val="clear" w:color="auto" w:fill="auto"/>
            <w:vAlign w:val="center"/>
          </w:tcPr>
          <w:p w14:paraId="1E2E6BEB">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臭气浓度</w:t>
            </w:r>
          </w:p>
        </w:tc>
        <w:tc>
          <w:tcPr>
            <w:tcW w:w="725" w:type="dxa"/>
            <w:tcBorders>
              <w:tl2br w:val="nil"/>
              <w:tr2bl w:val="nil"/>
            </w:tcBorders>
            <w:shd w:val="clear" w:color="auto" w:fill="auto"/>
            <w:vAlign w:val="center"/>
          </w:tcPr>
          <w:p w14:paraId="7E751DE2">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6D82AAB3">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48E63342">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上限:20（无量纲）</w:t>
            </w:r>
          </w:p>
        </w:tc>
        <w:tc>
          <w:tcPr>
            <w:tcW w:w="1514" w:type="dxa"/>
            <w:tcBorders>
              <w:tl2br w:val="nil"/>
              <w:tr2bl w:val="nil"/>
            </w:tcBorders>
            <w:shd w:val="clear" w:color="auto" w:fill="auto"/>
            <w:vAlign w:val="center"/>
          </w:tcPr>
          <w:p w14:paraId="72FD63B4">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10(无量纲）</w:t>
            </w:r>
          </w:p>
        </w:tc>
        <w:tc>
          <w:tcPr>
            <w:tcW w:w="2113" w:type="dxa"/>
            <w:tcBorders>
              <w:tl2br w:val="nil"/>
              <w:tr2bl w:val="nil"/>
            </w:tcBorders>
            <w:shd w:val="clear" w:color="auto" w:fill="auto"/>
            <w:vAlign w:val="center"/>
          </w:tcPr>
          <w:p w14:paraId="3FD6FA63">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12B9F70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540D7CB6">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环境空气和废气 臭气的测定 三点比较式臭袋法(HJ 1262-2022)</w:t>
            </w:r>
          </w:p>
        </w:tc>
        <w:tc>
          <w:tcPr>
            <w:tcW w:w="1214" w:type="dxa"/>
            <w:tcBorders>
              <w:tl2br w:val="nil"/>
              <w:tr2bl w:val="nil"/>
            </w:tcBorders>
            <w:shd w:val="clear" w:color="auto" w:fill="auto"/>
            <w:vAlign w:val="center"/>
          </w:tcPr>
          <w:p w14:paraId="61A59672">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500" w:type="dxa"/>
            <w:tcBorders>
              <w:tl2br w:val="nil"/>
              <w:tr2bl w:val="nil"/>
            </w:tcBorders>
            <w:shd w:val="clear" w:color="auto" w:fill="auto"/>
            <w:vAlign w:val="center"/>
          </w:tcPr>
          <w:p w14:paraId="1546AAA2">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3EB35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547" w:type="dxa"/>
            <w:tcBorders>
              <w:tl2br w:val="nil"/>
              <w:tr2bl w:val="nil"/>
            </w:tcBorders>
            <w:shd w:val="clear" w:color="auto" w:fill="auto"/>
            <w:vAlign w:val="center"/>
          </w:tcPr>
          <w:p w14:paraId="0B5BDFD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900" w:type="dxa"/>
            <w:tcBorders>
              <w:tl2br w:val="nil"/>
              <w:tr2bl w:val="nil"/>
            </w:tcBorders>
            <w:shd w:val="clear" w:color="auto" w:fill="auto"/>
            <w:vAlign w:val="center"/>
          </w:tcPr>
          <w:p w14:paraId="44932747">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2897A69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CJ</w:t>
            </w:r>
            <w:r>
              <w:rPr>
                <w:rFonts w:hint="eastAsia" w:ascii="宋体" w:hAnsi="宋体" w:eastAsia="宋体" w:cs="宋体"/>
                <w:color w:val="auto"/>
                <w:kern w:val="0"/>
                <w:sz w:val="24"/>
                <w:szCs w:val="24"/>
                <w:highlight w:val="none"/>
              </w:rPr>
              <w:t>003</w:t>
            </w:r>
          </w:p>
        </w:tc>
        <w:tc>
          <w:tcPr>
            <w:tcW w:w="1029" w:type="dxa"/>
            <w:tcBorders>
              <w:tl2br w:val="nil"/>
              <w:tr2bl w:val="nil"/>
            </w:tcBorders>
            <w:shd w:val="clear" w:color="auto" w:fill="auto"/>
            <w:vAlign w:val="center"/>
          </w:tcPr>
          <w:p w14:paraId="6F9557C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厂界下风向2</w:t>
            </w:r>
          </w:p>
        </w:tc>
        <w:tc>
          <w:tcPr>
            <w:tcW w:w="721" w:type="dxa"/>
            <w:tcBorders>
              <w:tl2br w:val="nil"/>
              <w:tr2bl w:val="nil"/>
            </w:tcBorders>
            <w:shd w:val="clear" w:color="auto" w:fill="auto"/>
            <w:vAlign w:val="center"/>
          </w:tcPr>
          <w:p w14:paraId="206B1EC3">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臭气浓度</w:t>
            </w:r>
          </w:p>
        </w:tc>
        <w:tc>
          <w:tcPr>
            <w:tcW w:w="725" w:type="dxa"/>
            <w:tcBorders>
              <w:tl2br w:val="nil"/>
              <w:tr2bl w:val="nil"/>
            </w:tcBorders>
            <w:shd w:val="clear" w:color="auto" w:fill="auto"/>
            <w:vAlign w:val="center"/>
          </w:tcPr>
          <w:p w14:paraId="179CB005">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463231C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7A0DEA58">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上限:20（无量纲）</w:t>
            </w:r>
          </w:p>
        </w:tc>
        <w:tc>
          <w:tcPr>
            <w:tcW w:w="1514" w:type="dxa"/>
            <w:tcBorders>
              <w:tl2br w:val="nil"/>
              <w:tr2bl w:val="nil"/>
            </w:tcBorders>
            <w:shd w:val="clear" w:color="auto" w:fill="auto"/>
            <w:vAlign w:val="center"/>
          </w:tcPr>
          <w:p w14:paraId="183F8074">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10(无量纲）</w:t>
            </w:r>
          </w:p>
        </w:tc>
        <w:tc>
          <w:tcPr>
            <w:tcW w:w="2113" w:type="dxa"/>
            <w:tcBorders>
              <w:tl2br w:val="nil"/>
              <w:tr2bl w:val="nil"/>
            </w:tcBorders>
            <w:shd w:val="clear" w:color="auto" w:fill="auto"/>
            <w:vAlign w:val="center"/>
          </w:tcPr>
          <w:p w14:paraId="754B83C2">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5DF5520E">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148BEBD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环境空气和废气 臭气的测定 三点比较式臭袋法(HJ 1262-2022)</w:t>
            </w:r>
          </w:p>
        </w:tc>
        <w:tc>
          <w:tcPr>
            <w:tcW w:w="1214" w:type="dxa"/>
            <w:tcBorders>
              <w:tl2br w:val="nil"/>
              <w:tr2bl w:val="nil"/>
            </w:tcBorders>
            <w:shd w:val="clear" w:color="auto" w:fill="auto"/>
            <w:vAlign w:val="center"/>
          </w:tcPr>
          <w:p w14:paraId="23CB81FE">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500" w:type="dxa"/>
            <w:tcBorders>
              <w:tl2br w:val="nil"/>
              <w:tr2bl w:val="nil"/>
            </w:tcBorders>
            <w:shd w:val="clear" w:color="auto" w:fill="auto"/>
            <w:vAlign w:val="center"/>
          </w:tcPr>
          <w:p w14:paraId="2248703E">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3C5D7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547" w:type="dxa"/>
            <w:tcBorders>
              <w:tl2br w:val="nil"/>
              <w:tr2bl w:val="nil"/>
            </w:tcBorders>
            <w:shd w:val="clear" w:color="auto" w:fill="auto"/>
            <w:vAlign w:val="center"/>
          </w:tcPr>
          <w:p w14:paraId="6560DC7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900" w:type="dxa"/>
            <w:tcBorders>
              <w:tl2br w:val="nil"/>
              <w:tr2bl w:val="nil"/>
            </w:tcBorders>
            <w:shd w:val="clear" w:color="auto" w:fill="auto"/>
            <w:vAlign w:val="center"/>
          </w:tcPr>
          <w:p w14:paraId="466152F6">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09371B2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CJ</w:t>
            </w:r>
            <w:r>
              <w:rPr>
                <w:rFonts w:hint="eastAsia" w:ascii="宋体" w:hAnsi="宋体" w:eastAsia="宋体" w:cs="宋体"/>
                <w:color w:val="auto"/>
                <w:kern w:val="0"/>
                <w:sz w:val="24"/>
                <w:szCs w:val="24"/>
                <w:highlight w:val="none"/>
              </w:rPr>
              <w:t>004</w:t>
            </w:r>
          </w:p>
        </w:tc>
        <w:tc>
          <w:tcPr>
            <w:tcW w:w="1029" w:type="dxa"/>
            <w:tcBorders>
              <w:tl2br w:val="nil"/>
              <w:tr2bl w:val="nil"/>
            </w:tcBorders>
            <w:shd w:val="clear" w:color="auto" w:fill="auto"/>
            <w:vAlign w:val="center"/>
          </w:tcPr>
          <w:p w14:paraId="0A7AB70B">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厂界下风向3</w:t>
            </w:r>
          </w:p>
        </w:tc>
        <w:tc>
          <w:tcPr>
            <w:tcW w:w="721" w:type="dxa"/>
            <w:tcBorders>
              <w:tl2br w:val="nil"/>
              <w:tr2bl w:val="nil"/>
            </w:tcBorders>
            <w:shd w:val="clear" w:color="auto" w:fill="auto"/>
            <w:vAlign w:val="center"/>
          </w:tcPr>
          <w:p w14:paraId="30D790A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臭气浓度</w:t>
            </w:r>
          </w:p>
        </w:tc>
        <w:tc>
          <w:tcPr>
            <w:tcW w:w="725" w:type="dxa"/>
            <w:tcBorders>
              <w:tl2br w:val="nil"/>
              <w:tr2bl w:val="nil"/>
            </w:tcBorders>
            <w:shd w:val="clear" w:color="auto" w:fill="auto"/>
            <w:vAlign w:val="center"/>
          </w:tcPr>
          <w:p w14:paraId="52CA010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271A7B3E">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5CAD39FC">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上限:20（无量纲）</w:t>
            </w:r>
          </w:p>
        </w:tc>
        <w:tc>
          <w:tcPr>
            <w:tcW w:w="1514" w:type="dxa"/>
            <w:tcBorders>
              <w:tl2br w:val="nil"/>
              <w:tr2bl w:val="nil"/>
            </w:tcBorders>
            <w:shd w:val="clear" w:color="auto" w:fill="auto"/>
            <w:vAlign w:val="center"/>
          </w:tcPr>
          <w:p w14:paraId="38224449">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10(无量纲）</w:t>
            </w:r>
          </w:p>
        </w:tc>
        <w:tc>
          <w:tcPr>
            <w:tcW w:w="2113" w:type="dxa"/>
            <w:tcBorders>
              <w:tl2br w:val="nil"/>
              <w:tr2bl w:val="nil"/>
            </w:tcBorders>
            <w:shd w:val="clear" w:color="auto" w:fill="auto"/>
            <w:vAlign w:val="center"/>
          </w:tcPr>
          <w:p w14:paraId="520CB9A0">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7CF04770">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3B54829A">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环境空气和废气 臭气的测定 三点比较式臭袋法(HJ 1262-2022)</w:t>
            </w:r>
          </w:p>
        </w:tc>
        <w:tc>
          <w:tcPr>
            <w:tcW w:w="1214" w:type="dxa"/>
            <w:tcBorders>
              <w:tl2br w:val="nil"/>
              <w:tr2bl w:val="nil"/>
            </w:tcBorders>
            <w:shd w:val="clear" w:color="auto" w:fill="auto"/>
            <w:vAlign w:val="center"/>
          </w:tcPr>
          <w:p w14:paraId="0CD2668A">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500" w:type="dxa"/>
            <w:tcBorders>
              <w:tl2br w:val="nil"/>
              <w:tr2bl w:val="nil"/>
            </w:tcBorders>
            <w:shd w:val="clear" w:color="auto" w:fill="auto"/>
            <w:vAlign w:val="center"/>
          </w:tcPr>
          <w:p w14:paraId="25DC5B79">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3D837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47" w:hRule="atLeast"/>
        </w:trPr>
        <w:tc>
          <w:tcPr>
            <w:tcW w:w="547" w:type="dxa"/>
            <w:tcBorders>
              <w:tl2br w:val="nil"/>
              <w:tr2bl w:val="nil"/>
            </w:tcBorders>
            <w:shd w:val="clear" w:color="auto" w:fill="auto"/>
            <w:vAlign w:val="center"/>
          </w:tcPr>
          <w:p w14:paraId="4C0A88D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5</w:t>
            </w:r>
          </w:p>
        </w:tc>
        <w:tc>
          <w:tcPr>
            <w:tcW w:w="900" w:type="dxa"/>
            <w:tcBorders>
              <w:tl2br w:val="nil"/>
              <w:tr2bl w:val="nil"/>
            </w:tcBorders>
            <w:shd w:val="clear" w:color="auto" w:fill="auto"/>
            <w:vAlign w:val="center"/>
          </w:tcPr>
          <w:p w14:paraId="687AF04E">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1D01A5D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CJ</w:t>
            </w:r>
            <w:r>
              <w:rPr>
                <w:rFonts w:hint="eastAsia" w:ascii="宋体" w:hAnsi="宋体" w:eastAsia="宋体" w:cs="宋体"/>
                <w:color w:val="auto"/>
                <w:kern w:val="0"/>
                <w:sz w:val="24"/>
                <w:szCs w:val="24"/>
                <w:highlight w:val="none"/>
              </w:rPr>
              <w:t>001</w:t>
            </w:r>
          </w:p>
        </w:tc>
        <w:tc>
          <w:tcPr>
            <w:tcW w:w="1029" w:type="dxa"/>
            <w:tcBorders>
              <w:tl2br w:val="nil"/>
              <w:tr2bl w:val="nil"/>
            </w:tcBorders>
            <w:shd w:val="clear" w:color="auto" w:fill="auto"/>
            <w:vAlign w:val="center"/>
          </w:tcPr>
          <w:p w14:paraId="1933FDE9">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厂界上风向1</w:t>
            </w:r>
          </w:p>
        </w:tc>
        <w:tc>
          <w:tcPr>
            <w:tcW w:w="721" w:type="dxa"/>
            <w:tcBorders>
              <w:tl2br w:val="nil"/>
              <w:tr2bl w:val="nil"/>
            </w:tcBorders>
            <w:shd w:val="clear" w:color="auto" w:fill="auto"/>
            <w:vAlign w:val="center"/>
          </w:tcPr>
          <w:p w14:paraId="67E1DC4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w:t>
            </w:r>
          </w:p>
        </w:tc>
        <w:tc>
          <w:tcPr>
            <w:tcW w:w="725" w:type="dxa"/>
            <w:tcBorders>
              <w:tl2br w:val="nil"/>
              <w:tr2bl w:val="nil"/>
            </w:tcBorders>
            <w:shd w:val="clear" w:color="auto" w:fill="auto"/>
            <w:vAlign w:val="center"/>
          </w:tcPr>
          <w:p w14:paraId="3A6A3FB5">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18315E50">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6BCC57E6">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上限:1.5mg/Nm</w:t>
            </w:r>
            <w:r>
              <w:rPr>
                <w:rFonts w:hint="eastAsia" w:ascii="宋体" w:hAnsi="宋体" w:eastAsia="宋体" w:cs="宋体"/>
                <w:color w:val="auto"/>
                <w:kern w:val="0"/>
                <w:sz w:val="24"/>
                <w:szCs w:val="24"/>
                <w:highlight w:val="none"/>
                <w:vertAlign w:val="superscript"/>
              </w:rPr>
              <w:t>3</w:t>
            </w:r>
          </w:p>
        </w:tc>
        <w:tc>
          <w:tcPr>
            <w:tcW w:w="1514" w:type="dxa"/>
            <w:tcBorders>
              <w:tl2br w:val="nil"/>
              <w:tr2bl w:val="nil"/>
            </w:tcBorders>
            <w:shd w:val="clear" w:color="auto" w:fill="auto"/>
            <w:vAlign w:val="center"/>
          </w:tcPr>
          <w:p w14:paraId="1A63BE90">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0.01</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3CF72F83">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4B06B9D6">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70772F79">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环境空气和废气 氨的测定 纳氏试剂分光光度法 HJ 533-2009</w:t>
            </w:r>
          </w:p>
        </w:tc>
        <w:tc>
          <w:tcPr>
            <w:tcW w:w="1214" w:type="dxa"/>
            <w:tcBorders>
              <w:tl2br w:val="nil"/>
              <w:tr2bl w:val="nil"/>
            </w:tcBorders>
            <w:shd w:val="clear" w:color="auto" w:fill="auto"/>
            <w:vAlign w:val="center"/>
          </w:tcPr>
          <w:p w14:paraId="49F92221">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00" w:type="dxa"/>
            <w:tcBorders>
              <w:tl2br w:val="nil"/>
              <w:tr2bl w:val="nil"/>
            </w:tcBorders>
            <w:shd w:val="clear" w:color="auto" w:fill="auto"/>
            <w:vAlign w:val="center"/>
          </w:tcPr>
          <w:p w14:paraId="6CDF7207">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35ACF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547" w:type="dxa"/>
            <w:tcBorders>
              <w:tl2br w:val="nil"/>
              <w:tr2bl w:val="nil"/>
            </w:tcBorders>
            <w:shd w:val="clear" w:color="auto" w:fill="auto"/>
            <w:vAlign w:val="center"/>
          </w:tcPr>
          <w:p w14:paraId="78175EC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900" w:type="dxa"/>
            <w:tcBorders>
              <w:tl2br w:val="nil"/>
              <w:tr2bl w:val="nil"/>
            </w:tcBorders>
            <w:shd w:val="clear" w:color="auto" w:fill="auto"/>
            <w:vAlign w:val="center"/>
          </w:tcPr>
          <w:p w14:paraId="03DFC21A">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176115B9">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CJ</w:t>
            </w:r>
            <w:r>
              <w:rPr>
                <w:rFonts w:hint="eastAsia" w:ascii="宋体" w:hAnsi="宋体" w:eastAsia="宋体" w:cs="宋体"/>
                <w:color w:val="auto"/>
                <w:kern w:val="0"/>
                <w:sz w:val="24"/>
                <w:szCs w:val="24"/>
                <w:highlight w:val="none"/>
              </w:rPr>
              <w:t>002</w:t>
            </w:r>
          </w:p>
        </w:tc>
        <w:tc>
          <w:tcPr>
            <w:tcW w:w="1029" w:type="dxa"/>
            <w:tcBorders>
              <w:tl2br w:val="nil"/>
              <w:tr2bl w:val="nil"/>
            </w:tcBorders>
            <w:shd w:val="clear" w:color="auto" w:fill="auto"/>
            <w:vAlign w:val="center"/>
          </w:tcPr>
          <w:p w14:paraId="0F28B446">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厂界下风向1</w:t>
            </w:r>
          </w:p>
        </w:tc>
        <w:tc>
          <w:tcPr>
            <w:tcW w:w="721" w:type="dxa"/>
            <w:tcBorders>
              <w:tl2br w:val="nil"/>
              <w:tr2bl w:val="nil"/>
            </w:tcBorders>
            <w:shd w:val="clear" w:color="auto" w:fill="auto"/>
            <w:vAlign w:val="center"/>
          </w:tcPr>
          <w:p w14:paraId="3C7BCBA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w:t>
            </w:r>
          </w:p>
        </w:tc>
        <w:tc>
          <w:tcPr>
            <w:tcW w:w="725" w:type="dxa"/>
            <w:tcBorders>
              <w:tl2br w:val="nil"/>
              <w:tr2bl w:val="nil"/>
            </w:tcBorders>
            <w:shd w:val="clear" w:color="auto" w:fill="auto"/>
            <w:vAlign w:val="center"/>
          </w:tcPr>
          <w:p w14:paraId="0A7DE60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5AE93CC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241DAA9A">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上限:1.5mg/Nm</w:t>
            </w:r>
            <w:r>
              <w:rPr>
                <w:rFonts w:hint="eastAsia" w:ascii="宋体" w:hAnsi="宋体" w:eastAsia="宋体" w:cs="宋体"/>
                <w:color w:val="auto"/>
                <w:kern w:val="0"/>
                <w:sz w:val="24"/>
                <w:szCs w:val="24"/>
                <w:highlight w:val="none"/>
                <w:vertAlign w:val="superscript"/>
              </w:rPr>
              <w:t>3</w:t>
            </w:r>
          </w:p>
        </w:tc>
        <w:tc>
          <w:tcPr>
            <w:tcW w:w="1514" w:type="dxa"/>
            <w:tcBorders>
              <w:tl2br w:val="nil"/>
              <w:tr2bl w:val="nil"/>
            </w:tcBorders>
            <w:shd w:val="clear" w:color="auto" w:fill="auto"/>
            <w:vAlign w:val="center"/>
          </w:tcPr>
          <w:p w14:paraId="552045B2">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0.01</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61C51C04">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45885829">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316687A7">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环境空气和废气 氨的测定 纳氏试剂分光光度法 HJ 533-2009</w:t>
            </w:r>
          </w:p>
        </w:tc>
        <w:tc>
          <w:tcPr>
            <w:tcW w:w="1214" w:type="dxa"/>
            <w:tcBorders>
              <w:tl2br w:val="nil"/>
              <w:tr2bl w:val="nil"/>
            </w:tcBorders>
            <w:shd w:val="clear" w:color="auto" w:fill="auto"/>
            <w:vAlign w:val="center"/>
          </w:tcPr>
          <w:p w14:paraId="5F16EA13">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00" w:type="dxa"/>
            <w:tcBorders>
              <w:tl2br w:val="nil"/>
              <w:tr2bl w:val="nil"/>
            </w:tcBorders>
            <w:shd w:val="clear" w:color="auto" w:fill="auto"/>
            <w:vAlign w:val="center"/>
          </w:tcPr>
          <w:p w14:paraId="277D4BF8">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73582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15" w:hRule="atLeast"/>
        </w:trPr>
        <w:tc>
          <w:tcPr>
            <w:tcW w:w="547" w:type="dxa"/>
            <w:tcBorders>
              <w:tl2br w:val="nil"/>
              <w:tr2bl w:val="nil"/>
            </w:tcBorders>
            <w:shd w:val="clear" w:color="auto" w:fill="auto"/>
            <w:vAlign w:val="center"/>
          </w:tcPr>
          <w:p w14:paraId="1774F7E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900" w:type="dxa"/>
            <w:tcBorders>
              <w:tl2br w:val="nil"/>
              <w:tr2bl w:val="nil"/>
            </w:tcBorders>
            <w:shd w:val="clear" w:color="auto" w:fill="auto"/>
            <w:vAlign w:val="center"/>
          </w:tcPr>
          <w:p w14:paraId="6770D860">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0327DA6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CJ</w:t>
            </w:r>
            <w:r>
              <w:rPr>
                <w:rFonts w:hint="eastAsia" w:ascii="宋体" w:hAnsi="宋体" w:eastAsia="宋体" w:cs="宋体"/>
                <w:color w:val="auto"/>
                <w:kern w:val="0"/>
                <w:sz w:val="24"/>
                <w:szCs w:val="24"/>
                <w:highlight w:val="none"/>
              </w:rPr>
              <w:t>003</w:t>
            </w:r>
          </w:p>
        </w:tc>
        <w:tc>
          <w:tcPr>
            <w:tcW w:w="1029" w:type="dxa"/>
            <w:tcBorders>
              <w:tl2br w:val="nil"/>
              <w:tr2bl w:val="nil"/>
            </w:tcBorders>
            <w:shd w:val="clear" w:color="auto" w:fill="auto"/>
            <w:vAlign w:val="center"/>
          </w:tcPr>
          <w:p w14:paraId="2EAB8696">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厂界下风向2</w:t>
            </w:r>
          </w:p>
        </w:tc>
        <w:tc>
          <w:tcPr>
            <w:tcW w:w="721" w:type="dxa"/>
            <w:tcBorders>
              <w:tl2br w:val="nil"/>
              <w:tr2bl w:val="nil"/>
            </w:tcBorders>
            <w:shd w:val="clear" w:color="auto" w:fill="auto"/>
            <w:vAlign w:val="center"/>
          </w:tcPr>
          <w:p w14:paraId="7D35B02E">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w:t>
            </w:r>
          </w:p>
        </w:tc>
        <w:tc>
          <w:tcPr>
            <w:tcW w:w="725" w:type="dxa"/>
            <w:tcBorders>
              <w:tl2br w:val="nil"/>
              <w:tr2bl w:val="nil"/>
            </w:tcBorders>
            <w:shd w:val="clear" w:color="auto" w:fill="auto"/>
            <w:vAlign w:val="center"/>
          </w:tcPr>
          <w:p w14:paraId="66288845">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55FD0530">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1EB4E8EC">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上限:1.5mg/Nm</w:t>
            </w:r>
            <w:r>
              <w:rPr>
                <w:rFonts w:hint="eastAsia" w:ascii="宋体" w:hAnsi="宋体" w:eastAsia="宋体" w:cs="宋体"/>
                <w:color w:val="auto"/>
                <w:kern w:val="0"/>
                <w:sz w:val="24"/>
                <w:szCs w:val="24"/>
                <w:highlight w:val="none"/>
                <w:vertAlign w:val="superscript"/>
              </w:rPr>
              <w:t>3</w:t>
            </w:r>
          </w:p>
        </w:tc>
        <w:tc>
          <w:tcPr>
            <w:tcW w:w="1514" w:type="dxa"/>
            <w:tcBorders>
              <w:tl2br w:val="nil"/>
              <w:tr2bl w:val="nil"/>
            </w:tcBorders>
            <w:shd w:val="clear" w:color="auto" w:fill="auto"/>
            <w:vAlign w:val="center"/>
          </w:tcPr>
          <w:p w14:paraId="4C015861">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0.01</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4E85517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3ACDC317">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4F438FAC">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环境空气和废气 氨的测定 纳氏试剂分光光度法 HJ 533-2009</w:t>
            </w:r>
          </w:p>
        </w:tc>
        <w:tc>
          <w:tcPr>
            <w:tcW w:w="1214" w:type="dxa"/>
            <w:tcBorders>
              <w:tl2br w:val="nil"/>
              <w:tr2bl w:val="nil"/>
            </w:tcBorders>
            <w:shd w:val="clear" w:color="auto" w:fill="auto"/>
            <w:vAlign w:val="center"/>
          </w:tcPr>
          <w:p w14:paraId="528EB9AB">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00" w:type="dxa"/>
            <w:tcBorders>
              <w:tl2br w:val="nil"/>
              <w:tr2bl w:val="nil"/>
            </w:tcBorders>
            <w:shd w:val="clear" w:color="auto" w:fill="auto"/>
            <w:vAlign w:val="center"/>
          </w:tcPr>
          <w:p w14:paraId="2D6F775C">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28CAD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90" w:hRule="atLeast"/>
        </w:trPr>
        <w:tc>
          <w:tcPr>
            <w:tcW w:w="547" w:type="dxa"/>
            <w:tcBorders>
              <w:tl2br w:val="nil"/>
              <w:tr2bl w:val="nil"/>
            </w:tcBorders>
            <w:shd w:val="clear" w:color="auto" w:fill="auto"/>
            <w:vAlign w:val="center"/>
          </w:tcPr>
          <w:p w14:paraId="054FADB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8</w:t>
            </w:r>
          </w:p>
        </w:tc>
        <w:tc>
          <w:tcPr>
            <w:tcW w:w="900" w:type="dxa"/>
            <w:tcBorders>
              <w:tl2br w:val="nil"/>
              <w:tr2bl w:val="nil"/>
            </w:tcBorders>
            <w:shd w:val="clear" w:color="auto" w:fill="auto"/>
            <w:vAlign w:val="center"/>
          </w:tcPr>
          <w:p w14:paraId="13710240">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5DA2A467">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CJ</w:t>
            </w:r>
            <w:r>
              <w:rPr>
                <w:rFonts w:hint="eastAsia" w:ascii="宋体" w:hAnsi="宋体" w:eastAsia="宋体" w:cs="宋体"/>
                <w:color w:val="auto"/>
                <w:kern w:val="0"/>
                <w:sz w:val="24"/>
                <w:szCs w:val="24"/>
                <w:highlight w:val="none"/>
              </w:rPr>
              <w:t>004</w:t>
            </w:r>
          </w:p>
        </w:tc>
        <w:tc>
          <w:tcPr>
            <w:tcW w:w="1029" w:type="dxa"/>
            <w:tcBorders>
              <w:tl2br w:val="nil"/>
              <w:tr2bl w:val="nil"/>
            </w:tcBorders>
            <w:shd w:val="clear" w:color="auto" w:fill="auto"/>
            <w:vAlign w:val="center"/>
          </w:tcPr>
          <w:p w14:paraId="366E43E7">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厂界下风向3</w:t>
            </w:r>
          </w:p>
        </w:tc>
        <w:tc>
          <w:tcPr>
            <w:tcW w:w="721" w:type="dxa"/>
            <w:tcBorders>
              <w:tl2br w:val="nil"/>
              <w:tr2bl w:val="nil"/>
            </w:tcBorders>
            <w:shd w:val="clear" w:color="auto" w:fill="auto"/>
            <w:vAlign w:val="center"/>
          </w:tcPr>
          <w:p w14:paraId="0160DE79">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w:t>
            </w:r>
          </w:p>
        </w:tc>
        <w:tc>
          <w:tcPr>
            <w:tcW w:w="725" w:type="dxa"/>
            <w:tcBorders>
              <w:tl2br w:val="nil"/>
              <w:tr2bl w:val="nil"/>
            </w:tcBorders>
            <w:shd w:val="clear" w:color="auto" w:fill="auto"/>
            <w:vAlign w:val="center"/>
          </w:tcPr>
          <w:p w14:paraId="2B81D1E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325A6A55">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0BA6CCB1">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上限:1.5mg/Nm</w:t>
            </w:r>
            <w:r>
              <w:rPr>
                <w:rFonts w:hint="eastAsia" w:ascii="宋体" w:hAnsi="宋体" w:eastAsia="宋体" w:cs="宋体"/>
                <w:color w:val="auto"/>
                <w:kern w:val="0"/>
                <w:sz w:val="24"/>
                <w:szCs w:val="24"/>
                <w:highlight w:val="none"/>
                <w:vertAlign w:val="superscript"/>
              </w:rPr>
              <w:t>3</w:t>
            </w:r>
          </w:p>
        </w:tc>
        <w:tc>
          <w:tcPr>
            <w:tcW w:w="1514" w:type="dxa"/>
            <w:tcBorders>
              <w:tl2br w:val="nil"/>
              <w:tr2bl w:val="nil"/>
            </w:tcBorders>
            <w:shd w:val="clear" w:color="auto" w:fill="auto"/>
            <w:vAlign w:val="center"/>
          </w:tcPr>
          <w:p w14:paraId="2F5EB586">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0.01</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39AB663A">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5038478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6089F940">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环境空气和废气 氨的测定 纳氏试剂分光光度法 HJ 533-2009</w:t>
            </w:r>
          </w:p>
        </w:tc>
        <w:tc>
          <w:tcPr>
            <w:tcW w:w="1214" w:type="dxa"/>
            <w:tcBorders>
              <w:tl2br w:val="nil"/>
              <w:tr2bl w:val="nil"/>
            </w:tcBorders>
            <w:shd w:val="clear" w:color="auto" w:fill="auto"/>
            <w:vAlign w:val="center"/>
          </w:tcPr>
          <w:p w14:paraId="466AAEFA">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00" w:type="dxa"/>
            <w:tcBorders>
              <w:tl2br w:val="nil"/>
              <w:tr2bl w:val="nil"/>
            </w:tcBorders>
            <w:shd w:val="clear" w:color="auto" w:fill="auto"/>
            <w:vAlign w:val="center"/>
          </w:tcPr>
          <w:p w14:paraId="4DC8F4D6">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180C5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65" w:hRule="atLeast"/>
        </w:trPr>
        <w:tc>
          <w:tcPr>
            <w:tcW w:w="547" w:type="dxa"/>
            <w:tcBorders>
              <w:tl2br w:val="nil"/>
              <w:tr2bl w:val="nil"/>
            </w:tcBorders>
            <w:shd w:val="clear" w:color="auto" w:fill="auto"/>
            <w:vAlign w:val="center"/>
          </w:tcPr>
          <w:p w14:paraId="632A61F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900" w:type="dxa"/>
            <w:tcBorders>
              <w:tl2br w:val="nil"/>
              <w:tr2bl w:val="nil"/>
            </w:tcBorders>
            <w:shd w:val="clear" w:color="auto" w:fill="auto"/>
            <w:vAlign w:val="center"/>
          </w:tcPr>
          <w:p w14:paraId="7BB4402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398B97B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CJ</w:t>
            </w:r>
            <w:r>
              <w:rPr>
                <w:rFonts w:hint="eastAsia" w:ascii="宋体" w:hAnsi="宋体" w:eastAsia="宋体" w:cs="宋体"/>
                <w:color w:val="auto"/>
                <w:kern w:val="0"/>
                <w:sz w:val="24"/>
                <w:szCs w:val="24"/>
                <w:highlight w:val="none"/>
              </w:rPr>
              <w:t>001</w:t>
            </w:r>
          </w:p>
        </w:tc>
        <w:tc>
          <w:tcPr>
            <w:tcW w:w="1029" w:type="dxa"/>
            <w:tcBorders>
              <w:tl2br w:val="nil"/>
              <w:tr2bl w:val="nil"/>
            </w:tcBorders>
            <w:shd w:val="clear" w:color="auto" w:fill="auto"/>
            <w:vAlign w:val="center"/>
          </w:tcPr>
          <w:p w14:paraId="66137158">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厂界上风向1</w:t>
            </w:r>
          </w:p>
        </w:tc>
        <w:tc>
          <w:tcPr>
            <w:tcW w:w="721" w:type="dxa"/>
            <w:tcBorders>
              <w:tl2br w:val="nil"/>
              <w:tr2bl w:val="nil"/>
            </w:tcBorders>
            <w:shd w:val="clear" w:color="auto" w:fill="auto"/>
            <w:vAlign w:val="center"/>
          </w:tcPr>
          <w:p w14:paraId="371287A0">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硫化氢</w:t>
            </w:r>
          </w:p>
        </w:tc>
        <w:tc>
          <w:tcPr>
            <w:tcW w:w="725" w:type="dxa"/>
            <w:tcBorders>
              <w:tl2br w:val="nil"/>
              <w:tr2bl w:val="nil"/>
            </w:tcBorders>
            <w:shd w:val="clear" w:color="auto" w:fill="auto"/>
            <w:vAlign w:val="center"/>
          </w:tcPr>
          <w:p w14:paraId="4F52C28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2C59AFE5">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2C9B4C51">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上限:0.06mg/Nm</w:t>
            </w:r>
            <w:r>
              <w:rPr>
                <w:rFonts w:hint="eastAsia" w:ascii="宋体" w:hAnsi="宋体" w:eastAsia="宋体" w:cs="宋体"/>
                <w:color w:val="auto"/>
                <w:kern w:val="0"/>
                <w:sz w:val="24"/>
                <w:szCs w:val="24"/>
                <w:highlight w:val="none"/>
                <w:vertAlign w:val="superscript"/>
              </w:rPr>
              <w:t>3</w:t>
            </w:r>
          </w:p>
        </w:tc>
        <w:tc>
          <w:tcPr>
            <w:tcW w:w="1514" w:type="dxa"/>
            <w:tcBorders>
              <w:tl2br w:val="nil"/>
              <w:tr2bl w:val="nil"/>
            </w:tcBorders>
            <w:shd w:val="clear" w:color="auto" w:fill="auto"/>
            <w:vAlign w:val="center"/>
          </w:tcPr>
          <w:p w14:paraId="7478A498">
            <w:pPr>
              <w:widowControl/>
              <w:jc w:val="left"/>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0.0025mg/Nm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0BC3BD54">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 xml:space="preserve">非连续采样 </w:t>
            </w:r>
          </w:p>
          <w:p w14:paraId="42CC01E5">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6A891EDF">
            <w:pPr>
              <w:widowControl/>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半年</w:t>
            </w:r>
          </w:p>
        </w:tc>
        <w:tc>
          <w:tcPr>
            <w:tcW w:w="4277" w:type="dxa"/>
            <w:tcBorders>
              <w:tl2br w:val="nil"/>
              <w:tr2bl w:val="nil"/>
            </w:tcBorders>
            <w:shd w:val="clear" w:color="auto" w:fill="auto"/>
            <w:vAlign w:val="center"/>
          </w:tcPr>
          <w:p w14:paraId="428E6CD4">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《空气和废气监测分析方法》（第四版）国家环境保护总局（2003年）5.4.10（3）中的硫化氢亚甲蓝分光光度法</w:t>
            </w:r>
          </w:p>
        </w:tc>
        <w:tc>
          <w:tcPr>
            <w:tcW w:w="1214" w:type="dxa"/>
            <w:tcBorders>
              <w:tl2br w:val="nil"/>
              <w:tr2bl w:val="nil"/>
            </w:tcBorders>
            <w:shd w:val="clear" w:color="auto" w:fill="auto"/>
            <w:vAlign w:val="center"/>
          </w:tcPr>
          <w:p w14:paraId="53311CD4">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00" w:type="dxa"/>
            <w:tcBorders>
              <w:tl2br w:val="nil"/>
              <w:tr2bl w:val="nil"/>
            </w:tcBorders>
            <w:shd w:val="clear" w:color="auto" w:fill="auto"/>
            <w:vAlign w:val="center"/>
          </w:tcPr>
          <w:p w14:paraId="0965DCC0">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686A5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59" w:hRule="atLeast"/>
        </w:trPr>
        <w:tc>
          <w:tcPr>
            <w:tcW w:w="547" w:type="dxa"/>
            <w:tcBorders>
              <w:tl2br w:val="nil"/>
              <w:tr2bl w:val="nil"/>
            </w:tcBorders>
            <w:shd w:val="clear" w:color="auto" w:fill="auto"/>
            <w:vAlign w:val="center"/>
          </w:tcPr>
          <w:p w14:paraId="7350E6C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900" w:type="dxa"/>
            <w:tcBorders>
              <w:tl2br w:val="nil"/>
              <w:tr2bl w:val="nil"/>
            </w:tcBorders>
            <w:shd w:val="clear" w:color="auto" w:fill="auto"/>
            <w:vAlign w:val="center"/>
          </w:tcPr>
          <w:p w14:paraId="5670C061">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21C8D6A5">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CJ</w:t>
            </w:r>
            <w:r>
              <w:rPr>
                <w:rFonts w:hint="eastAsia" w:ascii="宋体" w:hAnsi="宋体" w:eastAsia="宋体" w:cs="宋体"/>
                <w:color w:val="auto"/>
                <w:kern w:val="0"/>
                <w:sz w:val="24"/>
                <w:szCs w:val="24"/>
                <w:highlight w:val="none"/>
              </w:rPr>
              <w:t>002</w:t>
            </w:r>
          </w:p>
        </w:tc>
        <w:tc>
          <w:tcPr>
            <w:tcW w:w="1029" w:type="dxa"/>
            <w:tcBorders>
              <w:tl2br w:val="nil"/>
              <w:tr2bl w:val="nil"/>
            </w:tcBorders>
            <w:shd w:val="clear" w:color="auto" w:fill="auto"/>
            <w:vAlign w:val="center"/>
          </w:tcPr>
          <w:p w14:paraId="11197584">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厂界下风向1</w:t>
            </w:r>
          </w:p>
        </w:tc>
        <w:tc>
          <w:tcPr>
            <w:tcW w:w="721" w:type="dxa"/>
            <w:tcBorders>
              <w:tl2br w:val="nil"/>
              <w:tr2bl w:val="nil"/>
            </w:tcBorders>
            <w:shd w:val="clear" w:color="auto" w:fill="auto"/>
            <w:vAlign w:val="center"/>
          </w:tcPr>
          <w:p w14:paraId="4D25EE7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硫化氢</w:t>
            </w:r>
          </w:p>
        </w:tc>
        <w:tc>
          <w:tcPr>
            <w:tcW w:w="725" w:type="dxa"/>
            <w:tcBorders>
              <w:tl2br w:val="nil"/>
              <w:tr2bl w:val="nil"/>
            </w:tcBorders>
            <w:shd w:val="clear" w:color="auto" w:fill="auto"/>
            <w:vAlign w:val="center"/>
          </w:tcPr>
          <w:p w14:paraId="2988DDC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3EAA8C4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714F1801">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上限:0.06mg/Nm</w:t>
            </w:r>
            <w:r>
              <w:rPr>
                <w:rFonts w:hint="eastAsia" w:ascii="宋体" w:hAnsi="宋体" w:eastAsia="宋体" w:cs="宋体"/>
                <w:color w:val="auto"/>
                <w:kern w:val="0"/>
                <w:sz w:val="24"/>
                <w:szCs w:val="24"/>
                <w:highlight w:val="none"/>
                <w:vertAlign w:val="superscript"/>
              </w:rPr>
              <w:t>3</w:t>
            </w:r>
          </w:p>
        </w:tc>
        <w:tc>
          <w:tcPr>
            <w:tcW w:w="1514" w:type="dxa"/>
            <w:tcBorders>
              <w:tl2br w:val="nil"/>
              <w:tr2bl w:val="nil"/>
            </w:tcBorders>
            <w:shd w:val="clear" w:color="auto" w:fill="auto"/>
            <w:vAlign w:val="center"/>
          </w:tcPr>
          <w:p w14:paraId="6E56296A">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0.0025mg/Nm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77FAAF53">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60FD8F19">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71023D3A">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《空气和废气监测分析方法》（第四版）国家环境保护总局（2003年）5.4.10（3）中的硫化氢亚甲蓝分光光度法</w:t>
            </w:r>
          </w:p>
        </w:tc>
        <w:tc>
          <w:tcPr>
            <w:tcW w:w="1214" w:type="dxa"/>
            <w:tcBorders>
              <w:tl2br w:val="nil"/>
              <w:tr2bl w:val="nil"/>
            </w:tcBorders>
            <w:shd w:val="clear" w:color="auto" w:fill="auto"/>
            <w:vAlign w:val="center"/>
          </w:tcPr>
          <w:p w14:paraId="6A87CB8E">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00" w:type="dxa"/>
            <w:tcBorders>
              <w:tl2br w:val="nil"/>
              <w:tr2bl w:val="nil"/>
            </w:tcBorders>
            <w:shd w:val="clear" w:color="auto" w:fill="auto"/>
            <w:vAlign w:val="center"/>
          </w:tcPr>
          <w:p w14:paraId="1A0D84BA">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33ACB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96" w:hRule="atLeast"/>
        </w:trPr>
        <w:tc>
          <w:tcPr>
            <w:tcW w:w="547" w:type="dxa"/>
            <w:tcBorders>
              <w:tl2br w:val="nil"/>
              <w:tr2bl w:val="nil"/>
            </w:tcBorders>
            <w:shd w:val="clear" w:color="auto" w:fill="auto"/>
            <w:vAlign w:val="center"/>
          </w:tcPr>
          <w:p w14:paraId="7CF63BC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900" w:type="dxa"/>
            <w:tcBorders>
              <w:tl2br w:val="nil"/>
              <w:tr2bl w:val="nil"/>
            </w:tcBorders>
            <w:shd w:val="clear" w:color="auto" w:fill="auto"/>
            <w:vAlign w:val="center"/>
          </w:tcPr>
          <w:p w14:paraId="380F6600">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7EA65AE5">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CJ</w:t>
            </w:r>
            <w:r>
              <w:rPr>
                <w:rFonts w:hint="eastAsia" w:ascii="宋体" w:hAnsi="宋体" w:eastAsia="宋体" w:cs="宋体"/>
                <w:color w:val="auto"/>
                <w:kern w:val="0"/>
                <w:sz w:val="24"/>
                <w:szCs w:val="24"/>
                <w:highlight w:val="none"/>
              </w:rPr>
              <w:t>003</w:t>
            </w:r>
          </w:p>
        </w:tc>
        <w:tc>
          <w:tcPr>
            <w:tcW w:w="1029" w:type="dxa"/>
            <w:tcBorders>
              <w:tl2br w:val="nil"/>
              <w:tr2bl w:val="nil"/>
            </w:tcBorders>
            <w:shd w:val="clear" w:color="auto" w:fill="auto"/>
            <w:vAlign w:val="center"/>
          </w:tcPr>
          <w:p w14:paraId="3940DB73">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厂界下风向2</w:t>
            </w:r>
          </w:p>
        </w:tc>
        <w:tc>
          <w:tcPr>
            <w:tcW w:w="721" w:type="dxa"/>
            <w:tcBorders>
              <w:tl2br w:val="nil"/>
              <w:tr2bl w:val="nil"/>
            </w:tcBorders>
            <w:shd w:val="clear" w:color="auto" w:fill="auto"/>
            <w:vAlign w:val="center"/>
          </w:tcPr>
          <w:p w14:paraId="16C19FD9">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硫化氢</w:t>
            </w:r>
          </w:p>
        </w:tc>
        <w:tc>
          <w:tcPr>
            <w:tcW w:w="725" w:type="dxa"/>
            <w:tcBorders>
              <w:tl2br w:val="nil"/>
              <w:tr2bl w:val="nil"/>
            </w:tcBorders>
            <w:shd w:val="clear" w:color="auto" w:fill="auto"/>
            <w:vAlign w:val="center"/>
          </w:tcPr>
          <w:p w14:paraId="2EEE087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2F0F463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43F0DF13">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上限:0.06mg/Nm</w:t>
            </w:r>
            <w:r>
              <w:rPr>
                <w:rFonts w:hint="eastAsia" w:ascii="宋体" w:hAnsi="宋体" w:eastAsia="宋体" w:cs="宋体"/>
                <w:color w:val="auto"/>
                <w:kern w:val="0"/>
                <w:sz w:val="24"/>
                <w:szCs w:val="24"/>
                <w:highlight w:val="none"/>
                <w:vertAlign w:val="superscript"/>
              </w:rPr>
              <w:t>3</w:t>
            </w:r>
          </w:p>
        </w:tc>
        <w:tc>
          <w:tcPr>
            <w:tcW w:w="1514" w:type="dxa"/>
            <w:tcBorders>
              <w:tl2br w:val="nil"/>
              <w:tr2bl w:val="nil"/>
            </w:tcBorders>
            <w:shd w:val="clear" w:color="auto" w:fill="auto"/>
            <w:vAlign w:val="center"/>
          </w:tcPr>
          <w:p w14:paraId="78FBA430">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0.0025mg/Nm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1626490B">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728DDFDB">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6C7A1CA2">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《空气和废气监测分析方法》（第四版）国家环境保护总局（2003年）5.4.10（3）中的硫化氢亚甲蓝分光光度法</w:t>
            </w:r>
          </w:p>
        </w:tc>
        <w:tc>
          <w:tcPr>
            <w:tcW w:w="1214" w:type="dxa"/>
            <w:tcBorders>
              <w:tl2br w:val="nil"/>
              <w:tr2bl w:val="nil"/>
            </w:tcBorders>
            <w:shd w:val="clear" w:color="auto" w:fill="auto"/>
            <w:vAlign w:val="center"/>
          </w:tcPr>
          <w:p w14:paraId="18FB4B94">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00" w:type="dxa"/>
            <w:tcBorders>
              <w:tl2br w:val="nil"/>
              <w:tr2bl w:val="nil"/>
            </w:tcBorders>
            <w:shd w:val="clear" w:color="auto" w:fill="auto"/>
            <w:vAlign w:val="center"/>
          </w:tcPr>
          <w:p w14:paraId="6264C1B9">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7214C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547" w:type="dxa"/>
            <w:tcBorders>
              <w:tl2br w:val="nil"/>
              <w:tr2bl w:val="nil"/>
            </w:tcBorders>
            <w:shd w:val="clear" w:color="auto" w:fill="auto"/>
            <w:vAlign w:val="center"/>
          </w:tcPr>
          <w:p w14:paraId="556E665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900" w:type="dxa"/>
            <w:tcBorders>
              <w:tl2br w:val="nil"/>
              <w:tr2bl w:val="nil"/>
            </w:tcBorders>
            <w:shd w:val="clear" w:color="auto" w:fill="auto"/>
            <w:vAlign w:val="center"/>
          </w:tcPr>
          <w:p w14:paraId="2058969B">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56422E0A">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CJ</w:t>
            </w:r>
            <w:r>
              <w:rPr>
                <w:rFonts w:hint="eastAsia" w:ascii="宋体" w:hAnsi="宋体" w:eastAsia="宋体" w:cs="宋体"/>
                <w:color w:val="auto"/>
                <w:kern w:val="0"/>
                <w:sz w:val="24"/>
                <w:szCs w:val="24"/>
                <w:highlight w:val="none"/>
              </w:rPr>
              <w:t>004</w:t>
            </w:r>
          </w:p>
        </w:tc>
        <w:tc>
          <w:tcPr>
            <w:tcW w:w="1029" w:type="dxa"/>
            <w:tcBorders>
              <w:tl2br w:val="nil"/>
              <w:tr2bl w:val="nil"/>
            </w:tcBorders>
            <w:shd w:val="clear" w:color="auto" w:fill="auto"/>
            <w:vAlign w:val="center"/>
          </w:tcPr>
          <w:p w14:paraId="63649D5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厂界下风向3</w:t>
            </w:r>
          </w:p>
        </w:tc>
        <w:tc>
          <w:tcPr>
            <w:tcW w:w="721" w:type="dxa"/>
            <w:tcBorders>
              <w:tl2br w:val="nil"/>
              <w:tr2bl w:val="nil"/>
            </w:tcBorders>
            <w:shd w:val="clear" w:color="auto" w:fill="auto"/>
            <w:vAlign w:val="center"/>
          </w:tcPr>
          <w:p w14:paraId="5B7F8FB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硫化氢</w:t>
            </w:r>
          </w:p>
        </w:tc>
        <w:tc>
          <w:tcPr>
            <w:tcW w:w="725" w:type="dxa"/>
            <w:tcBorders>
              <w:tl2br w:val="nil"/>
              <w:tr2bl w:val="nil"/>
            </w:tcBorders>
            <w:shd w:val="clear" w:color="auto" w:fill="auto"/>
            <w:vAlign w:val="center"/>
          </w:tcPr>
          <w:p w14:paraId="5054662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599919FA">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15B5159A">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上限:0.06mg/Nm</w:t>
            </w:r>
            <w:r>
              <w:rPr>
                <w:rFonts w:hint="eastAsia" w:ascii="宋体" w:hAnsi="宋体" w:eastAsia="宋体" w:cs="宋体"/>
                <w:color w:val="auto"/>
                <w:kern w:val="0"/>
                <w:sz w:val="24"/>
                <w:szCs w:val="24"/>
                <w:highlight w:val="none"/>
                <w:vertAlign w:val="superscript"/>
              </w:rPr>
              <w:t>3</w:t>
            </w:r>
          </w:p>
        </w:tc>
        <w:tc>
          <w:tcPr>
            <w:tcW w:w="1514" w:type="dxa"/>
            <w:tcBorders>
              <w:tl2br w:val="nil"/>
              <w:tr2bl w:val="nil"/>
            </w:tcBorders>
            <w:shd w:val="clear" w:color="auto" w:fill="auto"/>
            <w:vAlign w:val="center"/>
          </w:tcPr>
          <w:p w14:paraId="779DD3D3">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0.0025mg/Nm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135976D1">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4F29AD8A">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044E6AB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《空气和废气监测分析方法》（第四版）国家环境保护总局（2003年）5.4.10（3）中的硫化氢亚甲蓝分光光度法</w:t>
            </w:r>
          </w:p>
        </w:tc>
        <w:tc>
          <w:tcPr>
            <w:tcW w:w="1214" w:type="dxa"/>
            <w:tcBorders>
              <w:tl2br w:val="nil"/>
              <w:tr2bl w:val="nil"/>
            </w:tcBorders>
            <w:shd w:val="clear" w:color="auto" w:fill="auto"/>
            <w:vAlign w:val="center"/>
          </w:tcPr>
          <w:p w14:paraId="6650E40E">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00" w:type="dxa"/>
            <w:tcBorders>
              <w:tl2br w:val="nil"/>
              <w:tr2bl w:val="nil"/>
            </w:tcBorders>
            <w:shd w:val="clear" w:color="auto" w:fill="auto"/>
            <w:vAlign w:val="center"/>
          </w:tcPr>
          <w:p w14:paraId="77DCA038">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6C766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55" w:hRule="atLeast"/>
        </w:trPr>
        <w:tc>
          <w:tcPr>
            <w:tcW w:w="547" w:type="dxa"/>
            <w:tcBorders>
              <w:tl2br w:val="nil"/>
              <w:tr2bl w:val="nil"/>
            </w:tcBorders>
            <w:shd w:val="clear" w:color="auto" w:fill="auto"/>
            <w:vAlign w:val="center"/>
          </w:tcPr>
          <w:p w14:paraId="7D4442D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13</w:t>
            </w:r>
          </w:p>
        </w:tc>
        <w:tc>
          <w:tcPr>
            <w:tcW w:w="900" w:type="dxa"/>
            <w:tcBorders>
              <w:tl2br w:val="nil"/>
              <w:tr2bl w:val="nil"/>
            </w:tcBorders>
            <w:shd w:val="clear" w:color="auto" w:fill="auto"/>
            <w:vAlign w:val="center"/>
          </w:tcPr>
          <w:p w14:paraId="58DFF8D7">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3682A401">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CN001</w:t>
            </w:r>
          </w:p>
        </w:tc>
        <w:tc>
          <w:tcPr>
            <w:tcW w:w="1029" w:type="dxa"/>
            <w:tcBorders>
              <w:tl2br w:val="nil"/>
              <w:tr2bl w:val="nil"/>
            </w:tcBorders>
            <w:shd w:val="clear" w:color="auto" w:fill="auto"/>
            <w:vAlign w:val="center"/>
          </w:tcPr>
          <w:p w14:paraId="59CF04BD">
            <w:pPr>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污泥装料间</w:t>
            </w:r>
          </w:p>
        </w:tc>
        <w:tc>
          <w:tcPr>
            <w:tcW w:w="721" w:type="dxa"/>
            <w:tcBorders>
              <w:tl2br w:val="nil"/>
              <w:tr2bl w:val="nil"/>
            </w:tcBorders>
            <w:shd w:val="clear" w:color="auto" w:fill="auto"/>
            <w:vAlign w:val="center"/>
          </w:tcPr>
          <w:p w14:paraId="4799024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甲烷</w:t>
            </w:r>
          </w:p>
        </w:tc>
        <w:tc>
          <w:tcPr>
            <w:tcW w:w="725" w:type="dxa"/>
            <w:tcBorders>
              <w:tl2br w:val="nil"/>
              <w:tr2bl w:val="nil"/>
            </w:tcBorders>
            <w:shd w:val="clear" w:color="auto" w:fill="auto"/>
            <w:vAlign w:val="center"/>
          </w:tcPr>
          <w:p w14:paraId="5AEB2DA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5A5621B7">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612D88ED">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w:t>
            </w:r>
          </w:p>
        </w:tc>
        <w:tc>
          <w:tcPr>
            <w:tcW w:w="1514" w:type="dxa"/>
            <w:tcBorders>
              <w:tl2br w:val="nil"/>
              <w:tr2bl w:val="nil"/>
            </w:tcBorders>
            <w:shd w:val="clear" w:color="auto" w:fill="auto"/>
            <w:vAlign w:val="center"/>
          </w:tcPr>
          <w:p w14:paraId="16B2EA5C">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0.06</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08AFEAE1">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0AF56E13">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1次/年</w:t>
            </w:r>
          </w:p>
        </w:tc>
        <w:tc>
          <w:tcPr>
            <w:tcW w:w="4277" w:type="dxa"/>
            <w:tcBorders>
              <w:tl2br w:val="nil"/>
              <w:tr2bl w:val="nil"/>
            </w:tcBorders>
            <w:shd w:val="clear" w:color="auto" w:fill="auto"/>
            <w:vAlign w:val="center"/>
          </w:tcPr>
          <w:p w14:paraId="72CC4249">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 环境空气 总烃、甲烷和非甲烷总烃的测定 直接进样-气相色谱法 HJ 604-2017</w:t>
            </w:r>
          </w:p>
        </w:tc>
        <w:tc>
          <w:tcPr>
            <w:tcW w:w="1214" w:type="dxa"/>
            <w:tcBorders>
              <w:tl2br w:val="nil"/>
              <w:tr2bl w:val="nil"/>
            </w:tcBorders>
            <w:shd w:val="clear" w:color="auto" w:fill="auto"/>
            <w:vAlign w:val="center"/>
          </w:tcPr>
          <w:p w14:paraId="7F598BF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气相色谱仪</w:t>
            </w:r>
          </w:p>
        </w:tc>
        <w:tc>
          <w:tcPr>
            <w:tcW w:w="1500" w:type="dxa"/>
            <w:tcBorders>
              <w:tl2br w:val="nil"/>
              <w:tr2bl w:val="nil"/>
            </w:tcBorders>
            <w:shd w:val="clear" w:color="auto" w:fill="auto"/>
            <w:vAlign w:val="center"/>
          </w:tcPr>
          <w:p w14:paraId="7148A746">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6DCED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547" w:type="dxa"/>
            <w:tcBorders>
              <w:tl2br w:val="nil"/>
              <w:tr2bl w:val="nil"/>
            </w:tcBorders>
            <w:shd w:val="clear" w:color="auto" w:fill="auto"/>
            <w:vAlign w:val="center"/>
          </w:tcPr>
          <w:p w14:paraId="416D912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14</w:t>
            </w:r>
          </w:p>
        </w:tc>
        <w:tc>
          <w:tcPr>
            <w:tcW w:w="900" w:type="dxa"/>
            <w:tcBorders>
              <w:tl2br w:val="nil"/>
              <w:tr2bl w:val="nil"/>
            </w:tcBorders>
            <w:shd w:val="clear" w:color="auto" w:fill="auto"/>
            <w:vAlign w:val="center"/>
          </w:tcPr>
          <w:p w14:paraId="1E37D657">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2C4901D9">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CN002</w:t>
            </w:r>
          </w:p>
        </w:tc>
        <w:tc>
          <w:tcPr>
            <w:tcW w:w="1029" w:type="dxa"/>
            <w:tcBorders>
              <w:tl2br w:val="nil"/>
              <w:tr2bl w:val="nil"/>
            </w:tcBorders>
            <w:shd w:val="clear" w:color="auto" w:fill="auto"/>
            <w:vAlign w:val="center"/>
          </w:tcPr>
          <w:p w14:paraId="5688F94B">
            <w:pPr>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细格栅</w:t>
            </w:r>
          </w:p>
        </w:tc>
        <w:tc>
          <w:tcPr>
            <w:tcW w:w="721" w:type="dxa"/>
            <w:tcBorders>
              <w:tl2br w:val="nil"/>
              <w:tr2bl w:val="nil"/>
            </w:tcBorders>
            <w:shd w:val="clear" w:color="auto" w:fill="auto"/>
            <w:vAlign w:val="center"/>
          </w:tcPr>
          <w:p w14:paraId="08BEF0FB">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甲烷</w:t>
            </w:r>
          </w:p>
        </w:tc>
        <w:tc>
          <w:tcPr>
            <w:tcW w:w="725" w:type="dxa"/>
            <w:tcBorders>
              <w:tl2br w:val="nil"/>
              <w:tr2bl w:val="nil"/>
            </w:tcBorders>
            <w:shd w:val="clear" w:color="auto" w:fill="auto"/>
            <w:vAlign w:val="center"/>
          </w:tcPr>
          <w:p w14:paraId="6A8707F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137B0886">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5FE81765">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w:t>
            </w:r>
          </w:p>
        </w:tc>
        <w:tc>
          <w:tcPr>
            <w:tcW w:w="1514" w:type="dxa"/>
            <w:tcBorders>
              <w:tl2br w:val="nil"/>
              <w:tr2bl w:val="nil"/>
            </w:tcBorders>
            <w:shd w:val="clear" w:color="auto" w:fill="auto"/>
            <w:vAlign w:val="center"/>
          </w:tcPr>
          <w:p w14:paraId="22CB7932">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0.06</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278BF613">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11EB3BF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1次/年</w:t>
            </w:r>
          </w:p>
        </w:tc>
        <w:tc>
          <w:tcPr>
            <w:tcW w:w="4277" w:type="dxa"/>
            <w:tcBorders>
              <w:tl2br w:val="nil"/>
              <w:tr2bl w:val="nil"/>
            </w:tcBorders>
            <w:shd w:val="clear" w:color="auto" w:fill="auto"/>
            <w:vAlign w:val="center"/>
          </w:tcPr>
          <w:p w14:paraId="2CAAA8F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 环境空气 总烃、甲烷和非甲烷总烃的测定 直接进样-气相色谱法 HJ 604-2017</w:t>
            </w:r>
          </w:p>
        </w:tc>
        <w:tc>
          <w:tcPr>
            <w:tcW w:w="1214" w:type="dxa"/>
            <w:tcBorders>
              <w:tl2br w:val="nil"/>
              <w:tr2bl w:val="nil"/>
            </w:tcBorders>
            <w:shd w:val="clear" w:color="auto" w:fill="auto"/>
            <w:vAlign w:val="center"/>
          </w:tcPr>
          <w:p w14:paraId="7CB75EA6">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气相色谱仪</w:t>
            </w:r>
          </w:p>
        </w:tc>
        <w:tc>
          <w:tcPr>
            <w:tcW w:w="1500" w:type="dxa"/>
            <w:tcBorders>
              <w:tl2br w:val="nil"/>
              <w:tr2bl w:val="nil"/>
            </w:tcBorders>
            <w:shd w:val="clear" w:color="auto" w:fill="auto"/>
            <w:vAlign w:val="center"/>
          </w:tcPr>
          <w:p w14:paraId="31077153">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bl>
    <w:p w14:paraId="5DFA21A2">
      <w:pPr>
        <w:widowControl/>
        <w:jc w:val="left"/>
        <w:rPr>
          <w:rFonts w:ascii="宋体" w:hAnsi="宋体" w:eastAsia="宋体" w:cs="宋体"/>
          <w:color w:val="auto"/>
          <w:sz w:val="28"/>
          <w:szCs w:val="28"/>
          <w:highlight w:val="none"/>
        </w:rPr>
      </w:pPr>
    </w:p>
    <w:p w14:paraId="11FBFF5A">
      <w:pPr>
        <w:widowControl/>
        <w:jc w:val="left"/>
        <w:rPr>
          <w:rFonts w:ascii="宋体" w:hAnsi="宋体" w:eastAsia="宋体" w:cs="宋体"/>
          <w:color w:val="auto"/>
          <w:sz w:val="28"/>
          <w:szCs w:val="28"/>
          <w:highlight w:val="none"/>
        </w:rPr>
      </w:pPr>
      <w:r>
        <w:rPr>
          <w:rFonts w:ascii="宋体" w:hAnsi="宋体" w:eastAsia="宋体" w:cs="宋体"/>
          <w:color w:val="auto"/>
          <w:sz w:val="28"/>
          <w:szCs w:val="28"/>
          <w:highlight w:val="none"/>
        </w:rPr>
        <w:t>2</w:t>
      </w:r>
      <w:r>
        <w:rPr>
          <w:rFonts w:hint="eastAsia" w:ascii="宋体" w:hAnsi="宋体" w:eastAsia="宋体" w:cs="宋体"/>
          <w:color w:val="auto"/>
          <w:sz w:val="28"/>
          <w:szCs w:val="28"/>
          <w:highlight w:val="none"/>
        </w:rPr>
        <w:t>、废气有组织自行监测及记录信息表</w:t>
      </w:r>
    </w:p>
    <w:tbl>
      <w:tblPr>
        <w:tblStyle w:val="12"/>
        <w:tblW w:w="22159"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30"/>
        <w:gridCol w:w="986"/>
        <w:gridCol w:w="910"/>
        <w:gridCol w:w="808"/>
        <w:gridCol w:w="422"/>
        <w:gridCol w:w="1245"/>
        <w:gridCol w:w="2983"/>
        <w:gridCol w:w="1418"/>
        <w:gridCol w:w="1454"/>
        <w:gridCol w:w="1948"/>
        <w:gridCol w:w="1701"/>
        <w:gridCol w:w="3827"/>
        <w:gridCol w:w="1984"/>
        <w:gridCol w:w="1843"/>
      </w:tblGrid>
      <w:tr w14:paraId="5B897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blHeader/>
        </w:trPr>
        <w:tc>
          <w:tcPr>
            <w:tcW w:w="630" w:type="dxa"/>
            <w:tcBorders>
              <w:tl2br w:val="nil"/>
              <w:tr2bl w:val="nil"/>
            </w:tcBorders>
            <w:shd w:val="clear" w:color="auto" w:fill="auto"/>
            <w:vAlign w:val="center"/>
          </w:tcPr>
          <w:p w14:paraId="63CC9423">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序号</w:t>
            </w:r>
          </w:p>
        </w:tc>
        <w:tc>
          <w:tcPr>
            <w:tcW w:w="986" w:type="dxa"/>
            <w:tcBorders>
              <w:tl2br w:val="nil"/>
              <w:tr2bl w:val="nil"/>
            </w:tcBorders>
            <w:shd w:val="clear" w:color="auto" w:fill="auto"/>
            <w:vAlign w:val="center"/>
          </w:tcPr>
          <w:p w14:paraId="5632E47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污染源类别/监测类别</w:t>
            </w:r>
          </w:p>
        </w:tc>
        <w:tc>
          <w:tcPr>
            <w:tcW w:w="910" w:type="dxa"/>
            <w:tcBorders>
              <w:tl2br w:val="nil"/>
              <w:tr2bl w:val="nil"/>
            </w:tcBorders>
            <w:shd w:val="clear" w:color="auto" w:fill="auto"/>
            <w:vAlign w:val="center"/>
          </w:tcPr>
          <w:p w14:paraId="7F4D7F49">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排放口编号/监测点位</w:t>
            </w:r>
          </w:p>
        </w:tc>
        <w:tc>
          <w:tcPr>
            <w:tcW w:w="808" w:type="dxa"/>
            <w:tcBorders>
              <w:tl2br w:val="nil"/>
              <w:tr2bl w:val="nil"/>
            </w:tcBorders>
            <w:shd w:val="clear" w:color="auto" w:fill="auto"/>
            <w:vAlign w:val="center"/>
          </w:tcPr>
          <w:p w14:paraId="5669063C">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监测点位名称</w:t>
            </w:r>
          </w:p>
        </w:tc>
        <w:tc>
          <w:tcPr>
            <w:tcW w:w="422" w:type="dxa"/>
            <w:tcBorders>
              <w:tl2br w:val="nil"/>
              <w:tr2bl w:val="nil"/>
            </w:tcBorders>
            <w:shd w:val="clear" w:color="auto" w:fill="auto"/>
            <w:vAlign w:val="center"/>
          </w:tcPr>
          <w:p w14:paraId="0C726C44">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监测指标</w:t>
            </w:r>
          </w:p>
        </w:tc>
        <w:tc>
          <w:tcPr>
            <w:tcW w:w="1245" w:type="dxa"/>
            <w:tcBorders>
              <w:tl2br w:val="nil"/>
              <w:tr2bl w:val="nil"/>
            </w:tcBorders>
            <w:shd w:val="clear" w:color="auto" w:fill="auto"/>
            <w:vAlign w:val="center"/>
          </w:tcPr>
          <w:p w14:paraId="68A3D2BD">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监测设施</w:t>
            </w:r>
          </w:p>
        </w:tc>
        <w:tc>
          <w:tcPr>
            <w:tcW w:w="2983" w:type="dxa"/>
            <w:tcBorders>
              <w:tl2br w:val="nil"/>
              <w:tr2bl w:val="nil"/>
            </w:tcBorders>
            <w:shd w:val="clear" w:color="auto" w:fill="auto"/>
            <w:vAlign w:val="center"/>
          </w:tcPr>
          <w:p w14:paraId="5BAD6623">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排放标准</w:t>
            </w:r>
          </w:p>
        </w:tc>
        <w:tc>
          <w:tcPr>
            <w:tcW w:w="1418" w:type="dxa"/>
            <w:tcBorders>
              <w:tl2br w:val="nil"/>
              <w:tr2bl w:val="nil"/>
            </w:tcBorders>
            <w:shd w:val="clear" w:color="auto" w:fill="auto"/>
            <w:vAlign w:val="center"/>
          </w:tcPr>
          <w:p w14:paraId="48C4F4D0">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排放限值</w:t>
            </w:r>
          </w:p>
        </w:tc>
        <w:tc>
          <w:tcPr>
            <w:tcW w:w="1454" w:type="dxa"/>
            <w:tcBorders>
              <w:tl2br w:val="nil"/>
              <w:tr2bl w:val="nil"/>
            </w:tcBorders>
            <w:shd w:val="clear" w:color="auto" w:fill="auto"/>
            <w:vAlign w:val="center"/>
          </w:tcPr>
          <w:p w14:paraId="56D820D3">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highlight w:val="yellow"/>
              </w:rPr>
              <w:t>方法检出限</w:t>
            </w:r>
          </w:p>
        </w:tc>
        <w:tc>
          <w:tcPr>
            <w:tcW w:w="1948" w:type="dxa"/>
            <w:tcBorders>
              <w:tl2br w:val="nil"/>
              <w:tr2bl w:val="nil"/>
            </w:tcBorders>
            <w:shd w:val="clear" w:color="auto" w:fill="auto"/>
            <w:vAlign w:val="center"/>
          </w:tcPr>
          <w:p w14:paraId="5FF29B7A">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手工监测采样方法及个数</w:t>
            </w:r>
          </w:p>
        </w:tc>
        <w:tc>
          <w:tcPr>
            <w:tcW w:w="1701" w:type="dxa"/>
            <w:tcBorders>
              <w:tl2br w:val="nil"/>
              <w:tr2bl w:val="nil"/>
            </w:tcBorders>
            <w:shd w:val="clear" w:color="auto" w:fill="auto"/>
            <w:vAlign w:val="center"/>
          </w:tcPr>
          <w:p w14:paraId="648E49FA">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手工监测频次</w:t>
            </w:r>
          </w:p>
        </w:tc>
        <w:tc>
          <w:tcPr>
            <w:tcW w:w="3827" w:type="dxa"/>
            <w:tcBorders>
              <w:tl2br w:val="nil"/>
              <w:tr2bl w:val="nil"/>
            </w:tcBorders>
            <w:shd w:val="clear" w:color="auto" w:fill="auto"/>
            <w:vAlign w:val="center"/>
          </w:tcPr>
          <w:p w14:paraId="1E1C570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手工测定方法</w:t>
            </w:r>
          </w:p>
        </w:tc>
        <w:tc>
          <w:tcPr>
            <w:tcW w:w="1984" w:type="dxa"/>
            <w:tcBorders>
              <w:tl2br w:val="nil"/>
              <w:tr2bl w:val="nil"/>
            </w:tcBorders>
            <w:shd w:val="clear" w:color="auto" w:fill="auto"/>
            <w:vAlign w:val="center"/>
          </w:tcPr>
          <w:p w14:paraId="3D1B3BDD">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手工检测设备</w:t>
            </w:r>
          </w:p>
        </w:tc>
        <w:tc>
          <w:tcPr>
            <w:tcW w:w="1843" w:type="dxa"/>
            <w:tcBorders>
              <w:tl2br w:val="nil"/>
              <w:tr2bl w:val="nil"/>
            </w:tcBorders>
            <w:shd w:val="clear" w:color="auto" w:fill="auto"/>
            <w:vAlign w:val="center"/>
          </w:tcPr>
          <w:p w14:paraId="53966610">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其他信息</w:t>
            </w:r>
          </w:p>
        </w:tc>
      </w:tr>
      <w:tr w14:paraId="0AB31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50" w:hRule="atLeast"/>
        </w:trPr>
        <w:tc>
          <w:tcPr>
            <w:tcW w:w="630" w:type="dxa"/>
            <w:tcBorders>
              <w:tl2br w:val="nil"/>
              <w:tr2bl w:val="nil"/>
            </w:tcBorders>
            <w:shd w:val="clear" w:color="auto" w:fill="auto"/>
            <w:vAlign w:val="center"/>
          </w:tcPr>
          <w:p w14:paraId="101C5EF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986" w:type="dxa"/>
            <w:tcBorders>
              <w:tl2br w:val="nil"/>
              <w:tr2bl w:val="nil"/>
            </w:tcBorders>
            <w:shd w:val="clear" w:color="auto" w:fill="auto"/>
            <w:vAlign w:val="center"/>
          </w:tcPr>
          <w:p w14:paraId="558824A6">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废气</w:t>
            </w:r>
          </w:p>
        </w:tc>
        <w:tc>
          <w:tcPr>
            <w:tcW w:w="910" w:type="dxa"/>
            <w:tcBorders>
              <w:tl2br w:val="nil"/>
              <w:tr2bl w:val="nil"/>
            </w:tcBorders>
            <w:shd w:val="clear" w:color="auto" w:fill="auto"/>
            <w:vAlign w:val="center"/>
          </w:tcPr>
          <w:p w14:paraId="78E4C9F2">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DA001</w:t>
            </w:r>
          </w:p>
        </w:tc>
        <w:tc>
          <w:tcPr>
            <w:tcW w:w="808" w:type="dxa"/>
            <w:tcBorders>
              <w:tl2br w:val="nil"/>
              <w:tr2bl w:val="nil"/>
            </w:tcBorders>
            <w:shd w:val="clear" w:color="auto" w:fill="auto"/>
            <w:vAlign w:val="center"/>
          </w:tcPr>
          <w:p w14:paraId="7C53FD9E">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除臭系统排气筒</w:t>
            </w:r>
          </w:p>
        </w:tc>
        <w:tc>
          <w:tcPr>
            <w:tcW w:w="422" w:type="dxa"/>
            <w:tcBorders>
              <w:tl2br w:val="nil"/>
              <w:tr2bl w:val="nil"/>
            </w:tcBorders>
            <w:shd w:val="clear" w:color="auto" w:fill="auto"/>
            <w:vAlign w:val="center"/>
          </w:tcPr>
          <w:p w14:paraId="79C63211">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臭气浓度</w:t>
            </w:r>
          </w:p>
        </w:tc>
        <w:tc>
          <w:tcPr>
            <w:tcW w:w="1245" w:type="dxa"/>
            <w:tcBorders>
              <w:tl2br w:val="nil"/>
              <w:tr2bl w:val="nil"/>
            </w:tcBorders>
            <w:shd w:val="clear" w:color="auto" w:fill="auto"/>
            <w:vAlign w:val="center"/>
          </w:tcPr>
          <w:p w14:paraId="5CDD923F">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w:t>
            </w:r>
          </w:p>
        </w:tc>
        <w:tc>
          <w:tcPr>
            <w:tcW w:w="2983" w:type="dxa"/>
            <w:tcBorders>
              <w:tl2br w:val="nil"/>
              <w:tr2bl w:val="nil"/>
            </w:tcBorders>
            <w:shd w:val="clear" w:color="auto" w:fill="auto"/>
            <w:vAlign w:val="center"/>
          </w:tcPr>
          <w:p w14:paraId="15FD140F">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rPr>
              <w:t>《恶臭污染物排放标准》(GB14554-93)</w:t>
            </w:r>
            <w:r>
              <w:rPr>
                <w:rFonts w:hint="eastAsia" w:ascii="宋体" w:hAnsi="宋体" w:eastAsia="宋体" w:cs="宋体"/>
                <w:color w:val="auto"/>
                <w:kern w:val="0"/>
                <w:sz w:val="24"/>
                <w:szCs w:val="24"/>
              </w:rPr>
              <w:t>表2排放限值</w:t>
            </w:r>
          </w:p>
        </w:tc>
        <w:tc>
          <w:tcPr>
            <w:tcW w:w="1418" w:type="dxa"/>
            <w:tcBorders>
              <w:tl2br w:val="nil"/>
              <w:tr2bl w:val="nil"/>
            </w:tcBorders>
            <w:shd w:val="clear" w:color="auto" w:fill="auto"/>
            <w:vAlign w:val="center"/>
          </w:tcPr>
          <w:p w14:paraId="13667D76">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上限:2</w:t>
            </w:r>
            <w:r>
              <w:rPr>
                <w:rFonts w:ascii="宋体" w:hAnsi="宋体" w:eastAsia="宋体" w:cs="宋体"/>
                <w:color w:val="auto"/>
                <w:kern w:val="0"/>
                <w:sz w:val="24"/>
                <w:szCs w:val="24"/>
              </w:rPr>
              <w:t>00</w:t>
            </w:r>
            <w:r>
              <w:rPr>
                <w:rFonts w:hint="eastAsia" w:ascii="宋体" w:hAnsi="宋体" w:eastAsia="宋体" w:cs="宋体"/>
                <w:color w:val="auto"/>
                <w:kern w:val="0"/>
                <w:sz w:val="24"/>
                <w:szCs w:val="24"/>
              </w:rPr>
              <w:t>0（无量纲）</w:t>
            </w:r>
          </w:p>
        </w:tc>
        <w:tc>
          <w:tcPr>
            <w:tcW w:w="1454" w:type="dxa"/>
            <w:tcBorders>
              <w:tl2br w:val="nil"/>
              <w:tr2bl w:val="nil"/>
            </w:tcBorders>
            <w:shd w:val="clear" w:color="auto" w:fill="auto"/>
            <w:vAlign w:val="center"/>
          </w:tcPr>
          <w:p w14:paraId="32B973A5">
            <w:pPr>
              <w:widowControl/>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10（无量纲）</w:t>
            </w:r>
          </w:p>
        </w:tc>
        <w:tc>
          <w:tcPr>
            <w:tcW w:w="1948" w:type="dxa"/>
            <w:tcBorders>
              <w:tl2br w:val="nil"/>
              <w:tr2bl w:val="nil"/>
            </w:tcBorders>
            <w:shd w:val="clear" w:color="auto" w:fill="auto"/>
            <w:vAlign w:val="center"/>
          </w:tcPr>
          <w:p w14:paraId="7BA4A882">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非连续采样</w:t>
            </w:r>
          </w:p>
          <w:p w14:paraId="38578308">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至少</w:t>
            </w:r>
            <w:r>
              <w:rPr>
                <w:rFonts w:ascii="宋体" w:hAnsi="宋体" w:eastAsia="宋体" w:cs="宋体"/>
                <w:color w:val="auto"/>
                <w:kern w:val="0"/>
                <w:sz w:val="24"/>
                <w:szCs w:val="24"/>
              </w:rPr>
              <w:t>3</w:t>
            </w:r>
            <w:r>
              <w:rPr>
                <w:rFonts w:hint="eastAsia" w:ascii="宋体" w:hAnsi="宋体" w:eastAsia="宋体" w:cs="宋体"/>
                <w:color w:val="auto"/>
                <w:kern w:val="0"/>
                <w:sz w:val="24"/>
                <w:szCs w:val="24"/>
              </w:rPr>
              <w:t>个</w:t>
            </w:r>
          </w:p>
        </w:tc>
        <w:tc>
          <w:tcPr>
            <w:tcW w:w="1701" w:type="dxa"/>
            <w:tcBorders>
              <w:tl2br w:val="nil"/>
              <w:tr2bl w:val="nil"/>
            </w:tcBorders>
            <w:shd w:val="clear" w:color="auto" w:fill="auto"/>
            <w:vAlign w:val="center"/>
          </w:tcPr>
          <w:p w14:paraId="24113CBA">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1次/半年</w:t>
            </w:r>
          </w:p>
        </w:tc>
        <w:tc>
          <w:tcPr>
            <w:tcW w:w="3827" w:type="dxa"/>
            <w:tcBorders>
              <w:tl2br w:val="nil"/>
              <w:tr2bl w:val="nil"/>
            </w:tcBorders>
            <w:shd w:val="clear" w:color="auto" w:fill="auto"/>
            <w:vAlign w:val="center"/>
          </w:tcPr>
          <w:p w14:paraId="234939AA">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highlight w:val="none"/>
              </w:rPr>
              <w:t>环境空气和废气 臭气的测定 三点比较式臭袋法(HJ 1262-2022)</w:t>
            </w:r>
          </w:p>
        </w:tc>
        <w:tc>
          <w:tcPr>
            <w:tcW w:w="1984" w:type="dxa"/>
            <w:tcBorders>
              <w:tl2br w:val="nil"/>
              <w:tr2bl w:val="nil"/>
            </w:tcBorders>
            <w:shd w:val="clear" w:color="auto" w:fill="auto"/>
            <w:vAlign w:val="center"/>
          </w:tcPr>
          <w:p w14:paraId="33699ED5">
            <w:pPr>
              <w:jc w:val="center"/>
              <w:rPr>
                <w:rFonts w:ascii="宋体" w:hAnsi="宋体" w:eastAsia="宋体" w:cs="宋体"/>
                <w:color w:val="auto"/>
                <w:sz w:val="24"/>
                <w:szCs w:val="24"/>
              </w:rPr>
            </w:pPr>
            <w:r>
              <w:rPr>
                <w:rFonts w:hint="eastAsia" w:ascii="宋体" w:hAnsi="宋体" w:eastAsia="宋体" w:cs="宋体"/>
                <w:color w:val="auto"/>
                <w:sz w:val="24"/>
                <w:szCs w:val="24"/>
              </w:rPr>
              <w:t>/</w:t>
            </w:r>
          </w:p>
        </w:tc>
        <w:tc>
          <w:tcPr>
            <w:tcW w:w="1843" w:type="dxa"/>
            <w:tcBorders>
              <w:tl2br w:val="nil"/>
              <w:tr2bl w:val="nil"/>
            </w:tcBorders>
            <w:shd w:val="clear" w:color="auto" w:fill="auto"/>
            <w:vAlign w:val="center"/>
          </w:tcPr>
          <w:p w14:paraId="228912FD">
            <w:pPr>
              <w:jc w:val="center"/>
              <w:rPr>
                <w:rFonts w:ascii="宋体" w:hAnsi="宋体" w:eastAsia="宋体" w:cs="宋体"/>
                <w:color w:val="000000"/>
                <w:sz w:val="24"/>
                <w:szCs w:val="24"/>
              </w:rPr>
            </w:pPr>
            <w:r>
              <w:rPr>
                <w:rFonts w:hint="eastAsia" w:ascii="宋体" w:hAnsi="宋体" w:eastAsia="宋体" w:cs="宋体"/>
                <w:color w:val="000000"/>
                <w:sz w:val="24"/>
                <w:szCs w:val="24"/>
              </w:rPr>
              <w:t>委托检测</w:t>
            </w:r>
          </w:p>
        </w:tc>
      </w:tr>
      <w:tr w14:paraId="114D3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630" w:type="dxa"/>
            <w:tcBorders>
              <w:tl2br w:val="nil"/>
              <w:tr2bl w:val="nil"/>
            </w:tcBorders>
            <w:shd w:val="clear" w:color="auto" w:fill="auto"/>
            <w:vAlign w:val="center"/>
          </w:tcPr>
          <w:p w14:paraId="78A24502">
            <w:pPr>
              <w:widowControl/>
              <w:jc w:val="center"/>
              <w:textAlignment w:val="center"/>
            </w:pPr>
            <w:r>
              <w:rPr>
                <w:rFonts w:hint="eastAsia"/>
              </w:rPr>
              <w:t>2</w:t>
            </w:r>
          </w:p>
        </w:tc>
        <w:tc>
          <w:tcPr>
            <w:tcW w:w="986" w:type="dxa"/>
            <w:tcBorders>
              <w:tl2br w:val="nil"/>
              <w:tr2bl w:val="nil"/>
            </w:tcBorders>
            <w:shd w:val="clear" w:color="auto" w:fill="auto"/>
            <w:vAlign w:val="center"/>
          </w:tcPr>
          <w:p w14:paraId="20AD26FC">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废气</w:t>
            </w:r>
          </w:p>
        </w:tc>
        <w:tc>
          <w:tcPr>
            <w:tcW w:w="910" w:type="dxa"/>
            <w:tcBorders>
              <w:tl2br w:val="nil"/>
              <w:tr2bl w:val="nil"/>
            </w:tcBorders>
            <w:shd w:val="clear" w:color="auto" w:fill="auto"/>
            <w:vAlign w:val="center"/>
          </w:tcPr>
          <w:p w14:paraId="717EDCCE">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DA001</w:t>
            </w:r>
          </w:p>
        </w:tc>
        <w:tc>
          <w:tcPr>
            <w:tcW w:w="808" w:type="dxa"/>
            <w:tcBorders>
              <w:tl2br w:val="nil"/>
              <w:tr2bl w:val="nil"/>
            </w:tcBorders>
            <w:shd w:val="clear" w:color="auto" w:fill="auto"/>
            <w:vAlign w:val="center"/>
          </w:tcPr>
          <w:p w14:paraId="284E9700">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除臭系统排气筒</w:t>
            </w:r>
          </w:p>
        </w:tc>
        <w:tc>
          <w:tcPr>
            <w:tcW w:w="422" w:type="dxa"/>
            <w:tcBorders>
              <w:tl2br w:val="nil"/>
              <w:tr2bl w:val="nil"/>
            </w:tcBorders>
            <w:shd w:val="clear" w:color="auto" w:fill="auto"/>
            <w:vAlign w:val="center"/>
          </w:tcPr>
          <w:p w14:paraId="5DF6954E">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氨</w:t>
            </w:r>
          </w:p>
        </w:tc>
        <w:tc>
          <w:tcPr>
            <w:tcW w:w="1245" w:type="dxa"/>
            <w:tcBorders>
              <w:tl2br w:val="nil"/>
              <w:tr2bl w:val="nil"/>
            </w:tcBorders>
            <w:shd w:val="clear" w:color="auto" w:fill="auto"/>
            <w:vAlign w:val="center"/>
          </w:tcPr>
          <w:p w14:paraId="7FA6EE62">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w:t>
            </w:r>
          </w:p>
        </w:tc>
        <w:tc>
          <w:tcPr>
            <w:tcW w:w="2983" w:type="dxa"/>
            <w:tcBorders>
              <w:tl2br w:val="nil"/>
              <w:tr2bl w:val="nil"/>
            </w:tcBorders>
            <w:shd w:val="clear" w:color="auto" w:fill="auto"/>
            <w:vAlign w:val="center"/>
          </w:tcPr>
          <w:p w14:paraId="0EF0266C">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rPr>
              <w:t>《恶臭污染物排放标准》(GB14554-93)</w:t>
            </w:r>
            <w:r>
              <w:rPr>
                <w:rFonts w:hint="eastAsia" w:ascii="宋体" w:hAnsi="宋体" w:eastAsia="宋体" w:cs="宋体"/>
                <w:color w:val="auto"/>
                <w:kern w:val="0"/>
                <w:sz w:val="24"/>
                <w:szCs w:val="24"/>
              </w:rPr>
              <w:t xml:space="preserve"> 表2排放限值</w:t>
            </w:r>
          </w:p>
        </w:tc>
        <w:tc>
          <w:tcPr>
            <w:tcW w:w="1418" w:type="dxa"/>
            <w:tcBorders>
              <w:tl2br w:val="nil"/>
              <w:tr2bl w:val="nil"/>
            </w:tcBorders>
            <w:shd w:val="clear" w:color="auto" w:fill="auto"/>
            <w:vAlign w:val="center"/>
          </w:tcPr>
          <w:p w14:paraId="7C0DA004">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上限:</w:t>
            </w:r>
          </w:p>
          <w:p w14:paraId="6053B21C">
            <w:pPr>
              <w:widowControl/>
              <w:jc w:val="center"/>
              <w:textAlignment w:val="center"/>
              <w:rPr>
                <w:rFonts w:ascii="宋体" w:hAnsi="宋体" w:eastAsia="宋体" w:cs="宋体"/>
                <w:color w:val="auto"/>
                <w:kern w:val="0"/>
                <w:sz w:val="24"/>
                <w:szCs w:val="24"/>
              </w:rPr>
            </w:pPr>
            <w:r>
              <w:rPr>
                <w:rFonts w:ascii="宋体" w:hAnsi="宋体" w:eastAsia="宋体" w:cs="宋体"/>
                <w:color w:val="auto"/>
                <w:kern w:val="0"/>
                <w:sz w:val="24"/>
                <w:szCs w:val="24"/>
              </w:rPr>
              <w:t>4.9</w:t>
            </w:r>
            <w:r>
              <w:rPr>
                <w:rFonts w:hint="eastAsia" w:ascii="宋体" w:hAnsi="宋体" w:eastAsia="宋体" w:cs="宋体"/>
                <w:color w:val="auto"/>
                <w:kern w:val="0"/>
                <w:sz w:val="24"/>
                <w:szCs w:val="24"/>
              </w:rPr>
              <w:t xml:space="preserve"> kg</w:t>
            </w:r>
            <w:r>
              <w:rPr>
                <w:rFonts w:ascii="宋体" w:hAnsi="宋体" w:eastAsia="宋体" w:cs="宋体"/>
                <w:color w:val="auto"/>
                <w:kern w:val="0"/>
                <w:sz w:val="24"/>
                <w:szCs w:val="24"/>
              </w:rPr>
              <w:t>/</w:t>
            </w:r>
            <w:r>
              <w:rPr>
                <w:rFonts w:hint="eastAsia" w:ascii="宋体" w:hAnsi="宋体" w:eastAsia="宋体" w:cs="宋体"/>
                <w:color w:val="auto"/>
                <w:kern w:val="0"/>
                <w:sz w:val="24"/>
                <w:szCs w:val="24"/>
              </w:rPr>
              <w:t>h</w:t>
            </w:r>
          </w:p>
        </w:tc>
        <w:tc>
          <w:tcPr>
            <w:tcW w:w="1454" w:type="dxa"/>
            <w:tcBorders>
              <w:tl2br w:val="nil"/>
              <w:tr2bl w:val="nil"/>
            </w:tcBorders>
            <w:shd w:val="clear" w:color="auto" w:fill="auto"/>
            <w:vAlign w:val="center"/>
          </w:tcPr>
          <w:p w14:paraId="78D69E98">
            <w:pPr>
              <w:widowControl/>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0.25mg/m³</w:t>
            </w:r>
          </w:p>
        </w:tc>
        <w:tc>
          <w:tcPr>
            <w:tcW w:w="1948" w:type="dxa"/>
            <w:tcBorders>
              <w:tl2br w:val="nil"/>
              <w:tr2bl w:val="nil"/>
            </w:tcBorders>
            <w:shd w:val="clear" w:color="auto" w:fill="auto"/>
            <w:vAlign w:val="center"/>
          </w:tcPr>
          <w:p w14:paraId="1757D5B7">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非连续采样</w:t>
            </w:r>
          </w:p>
          <w:p w14:paraId="68CFF536">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至少</w:t>
            </w:r>
            <w:r>
              <w:rPr>
                <w:rFonts w:ascii="宋体" w:hAnsi="宋体" w:eastAsia="宋体" w:cs="宋体"/>
                <w:color w:val="auto"/>
                <w:kern w:val="0"/>
                <w:sz w:val="24"/>
                <w:szCs w:val="24"/>
              </w:rPr>
              <w:t>3</w:t>
            </w:r>
            <w:r>
              <w:rPr>
                <w:rFonts w:hint="eastAsia" w:ascii="宋体" w:hAnsi="宋体" w:eastAsia="宋体" w:cs="宋体"/>
                <w:color w:val="auto"/>
                <w:kern w:val="0"/>
                <w:sz w:val="24"/>
                <w:szCs w:val="24"/>
              </w:rPr>
              <w:t>个</w:t>
            </w:r>
          </w:p>
        </w:tc>
        <w:tc>
          <w:tcPr>
            <w:tcW w:w="1701" w:type="dxa"/>
            <w:tcBorders>
              <w:tl2br w:val="nil"/>
              <w:tr2bl w:val="nil"/>
            </w:tcBorders>
            <w:shd w:val="clear" w:color="auto" w:fill="auto"/>
            <w:vAlign w:val="center"/>
          </w:tcPr>
          <w:p w14:paraId="0E5F8D43">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1次/半年</w:t>
            </w:r>
          </w:p>
        </w:tc>
        <w:tc>
          <w:tcPr>
            <w:tcW w:w="3827" w:type="dxa"/>
            <w:tcBorders>
              <w:tl2br w:val="nil"/>
              <w:tr2bl w:val="nil"/>
            </w:tcBorders>
            <w:shd w:val="clear" w:color="auto" w:fill="auto"/>
            <w:vAlign w:val="center"/>
          </w:tcPr>
          <w:p w14:paraId="2B726A5E">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环境空气和废气 氨的测定纳氏试剂分光光度法 HJ 533-2009</w:t>
            </w:r>
          </w:p>
        </w:tc>
        <w:tc>
          <w:tcPr>
            <w:tcW w:w="1984" w:type="dxa"/>
            <w:tcBorders>
              <w:tl2br w:val="nil"/>
              <w:tr2bl w:val="nil"/>
            </w:tcBorders>
            <w:shd w:val="clear" w:color="auto" w:fill="auto"/>
            <w:vAlign w:val="center"/>
          </w:tcPr>
          <w:p w14:paraId="4B2537D1">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紫外分光光度计</w:t>
            </w:r>
          </w:p>
        </w:tc>
        <w:tc>
          <w:tcPr>
            <w:tcW w:w="1843" w:type="dxa"/>
            <w:tcBorders>
              <w:tl2br w:val="nil"/>
              <w:tr2bl w:val="nil"/>
            </w:tcBorders>
            <w:shd w:val="clear" w:color="auto" w:fill="auto"/>
            <w:vAlign w:val="center"/>
          </w:tcPr>
          <w:p w14:paraId="6674F278">
            <w:pPr>
              <w:jc w:val="center"/>
              <w:rPr>
                <w:rFonts w:ascii="宋体" w:hAnsi="宋体" w:eastAsia="宋体" w:cs="宋体"/>
                <w:color w:val="000000"/>
                <w:sz w:val="24"/>
                <w:szCs w:val="24"/>
              </w:rPr>
            </w:pPr>
            <w:r>
              <w:rPr>
                <w:rFonts w:hint="eastAsia" w:ascii="宋体" w:hAnsi="宋体" w:eastAsia="宋体" w:cs="宋体"/>
                <w:color w:val="000000"/>
                <w:sz w:val="24"/>
                <w:szCs w:val="24"/>
              </w:rPr>
              <w:t>委托检测</w:t>
            </w:r>
          </w:p>
        </w:tc>
      </w:tr>
      <w:tr w14:paraId="53900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630" w:type="dxa"/>
            <w:tcBorders>
              <w:tl2br w:val="nil"/>
              <w:tr2bl w:val="nil"/>
            </w:tcBorders>
            <w:shd w:val="clear" w:color="auto" w:fill="auto"/>
            <w:vAlign w:val="center"/>
          </w:tcPr>
          <w:p w14:paraId="17C86526">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986" w:type="dxa"/>
            <w:tcBorders>
              <w:tl2br w:val="nil"/>
              <w:tr2bl w:val="nil"/>
            </w:tcBorders>
            <w:shd w:val="clear" w:color="auto" w:fill="auto"/>
            <w:vAlign w:val="center"/>
          </w:tcPr>
          <w:p w14:paraId="48CB8D34">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废气</w:t>
            </w:r>
          </w:p>
        </w:tc>
        <w:tc>
          <w:tcPr>
            <w:tcW w:w="910" w:type="dxa"/>
            <w:tcBorders>
              <w:tl2br w:val="nil"/>
              <w:tr2bl w:val="nil"/>
            </w:tcBorders>
            <w:shd w:val="clear" w:color="auto" w:fill="auto"/>
            <w:vAlign w:val="center"/>
          </w:tcPr>
          <w:p w14:paraId="2FB8A34C">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DA001</w:t>
            </w:r>
          </w:p>
        </w:tc>
        <w:tc>
          <w:tcPr>
            <w:tcW w:w="808" w:type="dxa"/>
            <w:tcBorders>
              <w:tl2br w:val="nil"/>
              <w:tr2bl w:val="nil"/>
            </w:tcBorders>
            <w:shd w:val="clear" w:color="auto" w:fill="auto"/>
            <w:vAlign w:val="center"/>
          </w:tcPr>
          <w:p w14:paraId="14343D4B">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除臭系统排气筒</w:t>
            </w:r>
          </w:p>
        </w:tc>
        <w:tc>
          <w:tcPr>
            <w:tcW w:w="422" w:type="dxa"/>
            <w:tcBorders>
              <w:tl2br w:val="nil"/>
              <w:tr2bl w:val="nil"/>
            </w:tcBorders>
            <w:shd w:val="clear" w:color="auto" w:fill="auto"/>
            <w:vAlign w:val="center"/>
          </w:tcPr>
          <w:p w14:paraId="5133DB42">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硫化氢</w:t>
            </w:r>
          </w:p>
        </w:tc>
        <w:tc>
          <w:tcPr>
            <w:tcW w:w="1245" w:type="dxa"/>
            <w:tcBorders>
              <w:tl2br w:val="nil"/>
              <w:tr2bl w:val="nil"/>
            </w:tcBorders>
            <w:shd w:val="clear" w:color="auto" w:fill="auto"/>
            <w:vAlign w:val="center"/>
          </w:tcPr>
          <w:p w14:paraId="323BF445">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w:t>
            </w:r>
          </w:p>
        </w:tc>
        <w:tc>
          <w:tcPr>
            <w:tcW w:w="2983" w:type="dxa"/>
            <w:tcBorders>
              <w:tl2br w:val="nil"/>
              <w:tr2bl w:val="nil"/>
            </w:tcBorders>
            <w:shd w:val="clear" w:color="auto" w:fill="auto"/>
            <w:vAlign w:val="center"/>
          </w:tcPr>
          <w:p w14:paraId="39BD1027">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rPr>
              <w:t>《恶臭污染物排放标准》(GB14554-93)</w:t>
            </w:r>
            <w:r>
              <w:rPr>
                <w:rFonts w:hint="eastAsia" w:ascii="宋体" w:hAnsi="宋体" w:eastAsia="宋体" w:cs="宋体"/>
                <w:color w:val="auto"/>
                <w:kern w:val="0"/>
                <w:sz w:val="24"/>
                <w:szCs w:val="24"/>
              </w:rPr>
              <w:t xml:space="preserve"> 表2排放限值</w:t>
            </w:r>
          </w:p>
        </w:tc>
        <w:tc>
          <w:tcPr>
            <w:tcW w:w="1418" w:type="dxa"/>
            <w:tcBorders>
              <w:tl2br w:val="nil"/>
              <w:tr2bl w:val="nil"/>
            </w:tcBorders>
            <w:shd w:val="clear" w:color="auto" w:fill="auto"/>
            <w:vAlign w:val="center"/>
          </w:tcPr>
          <w:p w14:paraId="29059BE7">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上限:</w:t>
            </w:r>
          </w:p>
          <w:p w14:paraId="6ADEC2AF">
            <w:pPr>
              <w:widowControl/>
              <w:jc w:val="center"/>
              <w:textAlignment w:val="center"/>
              <w:rPr>
                <w:rFonts w:ascii="宋体" w:hAnsi="宋体" w:eastAsia="宋体" w:cs="宋体"/>
                <w:color w:val="auto"/>
                <w:kern w:val="0"/>
                <w:sz w:val="24"/>
                <w:szCs w:val="24"/>
              </w:rPr>
            </w:pPr>
            <w:r>
              <w:rPr>
                <w:rFonts w:ascii="宋体" w:hAnsi="宋体" w:eastAsia="宋体" w:cs="宋体"/>
                <w:color w:val="auto"/>
                <w:kern w:val="0"/>
                <w:sz w:val="24"/>
                <w:szCs w:val="24"/>
              </w:rPr>
              <w:t>0.33</w:t>
            </w:r>
            <w:r>
              <w:rPr>
                <w:rFonts w:hint="eastAsia" w:ascii="宋体" w:hAnsi="宋体" w:eastAsia="宋体" w:cs="宋体"/>
                <w:color w:val="auto"/>
                <w:kern w:val="0"/>
                <w:sz w:val="24"/>
                <w:szCs w:val="24"/>
              </w:rPr>
              <w:t>kg</w:t>
            </w:r>
            <w:r>
              <w:rPr>
                <w:rFonts w:ascii="宋体" w:hAnsi="宋体" w:eastAsia="宋体" w:cs="宋体"/>
                <w:color w:val="auto"/>
                <w:kern w:val="0"/>
                <w:sz w:val="24"/>
                <w:szCs w:val="24"/>
              </w:rPr>
              <w:t>/</w:t>
            </w:r>
            <w:r>
              <w:rPr>
                <w:rFonts w:hint="eastAsia" w:ascii="宋体" w:hAnsi="宋体" w:eastAsia="宋体" w:cs="宋体"/>
                <w:color w:val="auto"/>
                <w:kern w:val="0"/>
                <w:sz w:val="24"/>
                <w:szCs w:val="24"/>
              </w:rPr>
              <w:t>h</w:t>
            </w:r>
          </w:p>
        </w:tc>
        <w:tc>
          <w:tcPr>
            <w:tcW w:w="1454" w:type="dxa"/>
            <w:tcBorders>
              <w:tl2br w:val="nil"/>
              <w:tr2bl w:val="nil"/>
            </w:tcBorders>
            <w:shd w:val="clear" w:color="auto" w:fill="auto"/>
            <w:vAlign w:val="center"/>
          </w:tcPr>
          <w:p w14:paraId="7BE559A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0.01mg/m³</w:t>
            </w:r>
          </w:p>
        </w:tc>
        <w:tc>
          <w:tcPr>
            <w:tcW w:w="1948" w:type="dxa"/>
            <w:tcBorders>
              <w:tl2br w:val="nil"/>
              <w:tr2bl w:val="nil"/>
            </w:tcBorders>
            <w:shd w:val="clear" w:color="auto" w:fill="auto"/>
            <w:vAlign w:val="center"/>
          </w:tcPr>
          <w:p w14:paraId="64822A77">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非连续采样</w:t>
            </w:r>
          </w:p>
          <w:p w14:paraId="2F655ACA">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至少</w:t>
            </w:r>
            <w:r>
              <w:rPr>
                <w:rFonts w:ascii="宋体" w:hAnsi="宋体" w:eastAsia="宋体" w:cs="宋体"/>
                <w:color w:val="auto"/>
                <w:kern w:val="0"/>
                <w:sz w:val="24"/>
                <w:szCs w:val="24"/>
              </w:rPr>
              <w:t>3</w:t>
            </w:r>
            <w:r>
              <w:rPr>
                <w:rFonts w:hint="eastAsia" w:ascii="宋体" w:hAnsi="宋体" w:eastAsia="宋体" w:cs="宋体"/>
                <w:color w:val="auto"/>
                <w:kern w:val="0"/>
                <w:sz w:val="24"/>
                <w:szCs w:val="24"/>
              </w:rPr>
              <w:t>个</w:t>
            </w:r>
          </w:p>
        </w:tc>
        <w:tc>
          <w:tcPr>
            <w:tcW w:w="1701" w:type="dxa"/>
            <w:tcBorders>
              <w:tl2br w:val="nil"/>
              <w:tr2bl w:val="nil"/>
            </w:tcBorders>
            <w:shd w:val="clear" w:color="auto" w:fill="auto"/>
            <w:vAlign w:val="center"/>
          </w:tcPr>
          <w:p w14:paraId="4214E04D">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1次/半年</w:t>
            </w:r>
          </w:p>
        </w:tc>
        <w:tc>
          <w:tcPr>
            <w:tcW w:w="3827" w:type="dxa"/>
            <w:tcBorders>
              <w:tl2br w:val="nil"/>
              <w:tr2bl w:val="nil"/>
            </w:tcBorders>
            <w:shd w:val="clear" w:color="auto" w:fill="auto"/>
            <w:vAlign w:val="center"/>
          </w:tcPr>
          <w:p w14:paraId="0F8AF0EC">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《空气和废气监测分析方法》（第四版）国家环境保护总局（2003年）5.4.10（3）中的硫化氢亚甲蓝分光光度法</w:t>
            </w:r>
          </w:p>
        </w:tc>
        <w:tc>
          <w:tcPr>
            <w:tcW w:w="1984" w:type="dxa"/>
            <w:tcBorders>
              <w:tl2br w:val="nil"/>
              <w:tr2bl w:val="nil"/>
            </w:tcBorders>
            <w:shd w:val="clear" w:color="auto" w:fill="auto"/>
            <w:vAlign w:val="center"/>
          </w:tcPr>
          <w:p w14:paraId="7BBFDED2">
            <w:pPr>
              <w:jc w:val="center"/>
              <w:rPr>
                <w:rFonts w:ascii="宋体" w:hAnsi="宋体" w:eastAsia="宋体" w:cs="宋体"/>
                <w:color w:val="auto"/>
                <w:sz w:val="24"/>
                <w:szCs w:val="24"/>
              </w:rPr>
            </w:pPr>
            <w:r>
              <w:rPr>
                <w:rFonts w:hint="eastAsia" w:ascii="宋体" w:hAnsi="宋体" w:eastAsia="宋体" w:cs="宋体"/>
                <w:color w:val="auto"/>
                <w:kern w:val="0"/>
                <w:sz w:val="24"/>
                <w:szCs w:val="24"/>
              </w:rPr>
              <w:t>紫外分光光度计</w:t>
            </w:r>
          </w:p>
        </w:tc>
        <w:tc>
          <w:tcPr>
            <w:tcW w:w="1843" w:type="dxa"/>
            <w:tcBorders>
              <w:tl2br w:val="nil"/>
              <w:tr2bl w:val="nil"/>
            </w:tcBorders>
            <w:shd w:val="clear" w:color="auto" w:fill="auto"/>
            <w:vAlign w:val="center"/>
          </w:tcPr>
          <w:p w14:paraId="5E2529BA">
            <w:pPr>
              <w:jc w:val="center"/>
              <w:rPr>
                <w:rFonts w:ascii="宋体" w:hAnsi="宋体" w:eastAsia="宋体" w:cs="宋体"/>
                <w:color w:val="000000"/>
                <w:sz w:val="24"/>
                <w:szCs w:val="24"/>
              </w:rPr>
            </w:pPr>
            <w:r>
              <w:rPr>
                <w:rFonts w:hint="eastAsia" w:ascii="宋体" w:hAnsi="宋体" w:eastAsia="宋体" w:cs="宋体"/>
                <w:color w:val="000000"/>
                <w:sz w:val="24"/>
                <w:szCs w:val="24"/>
              </w:rPr>
              <w:t>委托检测</w:t>
            </w:r>
          </w:p>
        </w:tc>
      </w:tr>
    </w:tbl>
    <w:p w14:paraId="0D1CF90B">
      <w:pPr>
        <w:widowControl/>
        <w:jc w:val="left"/>
        <w:rPr>
          <w:rFonts w:ascii="宋体" w:hAnsi="宋体" w:eastAsia="宋体" w:cs="宋体"/>
          <w:color w:val="auto"/>
          <w:sz w:val="28"/>
          <w:szCs w:val="28"/>
          <w:highlight w:val="none"/>
        </w:rPr>
      </w:pPr>
    </w:p>
    <w:p w14:paraId="4A2B8910">
      <w:pPr>
        <w:widowControl/>
        <w:jc w:val="left"/>
        <w:rPr>
          <w:rFonts w:ascii="宋体" w:hAnsi="宋体" w:eastAsia="宋体" w:cs="宋体"/>
          <w:color w:val="auto"/>
          <w:sz w:val="28"/>
          <w:szCs w:val="28"/>
          <w:highlight w:val="none"/>
        </w:rPr>
      </w:pPr>
      <w:r>
        <w:rPr>
          <w:rFonts w:ascii="宋体" w:hAnsi="宋体" w:eastAsia="宋体" w:cs="宋体"/>
          <w:color w:val="auto"/>
          <w:sz w:val="28"/>
          <w:szCs w:val="28"/>
          <w:highlight w:val="none"/>
        </w:rPr>
        <w:t>3</w:t>
      </w:r>
      <w:r>
        <w:rPr>
          <w:rFonts w:hint="eastAsia" w:ascii="宋体" w:hAnsi="宋体" w:eastAsia="宋体" w:cs="宋体"/>
          <w:color w:val="auto"/>
          <w:sz w:val="28"/>
          <w:szCs w:val="28"/>
          <w:highlight w:val="none"/>
        </w:rPr>
        <w:t>、废水自行监测及记录信息表</w:t>
      </w:r>
    </w:p>
    <w:tbl>
      <w:tblPr>
        <w:tblStyle w:val="12"/>
        <w:tblW w:w="22302" w:type="dxa"/>
        <w:tblInd w:w="10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525"/>
        <w:gridCol w:w="642"/>
        <w:gridCol w:w="833"/>
        <w:gridCol w:w="850"/>
        <w:gridCol w:w="484"/>
        <w:gridCol w:w="700"/>
        <w:gridCol w:w="2259"/>
        <w:gridCol w:w="955"/>
        <w:gridCol w:w="995"/>
        <w:gridCol w:w="736"/>
        <w:gridCol w:w="1432"/>
        <w:gridCol w:w="1309"/>
        <w:gridCol w:w="1836"/>
        <w:gridCol w:w="1628"/>
        <w:gridCol w:w="995"/>
        <w:gridCol w:w="1991"/>
        <w:gridCol w:w="1064"/>
        <w:gridCol w:w="1173"/>
        <w:gridCol w:w="1895"/>
      </w:tblGrid>
      <w:tr w14:paraId="5C0ABB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84" w:hRule="atLeast"/>
          <w:tblHeader/>
        </w:trPr>
        <w:tc>
          <w:tcPr>
            <w:tcW w:w="525" w:type="dxa"/>
            <w:tcBorders>
              <w:tl2br w:val="nil"/>
              <w:tr2bl w:val="nil"/>
            </w:tcBorders>
            <w:shd w:val="clear" w:color="auto" w:fill="auto"/>
            <w:vAlign w:val="center"/>
          </w:tcPr>
          <w:p w14:paraId="54EBA370">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642" w:type="dxa"/>
            <w:tcBorders>
              <w:tl2br w:val="nil"/>
              <w:tr2bl w:val="nil"/>
            </w:tcBorders>
            <w:shd w:val="clear" w:color="auto" w:fill="auto"/>
            <w:vAlign w:val="center"/>
          </w:tcPr>
          <w:p w14:paraId="266C637B">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污染源类别/监测类别</w:t>
            </w:r>
          </w:p>
        </w:tc>
        <w:tc>
          <w:tcPr>
            <w:tcW w:w="833" w:type="dxa"/>
            <w:tcBorders>
              <w:tl2br w:val="nil"/>
              <w:tr2bl w:val="nil"/>
            </w:tcBorders>
            <w:shd w:val="clear" w:color="auto" w:fill="auto"/>
            <w:vAlign w:val="center"/>
          </w:tcPr>
          <w:p w14:paraId="4215EC7F">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排放口编号/监测点位</w:t>
            </w:r>
          </w:p>
        </w:tc>
        <w:tc>
          <w:tcPr>
            <w:tcW w:w="850" w:type="dxa"/>
            <w:tcBorders>
              <w:tl2br w:val="nil"/>
              <w:tr2bl w:val="nil"/>
            </w:tcBorders>
            <w:shd w:val="clear" w:color="auto" w:fill="auto"/>
            <w:vAlign w:val="center"/>
          </w:tcPr>
          <w:p w14:paraId="39B9C9BA">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排放口名称/监测点位名称</w:t>
            </w:r>
          </w:p>
        </w:tc>
        <w:tc>
          <w:tcPr>
            <w:tcW w:w="484" w:type="dxa"/>
            <w:tcBorders>
              <w:tl2br w:val="nil"/>
              <w:tr2bl w:val="nil"/>
            </w:tcBorders>
            <w:shd w:val="clear" w:color="auto" w:fill="auto"/>
            <w:vAlign w:val="center"/>
          </w:tcPr>
          <w:p w14:paraId="2F1E649A">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监测指标</w:t>
            </w:r>
          </w:p>
        </w:tc>
        <w:tc>
          <w:tcPr>
            <w:tcW w:w="700" w:type="dxa"/>
            <w:tcBorders>
              <w:tl2br w:val="nil"/>
              <w:tr2bl w:val="nil"/>
            </w:tcBorders>
            <w:shd w:val="clear" w:color="auto" w:fill="auto"/>
            <w:vAlign w:val="center"/>
          </w:tcPr>
          <w:p w14:paraId="24BD8FF7">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监测设施</w:t>
            </w:r>
          </w:p>
        </w:tc>
        <w:tc>
          <w:tcPr>
            <w:tcW w:w="2259" w:type="dxa"/>
            <w:tcBorders>
              <w:tl2br w:val="nil"/>
              <w:tr2bl w:val="nil"/>
            </w:tcBorders>
            <w:shd w:val="clear" w:color="auto" w:fill="auto"/>
            <w:vAlign w:val="center"/>
          </w:tcPr>
          <w:p w14:paraId="569E3C1D">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排放标准</w:t>
            </w:r>
          </w:p>
        </w:tc>
        <w:tc>
          <w:tcPr>
            <w:tcW w:w="955" w:type="dxa"/>
            <w:tcBorders>
              <w:tl2br w:val="nil"/>
              <w:tr2bl w:val="nil"/>
            </w:tcBorders>
            <w:shd w:val="clear" w:color="auto" w:fill="auto"/>
            <w:vAlign w:val="center"/>
          </w:tcPr>
          <w:p w14:paraId="6019E683">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排放限值</w:t>
            </w:r>
          </w:p>
        </w:tc>
        <w:tc>
          <w:tcPr>
            <w:tcW w:w="995" w:type="dxa"/>
            <w:tcBorders>
              <w:tl2br w:val="nil"/>
              <w:tr2bl w:val="nil"/>
            </w:tcBorders>
            <w:shd w:val="clear" w:color="auto" w:fill="auto"/>
            <w:vAlign w:val="center"/>
          </w:tcPr>
          <w:p w14:paraId="66BF20EF">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方法检出限</w:t>
            </w:r>
          </w:p>
        </w:tc>
        <w:tc>
          <w:tcPr>
            <w:tcW w:w="736" w:type="dxa"/>
            <w:tcBorders>
              <w:tl2br w:val="nil"/>
              <w:tr2bl w:val="nil"/>
            </w:tcBorders>
            <w:shd w:val="clear" w:color="auto" w:fill="auto"/>
            <w:vAlign w:val="center"/>
          </w:tcPr>
          <w:p w14:paraId="1221CFF2">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自动监测是否联网</w:t>
            </w:r>
          </w:p>
        </w:tc>
        <w:tc>
          <w:tcPr>
            <w:tcW w:w="1432" w:type="dxa"/>
            <w:tcBorders>
              <w:tl2br w:val="nil"/>
              <w:tr2bl w:val="nil"/>
            </w:tcBorders>
            <w:shd w:val="clear" w:color="auto" w:fill="auto"/>
            <w:vAlign w:val="center"/>
          </w:tcPr>
          <w:p w14:paraId="7FCF8E0E">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自动监测仪器名称</w:t>
            </w:r>
          </w:p>
        </w:tc>
        <w:tc>
          <w:tcPr>
            <w:tcW w:w="1309" w:type="dxa"/>
            <w:tcBorders>
              <w:tl2br w:val="nil"/>
              <w:tr2bl w:val="nil"/>
            </w:tcBorders>
            <w:shd w:val="clear" w:color="auto" w:fill="auto"/>
            <w:vAlign w:val="center"/>
          </w:tcPr>
          <w:p w14:paraId="6E4C631E">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自动监测设施安装位置</w:t>
            </w:r>
          </w:p>
        </w:tc>
        <w:tc>
          <w:tcPr>
            <w:tcW w:w="1836" w:type="dxa"/>
            <w:tcBorders>
              <w:tl2br w:val="nil"/>
              <w:tr2bl w:val="nil"/>
            </w:tcBorders>
            <w:shd w:val="clear" w:color="auto" w:fill="auto"/>
            <w:vAlign w:val="center"/>
          </w:tcPr>
          <w:p w14:paraId="0365FDA1">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自动监测设施是否符合安装、运行、维护等管理要求</w:t>
            </w:r>
          </w:p>
        </w:tc>
        <w:tc>
          <w:tcPr>
            <w:tcW w:w="1628" w:type="dxa"/>
            <w:tcBorders>
              <w:tl2br w:val="nil"/>
              <w:tr2bl w:val="nil"/>
            </w:tcBorders>
            <w:shd w:val="clear" w:color="auto" w:fill="auto"/>
            <w:vAlign w:val="center"/>
          </w:tcPr>
          <w:p w14:paraId="5231735C">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手工监测采样方法及个数</w:t>
            </w:r>
          </w:p>
        </w:tc>
        <w:tc>
          <w:tcPr>
            <w:tcW w:w="995" w:type="dxa"/>
            <w:tcBorders>
              <w:tl2br w:val="nil"/>
              <w:tr2bl w:val="nil"/>
            </w:tcBorders>
            <w:shd w:val="clear" w:color="auto" w:fill="auto"/>
            <w:vAlign w:val="center"/>
          </w:tcPr>
          <w:p w14:paraId="502AB5ED">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手工监测频次</w:t>
            </w:r>
          </w:p>
        </w:tc>
        <w:tc>
          <w:tcPr>
            <w:tcW w:w="1991" w:type="dxa"/>
            <w:tcBorders>
              <w:tl2br w:val="nil"/>
              <w:tr2bl w:val="nil"/>
            </w:tcBorders>
            <w:shd w:val="clear" w:color="auto" w:fill="auto"/>
            <w:vAlign w:val="center"/>
          </w:tcPr>
          <w:p w14:paraId="25A717FC">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手工测定方法</w:t>
            </w:r>
          </w:p>
        </w:tc>
        <w:tc>
          <w:tcPr>
            <w:tcW w:w="1064" w:type="dxa"/>
            <w:tcBorders>
              <w:tl2br w:val="nil"/>
              <w:tr2bl w:val="nil"/>
            </w:tcBorders>
            <w:shd w:val="clear" w:color="auto" w:fill="auto"/>
            <w:vAlign w:val="center"/>
          </w:tcPr>
          <w:p w14:paraId="18CC074A">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手工检测设备</w:t>
            </w:r>
          </w:p>
        </w:tc>
        <w:tc>
          <w:tcPr>
            <w:tcW w:w="1173" w:type="dxa"/>
            <w:tcBorders>
              <w:tl2br w:val="nil"/>
              <w:tr2bl w:val="nil"/>
            </w:tcBorders>
            <w:shd w:val="clear" w:color="auto" w:fill="auto"/>
            <w:vAlign w:val="center"/>
          </w:tcPr>
          <w:p w14:paraId="2E6F2FF8">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样品保存</w:t>
            </w:r>
          </w:p>
        </w:tc>
        <w:tc>
          <w:tcPr>
            <w:tcW w:w="1895" w:type="dxa"/>
            <w:tcBorders>
              <w:tl2br w:val="nil"/>
              <w:tr2bl w:val="nil"/>
            </w:tcBorders>
            <w:shd w:val="clear" w:color="auto" w:fill="auto"/>
            <w:vAlign w:val="center"/>
          </w:tcPr>
          <w:p w14:paraId="0C93607F">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其他信息</w:t>
            </w:r>
          </w:p>
        </w:tc>
      </w:tr>
      <w:tr w14:paraId="63BAA8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494" w:hRule="atLeast"/>
        </w:trPr>
        <w:tc>
          <w:tcPr>
            <w:tcW w:w="525" w:type="dxa"/>
            <w:tcBorders>
              <w:tl2br w:val="nil"/>
              <w:tr2bl w:val="nil"/>
            </w:tcBorders>
            <w:shd w:val="clear" w:color="auto" w:fill="auto"/>
            <w:vAlign w:val="center"/>
          </w:tcPr>
          <w:p w14:paraId="2F68883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w:t>
            </w:r>
          </w:p>
        </w:tc>
        <w:tc>
          <w:tcPr>
            <w:tcW w:w="642" w:type="dxa"/>
            <w:tcBorders>
              <w:tl2br w:val="nil"/>
              <w:tr2bl w:val="nil"/>
            </w:tcBorders>
            <w:shd w:val="clear" w:color="auto" w:fill="auto"/>
            <w:vAlign w:val="center"/>
          </w:tcPr>
          <w:p w14:paraId="4B65AA0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3BD10B1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73B25230">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出水口</w:t>
            </w:r>
          </w:p>
        </w:tc>
        <w:tc>
          <w:tcPr>
            <w:tcW w:w="484" w:type="dxa"/>
            <w:tcBorders>
              <w:tl2br w:val="nil"/>
              <w:tr2bl w:val="nil"/>
            </w:tcBorders>
            <w:shd w:val="clear" w:color="auto" w:fill="auto"/>
            <w:vAlign w:val="center"/>
          </w:tcPr>
          <w:p w14:paraId="44077D0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pH值</w:t>
            </w:r>
          </w:p>
        </w:tc>
        <w:tc>
          <w:tcPr>
            <w:tcW w:w="700" w:type="dxa"/>
            <w:tcBorders>
              <w:tl2br w:val="nil"/>
              <w:tr2bl w:val="nil"/>
            </w:tcBorders>
            <w:shd w:val="clear" w:color="auto" w:fill="auto"/>
            <w:vAlign w:val="center"/>
          </w:tcPr>
          <w:p w14:paraId="746E503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66897C0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091BA1A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6-9（无量纲）</w:t>
            </w:r>
          </w:p>
        </w:tc>
        <w:tc>
          <w:tcPr>
            <w:tcW w:w="995" w:type="dxa"/>
            <w:tcBorders>
              <w:tl2br w:val="nil"/>
              <w:tr2bl w:val="nil"/>
            </w:tcBorders>
            <w:shd w:val="clear" w:color="auto" w:fill="auto"/>
            <w:vAlign w:val="center"/>
          </w:tcPr>
          <w:p w14:paraId="53AA676E">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0.1</w:t>
            </w:r>
          </w:p>
        </w:tc>
        <w:tc>
          <w:tcPr>
            <w:tcW w:w="736" w:type="dxa"/>
            <w:tcBorders>
              <w:tl2br w:val="nil"/>
              <w:tr2bl w:val="nil"/>
            </w:tcBorders>
            <w:shd w:val="clear" w:color="auto" w:fill="auto"/>
            <w:vAlign w:val="center"/>
          </w:tcPr>
          <w:p w14:paraId="0E270A1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389451F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pH/T在线监测设备</w:t>
            </w:r>
          </w:p>
          <w:p w14:paraId="2879BDF6">
            <w:pPr>
              <w:widowControl/>
              <w:jc w:val="center"/>
              <w:textAlignment w:val="center"/>
              <w:rPr>
                <w:rFonts w:ascii="宋体" w:hAnsi="宋体" w:eastAsia="宋体" w:cs="宋体"/>
                <w:color w:val="auto"/>
                <w:sz w:val="24"/>
                <w:szCs w:val="24"/>
                <w:highlight w:val="none"/>
              </w:rPr>
            </w:pPr>
          </w:p>
        </w:tc>
        <w:tc>
          <w:tcPr>
            <w:tcW w:w="1309" w:type="dxa"/>
            <w:tcBorders>
              <w:tl2br w:val="nil"/>
              <w:tr2bl w:val="nil"/>
            </w:tcBorders>
            <w:shd w:val="clear" w:color="auto" w:fill="auto"/>
            <w:vAlign w:val="center"/>
          </w:tcPr>
          <w:p w14:paraId="17C2F2D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出</w:t>
            </w:r>
            <w:r>
              <w:rPr>
                <w:rStyle w:val="33"/>
                <w:rFonts w:hint="default"/>
                <w:color w:val="auto"/>
                <w:sz w:val="24"/>
                <w:szCs w:val="24"/>
                <w:highlight w:val="none"/>
              </w:rPr>
              <w:t>水仪表小屋</w:t>
            </w:r>
          </w:p>
        </w:tc>
        <w:tc>
          <w:tcPr>
            <w:tcW w:w="1836" w:type="dxa"/>
            <w:tcBorders>
              <w:tl2br w:val="nil"/>
              <w:tr2bl w:val="nil"/>
            </w:tcBorders>
            <w:shd w:val="clear" w:color="auto" w:fill="auto"/>
            <w:vAlign w:val="center"/>
          </w:tcPr>
          <w:p w14:paraId="4AA1CD4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1BB732F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0012552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6418862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335A7B2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246202F9">
            <w:pPr>
              <w:adjustRightInd w:val="0"/>
              <w:snapToGrid w:val="0"/>
              <w:spacing w:beforeLines="80"/>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4F99E6DE">
            <w:pPr>
              <w:adjustRightInd w:val="0"/>
              <w:snapToGrid w:val="0"/>
              <w:spacing w:beforeLines="80"/>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自动监测设备出现故障时开展手工监测，每4小时监测一次</w:t>
            </w:r>
          </w:p>
        </w:tc>
      </w:tr>
      <w:tr w14:paraId="39E113E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18" w:hRule="atLeast"/>
        </w:trPr>
        <w:tc>
          <w:tcPr>
            <w:tcW w:w="525" w:type="dxa"/>
            <w:tcBorders>
              <w:tl2br w:val="nil"/>
              <w:tr2bl w:val="nil"/>
            </w:tcBorders>
            <w:shd w:val="clear" w:color="auto" w:fill="auto"/>
            <w:vAlign w:val="center"/>
          </w:tcPr>
          <w:p w14:paraId="61FF13E3">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2</w:t>
            </w:r>
          </w:p>
        </w:tc>
        <w:tc>
          <w:tcPr>
            <w:tcW w:w="642" w:type="dxa"/>
            <w:tcBorders>
              <w:tl2br w:val="nil"/>
              <w:tr2bl w:val="nil"/>
            </w:tcBorders>
            <w:shd w:val="clear" w:color="auto" w:fill="auto"/>
            <w:vAlign w:val="center"/>
          </w:tcPr>
          <w:p w14:paraId="292EB45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3569F3F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11F0C98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1D941D1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化学需氧量</w:t>
            </w:r>
          </w:p>
        </w:tc>
        <w:tc>
          <w:tcPr>
            <w:tcW w:w="700" w:type="dxa"/>
            <w:tcBorders>
              <w:tl2br w:val="nil"/>
              <w:tr2bl w:val="nil"/>
            </w:tcBorders>
            <w:shd w:val="clear" w:color="auto" w:fill="auto"/>
            <w:vAlign w:val="center"/>
          </w:tcPr>
          <w:p w14:paraId="4CEEE92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301C18C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403C991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0mg/L</w:t>
            </w:r>
          </w:p>
        </w:tc>
        <w:tc>
          <w:tcPr>
            <w:tcW w:w="995" w:type="dxa"/>
            <w:tcBorders>
              <w:tl2br w:val="nil"/>
              <w:tr2bl w:val="nil"/>
            </w:tcBorders>
            <w:shd w:val="clear" w:color="auto" w:fill="auto"/>
            <w:vAlign w:val="center"/>
          </w:tcPr>
          <w:p w14:paraId="7447D7AF">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mg/L</w:t>
            </w:r>
          </w:p>
        </w:tc>
        <w:tc>
          <w:tcPr>
            <w:tcW w:w="736" w:type="dxa"/>
            <w:tcBorders>
              <w:tl2br w:val="nil"/>
              <w:tr2bl w:val="nil"/>
            </w:tcBorders>
            <w:shd w:val="clear" w:color="auto" w:fill="auto"/>
            <w:vAlign w:val="center"/>
          </w:tcPr>
          <w:p w14:paraId="360A9E3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210992A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COD在线监测设备</w:t>
            </w:r>
          </w:p>
        </w:tc>
        <w:tc>
          <w:tcPr>
            <w:tcW w:w="1309" w:type="dxa"/>
            <w:tcBorders>
              <w:tl2br w:val="nil"/>
              <w:tr2bl w:val="nil"/>
            </w:tcBorders>
            <w:shd w:val="clear" w:color="auto" w:fill="auto"/>
            <w:vAlign w:val="center"/>
          </w:tcPr>
          <w:p w14:paraId="2EEACBE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出水在线监测房</w:t>
            </w:r>
          </w:p>
        </w:tc>
        <w:tc>
          <w:tcPr>
            <w:tcW w:w="1836" w:type="dxa"/>
            <w:tcBorders>
              <w:tl2br w:val="nil"/>
              <w:tr2bl w:val="nil"/>
            </w:tcBorders>
            <w:shd w:val="clear" w:color="auto" w:fill="auto"/>
            <w:vAlign w:val="center"/>
          </w:tcPr>
          <w:p w14:paraId="38D2B5D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250E2BF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35B2E1B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3F5B1C3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23E6780C">
            <w:pPr>
              <w:widowControl/>
              <w:jc w:val="center"/>
              <w:textAlignment w:val="center"/>
              <w:rPr>
                <w:rStyle w:val="31"/>
                <w:rFonts w:ascii="宋体" w:hAnsi="宋体" w:eastAsia="宋体" w:cs="宋体"/>
                <w:color w:val="auto"/>
                <w:sz w:val="24"/>
                <w:szCs w:val="24"/>
                <w:highlight w:val="none"/>
              </w:rPr>
            </w:pPr>
            <w:r>
              <w:rPr>
                <w:rStyle w:val="31"/>
                <w:rFonts w:hint="eastAsia" w:ascii="宋体" w:hAnsi="宋体" w:eastAsia="宋体" w:cs="宋体"/>
                <w:color w:val="auto"/>
                <w:sz w:val="24"/>
                <w:szCs w:val="24"/>
                <w:highlight w:val="none"/>
              </w:rPr>
              <w:t>/</w:t>
            </w:r>
          </w:p>
        </w:tc>
        <w:tc>
          <w:tcPr>
            <w:tcW w:w="1173" w:type="dxa"/>
            <w:tcBorders>
              <w:tl2br w:val="nil"/>
              <w:tr2bl w:val="nil"/>
            </w:tcBorders>
            <w:shd w:val="clear" w:color="auto" w:fill="auto"/>
            <w:vAlign w:val="center"/>
          </w:tcPr>
          <w:p w14:paraId="22908C44">
            <w:pPr>
              <w:adjustRightInd w:val="0"/>
              <w:snapToGrid w:val="0"/>
              <w:spacing w:beforeLines="80"/>
              <w:jc w:val="center"/>
              <w:rPr>
                <w:rFonts w:ascii="宋体" w:hAnsi="宋体" w:eastAsia="宋体" w:cs="宋体"/>
                <w:color w:val="auto"/>
                <w:kern w:val="0"/>
                <w:sz w:val="24"/>
                <w:szCs w:val="24"/>
                <w:highlight w:val="none"/>
              </w:rPr>
            </w:pPr>
            <w:r>
              <w:rPr>
                <w:rStyle w:val="31"/>
                <w:rFonts w:hint="eastAsia" w:ascii="宋体" w:hAnsi="宋体" w:eastAsia="宋体" w:cs="宋体"/>
                <w:color w:val="auto"/>
                <w:sz w:val="24"/>
                <w:szCs w:val="24"/>
                <w:highlight w:val="none"/>
              </w:rPr>
              <w:t>/</w:t>
            </w:r>
          </w:p>
        </w:tc>
        <w:tc>
          <w:tcPr>
            <w:tcW w:w="1895" w:type="dxa"/>
            <w:tcBorders>
              <w:tl2br w:val="nil"/>
              <w:tr2bl w:val="nil"/>
            </w:tcBorders>
            <w:shd w:val="clear" w:color="auto" w:fill="auto"/>
            <w:vAlign w:val="center"/>
          </w:tcPr>
          <w:p w14:paraId="36945F24">
            <w:pPr>
              <w:adjustRightInd w:val="0"/>
              <w:snapToGrid w:val="0"/>
              <w:spacing w:beforeLines="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自动监测设备出现故障时开展手工监测，每4小时监测一次</w:t>
            </w:r>
          </w:p>
        </w:tc>
      </w:tr>
      <w:tr w14:paraId="23CDA5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525" w:type="dxa"/>
            <w:tcBorders>
              <w:tl2br w:val="nil"/>
              <w:tr2bl w:val="nil"/>
            </w:tcBorders>
            <w:shd w:val="clear" w:color="auto" w:fill="auto"/>
            <w:vAlign w:val="center"/>
          </w:tcPr>
          <w:p w14:paraId="11CAD2C3">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3</w:t>
            </w:r>
          </w:p>
        </w:tc>
        <w:tc>
          <w:tcPr>
            <w:tcW w:w="642" w:type="dxa"/>
            <w:tcBorders>
              <w:tl2br w:val="nil"/>
              <w:tr2bl w:val="nil"/>
            </w:tcBorders>
            <w:shd w:val="clear" w:color="auto" w:fill="auto"/>
            <w:vAlign w:val="center"/>
          </w:tcPr>
          <w:p w14:paraId="30B5FD6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07C3368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6747C20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0929CE3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总氮（以N计）</w:t>
            </w:r>
          </w:p>
        </w:tc>
        <w:tc>
          <w:tcPr>
            <w:tcW w:w="700" w:type="dxa"/>
            <w:tcBorders>
              <w:tl2br w:val="nil"/>
              <w:tr2bl w:val="nil"/>
            </w:tcBorders>
            <w:shd w:val="clear" w:color="auto" w:fill="auto"/>
            <w:vAlign w:val="center"/>
          </w:tcPr>
          <w:p w14:paraId="09A1E17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6F56520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04B1EAB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mg/L</w:t>
            </w:r>
          </w:p>
        </w:tc>
        <w:tc>
          <w:tcPr>
            <w:tcW w:w="995" w:type="dxa"/>
            <w:tcBorders>
              <w:tl2br w:val="nil"/>
              <w:tr2bl w:val="nil"/>
            </w:tcBorders>
            <w:shd w:val="clear" w:color="auto" w:fill="auto"/>
            <w:vAlign w:val="center"/>
          </w:tcPr>
          <w:p w14:paraId="3E7DF12C">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0.01mg/l</w:t>
            </w:r>
          </w:p>
        </w:tc>
        <w:tc>
          <w:tcPr>
            <w:tcW w:w="736" w:type="dxa"/>
            <w:tcBorders>
              <w:tl2br w:val="nil"/>
              <w:tr2bl w:val="nil"/>
            </w:tcBorders>
            <w:shd w:val="clear" w:color="auto" w:fill="auto"/>
            <w:vAlign w:val="center"/>
          </w:tcPr>
          <w:p w14:paraId="059A11D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400DCA4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总磷总氮在线监测设备</w:t>
            </w:r>
          </w:p>
        </w:tc>
        <w:tc>
          <w:tcPr>
            <w:tcW w:w="1309" w:type="dxa"/>
            <w:tcBorders>
              <w:tl2br w:val="nil"/>
              <w:tr2bl w:val="nil"/>
            </w:tcBorders>
            <w:shd w:val="clear" w:color="auto" w:fill="auto"/>
            <w:vAlign w:val="center"/>
          </w:tcPr>
          <w:p w14:paraId="2915CC5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出水在线监测房</w:t>
            </w:r>
          </w:p>
        </w:tc>
        <w:tc>
          <w:tcPr>
            <w:tcW w:w="1836" w:type="dxa"/>
            <w:tcBorders>
              <w:tl2br w:val="nil"/>
              <w:tr2bl w:val="nil"/>
            </w:tcBorders>
            <w:shd w:val="clear" w:color="auto" w:fill="auto"/>
            <w:vAlign w:val="center"/>
          </w:tcPr>
          <w:p w14:paraId="60487965">
            <w:pPr>
              <w:widowControl/>
              <w:jc w:val="center"/>
              <w:textAlignment w:val="center"/>
              <w:rPr>
                <w:rFonts w:hint="eastAsia"/>
              </w:rPr>
            </w:pPr>
            <w:r>
              <w:rPr>
                <w:rFonts w:hint="eastAsia"/>
              </w:rPr>
              <w:t>是</w:t>
            </w:r>
          </w:p>
          <w:p w14:paraId="79EF389B">
            <w:pPr>
              <w:rPr>
                <w:lang w:val="en-US" w:eastAsia="zh-CN"/>
              </w:rPr>
            </w:pPr>
          </w:p>
          <w:p w14:paraId="4B5BECEB">
            <w:pPr>
              <w:rPr>
                <w:lang w:val="en-US" w:eastAsia="zh-CN"/>
              </w:rPr>
            </w:pPr>
          </w:p>
          <w:p w14:paraId="423B688C">
            <w:pPr>
              <w:jc w:val="left"/>
              <w:rPr>
                <w:lang w:val="en-US" w:eastAsia="zh-CN"/>
              </w:rPr>
            </w:pPr>
          </w:p>
        </w:tc>
        <w:tc>
          <w:tcPr>
            <w:tcW w:w="1628" w:type="dxa"/>
            <w:tcBorders>
              <w:tl2br w:val="nil"/>
              <w:tr2bl w:val="nil"/>
            </w:tcBorders>
            <w:shd w:val="clear" w:color="auto" w:fill="auto"/>
            <w:vAlign w:val="center"/>
          </w:tcPr>
          <w:p w14:paraId="3FB6D3E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450E3EA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0CE63DC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2906E3FB">
            <w:pPr>
              <w:widowControl/>
              <w:jc w:val="center"/>
              <w:textAlignment w:val="center"/>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40AF238C">
            <w:pPr>
              <w:adjustRightInd w:val="0"/>
              <w:snapToGrid w:val="0"/>
              <w:spacing w:beforeLines="80"/>
              <w:jc w:val="center"/>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3FA56E33">
            <w:pPr>
              <w:adjustRightInd w:val="0"/>
              <w:snapToGrid w:val="0"/>
              <w:spacing w:beforeLines="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自动监测设备出现故障时开展手工监测，每4小时监测一次</w:t>
            </w:r>
          </w:p>
        </w:tc>
      </w:tr>
      <w:tr w14:paraId="256D030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525" w:type="dxa"/>
            <w:tcBorders>
              <w:tl2br w:val="nil"/>
              <w:tr2bl w:val="nil"/>
            </w:tcBorders>
            <w:shd w:val="clear" w:color="auto" w:fill="auto"/>
            <w:vAlign w:val="center"/>
          </w:tcPr>
          <w:p w14:paraId="6F11BCE3">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sz w:val="24"/>
                <w:szCs w:val="24"/>
                <w:highlight w:val="none"/>
              </w:rPr>
              <w:t>4</w:t>
            </w:r>
          </w:p>
        </w:tc>
        <w:tc>
          <w:tcPr>
            <w:tcW w:w="642" w:type="dxa"/>
            <w:tcBorders>
              <w:tl2br w:val="nil"/>
              <w:tr2bl w:val="nil"/>
            </w:tcBorders>
            <w:shd w:val="clear" w:color="auto" w:fill="auto"/>
            <w:vAlign w:val="center"/>
          </w:tcPr>
          <w:p w14:paraId="42B6AC5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5B1620F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2DEBD3C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0F170B8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氨氮（NH</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-N）</w:t>
            </w:r>
          </w:p>
        </w:tc>
        <w:tc>
          <w:tcPr>
            <w:tcW w:w="700" w:type="dxa"/>
            <w:tcBorders>
              <w:tl2br w:val="nil"/>
              <w:tr2bl w:val="nil"/>
            </w:tcBorders>
            <w:shd w:val="clear" w:color="auto" w:fill="auto"/>
            <w:vAlign w:val="center"/>
          </w:tcPr>
          <w:p w14:paraId="35D3DB8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7D438B6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0F768E4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水温≥12℃时限值为</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mg/L，</w:t>
            </w:r>
          </w:p>
          <w:p w14:paraId="3F33055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水温＜12℃时限值为</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mg/L</w:t>
            </w:r>
          </w:p>
        </w:tc>
        <w:tc>
          <w:tcPr>
            <w:tcW w:w="995" w:type="dxa"/>
            <w:tcBorders>
              <w:tl2br w:val="nil"/>
              <w:tr2bl w:val="nil"/>
            </w:tcBorders>
            <w:shd w:val="clear" w:color="auto" w:fill="auto"/>
            <w:vAlign w:val="center"/>
          </w:tcPr>
          <w:p w14:paraId="181FD6B1">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0.01</w:t>
            </w:r>
            <w:r>
              <w:rPr>
                <w:rFonts w:hint="eastAsia" w:ascii="宋体" w:hAnsi="宋体" w:eastAsia="宋体" w:cs="宋体"/>
                <w:color w:val="auto"/>
                <w:sz w:val="24"/>
                <w:szCs w:val="24"/>
                <w:highlight w:val="none"/>
              </w:rPr>
              <w:t>mg/L</w:t>
            </w:r>
          </w:p>
        </w:tc>
        <w:tc>
          <w:tcPr>
            <w:tcW w:w="736" w:type="dxa"/>
            <w:tcBorders>
              <w:tl2br w:val="nil"/>
              <w:tr2bl w:val="nil"/>
            </w:tcBorders>
            <w:shd w:val="clear" w:color="auto" w:fill="auto"/>
            <w:vAlign w:val="center"/>
          </w:tcPr>
          <w:p w14:paraId="7D5B360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2A5EF27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氨氮在线监测设备</w:t>
            </w:r>
          </w:p>
        </w:tc>
        <w:tc>
          <w:tcPr>
            <w:tcW w:w="1309" w:type="dxa"/>
            <w:tcBorders>
              <w:tl2br w:val="nil"/>
              <w:tr2bl w:val="nil"/>
            </w:tcBorders>
            <w:shd w:val="clear" w:color="auto" w:fill="auto"/>
            <w:vAlign w:val="center"/>
          </w:tcPr>
          <w:p w14:paraId="2FF06FE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出水在线监测房</w:t>
            </w:r>
          </w:p>
        </w:tc>
        <w:tc>
          <w:tcPr>
            <w:tcW w:w="1836" w:type="dxa"/>
            <w:tcBorders>
              <w:tl2br w:val="nil"/>
              <w:tr2bl w:val="nil"/>
            </w:tcBorders>
            <w:shd w:val="clear" w:color="auto" w:fill="auto"/>
            <w:vAlign w:val="center"/>
          </w:tcPr>
          <w:p w14:paraId="0D6CA43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2B9F386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12E9C8A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597E934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6E7622F6">
            <w:pPr>
              <w:widowControl/>
              <w:jc w:val="center"/>
              <w:textAlignment w:val="center"/>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64EBDA5F">
            <w:pPr>
              <w:adjustRightInd w:val="0"/>
              <w:snapToGrid w:val="0"/>
              <w:spacing w:beforeLines="80"/>
              <w:jc w:val="center"/>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1E3578EA">
            <w:pPr>
              <w:adjustRightInd w:val="0"/>
              <w:snapToGrid w:val="0"/>
              <w:spacing w:beforeLines="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自动监测设备出现故障时开展手工监测，每4小时监测一次</w:t>
            </w:r>
          </w:p>
        </w:tc>
      </w:tr>
      <w:tr w14:paraId="519CE4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411" w:hRule="atLeast"/>
        </w:trPr>
        <w:tc>
          <w:tcPr>
            <w:tcW w:w="525" w:type="dxa"/>
            <w:tcBorders>
              <w:tl2br w:val="nil"/>
              <w:tr2bl w:val="nil"/>
            </w:tcBorders>
            <w:shd w:val="clear" w:color="auto" w:fill="auto"/>
            <w:vAlign w:val="center"/>
          </w:tcPr>
          <w:p w14:paraId="4585E9F9">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5</w:t>
            </w:r>
          </w:p>
        </w:tc>
        <w:tc>
          <w:tcPr>
            <w:tcW w:w="642" w:type="dxa"/>
            <w:tcBorders>
              <w:tl2br w:val="nil"/>
              <w:tr2bl w:val="nil"/>
            </w:tcBorders>
            <w:shd w:val="clear" w:color="auto" w:fill="auto"/>
            <w:vAlign w:val="center"/>
          </w:tcPr>
          <w:p w14:paraId="24D0137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327C6F7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225777E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170F729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总磷（以P计）</w:t>
            </w:r>
          </w:p>
        </w:tc>
        <w:tc>
          <w:tcPr>
            <w:tcW w:w="700" w:type="dxa"/>
            <w:tcBorders>
              <w:tl2br w:val="nil"/>
              <w:tr2bl w:val="nil"/>
            </w:tcBorders>
            <w:shd w:val="clear" w:color="auto" w:fill="auto"/>
            <w:vAlign w:val="center"/>
          </w:tcPr>
          <w:p w14:paraId="72EBCAE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534FE2B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4CFD36A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mg/L</w:t>
            </w:r>
          </w:p>
        </w:tc>
        <w:tc>
          <w:tcPr>
            <w:tcW w:w="995" w:type="dxa"/>
            <w:tcBorders>
              <w:tl2br w:val="nil"/>
              <w:tr2bl w:val="nil"/>
            </w:tcBorders>
            <w:shd w:val="clear" w:color="auto" w:fill="auto"/>
            <w:vAlign w:val="center"/>
          </w:tcPr>
          <w:p w14:paraId="5791B2A1">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0.01mg/l</w:t>
            </w:r>
          </w:p>
        </w:tc>
        <w:tc>
          <w:tcPr>
            <w:tcW w:w="736" w:type="dxa"/>
            <w:tcBorders>
              <w:tl2br w:val="nil"/>
              <w:tr2bl w:val="nil"/>
            </w:tcBorders>
            <w:shd w:val="clear" w:color="auto" w:fill="auto"/>
            <w:vAlign w:val="center"/>
          </w:tcPr>
          <w:p w14:paraId="3B1E8FF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6A7C1CB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总磷总氮在线监测设备</w:t>
            </w:r>
          </w:p>
        </w:tc>
        <w:tc>
          <w:tcPr>
            <w:tcW w:w="1309" w:type="dxa"/>
            <w:tcBorders>
              <w:tl2br w:val="nil"/>
              <w:tr2bl w:val="nil"/>
            </w:tcBorders>
            <w:shd w:val="clear" w:color="auto" w:fill="auto"/>
            <w:vAlign w:val="center"/>
          </w:tcPr>
          <w:p w14:paraId="5472B62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出水在线监测房</w:t>
            </w:r>
          </w:p>
        </w:tc>
        <w:tc>
          <w:tcPr>
            <w:tcW w:w="1836" w:type="dxa"/>
            <w:tcBorders>
              <w:tl2br w:val="nil"/>
              <w:tr2bl w:val="nil"/>
            </w:tcBorders>
            <w:shd w:val="clear" w:color="auto" w:fill="auto"/>
            <w:vAlign w:val="center"/>
          </w:tcPr>
          <w:p w14:paraId="6E6F4FE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258045E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24557EC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199FE99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6FAB67C5">
            <w:pPr>
              <w:widowControl/>
              <w:jc w:val="center"/>
              <w:textAlignment w:val="center"/>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46589165">
            <w:pPr>
              <w:adjustRightInd w:val="0"/>
              <w:snapToGrid w:val="0"/>
              <w:spacing w:beforeLines="80"/>
              <w:jc w:val="center"/>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6EB8D606">
            <w:pPr>
              <w:adjustRightInd w:val="0"/>
              <w:snapToGrid w:val="0"/>
              <w:spacing w:beforeLines="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自动监测设备出现故障时开展手工监测，每4小时监测一次</w:t>
            </w:r>
          </w:p>
        </w:tc>
      </w:tr>
      <w:tr w14:paraId="775FA4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90" w:hRule="atLeast"/>
        </w:trPr>
        <w:tc>
          <w:tcPr>
            <w:tcW w:w="525" w:type="dxa"/>
            <w:tcBorders>
              <w:tl2br w:val="nil"/>
              <w:tr2bl w:val="nil"/>
            </w:tcBorders>
            <w:shd w:val="clear" w:color="auto" w:fill="auto"/>
            <w:vAlign w:val="center"/>
          </w:tcPr>
          <w:p w14:paraId="744B6989">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6</w:t>
            </w:r>
          </w:p>
        </w:tc>
        <w:tc>
          <w:tcPr>
            <w:tcW w:w="642" w:type="dxa"/>
            <w:tcBorders>
              <w:tl2br w:val="nil"/>
              <w:tr2bl w:val="nil"/>
            </w:tcBorders>
            <w:shd w:val="clear" w:color="auto" w:fill="auto"/>
            <w:vAlign w:val="center"/>
          </w:tcPr>
          <w:p w14:paraId="31B21FE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6EDC151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0F75374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1C71090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流量</w:t>
            </w:r>
          </w:p>
        </w:tc>
        <w:tc>
          <w:tcPr>
            <w:tcW w:w="700" w:type="dxa"/>
            <w:tcBorders>
              <w:tl2br w:val="nil"/>
              <w:tr2bl w:val="nil"/>
            </w:tcBorders>
            <w:shd w:val="clear" w:color="auto" w:fill="auto"/>
            <w:vAlign w:val="center"/>
          </w:tcPr>
          <w:p w14:paraId="1540D8C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6BDE432A">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5" w:type="dxa"/>
            <w:tcBorders>
              <w:tl2br w:val="nil"/>
              <w:tr2bl w:val="nil"/>
            </w:tcBorders>
            <w:shd w:val="clear" w:color="auto" w:fill="auto"/>
            <w:vAlign w:val="center"/>
          </w:tcPr>
          <w:p w14:paraId="68FE1CD0">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33ED60A5">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736" w:type="dxa"/>
            <w:tcBorders>
              <w:tl2br w:val="nil"/>
              <w:tr2bl w:val="nil"/>
            </w:tcBorders>
            <w:shd w:val="clear" w:color="auto" w:fill="auto"/>
            <w:vAlign w:val="center"/>
          </w:tcPr>
          <w:p w14:paraId="2B0B0EE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7639014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流量计</w:t>
            </w:r>
          </w:p>
        </w:tc>
        <w:tc>
          <w:tcPr>
            <w:tcW w:w="1309" w:type="dxa"/>
            <w:tcBorders>
              <w:tl2br w:val="nil"/>
              <w:tr2bl w:val="nil"/>
            </w:tcBorders>
            <w:shd w:val="clear" w:color="auto" w:fill="auto"/>
            <w:vAlign w:val="center"/>
          </w:tcPr>
          <w:p w14:paraId="26640B3C">
            <w:pPr>
              <w:widowControl/>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总出水管</w:t>
            </w:r>
          </w:p>
        </w:tc>
        <w:tc>
          <w:tcPr>
            <w:tcW w:w="1836" w:type="dxa"/>
            <w:tcBorders>
              <w:tl2br w:val="nil"/>
              <w:tr2bl w:val="nil"/>
            </w:tcBorders>
            <w:shd w:val="clear" w:color="auto" w:fill="auto"/>
            <w:vAlign w:val="center"/>
          </w:tcPr>
          <w:p w14:paraId="7BE7B0A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0E8913D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7C61647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3760F79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721AD8D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4C4703A6">
            <w:pPr>
              <w:adjustRightInd w:val="0"/>
              <w:snapToGrid w:val="0"/>
              <w:spacing w:beforeLines="80"/>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3EC06A21">
            <w:pPr>
              <w:adjustRightInd w:val="0"/>
              <w:snapToGrid w:val="0"/>
              <w:spacing w:beforeLines="80"/>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4ADA6A1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085" w:hRule="atLeast"/>
        </w:trPr>
        <w:tc>
          <w:tcPr>
            <w:tcW w:w="525" w:type="dxa"/>
            <w:tcBorders>
              <w:tl2br w:val="nil"/>
              <w:tr2bl w:val="nil"/>
            </w:tcBorders>
            <w:shd w:val="clear" w:color="auto" w:fill="auto"/>
            <w:vAlign w:val="center"/>
          </w:tcPr>
          <w:p w14:paraId="365C955B">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7</w:t>
            </w:r>
          </w:p>
        </w:tc>
        <w:tc>
          <w:tcPr>
            <w:tcW w:w="642" w:type="dxa"/>
            <w:tcBorders>
              <w:tl2br w:val="nil"/>
              <w:tr2bl w:val="nil"/>
            </w:tcBorders>
            <w:shd w:val="clear" w:color="auto" w:fill="auto"/>
            <w:vAlign w:val="center"/>
          </w:tcPr>
          <w:p w14:paraId="2883275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39108E6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4A6938B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0A7784F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水温</w:t>
            </w:r>
          </w:p>
        </w:tc>
        <w:tc>
          <w:tcPr>
            <w:tcW w:w="700" w:type="dxa"/>
            <w:tcBorders>
              <w:tl2br w:val="nil"/>
              <w:tr2bl w:val="nil"/>
            </w:tcBorders>
            <w:shd w:val="clear" w:color="auto" w:fill="auto"/>
            <w:vAlign w:val="center"/>
          </w:tcPr>
          <w:p w14:paraId="426424F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068C657C">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5" w:type="dxa"/>
            <w:tcBorders>
              <w:tl2br w:val="nil"/>
              <w:tr2bl w:val="nil"/>
            </w:tcBorders>
            <w:shd w:val="clear" w:color="auto" w:fill="auto"/>
            <w:vAlign w:val="center"/>
          </w:tcPr>
          <w:p w14:paraId="14F4C7A5">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536524B2">
            <w:pPr>
              <w:jc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w:t>
            </w:r>
          </w:p>
        </w:tc>
        <w:tc>
          <w:tcPr>
            <w:tcW w:w="736" w:type="dxa"/>
            <w:tcBorders>
              <w:tl2br w:val="nil"/>
              <w:tr2bl w:val="nil"/>
            </w:tcBorders>
            <w:shd w:val="clear" w:color="auto" w:fill="auto"/>
            <w:vAlign w:val="center"/>
          </w:tcPr>
          <w:p w14:paraId="31D1A17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72EE18D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pH/T在线监测设备</w:t>
            </w:r>
          </w:p>
          <w:p w14:paraId="13AE68BA">
            <w:pPr>
              <w:widowControl/>
              <w:jc w:val="both"/>
              <w:textAlignment w:val="center"/>
              <w:rPr>
                <w:rFonts w:ascii="宋体" w:hAnsi="宋体" w:eastAsia="宋体" w:cs="宋体"/>
                <w:color w:val="auto"/>
                <w:kern w:val="0"/>
                <w:sz w:val="24"/>
                <w:szCs w:val="24"/>
                <w:highlight w:val="none"/>
              </w:rPr>
            </w:pPr>
          </w:p>
        </w:tc>
        <w:tc>
          <w:tcPr>
            <w:tcW w:w="1309" w:type="dxa"/>
            <w:tcBorders>
              <w:tl2br w:val="nil"/>
              <w:tr2bl w:val="nil"/>
            </w:tcBorders>
            <w:shd w:val="clear" w:color="auto" w:fill="auto"/>
            <w:vAlign w:val="center"/>
          </w:tcPr>
          <w:p w14:paraId="6E82353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w:t>
            </w:r>
            <w:r>
              <w:rPr>
                <w:rStyle w:val="33"/>
                <w:rFonts w:hint="default"/>
                <w:color w:val="auto"/>
                <w:sz w:val="24"/>
                <w:szCs w:val="24"/>
                <w:highlight w:val="none"/>
              </w:rPr>
              <w:t>水仪表小屋</w:t>
            </w:r>
          </w:p>
        </w:tc>
        <w:tc>
          <w:tcPr>
            <w:tcW w:w="1836" w:type="dxa"/>
            <w:tcBorders>
              <w:tl2br w:val="nil"/>
              <w:tr2bl w:val="nil"/>
            </w:tcBorders>
            <w:shd w:val="clear" w:color="auto" w:fill="auto"/>
            <w:vAlign w:val="center"/>
          </w:tcPr>
          <w:p w14:paraId="7F56063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27DFAF8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1EE1599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2AAFE15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0C20509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61A17F05">
            <w:pPr>
              <w:adjustRightInd w:val="0"/>
              <w:snapToGrid w:val="0"/>
              <w:spacing w:beforeLines="80"/>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4435C627">
            <w:pPr>
              <w:adjustRightInd w:val="0"/>
              <w:snapToGrid w:val="0"/>
              <w:spacing w:beforeLines="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自动监测设备出现故障时开展手工监测，每4小时监测一次</w:t>
            </w:r>
          </w:p>
        </w:tc>
      </w:tr>
      <w:tr w14:paraId="1BB7300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79" w:hRule="atLeast"/>
        </w:trPr>
        <w:tc>
          <w:tcPr>
            <w:tcW w:w="525" w:type="dxa"/>
            <w:tcBorders>
              <w:tl2br w:val="nil"/>
              <w:tr2bl w:val="nil"/>
            </w:tcBorders>
            <w:shd w:val="clear" w:color="auto" w:fill="auto"/>
            <w:vAlign w:val="center"/>
          </w:tcPr>
          <w:p w14:paraId="414D7626">
            <w:pPr>
              <w:widowControl/>
              <w:jc w:val="center"/>
              <w:textAlignment w:val="center"/>
              <w:rPr>
                <w:rFonts w:ascii="宋体" w:hAnsi="宋体" w:eastAsia="宋体" w:cs="宋体"/>
                <w:color w:val="auto"/>
                <w:sz w:val="24"/>
                <w:szCs w:val="24"/>
                <w:highlight w:val="none"/>
              </w:rPr>
            </w:pPr>
            <w:r>
              <w:rPr>
                <w:rFonts w:ascii="宋体" w:hAnsi="宋体" w:eastAsia="宋体" w:cs="宋体"/>
                <w:color w:val="auto"/>
                <w:kern w:val="0"/>
                <w:sz w:val="24"/>
                <w:szCs w:val="24"/>
                <w:highlight w:val="none"/>
              </w:rPr>
              <w:t>8</w:t>
            </w:r>
          </w:p>
        </w:tc>
        <w:tc>
          <w:tcPr>
            <w:tcW w:w="642" w:type="dxa"/>
            <w:tcBorders>
              <w:tl2br w:val="nil"/>
              <w:tr2bl w:val="nil"/>
            </w:tcBorders>
            <w:shd w:val="clear" w:color="auto" w:fill="auto"/>
            <w:vAlign w:val="center"/>
          </w:tcPr>
          <w:p w14:paraId="340F1A3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65CBE50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07F84F2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3CC06AE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色度</w:t>
            </w:r>
            <w:r>
              <w:rPr>
                <w:rFonts w:hint="eastAsia" w:ascii="宋体" w:hAnsi="宋体" w:eastAsia="宋体" w:cs="宋体"/>
                <w:color w:val="auto"/>
                <w:sz w:val="24"/>
                <w:szCs w:val="24"/>
                <w:highlight w:val="none"/>
              </w:rPr>
              <w:t>（稀释倍数）</w:t>
            </w:r>
          </w:p>
        </w:tc>
        <w:tc>
          <w:tcPr>
            <w:tcW w:w="700" w:type="dxa"/>
            <w:tcBorders>
              <w:tl2br w:val="nil"/>
              <w:tr2bl w:val="nil"/>
            </w:tcBorders>
            <w:shd w:val="clear" w:color="auto" w:fill="auto"/>
            <w:vAlign w:val="center"/>
          </w:tcPr>
          <w:p w14:paraId="29D0C81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18A0E6B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1D5449B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倍</w:t>
            </w:r>
          </w:p>
        </w:tc>
        <w:tc>
          <w:tcPr>
            <w:tcW w:w="995" w:type="dxa"/>
            <w:tcBorders>
              <w:tl2br w:val="nil"/>
              <w:tr2bl w:val="nil"/>
            </w:tcBorders>
            <w:shd w:val="clear" w:color="auto" w:fill="auto"/>
            <w:vAlign w:val="center"/>
          </w:tcPr>
          <w:p w14:paraId="23053B8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2倍</w:t>
            </w:r>
          </w:p>
        </w:tc>
        <w:tc>
          <w:tcPr>
            <w:tcW w:w="736" w:type="dxa"/>
            <w:tcBorders>
              <w:tl2br w:val="nil"/>
              <w:tr2bl w:val="nil"/>
            </w:tcBorders>
            <w:shd w:val="clear" w:color="auto" w:fill="auto"/>
            <w:vAlign w:val="center"/>
          </w:tcPr>
          <w:p w14:paraId="73E419CF">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143C46BC">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1F06FE27">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15FC198B">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62B1742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材质：P或G,</w:t>
            </w:r>
            <w:r>
              <w:rPr>
                <w:rFonts w:hint="eastAsia" w:ascii="宋体" w:hAnsi="宋体" w:eastAsia="宋体" w:cs="宋体"/>
                <w:color w:val="auto"/>
                <w:kern w:val="0"/>
                <w:sz w:val="24"/>
                <w:szCs w:val="24"/>
                <w:highlight w:val="none"/>
              </w:rPr>
              <w:t xml:space="preserve">瞬时采样 </w:t>
            </w:r>
          </w:p>
          <w:p w14:paraId="7A55C9E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1831CDB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1次/季</w:t>
            </w:r>
          </w:p>
        </w:tc>
        <w:tc>
          <w:tcPr>
            <w:tcW w:w="1991" w:type="dxa"/>
            <w:tcBorders>
              <w:tl2br w:val="nil"/>
              <w:tr2bl w:val="nil"/>
            </w:tcBorders>
            <w:shd w:val="clear" w:color="auto" w:fill="auto"/>
            <w:vAlign w:val="center"/>
          </w:tcPr>
          <w:p w14:paraId="733BC4E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色度的测定》</w:t>
            </w:r>
          </w:p>
          <w:p w14:paraId="5D96B69A">
            <w:pPr>
              <w:widowControl/>
              <w:jc w:val="center"/>
              <w:textAlignment w:val="center"/>
              <w:rPr>
                <w:rFonts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rPr>
              <w:t xml:space="preserve"> HJ 1182-2021</w:t>
            </w:r>
          </w:p>
        </w:tc>
        <w:tc>
          <w:tcPr>
            <w:tcW w:w="1064" w:type="dxa"/>
            <w:tcBorders>
              <w:tl2br w:val="nil"/>
              <w:tr2bl w:val="nil"/>
            </w:tcBorders>
            <w:shd w:val="clear" w:color="auto" w:fill="auto"/>
            <w:vAlign w:val="center"/>
          </w:tcPr>
          <w:p w14:paraId="23FF9657">
            <w:pPr>
              <w:widowControl/>
              <w:jc w:val="center"/>
              <w:textAlignment w:val="center"/>
              <w:rPr>
                <w:rStyle w:val="30"/>
                <w:rFonts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rPr>
              <w:t>比色管</w:t>
            </w:r>
          </w:p>
        </w:tc>
        <w:tc>
          <w:tcPr>
            <w:tcW w:w="1173" w:type="dxa"/>
            <w:tcBorders>
              <w:tl2br w:val="nil"/>
              <w:tr2bl w:val="nil"/>
            </w:tcBorders>
            <w:shd w:val="clear" w:color="auto" w:fill="auto"/>
            <w:vAlign w:val="center"/>
          </w:tcPr>
          <w:p w14:paraId="71D0EF3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7174482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r>
      <w:tr w14:paraId="580D06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525" w:type="dxa"/>
            <w:tcBorders>
              <w:tl2br w:val="nil"/>
              <w:tr2bl w:val="nil"/>
            </w:tcBorders>
            <w:shd w:val="clear" w:color="auto" w:fill="auto"/>
            <w:vAlign w:val="center"/>
          </w:tcPr>
          <w:p w14:paraId="74652A37">
            <w:pPr>
              <w:widowControl/>
              <w:jc w:val="center"/>
              <w:textAlignment w:val="center"/>
              <w:rPr>
                <w:rFonts w:ascii="宋体" w:hAnsi="宋体" w:eastAsia="宋体" w:cs="宋体"/>
                <w:color w:val="auto"/>
                <w:sz w:val="24"/>
                <w:szCs w:val="24"/>
                <w:highlight w:val="none"/>
              </w:rPr>
            </w:pPr>
            <w:r>
              <w:rPr>
                <w:rFonts w:ascii="宋体" w:hAnsi="宋体" w:eastAsia="宋体" w:cs="宋体"/>
                <w:color w:val="auto"/>
                <w:kern w:val="0"/>
                <w:sz w:val="24"/>
                <w:szCs w:val="24"/>
                <w:highlight w:val="none"/>
              </w:rPr>
              <w:t>9</w:t>
            </w:r>
          </w:p>
        </w:tc>
        <w:tc>
          <w:tcPr>
            <w:tcW w:w="642" w:type="dxa"/>
            <w:tcBorders>
              <w:tl2br w:val="nil"/>
              <w:tr2bl w:val="nil"/>
            </w:tcBorders>
            <w:shd w:val="clear" w:color="auto" w:fill="auto"/>
            <w:vAlign w:val="center"/>
          </w:tcPr>
          <w:p w14:paraId="7B26664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4ECFF2B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339E49E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219908B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悬浮物</w:t>
            </w:r>
          </w:p>
        </w:tc>
        <w:tc>
          <w:tcPr>
            <w:tcW w:w="700" w:type="dxa"/>
            <w:tcBorders>
              <w:tl2br w:val="nil"/>
              <w:tr2bl w:val="nil"/>
            </w:tcBorders>
            <w:shd w:val="clear" w:color="auto" w:fill="auto"/>
            <w:vAlign w:val="center"/>
          </w:tcPr>
          <w:p w14:paraId="5492624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78B6600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72E8602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mg/L</w:t>
            </w:r>
          </w:p>
        </w:tc>
        <w:tc>
          <w:tcPr>
            <w:tcW w:w="995" w:type="dxa"/>
            <w:tcBorders>
              <w:tl2br w:val="nil"/>
              <w:tr2bl w:val="nil"/>
            </w:tcBorders>
            <w:shd w:val="clear" w:color="auto" w:fill="auto"/>
            <w:vAlign w:val="center"/>
          </w:tcPr>
          <w:p w14:paraId="03461DF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ascii="宋体" w:hAnsi="宋体" w:eastAsia="宋体" w:cs="宋体"/>
                <w:color w:val="auto"/>
                <w:sz w:val="24"/>
                <w:szCs w:val="24"/>
                <w:highlight w:val="none"/>
              </w:rPr>
              <w:t>mg/L</w:t>
            </w:r>
          </w:p>
        </w:tc>
        <w:tc>
          <w:tcPr>
            <w:tcW w:w="736" w:type="dxa"/>
            <w:tcBorders>
              <w:tl2br w:val="nil"/>
              <w:tr2bl w:val="nil"/>
            </w:tcBorders>
            <w:shd w:val="clear" w:color="auto" w:fill="auto"/>
            <w:vAlign w:val="center"/>
          </w:tcPr>
          <w:p w14:paraId="2F54F738">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1B1CF231">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64C8CBD8">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6DE554DA">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6C7DAE2D">
            <w:pPr>
              <w:widowControl/>
              <w:jc w:val="center"/>
              <w:textAlignment w:val="center"/>
              <w:rPr>
                <w:rFonts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lang w:val="en-US" w:eastAsia="zh-CN"/>
              </w:rPr>
              <w:t>材质：P或G,</w:t>
            </w:r>
            <w:r>
              <w:rPr>
                <w:rFonts w:hint="eastAsia" w:ascii="宋体" w:hAnsi="宋体" w:eastAsia="宋体" w:cs="宋体"/>
                <w:color w:val="auto"/>
                <w:kern w:val="0"/>
                <w:sz w:val="24"/>
                <w:szCs w:val="24"/>
                <w:highlight w:val="none"/>
                <w:u w:val="none"/>
              </w:rPr>
              <w:t xml:space="preserve">瞬时采样 </w:t>
            </w:r>
          </w:p>
          <w:p w14:paraId="12D5F7A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u w:val="none"/>
              </w:rPr>
              <w:t>3个瞬时样</w:t>
            </w:r>
            <w:r>
              <w:rPr>
                <w:rFonts w:hint="eastAsia" w:ascii="宋体" w:hAnsi="宋体" w:eastAsia="宋体" w:cs="宋体"/>
                <w:color w:val="auto"/>
                <w:kern w:val="0"/>
                <w:sz w:val="24"/>
                <w:szCs w:val="24"/>
                <w:highlight w:val="none"/>
              </w:rPr>
              <w:t xml:space="preserve">                                                                                                                                                                                                                                                                                                                                                                                                                                                                                                                                                        </w:t>
            </w:r>
          </w:p>
        </w:tc>
        <w:tc>
          <w:tcPr>
            <w:tcW w:w="995" w:type="dxa"/>
            <w:tcBorders>
              <w:tl2br w:val="nil"/>
              <w:tr2bl w:val="nil"/>
            </w:tcBorders>
            <w:shd w:val="clear" w:color="auto" w:fill="auto"/>
            <w:vAlign w:val="center"/>
          </w:tcPr>
          <w:p w14:paraId="2137C86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1次/季</w:t>
            </w:r>
          </w:p>
        </w:tc>
        <w:tc>
          <w:tcPr>
            <w:tcW w:w="1991" w:type="dxa"/>
            <w:tcBorders>
              <w:tl2br w:val="nil"/>
              <w:tr2bl w:val="nil"/>
            </w:tcBorders>
            <w:shd w:val="clear" w:color="auto" w:fill="auto"/>
            <w:vAlign w:val="center"/>
          </w:tcPr>
          <w:p w14:paraId="32105388">
            <w:pPr>
              <w:widowControl/>
              <w:jc w:val="center"/>
              <w:textAlignment w:val="center"/>
              <w:rPr>
                <w:rStyle w:val="30"/>
                <w:rFonts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rPr>
              <w:t>《</w:t>
            </w:r>
            <w:r>
              <w:rPr>
                <w:rStyle w:val="31"/>
                <w:rFonts w:hint="eastAsia" w:ascii="宋体" w:hAnsi="宋体" w:eastAsia="宋体" w:cs="宋体"/>
                <w:color w:val="auto"/>
                <w:sz w:val="24"/>
                <w:szCs w:val="24"/>
                <w:highlight w:val="none"/>
              </w:rPr>
              <w:t>水质 悬浮物的测定重量法</w:t>
            </w:r>
            <w:r>
              <w:rPr>
                <w:rStyle w:val="30"/>
                <w:rFonts w:hint="eastAsia" w:ascii="宋体" w:hAnsi="宋体" w:eastAsia="宋体" w:cs="宋体"/>
                <w:color w:val="auto"/>
                <w:sz w:val="24"/>
                <w:szCs w:val="24"/>
                <w:highlight w:val="none"/>
              </w:rPr>
              <w:t>》</w:t>
            </w:r>
          </w:p>
          <w:p w14:paraId="2D7C5E5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GB</w:t>
            </w:r>
            <w:r>
              <w:rPr>
                <w:rStyle w:val="30"/>
                <w:rFonts w:hint="eastAsia" w:ascii="宋体" w:hAnsi="宋体" w:eastAsia="宋体" w:cs="宋体"/>
                <w:color w:val="auto"/>
                <w:sz w:val="24"/>
                <w:szCs w:val="24"/>
                <w:highlight w:val="none"/>
              </w:rPr>
              <w:t xml:space="preserve">/T 11901-1989 </w:t>
            </w:r>
          </w:p>
        </w:tc>
        <w:tc>
          <w:tcPr>
            <w:tcW w:w="1064" w:type="dxa"/>
            <w:tcBorders>
              <w:tl2br w:val="nil"/>
              <w:tr2bl w:val="nil"/>
            </w:tcBorders>
            <w:shd w:val="clear" w:color="auto" w:fill="auto"/>
            <w:vAlign w:val="center"/>
          </w:tcPr>
          <w:p w14:paraId="6A535386">
            <w:pPr>
              <w:widowControl/>
              <w:jc w:val="center"/>
              <w:textAlignment w:val="center"/>
              <w:rPr>
                <w:rFonts w:hint="eastAsia" w:ascii="宋体" w:hAnsi="宋体" w:eastAsia="宋体" w:cs="宋体"/>
                <w:color w:val="auto"/>
                <w:kern w:val="0"/>
                <w:sz w:val="24"/>
                <w:szCs w:val="24"/>
                <w:highlight w:val="none"/>
                <w:lang w:eastAsia="zh-CN"/>
              </w:rPr>
            </w:pPr>
            <w:r>
              <w:rPr>
                <w:rStyle w:val="31"/>
                <w:rFonts w:hint="eastAsia" w:ascii="宋体" w:hAnsi="宋体" w:eastAsia="宋体" w:cs="宋体"/>
                <w:color w:val="auto"/>
                <w:sz w:val="24"/>
                <w:szCs w:val="24"/>
                <w:highlight w:val="none"/>
                <w:lang w:eastAsia="zh-CN"/>
              </w:rPr>
              <w:t>万分之一天平</w:t>
            </w:r>
          </w:p>
        </w:tc>
        <w:tc>
          <w:tcPr>
            <w:tcW w:w="1173" w:type="dxa"/>
            <w:tcBorders>
              <w:tl2br w:val="nil"/>
              <w:tr2bl w:val="nil"/>
            </w:tcBorders>
            <w:shd w:val="clear" w:color="auto" w:fill="auto"/>
            <w:vAlign w:val="center"/>
          </w:tcPr>
          <w:p w14:paraId="5F1200D2">
            <w:pPr>
              <w:widowControl/>
              <w:jc w:val="center"/>
              <w:textAlignment w:val="center"/>
              <w:rPr>
                <w:rFonts w:hint="eastAsia" w:ascii="宋体" w:hAnsi="宋体" w:eastAsia="宋体" w:cs="宋体"/>
                <w:color w:val="auto"/>
                <w:sz w:val="24"/>
                <w:szCs w:val="24"/>
                <w:highlight w:val="none"/>
                <w:lang w:val="en-US" w:eastAsia="zh-CN"/>
              </w:rPr>
            </w:pPr>
            <w:r>
              <w:rPr>
                <w:rStyle w:val="31"/>
                <w:rFonts w:hint="eastAsia" w:ascii="宋体" w:hAnsi="宋体" w:eastAsia="宋体" w:cs="宋体"/>
                <w:color w:val="auto"/>
                <w:sz w:val="24"/>
                <w:szCs w:val="24"/>
                <w:highlight w:val="none"/>
              </w:rPr>
              <w:t>冷藏，避光</w:t>
            </w:r>
          </w:p>
        </w:tc>
        <w:tc>
          <w:tcPr>
            <w:tcW w:w="1895" w:type="dxa"/>
            <w:tcBorders>
              <w:tl2br w:val="nil"/>
              <w:tr2bl w:val="nil"/>
            </w:tcBorders>
            <w:shd w:val="clear" w:color="auto" w:fill="auto"/>
            <w:vAlign w:val="center"/>
          </w:tcPr>
          <w:p w14:paraId="4416EB9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r>
      <w:tr w14:paraId="0F89DF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316" w:hRule="atLeast"/>
        </w:trPr>
        <w:tc>
          <w:tcPr>
            <w:tcW w:w="525" w:type="dxa"/>
            <w:tcBorders>
              <w:tl2br w:val="nil"/>
              <w:tr2bl w:val="nil"/>
            </w:tcBorders>
            <w:shd w:val="clear" w:color="auto" w:fill="auto"/>
            <w:vAlign w:val="center"/>
          </w:tcPr>
          <w:p w14:paraId="0DCA967E">
            <w:pPr>
              <w:widowControl/>
              <w:jc w:val="center"/>
              <w:textAlignment w:val="center"/>
              <w:rPr>
                <w:rFonts w:ascii="宋体" w:hAnsi="宋体" w:eastAsia="宋体" w:cs="宋体"/>
                <w:color w:val="auto"/>
                <w:sz w:val="24"/>
                <w:szCs w:val="24"/>
                <w:highlight w:val="none"/>
              </w:rPr>
            </w:pPr>
            <w:r>
              <w:rPr>
                <w:rFonts w:ascii="宋体" w:hAnsi="宋体" w:eastAsia="宋体" w:cs="宋体"/>
                <w:color w:val="auto"/>
                <w:kern w:val="0"/>
                <w:sz w:val="24"/>
                <w:szCs w:val="24"/>
                <w:highlight w:val="none"/>
              </w:rPr>
              <w:t>10</w:t>
            </w:r>
          </w:p>
        </w:tc>
        <w:tc>
          <w:tcPr>
            <w:tcW w:w="642" w:type="dxa"/>
            <w:tcBorders>
              <w:tl2br w:val="nil"/>
              <w:tr2bl w:val="nil"/>
            </w:tcBorders>
            <w:shd w:val="clear" w:color="auto" w:fill="auto"/>
            <w:vAlign w:val="center"/>
          </w:tcPr>
          <w:p w14:paraId="055D04E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37F93AA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3C5859E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3FBDC93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五日生化需氧量</w:t>
            </w:r>
          </w:p>
        </w:tc>
        <w:tc>
          <w:tcPr>
            <w:tcW w:w="700" w:type="dxa"/>
            <w:tcBorders>
              <w:tl2br w:val="nil"/>
              <w:tr2bl w:val="nil"/>
            </w:tcBorders>
            <w:shd w:val="clear" w:color="auto" w:fill="auto"/>
            <w:vAlign w:val="center"/>
          </w:tcPr>
          <w:p w14:paraId="4526074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60F8CFA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7B3B05B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mg/L</w:t>
            </w:r>
          </w:p>
        </w:tc>
        <w:tc>
          <w:tcPr>
            <w:tcW w:w="995" w:type="dxa"/>
            <w:tcBorders>
              <w:tl2br w:val="nil"/>
              <w:tr2bl w:val="nil"/>
            </w:tcBorders>
            <w:shd w:val="clear" w:color="auto" w:fill="auto"/>
            <w:vAlign w:val="center"/>
          </w:tcPr>
          <w:p w14:paraId="23BA8F3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0.5</w:t>
            </w:r>
            <w:r>
              <w:rPr>
                <w:rFonts w:ascii="宋体" w:hAnsi="宋体" w:eastAsia="宋体" w:cs="宋体"/>
                <w:color w:val="auto"/>
                <w:sz w:val="24"/>
                <w:szCs w:val="24"/>
                <w:highlight w:val="none"/>
              </w:rPr>
              <w:t>mg/L</w:t>
            </w:r>
          </w:p>
        </w:tc>
        <w:tc>
          <w:tcPr>
            <w:tcW w:w="736" w:type="dxa"/>
            <w:tcBorders>
              <w:tl2br w:val="nil"/>
              <w:tr2bl w:val="nil"/>
            </w:tcBorders>
            <w:shd w:val="clear" w:color="auto" w:fill="auto"/>
            <w:vAlign w:val="center"/>
          </w:tcPr>
          <w:p w14:paraId="25570104">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27269784">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6F3100F8">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48748B7A">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7EE0983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材质：P或溶解氧瓶,</w:t>
            </w:r>
            <w:r>
              <w:rPr>
                <w:rFonts w:hint="eastAsia" w:ascii="宋体" w:hAnsi="宋体" w:eastAsia="宋体" w:cs="宋体"/>
                <w:color w:val="auto"/>
                <w:kern w:val="0"/>
                <w:sz w:val="24"/>
                <w:szCs w:val="24"/>
                <w:highlight w:val="none"/>
              </w:rPr>
              <w:t xml:space="preserve">瞬时采样 </w:t>
            </w:r>
          </w:p>
          <w:p w14:paraId="38425BA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3个瞬时样 </w:t>
            </w:r>
          </w:p>
        </w:tc>
        <w:tc>
          <w:tcPr>
            <w:tcW w:w="995" w:type="dxa"/>
            <w:tcBorders>
              <w:tl2br w:val="nil"/>
              <w:tr2bl w:val="nil"/>
            </w:tcBorders>
            <w:shd w:val="clear" w:color="auto" w:fill="auto"/>
            <w:vAlign w:val="center"/>
          </w:tcPr>
          <w:p w14:paraId="6DB1B03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1次/季</w:t>
            </w:r>
          </w:p>
        </w:tc>
        <w:tc>
          <w:tcPr>
            <w:tcW w:w="1991" w:type="dxa"/>
            <w:tcBorders>
              <w:tl2br w:val="nil"/>
              <w:tr2bl w:val="nil"/>
            </w:tcBorders>
            <w:shd w:val="clear" w:color="auto" w:fill="auto"/>
            <w:vAlign w:val="center"/>
          </w:tcPr>
          <w:p w14:paraId="2C39499A">
            <w:pPr>
              <w:widowControl/>
              <w:jc w:val="center"/>
              <w:textAlignment w:val="center"/>
              <w:rPr>
                <w:rStyle w:val="31"/>
                <w:rFonts w:ascii="宋体" w:hAnsi="宋体" w:eastAsia="宋体" w:cs="宋体"/>
                <w:color w:val="auto"/>
                <w:sz w:val="24"/>
                <w:szCs w:val="24"/>
                <w:highlight w:val="none"/>
              </w:rPr>
            </w:pPr>
            <w:r>
              <w:rPr>
                <w:rStyle w:val="31"/>
                <w:rFonts w:hint="eastAsia" w:ascii="宋体" w:hAnsi="宋体" w:eastAsia="宋体" w:cs="宋体"/>
                <w:color w:val="auto"/>
                <w:sz w:val="24"/>
                <w:szCs w:val="24"/>
                <w:highlight w:val="none"/>
              </w:rPr>
              <w:t>《</w:t>
            </w:r>
            <w:r>
              <w:rPr>
                <w:rStyle w:val="32"/>
                <w:rFonts w:hint="default"/>
                <w:color w:val="auto"/>
                <w:sz w:val="24"/>
                <w:szCs w:val="24"/>
                <w:highlight w:val="none"/>
              </w:rPr>
              <w:t>水质 五日生化需氧量</w:t>
            </w:r>
            <w:r>
              <w:rPr>
                <w:rStyle w:val="31"/>
                <w:rFonts w:hint="eastAsia" w:ascii="宋体" w:hAnsi="宋体" w:eastAsia="宋体" w:cs="宋体"/>
                <w:color w:val="auto"/>
                <w:sz w:val="24"/>
                <w:szCs w:val="24"/>
                <w:highlight w:val="none"/>
              </w:rPr>
              <w:t>(BOD5)</w:t>
            </w:r>
            <w:r>
              <w:rPr>
                <w:rStyle w:val="32"/>
                <w:rFonts w:hint="default"/>
                <w:color w:val="auto"/>
                <w:sz w:val="24"/>
                <w:szCs w:val="24"/>
                <w:highlight w:val="none"/>
              </w:rPr>
              <w:t>的测定稀释与接种法</w:t>
            </w:r>
            <w:r>
              <w:rPr>
                <w:rStyle w:val="31"/>
                <w:rFonts w:hint="eastAsia" w:ascii="宋体" w:hAnsi="宋体" w:eastAsia="宋体" w:cs="宋体"/>
                <w:color w:val="auto"/>
                <w:sz w:val="24"/>
                <w:szCs w:val="24"/>
                <w:highlight w:val="none"/>
              </w:rPr>
              <w:t>》</w:t>
            </w:r>
          </w:p>
          <w:p w14:paraId="4623F13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HJ 505-2009</w:t>
            </w:r>
            <w:r>
              <w:rPr>
                <w:rStyle w:val="31"/>
                <w:rFonts w:hint="eastAsia" w:ascii="宋体" w:hAnsi="宋体" w:eastAsia="宋体" w:cs="宋体"/>
                <w:color w:val="auto"/>
                <w:sz w:val="24"/>
                <w:szCs w:val="24"/>
                <w:highlight w:val="none"/>
              </w:rPr>
              <w:t xml:space="preserve"> </w:t>
            </w:r>
          </w:p>
        </w:tc>
        <w:tc>
          <w:tcPr>
            <w:tcW w:w="1064" w:type="dxa"/>
            <w:tcBorders>
              <w:tl2br w:val="nil"/>
              <w:tr2bl w:val="nil"/>
            </w:tcBorders>
            <w:shd w:val="clear" w:color="auto" w:fill="auto"/>
            <w:vAlign w:val="center"/>
          </w:tcPr>
          <w:p w14:paraId="0FBEF23F">
            <w:pPr>
              <w:widowControl/>
              <w:jc w:val="center"/>
              <w:textAlignment w:val="center"/>
              <w:rPr>
                <w:rFonts w:ascii="宋体" w:hAnsi="宋体" w:eastAsia="宋体" w:cs="宋体"/>
                <w:color w:val="auto"/>
                <w:kern w:val="0"/>
                <w:sz w:val="24"/>
                <w:szCs w:val="24"/>
                <w:highlight w:val="none"/>
              </w:rPr>
            </w:pPr>
            <w:r>
              <w:rPr>
                <w:rStyle w:val="31"/>
                <w:rFonts w:hint="eastAsia" w:ascii="宋体" w:hAnsi="宋体" w:eastAsia="宋体" w:cs="宋体"/>
                <w:color w:val="auto"/>
                <w:sz w:val="24"/>
                <w:szCs w:val="24"/>
                <w:highlight w:val="none"/>
              </w:rPr>
              <w:t>生化培养箱</w:t>
            </w:r>
          </w:p>
        </w:tc>
        <w:tc>
          <w:tcPr>
            <w:tcW w:w="1173" w:type="dxa"/>
            <w:tcBorders>
              <w:tl2br w:val="nil"/>
              <w:tr2bl w:val="nil"/>
            </w:tcBorders>
            <w:shd w:val="clear" w:color="auto" w:fill="auto"/>
            <w:vAlign w:val="center"/>
          </w:tcPr>
          <w:p w14:paraId="2C1E42F1">
            <w:pPr>
              <w:widowControl/>
              <w:jc w:val="center"/>
              <w:textAlignment w:val="center"/>
              <w:rPr>
                <w:rFonts w:ascii="宋体" w:hAnsi="宋体" w:eastAsia="宋体" w:cs="宋体"/>
                <w:color w:val="auto"/>
                <w:sz w:val="24"/>
                <w:szCs w:val="24"/>
                <w:highlight w:val="none"/>
              </w:rPr>
            </w:pPr>
            <w:r>
              <w:rPr>
                <w:rStyle w:val="31"/>
                <w:rFonts w:hint="eastAsia" w:ascii="宋体" w:hAnsi="宋体" w:eastAsia="宋体" w:cs="宋体"/>
                <w:color w:val="auto"/>
                <w:sz w:val="24"/>
                <w:szCs w:val="24"/>
                <w:highlight w:val="none"/>
              </w:rPr>
              <w:t>冷藏，避光</w:t>
            </w:r>
          </w:p>
        </w:tc>
        <w:tc>
          <w:tcPr>
            <w:tcW w:w="1895" w:type="dxa"/>
            <w:tcBorders>
              <w:tl2br w:val="nil"/>
              <w:tr2bl w:val="nil"/>
            </w:tcBorders>
            <w:shd w:val="clear" w:color="auto" w:fill="auto"/>
            <w:vAlign w:val="center"/>
          </w:tcPr>
          <w:p w14:paraId="79036C1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r>
      <w:tr w14:paraId="7EEBBC3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90" w:hRule="atLeast"/>
        </w:trPr>
        <w:tc>
          <w:tcPr>
            <w:tcW w:w="525" w:type="dxa"/>
            <w:tcBorders>
              <w:tl2br w:val="nil"/>
              <w:tr2bl w:val="nil"/>
            </w:tcBorders>
            <w:shd w:val="clear" w:color="auto" w:fill="auto"/>
            <w:vAlign w:val="center"/>
          </w:tcPr>
          <w:p w14:paraId="7DCFCA3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ascii="宋体" w:hAnsi="宋体" w:eastAsia="宋体" w:cs="宋体"/>
                <w:color w:val="auto"/>
                <w:kern w:val="0"/>
                <w:sz w:val="24"/>
                <w:szCs w:val="24"/>
                <w:highlight w:val="none"/>
              </w:rPr>
              <w:t>1</w:t>
            </w:r>
          </w:p>
        </w:tc>
        <w:tc>
          <w:tcPr>
            <w:tcW w:w="642" w:type="dxa"/>
            <w:tcBorders>
              <w:tl2br w:val="nil"/>
              <w:tr2bl w:val="nil"/>
            </w:tcBorders>
            <w:shd w:val="clear" w:color="auto" w:fill="auto"/>
            <w:vAlign w:val="center"/>
          </w:tcPr>
          <w:p w14:paraId="60EC894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64D768D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307E3DF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69DD237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粪大肠菌群数/（个/L）</w:t>
            </w:r>
          </w:p>
        </w:tc>
        <w:tc>
          <w:tcPr>
            <w:tcW w:w="700" w:type="dxa"/>
            <w:tcBorders>
              <w:tl2br w:val="nil"/>
              <w:tr2bl w:val="nil"/>
            </w:tcBorders>
            <w:shd w:val="clear" w:color="auto" w:fill="auto"/>
            <w:vAlign w:val="center"/>
          </w:tcPr>
          <w:p w14:paraId="677A010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5D4EEE9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64441B4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1000</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个/L</w:t>
            </w:r>
          </w:p>
        </w:tc>
        <w:tc>
          <w:tcPr>
            <w:tcW w:w="995" w:type="dxa"/>
            <w:tcBorders>
              <w:tl2br w:val="nil"/>
              <w:tr2bl w:val="nil"/>
            </w:tcBorders>
            <w:shd w:val="clear" w:color="auto" w:fill="auto"/>
            <w:vAlign w:val="center"/>
          </w:tcPr>
          <w:p w14:paraId="66EBAB5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20MNP</w:t>
            </w:r>
            <w:r>
              <w:rPr>
                <w:rFonts w:hint="eastAsia" w:ascii="宋体" w:hAnsi="宋体" w:eastAsia="宋体" w:cs="宋体"/>
                <w:color w:val="auto"/>
                <w:sz w:val="24"/>
                <w:szCs w:val="24"/>
                <w:highlight w:val="none"/>
              </w:rPr>
              <w:t>/L</w:t>
            </w:r>
          </w:p>
        </w:tc>
        <w:tc>
          <w:tcPr>
            <w:tcW w:w="736" w:type="dxa"/>
            <w:tcBorders>
              <w:tl2br w:val="nil"/>
              <w:tr2bl w:val="nil"/>
            </w:tcBorders>
            <w:shd w:val="clear" w:color="auto" w:fill="auto"/>
            <w:vAlign w:val="center"/>
          </w:tcPr>
          <w:p w14:paraId="13A5683D">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50E6FB0B">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45D1A510">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5CE1FB9D">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3EFE0A1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材质：G(灭菌），</w:t>
            </w:r>
            <w:r>
              <w:rPr>
                <w:rFonts w:hint="eastAsia" w:ascii="宋体" w:hAnsi="宋体" w:eastAsia="宋体" w:cs="宋体"/>
                <w:color w:val="auto"/>
                <w:kern w:val="0"/>
                <w:sz w:val="24"/>
                <w:szCs w:val="24"/>
                <w:highlight w:val="none"/>
              </w:rPr>
              <w:t xml:space="preserve">瞬时采样 </w:t>
            </w:r>
          </w:p>
          <w:p w14:paraId="5C116FB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3059C2B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1次/季</w:t>
            </w:r>
          </w:p>
        </w:tc>
        <w:tc>
          <w:tcPr>
            <w:tcW w:w="1991" w:type="dxa"/>
            <w:tcBorders>
              <w:tl2br w:val="nil"/>
              <w:tr2bl w:val="nil"/>
            </w:tcBorders>
            <w:shd w:val="clear" w:color="auto" w:fill="auto"/>
            <w:vAlign w:val="center"/>
          </w:tcPr>
          <w:p w14:paraId="7C3C8E5F">
            <w:pPr>
              <w:widowControl/>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1、《水质 粪大肠菌群的测定 多管发酵法》</w:t>
            </w:r>
          </w:p>
          <w:p w14:paraId="193779BD">
            <w:pPr>
              <w:widowControl/>
              <w:jc w:val="center"/>
              <w:textAlignment w:val="center"/>
              <w:rPr>
                <w:rStyle w:val="34"/>
                <w:rFonts w:hint="eastAsia" w:ascii="宋体" w:hAnsi="宋体" w:eastAsia="宋体" w:cs="宋体"/>
                <w:color w:val="auto"/>
                <w:sz w:val="21"/>
                <w:szCs w:val="21"/>
                <w:highlight w:val="none"/>
              </w:rPr>
            </w:pPr>
            <w:r>
              <w:rPr>
                <w:rStyle w:val="34"/>
                <w:rFonts w:hint="eastAsia" w:ascii="宋体" w:hAnsi="宋体" w:eastAsia="宋体" w:cs="宋体"/>
                <w:color w:val="auto"/>
                <w:sz w:val="21"/>
                <w:szCs w:val="21"/>
                <w:highlight w:val="none"/>
              </w:rPr>
              <w:t>HJ 347.2-2018</w:t>
            </w:r>
          </w:p>
          <w:p w14:paraId="08EB31E3">
            <w:pPr>
              <w:widowControl/>
              <w:jc w:val="both"/>
              <w:textAlignment w:val="center"/>
              <w:rPr>
                <w:rStyle w:val="31"/>
                <w:rFonts w:ascii="宋体" w:hAnsi="宋体" w:eastAsia="宋体" w:cs="宋体"/>
                <w:color w:val="auto"/>
                <w:sz w:val="24"/>
                <w:szCs w:val="24"/>
                <w:highlight w:val="none"/>
              </w:rPr>
            </w:pPr>
          </w:p>
        </w:tc>
        <w:tc>
          <w:tcPr>
            <w:tcW w:w="1064" w:type="dxa"/>
            <w:tcBorders>
              <w:tl2br w:val="nil"/>
              <w:tr2bl w:val="nil"/>
            </w:tcBorders>
            <w:shd w:val="clear" w:color="auto" w:fill="auto"/>
            <w:vAlign w:val="center"/>
          </w:tcPr>
          <w:p w14:paraId="2DD39642">
            <w:pPr>
              <w:widowControl/>
              <w:jc w:val="center"/>
              <w:textAlignment w:val="center"/>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隔水式恒温培养箱</w:t>
            </w:r>
          </w:p>
        </w:tc>
        <w:tc>
          <w:tcPr>
            <w:tcW w:w="1173" w:type="dxa"/>
            <w:tcBorders>
              <w:tl2br w:val="nil"/>
              <w:tr2bl w:val="nil"/>
            </w:tcBorders>
            <w:shd w:val="clear" w:color="auto" w:fill="auto"/>
            <w:vAlign w:val="center"/>
          </w:tcPr>
          <w:p w14:paraId="14ECE892">
            <w:pPr>
              <w:widowControl/>
              <w:jc w:val="left"/>
              <w:rPr>
                <w:rStyle w:val="31"/>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及时分析</w:t>
            </w:r>
          </w:p>
        </w:tc>
        <w:tc>
          <w:tcPr>
            <w:tcW w:w="1895" w:type="dxa"/>
            <w:tcBorders>
              <w:tl2br w:val="nil"/>
              <w:tr2bl w:val="nil"/>
            </w:tcBorders>
            <w:shd w:val="clear" w:color="auto" w:fill="auto"/>
            <w:vAlign w:val="center"/>
          </w:tcPr>
          <w:p w14:paraId="6C30048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0DB67A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984" w:hRule="atLeast"/>
        </w:trPr>
        <w:tc>
          <w:tcPr>
            <w:tcW w:w="525" w:type="dxa"/>
            <w:tcBorders>
              <w:tl2br w:val="nil"/>
              <w:tr2bl w:val="nil"/>
            </w:tcBorders>
            <w:shd w:val="clear" w:color="auto" w:fill="auto"/>
            <w:vAlign w:val="center"/>
          </w:tcPr>
          <w:p w14:paraId="505A638D">
            <w:pPr>
              <w:widowControl/>
              <w:jc w:val="center"/>
              <w:textAlignment w:val="center"/>
              <w:rPr>
                <w:rFonts w:ascii="宋体" w:hAnsi="宋体" w:eastAsia="宋体" w:cs="宋体"/>
                <w:color w:val="auto"/>
                <w:sz w:val="24"/>
                <w:szCs w:val="24"/>
                <w:highlight w:val="none"/>
              </w:rPr>
            </w:pPr>
            <w:r>
              <w:rPr>
                <w:rFonts w:ascii="宋体" w:hAnsi="宋体" w:eastAsia="宋体" w:cs="宋体"/>
                <w:color w:val="auto"/>
                <w:kern w:val="0"/>
                <w:sz w:val="24"/>
                <w:szCs w:val="24"/>
                <w:highlight w:val="none"/>
              </w:rPr>
              <w:t>12</w:t>
            </w:r>
          </w:p>
        </w:tc>
        <w:tc>
          <w:tcPr>
            <w:tcW w:w="642" w:type="dxa"/>
            <w:tcBorders>
              <w:tl2br w:val="nil"/>
              <w:tr2bl w:val="nil"/>
            </w:tcBorders>
            <w:shd w:val="clear" w:color="auto" w:fill="auto"/>
            <w:vAlign w:val="center"/>
          </w:tcPr>
          <w:p w14:paraId="420E137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2F34F4F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33F3D4C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00D37DB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阴离子表面活性剂</w:t>
            </w:r>
          </w:p>
        </w:tc>
        <w:tc>
          <w:tcPr>
            <w:tcW w:w="700" w:type="dxa"/>
            <w:tcBorders>
              <w:tl2br w:val="nil"/>
              <w:tr2bl w:val="nil"/>
            </w:tcBorders>
            <w:shd w:val="clear" w:color="auto" w:fill="auto"/>
            <w:vAlign w:val="center"/>
          </w:tcPr>
          <w:p w14:paraId="0F2AC06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4116AD0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03C4127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ascii="宋体" w:hAnsi="宋体" w:eastAsia="宋体" w:cs="宋体"/>
                <w:color w:val="auto"/>
                <w:sz w:val="24"/>
                <w:szCs w:val="24"/>
                <w:highlight w:val="none"/>
              </w:rPr>
              <w:t>mg/ L</w:t>
            </w:r>
          </w:p>
        </w:tc>
        <w:tc>
          <w:tcPr>
            <w:tcW w:w="995" w:type="dxa"/>
            <w:tcBorders>
              <w:tl2br w:val="nil"/>
              <w:tr2bl w:val="nil"/>
            </w:tcBorders>
            <w:shd w:val="clear" w:color="auto" w:fill="auto"/>
            <w:vAlign w:val="center"/>
          </w:tcPr>
          <w:p w14:paraId="7984523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r>
              <w:rPr>
                <w:rFonts w:ascii="宋体" w:hAnsi="宋体" w:eastAsia="宋体" w:cs="宋体"/>
                <w:color w:val="auto"/>
                <w:sz w:val="24"/>
                <w:szCs w:val="24"/>
                <w:highlight w:val="none"/>
              </w:rPr>
              <w:t>mg/ L</w:t>
            </w:r>
          </w:p>
        </w:tc>
        <w:tc>
          <w:tcPr>
            <w:tcW w:w="736" w:type="dxa"/>
            <w:tcBorders>
              <w:tl2br w:val="nil"/>
              <w:tr2bl w:val="nil"/>
            </w:tcBorders>
            <w:shd w:val="clear" w:color="auto" w:fill="auto"/>
            <w:vAlign w:val="center"/>
          </w:tcPr>
          <w:p w14:paraId="2F0B9A9B">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0F34B188">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6CE2E654">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030971AE">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6D09BD8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材质：P或G,</w:t>
            </w:r>
            <w:r>
              <w:rPr>
                <w:rFonts w:hint="eastAsia" w:ascii="宋体" w:hAnsi="宋体" w:eastAsia="宋体" w:cs="宋体"/>
                <w:color w:val="auto"/>
                <w:kern w:val="0"/>
                <w:sz w:val="24"/>
                <w:szCs w:val="24"/>
                <w:highlight w:val="none"/>
              </w:rPr>
              <w:t xml:space="preserve">瞬时采样 </w:t>
            </w:r>
          </w:p>
          <w:p w14:paraId="4EFE95E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6EF1493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1次/季</w:t>
            </w:r>
          </w:p>
        </w:tc>
        <w:tc>
          <w:tcPr>
            <w:tcW w:w="1991" w:type="dxa"/>
            <w:tcBorders>
              <w:tl2br w:val="nil"/>
              <w:tr2bl w:val="nil"/>
            </w:tcBorders>
            <w:shd w:val="clear" w:color="auto" w:fill="auto"/>
            <w:vAlign w:val="center"/>
          </w:tcPr>
          <w:p w14:paraId="08B6681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1、《亚甲蓝分光光度法》</w:t>
            </w:r>
          </w:p>
          <w:p w14:paraId="1E90AC8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GB 7494-87</w:t>
            </w:r>
          </w:p>
          <w:p w14:paraId="79FDE68F">
            <w:pPr>
              <w:widowControl/>
              <w:numPr>
                <w:ilvl w:val="0"/>
                <w:numId w:val="2"/>
              </w:numPr>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《水质 总氮、挥发酚、硫化物、阴离子表面活性剂和六价铬的测定 连续流动分析-分光光度法》 </w:t>
            </w:r>
          </w:p>
          <w:p w14:paraId="64E9B0F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SL/T 788-2019</w:t>
            </w:r>
          </w:p>
        </w:tc>
        <w:tc>
          <w:tcPr>
            <w:tcW w:w="1064" w:type="dxa"/>
            <w:tcBorders>
              <w:tl2br w:val="nil"/>
              <w:tr2bl w:val="nil"/>
            </w:tcBorders>
            <w:shd w:val="clear" w:color="auto" w:fill="auto"/>
            <w:vAlign w:val="center"/>
          </w:tcPr>
          <w:p w14:paraId="70B4A63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1、紫外分光光度计</w:t>
            </w:r>
          </w:p>
          <w:p w14:paraId="0DD1B11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2、连续流动分析仪</w:t>
            </w:r>
          </w:p>
        </w:tc>
        <w:tc>
          <w:tcPr>
            <w:tcW w:w="1173" w:type="dxa"/>
            <w:tcBorders>
              <w:tl2br w:val="nil"/>
              <w:tr2bl w:val="nil"/>
            </w:tcBorders>
            <w:shd w:val="clear" w:color="auto" w:fill="auto"/>
            <w:vAlign w:val="center"/>
          </w:tcPr>
          <w:p w14:paraId="69E952DB">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避光，0-4℃冷藏</w:t>
            </w:r>
          </w:p>
          <w:p w14:paraId="7E307A39">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注：不加保护剂，在采样后的24小时内检测，加保护剂在4天内检测。</w:t>
            </w:r>
          </w:p>
        </w:tc>
        <w:tc>
          <w:tcPr>
            <w:tcW w:w="1895" w:type="dxa"/>
            <w:tcBorders>
              <w:tl2br w:val="nil"/>
              <w:tr2bl w:val="nil"/>
            </w:tcBorders>
            <w:shd w:val="clear" w:color="auto" w:fill="auto"/>
            <w:vAlign w:val="center"/>
          </w:tcPr>
          <w:p w14:paraId="68E77943">
            <w:pPr>
              <w:widowControl/>
              <w:tabs>
                <w:tab w:val="center" w:pos="429"/>
                <w:tab w:val="left" w:pos="499"/>
              </w:tabs>
              <w:ind w:firstLine="480" w:firstLineChars="200"/>
              <w:jc w:val="left"/>
              <w:textAlignment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委托</w:t>
            </w:r>
          </w:p>
          <w:p w14:paraId="7FF9255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检测</w:t>
            </w:r>
          </w:p>
        </w:tc>
      </w:tr>
      <w:tr w14:paraId="3FED55A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48" w:hRule="atLeast"/>
        </w:trPr>
        <w:tc>
          <w:tcPr>
            <w:tcW w:w="525" w:type="dxa"/>
            <w:tcBorders>
              <w:tl2br w:val="nil"/>
              <w:tr2bl w:val="nil"/>
            </w:tcBorders>
            <w:shd w:val="clear" w:color="auto" w:fill="auto"/>
            <w:vAlign w:val="center"/>
          </w:tcPr>
          <w:p w14:paraId="1981373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ascii="宋体" w:hAnsi="宋体" w:eastAsia="宋体" w:cs="宋体"/>
                <w:color w:val="auto"/>
                <w:kern w:val="0"/>
                <w:sz w:val="24"/>
                <w:szCs w:val="24"/>
                <w:highlight w:val="none"/>
              </w:rPr>
              <w:t>3</w:t>
            </w:r>
          </w:p>
        </w:tc>
        <w:tc>
          <w:tcPr>
            <w:tcW w:w="642" w:type="dxa"/>
            <w:tcBorders>
              <w:tl2br w:val="nil"/>
              <w:tr2bl w:val="nil"/>
            </w:tcBorders>
            <w:shd w:val="clear" w:color="auto" w:fill="auto"/>
            <w:vAlign w:val="center"/>
          </w:tcPr>
          <w:p w14:paraId="6D0DEE1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548D2AE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765440C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00A7513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石油类</w:t>
            </w:r>
          </w:p>
        </w:tc>
        <w:tc>
          <w:tcPr>
            <w:tcW w:w="700" w:type="dxa"/>
            <w:tcBorders>
              <w:tl2br w:val="nil"/>
              <w:tr2bl w:val="nil"/>
            </w:tcBorders>
            <w:shd w:val="clear" w:color="auto" w:fill="auto"/>
            <w:vAlign w:val="center"/>
          </w:tcPr>
          <w:p w14:paraId="4139BBB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5A6133B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4F9B277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mg/L</w:t>
            </w:r>
          </w:p>
        </w:tc>
        <w:tc>
          <w:tcPr>
            <w:tcW w:w="995" w:type="dxa"/>
            <w:tcBorders>
              <w:tl2br w:val="nil"/>
              <w:tr2bl w:val="nil"/>
            </w:tcBorders>
            <w:shd w:val="clear" w:color="auto" w:fill="auto"/>
            <w:vAlign w:val="center"/>
          </w:tcPr>
          <w:p w14:paraId="7B20B5F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0.06mg/L</w:t>
            </w:r>
          </w:p>
        </w:tc>
        <w:tc>
          <w:tcPr>
            <w:tcW w:w="736" w:type="dxa"/>
            <w:tcBorders>
              <w:tl2br w:val="nil"/>
              <w:tr2bl w:val="nil"/>
            </w:tcBorders>
            <w:shd w:val="clear" w:color="auto" w:fill="auto"/>
            <w:vAlign w:val="center"/>
          </w:tcPr>
          <w:p w14:paraId="010A5FC4">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6B8DE221">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2B030F31">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3F2DDA6D">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45D4BF9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 xml:space="preserve">瞬时采样 </w:t>
            </w:r>
          </w:p>
          <w:p w14:paraId="6D12B3A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6E957BC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1次/季</w:t>
            </w:r>
          </w:p>
        </w:tc>
        <w:tc>
          <w:tcPr>
            <w:tcW w:w="1991" w:type="dxa"/>
            <w:tcBorders>
              <w:tl2br w:val="nil"/>
              <w:tr2bl w:val="nil"/>
            </w:tcBorders>
            <w:shd w:val="clear" w:color="auto" w:fill="auto"/>
            <w:vAlign w:val="center"/>
          </w:tcPr>
          <w:p w14:paraId="34A9131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石油类和动植物油类的测定 红外分光光度法》</w:t>
            </w:r>
          </w:p>
          <w:p w14:paraId="1CEC8A2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HJ 637-2018</w:t>
            </w:r>
          </w:p>
        </w:tc>
        <w:tc>
          <w:tcPr>
            <w:tcW w:w="1064" w:type="dxa"/>
            <w:tcBorders>
              <w:tl2br w:val="nil"/>
              <w:tr2bl w:val="nil"/>
            </w:tcBorders>
            <w:shd w:val="clear" w:color="auto" w:fill="auto"/>
            <w:vAlign w:val="center"/>
          </w:tcPr>
          <w:p w14:paraId="048DD1F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全自动红外测油仪</w:t>
            </w:r>
          </w:p>
        </w:tc>
        <w:tc>
          <w:tcPr>
            <w:tcW w:w="1173" w:type="dxa"/>
            <w:tcBorders>
              <w:tl2br w:val="nil"/>
              <w:tr2bl w:val="nil"/>
            </w:tcBorders>
            <w:shd w:val="clear" w:color="auto" w:fill="auto"/>
            <w:vAlign w:val="center"/>
          </w:tcPr>
          <w:p w14:paraId="24EDD34B">
            <w:pPr>
              <w:widowControl/>
              <w:jc w:val="left"/>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HCl，pH≤2</w:t>
            </w:r>
          </w:p>
        </w:tc>
        <w:tc>
          <w:tcPr>
            <w:tcW w:w="1895" w:type="dxa"/>
            <w:tcBorders>
              <w:tl2br w:val="nil"/>
              <w:tr2bl w:val="nil"/>
            </w:tcBorders>
            <w:shd w:val="clear" w:color="auto" w:fill="auto"/>
            <w:vAlign w:val="center"/>
          </w:tcPr>
          <w:p w14:paraId="7986E9A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委托检测</w:t>
            </w:r>
          </w:p>
        </w:tc>
      </w:tr>
      <w:tr w14:paraId="16F944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69" w:hRule="atLeast"/>
        </w:trPr>
        <w:tc>
          <w:tcPr>
            <w:tcW w:w="525" w:type="dxa"/>
            <w:tcBorders>
              <w:tl2br w:val="nil"/>
              <w:tr2bl w:val="nil"/>
            </w:tcBorders>
            <w:shd w:val="clear" w:color="auto" w:fill="auto"/>
            <w:vAlign w:val="center"/>
          </w:tcPr>
          <w:p w14:paraId="5A0F2B2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ascii="宋体" w:hAnsi="宋体" w:eastAsia="宋体" w:cs="宋体"/>
                <w:color w:val="auto"/>
                <w:kern w:val="0"/>
                <w:sz w:val="24"/>
                <w:szCs w:val="24"/>
                <w:highlight w:val="none"/>
              </w:rPr>
              <w:t>4</w:t>
            </w:r>
          </w:p>
        </w:tc>
        <w:tc>
          <w:tcPr>
            <w:tcW w:w="642" w:type="dxa"/>
            <w:tcBorders>
              <w:tl2br w:val="nil"/>
              <w:tr2bl w:val="nil"/>
            </w:tcBorders>
            <w:shd w:val="clear" w:color="auto" w:fill="auto"/>
            <w:vAlign w:val="center"/>
          </w:tcPr>
          <w:p w14:paraId="52AF3A5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001B7AE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774221E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78D9334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动植物油</w:t>
            </w:r>
          </w:p>
        </w:tc>
        <w:tc>
          <w:tcPr>
            <w:tcW w:w="700" w:type="dxa"/>
            <w:tcBorders>
              <w:tl2br w:val="nil"/>
              <w:tr2bl w:val="nil"/>
            </w:tcBorders>
            <w:shd w:val="clear" w:color="auto" w:fill="auto"/>
            <w:vAlign w:val="center"/>
          </w:tcPr>
          <w:p w14:paraId="7802F85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64D53D5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0B341E0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mg/L</w:t>
            </w:r>
          </w:p>
        </w:tc>
        <w:tc>
          <w:tcPr>
            <w:tcW w:w="995" w:type="dxa"/>
            <w:tcBorders>
              <w:tl2br w:val="nil"/>
              <w:tr2bl w:val="nil"/>
            </w:tcBorders>
            <w:shd w:val="clear" w:color="auto" w:fill="auto"/>
            <w:vAlign w:val="center"/>
          </w:tcPr>
          <w:p w14:paraId="4161211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0.06mg/L</w:t>
            </w:r>
          </w:p>
        </w:tc>
        <w:tc>
          <w:tcPr>
            <w:tcW w:w="736" w:type="dxa"/>
            <w:tcBorders>
              <w:tl2br w:val="nil"/>
              <w:tr2bl w:val="nil"/>
            </w:tcBorders>
            <w:shd w:val="clear" w:color="auto" w:fill="auto"/>
            <w:vAlign w:val="center"/>
          </w:tcPr>
          <w:p w14:paraId="2503693B">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761D308A">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400BAA8F">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5F2C637B">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51767F7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 xml:space="preserve">瞬时采样 </w:t>
            </w:r>
          </w:p>
          <w:p w14:paraId="2B74A10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06D77ED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1次/季</w:t>
            </w:r>
          </w:p>
        </w:tc>
        <w:tc>
          <w:tcPr>
            <w:tcW w:w="1991" w:type="dxa"/>
            <w:tcBorders>
              <w:tl2br w:val="nil"/>
              <w:tr2bl w:val="nil"/>
            </w:tcBorders>
            <w:shd w:val="clear" w:color="auto" w:fill="auto"/>
            <w:vAlign w:val="center"/>
          </w:tcPr>
          <w:p w14:paraId="3BE2F47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石油类和动植物油类的测定 红外分光光度法》</w:t>
            </w:r>
          </w:p>
          <w:p w14:paraId="708E0B4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HJ 637-2018</w:t>
            </w:r>
          </w:p>
        </w:tc>
        <w:tc>
          <w:tcPr>
            <w:tcW w:w="1064" w:type="dxa"/>
            <w:tcBorders>
              <w:tl2br w:val="nil"/>
              <w:tr2bl w:val="nil"/>
            </w:tcBorders>
            <w:shd w:val="clear" w:color="auto" w:fill="auto"/>
            <w:vAlign w:val="center"/>
          </w:tcPr>
          <w:p w14:paraId="3ECD287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全自动红外测油仪</w:t>
            </w:r>
          </w:p>
        </w:tc>
        <w:tc>
          <w:tcPr>
            <w:tcW w:w="1173" w:type="dxa"/>
            <w:tcBorders>
              <w:tl2br w:val="nil"/>
              <w:tr2bl w:val="nil"/>
            </w:tcBorders>
            <w:shd w:val="clear" w:color="auto" w:fill="auto"/>
            <w:vAlign w:val="center"/>
          </w:tcPr>
          <w:p w14:paraId="7317CA20">
            <w:pPr>
              <w:widowControl/>
              <w:jc w:val="left"/>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HCl，pH≤2</w:t>
            </w:r>
          </w:p>
        </w:tc>
        <w:tc>
          <w:tcPr>
            <w:tcW w:w="1895" w:type="dxa"/>
            <w:tcBorders>
              <w:tl2br w:val="nil"/>
              <w:tr2bl w:val="nil"/>
            </w:tcBorders>
            <w:shd w:val="clear" w:color="auto" w:fill="auto"/>
            <w:vAlign w:val="center"/>
          </w:tcPr>
          <w:p w14:paraId="2D07405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委托检测</w:t>
            </w:r>
          </w:p>
        </w:tc>
      </w:tr>
      <w:tr w14:paraId="2280B3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25" w:hRule="atLeast"/>
        </w:trPr>
        <w:tc>
          <w:tcPr>
            <w:tcW w:w="525" w:type="dxa"/>
            <w:tcBorders>
              <w:tl2br w:val="nil"/>
              <w:tr2bl w:val="nil"/>
            </w:tcBorders>
            <w:shd w:val="clear" w:color="auto" w:fill="auto"/>
            <w:vAlign w:val="center"/>
          </w:tcPr>
          <w:p w14:paraId="1E73F4C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ascii="宋体" w:hAnsi="宋体" w:eastAsia="宋体" w:cs="宋体"/>
                <w:color w:val="auto"/>
                <w:kern w:val="0"/>
                <w:sz w:val="24"/>
                <w:szCs w:val="24"/>
                <w:highlight w:val="none"/>
              </w:rPr>
              <w:t>5</w:t>
            </w:r>
          </w:p>
        </w:tc>
        <w:tc>
          <w:tcPr>
            <w:tcW w:w="642" w:type="dxa"/>
            <w:tcBorders>
              <w:tl2br w:val="nil"/>
              <w:tr2bl w:val="nil"/>
            </w:tcBorders>
            <w:shd w:val="clear" w:color="auto" w:fill="auto"/>
            <w:vAlign w:val="center"/>
          </w:tcPr>
          <w:p w14:paraId="4B3825B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2C6064C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1163874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335DCFE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六价铬</w:t>
            </w:r>
          </w:p>
        </w:tc>
        <w:tc>
          <w:tcPr>
            <w:tcW w:w="700" w:type="dxa"/>
            <w:tcBorders>
              <w:tl2br w:val="nil"/>
              <w:tr2bl w:val="nil"/>
            </w:tcBorders>
            <w:shd w:val="clear" w:color="auto" w:fill="auto"/>
            <w:vAlign w:val="center"/>
          </w:tcPr>
          <w:p w14:paraId="411B96A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1C9F860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7E624B5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0.05mg/L</w:t>
            </w:r>
          </w:p>
        </w:tc>
        <w:tc>
          <w:tcPr>
            <w:tcW w:w="995" w:type="dxa"/>
            <w:tcBorders>
              <w:tl2br w:val="nil"/>
              <w:tr2bl w:val="nil"/>
            </w:tcBorders>
            <w:shd w:val="clear" w:color="auto" w:fill="auto"/>
            <w:vAlign w:val="center"/>
          </w:tcPr>
          <w:p w14:paraId="73B3662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0.001mg/L</w:t>
            </w:r>
          </w:p>
        </w:tc>
        <w:tc>
          <w:tcPr>
            <w:tcW w:w="736" w:type="dxa"/>
            <w:tcBorders>
              <w:tl2br w:val="nil"/>
              <w:tr2bl w:val="nil"/>
            </w:tcBorders>
            <w:shd w:val="clear" w:color="auto" w:fill="auto"/>
            <w:vAlign w:val="center"/>
          </w:tcPr>
          <w:p w14:paraId="6101406C">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03CE62C6">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53519BD1">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2E1A4B3F">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4F517A5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材质：P或G,</w:t>
            </w:r>
            <w:r>
              <w:rPr>
                <w:rFonts w:hint="eastAsia" w:ascii="宋体" w:hAnsi="宋体" w:eastAsia="宋体" w:cs="宋体"/>
                <w:color w:val="auto"/>
                <w:kern w:val="0"/>
                <w:sz w:val="24"/>
                <w:szCs w:val="24"/>
                <w:highlight w:val="none"/>
              </w:rPr>
              <w:t xml:space="preserve">瞬时采样 </w:t>
            </w:r>
          </w:p>
          <w:p w14:paraId="747EBF5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6FAE4E6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1次/半年</w:t>
            </w:r>
          </w:p>
        </w:tc>
        <w:tc>
          <w:tcPr>
            <w:tcW w:w="1991" w:type="dxa"/>
            <w:tcBorders>
              <w:tl2br w:val="nil"/>
              <w:tr2bl w:val="nil"/>
            </w:tcBorders>
            <w:shd w:val="clear" w:color="auto" w:fill="auto"/>
            <w:vAlign w:val="center"/>
          </w:tcPr>
          <w:p w14:paraId="083BB9D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六价铬的测定 二苯碳酰二肼分光光度法》</w:t>
            </w:r>
          </w:p>
          <w:p w14:paraId="129F0C6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GB 7467-87</w:t>
            </w:r>
          </w:p>
        </w:tc>
        <w:tc>
          <w:tcPr>
            <w:tcW w:w="1064" w:type="dxa"/>
            <w:tcBorders>
              <w:tl2br w:val="nil"/>
              <w:tr2bl w:val="nil"/>
            </w:tcBorders>
            <w:shd w:val="clear" w:color="auto" w:fill="auto"/>
            <w:vAlign w:val="center"/>
          </w:tcPr>
          <w:p w14:paraId="794E170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173" w:type="dxa"/>
            <w:tcBorders>
              <w:tl2br w:val="nil"/>
              <w:tr2bl w:val="nil"/>
            </w:tcBorders>
            <w:shd w:val="clear" w:color="auto" w:fill="auto"/>
            <w:vAlign w:val="center"/>
          </w:tcPr>
          <w:p w14:paraId="060B492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NaOH，pH 8～9</w:t>
            </w:r>
          </w:p>
        </w:tc>
        <w:tc>
          <w:tcPr>
            <w:tcW w:w="1895" w:type="dxa"/>
            <w:tcBorders>
              <w:tl2br w:val="nil"/>
              <w:tr2bl w:val="nil"/>
            </w:tcBorders>
            <w:shd w:val="clear" w:color="auto" w:fill="auto"/>
            <w:vAlign w:val="center"/>
          </w:tcPr>
          <w:p w14:paraId="6B59857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委托检测</w:t>
            </w:r>
          </w:p>
        </w:tc>
      </w:tr>
      <w:tr w14:paraId="64D02E6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774" w:hRule="atLeast"/>
        </w:trPr>
        <w:tc>
          <w:tcPr>
            <w:tcW w:w="525" w:type="dxa"/>
            <w:tcBorders>
              <w:tl2br w:val="nil"/>
              <w:tr2bl w:val="nil"/>
            </w:tcBorders>
            <w:shd w:val="clear" w:color="auto" w:fill="auto"/>
            <w:vAlign w:val="center"/>
          </w:tcPr>
          <w:p w14:paraId="20E616C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16</w:t>
            </w:r>
          </w:p>
        </w:tc>
        <w:tc>
          <w:tcPr>
            <w:tcW w:w="642" w:type="dxa"/>
            <w:tcBorders>
              <w:tl2br w:val="nil"/>
              <w:tr2bl w:val="nil"/>
            </w:tcBorders>
            <w:shd w:val="clear" w:color="auto" w:fill="auto"/>
            <w:vAlign w:val="center"/>
          </w:tcPr>
          <w:p w14:paraId="6754A2D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7A6EBD1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4E34E53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7D487E6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总汞</w:t>
            </w:r>
          </w:p>
        </w:tc>
        <w:tc>
          <w:tcPr>
            <w:tcW w:w="700" w:type="dxa"/>
            <w:tcBorders>
              <w:tl2br w:val="nil"/>
              <w:tr2bl w:val="nil"/>
            </w:tcBorders>
            <w:shd w:val="clear" w:color="auto" w:fill="auto"/>
            <w:vAlign w:val="center"/>
          </w:tcPr>
          <w:p w14:paraId="6266C0D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39885B0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3073765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0.001mg/L</w:t>
            </w:r>
          </w:p>
        </w:tc>
        <w:tc>
          <w:tcPr>
            <w:tcW w:w="995" w:type="dxa"/>
            <w:tcBorders>
              <w:tl2br w:val="nil"/>
              <w:tr2bl w:val="nil"/>
            </w:tcBorders>
            <w:shd w:val="clear" w:color="auto" w:fill="auto"/>
            <w:vAlign w:val="center"/>
          </w:tcPr>
          <w:p w14:paraId="107198C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0.04μg/L</w:t>
            </w:r>
          </w:p>
        </w:tc>
        <w:tc>
          <w:tcPr>
            <w:tcW w:w="736" w:type="dxa"/>
            <w:tcBorders>
              <w:tl2br w:val="nil"/>
              <w:tr2bl w:val="nil"/>
            </w:tcBorders>
            <w:shd w:val="clear" w:color="auto" w:fill="auto"/>
            <w:vAlign w:val="center"/>
          </w:tcPr>
          <w:p w14:paraId="5E94F0F3">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73659CE0">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26152E7A">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390FBE88">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0A320150">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材质：P或G,</w:t>
            </w:r>
            <w:r>
              <w:rPr>
                <w:rFonts w:hint="eastAsia" w:ascii="宋体" w:hAnsi="宋体" w:eastAsia="宋体" w:cs="宋体"/>
                <w:color w:val="auto"/>
                <w:kern w:val="0"/>
                <w:sz w:val="24"/>
                <w:szCs w:val="24"/>
                <w:highlight w:val="none"/>
              </w:rPr>
              <w:t xml:space="preserve">瞬时采样 </w:t>
            </w:r>
          </w:p>
          <w:p w14:paraId="34E121E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2582CCE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1991" w:type="dxa"/>
            <w:tcBorders>
              <w:tl2br w:val="nil"/>
              <w:tr2bl w:val="nil"/>
            </w:tcBorders>
            <w:shd w:val="clear" w:color="auto" w:fill="auto"/>
            <w:vAlign w:val="center"/>
          </w:tcPr>
          <w:p w14:paraId="4F4AF4B7">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汞、砷、硒、铋和锑的测定 原子荧光法》</w:t>
            </w:r>
          </w:p>
          <w:p w14:paraId="38BFC525">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HJ 694-2014</w:t>
            </w:r>
          </w:p>
        </w:tc>
        <w:tc>
          <w:tcPr>
            <w:tcW w:w="1064" w:type="dxa"/>
            <w:tcBorders>
              <w:tl2br w:val="nil"/>
              <w:tr2bl w:val="nil"/>
            </w:tcBorders>
            <w:shd w:val="clear" w:color="auto" w:fill="auto"/>
            <w:vAlign w:val="center"/>
          </w:tcPr>
          <w:p w14:paraId="7E0AFBAF">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原子荧光光谱仪</w:t>
            </w:r>
          </w:p>
        </w:tc>
        <w:tc>
          <w:tcPr>
            <w:tcW w:w="1173" w:type="dxa"/>
            <w:tcBorders>
              <w:tl2br w:val="nil"/>
              <w:tr2bl w:val="nil"/>
            </w:tcBorders>
            <w:shd w:val="clear" w:color="auto" w:fill="auto"/>
            <w:vAlign w:val="center"/>
          </w:tcPr>
          <w:p w14:paraId="40C17DE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HCl 1%，如水样为中性，1L水样中加浓HCl10ml</w:t>
            </w:r>
          </w:p>
        </w:tc>
        <w:tc>
          <w:tcPr>
            <w:tcW w:w="1895" w:type="dxa"/>
            <w:tcBorders>
              <w:tl2br w:val="nil"/>
              <w:tr2bl w:val="nil"/>
            </w:tcBorders>
            <w:shd w:val="clear" w:color="auto" w:fill="auto"/>
            <w:vAlign w:val="center"/>
          </w:tcPr>
          <w:p w14:paraId="093E0A4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委托检测</w:t>
            </w:r>
          </w:p>
        </w:tc>
      </w:tr>
      <w:tr w14:paraId="3AA8A04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503" w:hRule="atLeast"/>
        </w:trPr>
        <w:tc>
          <w:tcPr>
            <w:tcW w:w="525" w:type="dxa"/>
            <w:tcBorders>
              <w:tl2br w:val="nil"/>
              <w:tr2bl w:val="nil"/>
            </w:tcBorders>
            <w:shd w:val="clear" w:color="auto" w:fill="auto"/>
            <w:vAlign w:val="center"/>
          </w:tcPr>
          <w:p w14:paraId="0405D50C">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w:t>
            </w:r>
          </w:p>
        </w:tc>
        <w:tc>
          <w:tcPr>
            <w:tcW w:w="642" w:type="dxa"/>
            <w:tcBorders>
              <w:tl2br w:val="nil"/>
              <w:tr2bl w:val="nil"/>
            </w:tcBorders>
            <w:shd w:val="clear" w:color="auto" w:fill="auto"/>
            <w:vAlign w:val="center"/>
          </w:tcPr>
          <w:p w14:paraId="298185E5">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590AE856">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188F7854">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5B41CBBB">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总砷</w:t>
            </w:r>
          </w:p>
        </w:tc>
        <w:tc>
          <w:tcPr>
            <w:tcW w:w="700" w:type="dxa"/>
            <w:tcBorders>
              <w:tl2br w:val="nil"/>
              <w:tr2bl w:val="nil"/>
            </w:tcBorders>
            <w:shd w:val="clear" w:color="auto" w:fill="auto"/>
            <w:vAlign w:val="center"/>
          </w:tcPr>
          <w:p w14:paraId="57F7258B">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4CF4986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0565664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上限：0.1mg/L</w:t>
            </w:r>
          </w:p>
        </w:tc>
        <w:tc>
          <w:tcPr>
            <w:tcW w:w="995" w:type="dxa"/>
            <w:tcBorders>
              <w:tl2br w:val="nil"/>
              <w:tr2bl w:val="nil"/>
            </w:tcBorders>
            <w:shd w:val="clear" w:color="auto" w:fill="auto"/>
            <w:vAlign w:val="center"/>
          </w:tcPr>
          <w:p w14:paraId="1E7CB20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0.3μg/L</w:t>
            </w:r>
          </w:p>
        </w:tc>
        <w:tc>
          <w:tcPr>
            <w:tcW w:w="736" w:type="dxa"/>
            <w:tcBorders>
              <w:tl2br w:val="nil"/>
              <w:tr2bl w:val="nil"/>
            </w:tcBorders>
            <w:shd w:val="clear" w:color="auto" w:fill="auto"/>
            <w:vAlign w:val="center"/>
          </w:tcPr>
          <w:p w14:paraId="16C1EFDC">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2ADD34E2">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3CA5AED1">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24173E2A">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2989C0BF">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材质：P或G,</w:t>
            </w:r>
            <w:r>
              <w:rPr>
                <w:rFonts w:hint="eastAsia" w:ascii="宋体" w:hAnsi="宋体" w:eastAsia="宋体" w:cs="宋体"/>
                <w:color w:val="auto"/>
                <w:kern w:val="0"/>
                <w:sz w:val="24"/>
                <w:szCs w:val="24"/>
                <w:highlight w:val="none"/>
              </w:rPr>
              <w:t xml:space="preserve">瞬时采样 </w:t>
            </w:r>
          </w:p>
          <w:p w14:paraId="051D08A5">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02150826">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1次/半年</w:t>
            </w:r>
          </w:p>
        </w:tc>
        <w:tc>
          <w:tcPr>
            <w:tcW w:w="1991" w:type="dxa"/>
            <w:tcBorders>
              <w:tl2br w:val="nil"/>
              <w:tr2bl w:val="nil"/>
            </w:tcBorders>
            <w:shd w:val="clear" w:color="auto" w:fill="auto"/>
            <w:vAlign w:val="center"/>
          </w:tcPr>
          <w:p w14:paraId="0A61AFA4">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1、《水质 汞、砷、硒、铋和锑的测定 原子荧光法》</w:t>
            </w:r>
          </w:p>
          <w:p w14:paraId="6939CA34">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HJ 694-2014</w:t>
            </w:r>
          </w:p>
          <w:p w14:paraId="56048B48">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2、《水质 65种元素的测定 电感耦合等离子体质谱法》 HJ 700-2014</w:t>
            </w:r>
          </w:p>
        </w:tc>
        <w:tc>
          <w:tcPr>
            <w:tcW w:w="1064" w:type="dxa"/>
            <w:tcBorders>
              <w:tl2br w:val="nil"/>
              <w:tr2bl w:val="nil"/>
            </w:tcBorders>
            <w:shd w:val="clear" w:color="auto" w:fill="auto"/>
            <w:vAlign w:val="center"/>
          </w:tcPr>
          <w:p w14:paraId="422939A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1、原子荧光光谱仪</w:t>
            </w:r>
          </w:p>
          <w:p w14:paraId="2953552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2、电感耦合等离子体质谱仪</w:t>
            </w:r>
          </w:p>
        </w:tc>
        <w:tc>
          <w:tcPr>
            <w:tcW w:w="1173" w:type="dxa"/>
            <w:tcBorders>
              <w:tl2br w:val="nil"/>
              <w:tr2bl w:val="nil"/>
            </w:tcBorders>
            <w:shd w:val="clear" w:color="auto" w:fill="auto"/>
            <w:vAlign w:val="center"/>
          </w:tcPr>
          <w:p w14:paraId="54D28CE7">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HNO</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，1 L 水样中加浓 HNO</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10ml，如用原子荧光法测定，1L水样中加10ml浓HCl</w:t>
            </w:r>
          </w:p>
        </w:tc>
        <w:tc>
          <w:tcPr>
            <w:tcW w:w="1895" w:type="dxa"/>
            <w:tcBorders>
              <w:tl2br w:val="nil"/>
              <w:tr2bl w:val="nil"/>
            </w:tcBorders>
            <w:shd w:val="clear" w:color="auto" w:fill="auto"/>
            <w:vAlign w:val="center"/>
          </w:tcPr>
          <w:p w14:paraId="2255E4F9">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委托检测</w:t>
            </w:r>
          </w:p>
        </w:tc>
      </w:tr>
      <w:tr w14:paraId="24731C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05" w:hRule="atLeast"/>
        </w:trPr>
        <w:tc>
          <w:tcPr>
            <w:tcW w:w="525" w:type="dxa"/>
            <w:tcBorders>
              <w:tl2br w:val="nil"/>
              <w:tr2bl w:val="nil"/>
            </w:tcBorders>
            <w:shd w:val="clear" w:color="auto" w:fill="auto"/>
            <w:vAlign w:val="center"/>
          </w:tcPr>
          <w:p w14:paraId="7D00037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18</w:t>
            </w:r>
          </w:p>
        </w:tc>
        <w:tc>
          <w:tcPr>
            <w:tcW w:w="642" w:type="dxa"/>
            <w:tcBorders>
              <w:tl2br w:val="nil"/>
              <w:tr2bl w:val="nil"/>
            </w:tcBorders>
            <w:shd w:val="clear" w:color="auto" w:fill="auto"/>
            <w:vAlign w:val="center"/>
          </w:tcPr>
          <w:p w14:paraId="457EEA7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39CC2BA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05AB7F3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7C7A0DE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总镉</w:t>
            </w:r>
          </w:p>
        </w:tc>
        <w:tc>
          <w:tcPr>
            <w:tcW w:w="700" w:type="dxa"/>
            <w:tcBorders>
              <w:tl2br w:val="nil"/>
              <w:tr2bl w:val="nil"/>
            </w:tcBorders>
            <w:shd w:val="clear" w:color="auto" w:fill="auto"/>
            <w:vAlign w:val="center"/>
          </w:tcPr>
          <w:p w14:paraId="5598C1E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0F12456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1F7A070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0.01mg/L</w:t>
            </w:r>
          </w:p>
        </w:tc>
        <w:tc>
          <w:tcPr>
            <w:tcW w:w="995" w:type="dxa"/>
            <w:tcBorders>
              <w:tl2br w:val="nil"/>
              <w:tr2bl w:val="nil"/>
            </w:tcBorders>
            <w:shd w:val="clear" w:color="auto" w:fill="auto"/>
            <w:vAlign w:val="center"/>
          </w:tcPr>
          <w:p w14:paraId="1D6A35E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0.05μg/L</w:t>
            </w:r>
          </w:p>
        </w:tc>
        <w:tc>
          <w:tcPr>
            <w:tcW w:w="736" w:type="dxa"/>
            <w:tcBorders>
              <w:tl2br w:val="nil"/>
              <w:tr2bl w:val="nil"/>
            </w:tcBorders>
            <w:shd w:val="clear" w:color="auto" w:fill="auto"/>
            <w:vAlign w:val="center"/>
          </w:tcPr>
          <w:p w14:paraId="67A5AC37">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4259F7F1">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01865CC3">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67055456">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38AA6E95">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材质：P或G,</w:t>
            </w:r>
            <w:r>
              <w:rPr>
                <w:rFonts w:hint="eastAsia" w:ascii="宋体" w:hAnsi="宋体" w:eastAsia="宋体" w:cs="宋体"/>
                <w:color w:val="auto"/>
                <w:kern w:val="0"/>
                <w:sz w:val="24"/>
                <w:szCs w:val="24"/>
                <w:highlight w:val="none"/>
              </w:rPr>
              <w:t xml:space="preserve">瞬时采样 </w:t>
            </w:r>
          </w:p>
          <w:p w14:paraId="12CCDFF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410B5AA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1991" w:type="dxa"/>
            <w:tcBorders>
              <w:tl2br w:val="nil"/>
              <w:tr2bl w:val="nil"/>
            </w:tcBorders>
            <w:shd w:val="clear" w:color="auto" w:fill="auto"/>
            <w:vAlign w:val="center"/>
          </w:tcPr>
          <w:p w14:paraId="1F2CE9E5">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65种元素的测定 电感耦合等离子体质谱法》 HJ 700-2014</w:t>
            </w:r>
          </w:p>
        </w:tc>
        <w:tc>
          <w:tcPr>
            <w:tcW w:w="1064" w:type="dxa"/>
            <w:tcBorders>
              <w:tl2br w:val="nil"/>
              <w:tr2bl w:val="nil"/>
            </w:tcBorders>
            <w:shd w:val="clear" w:color="auto" w:fill="auto"/>
            <w:vAlign w:val="center"/>
          </w:tcPr>
          <w:p w14:paraId="2ADDECAD">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电感耦合等离子体质谱仪</w:t>
            </w:r>
          </w:p>
        </w:tc>
        <w:tc>
          <w:tcPr>
            <w:tcW w:w="1173" w:type="dxa"/>
            <w:tcBorders>
              <w:tl2br w:val="nil"/>
              <w:tr2bl w:val="nil"/>
            </w:tcBorders>
            <w:shd w:val="clear" w:color="auto" w:fill="auto"/>
            <w:vAlign w:val="center"/>
          </w:tcPr>
          <w:p w14:paraId="17301D2B">
            <w:pPr>
              <w:widowControl/>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HNO</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，1L 水样中加浓 HNO</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10 ml</w:t>
            </w:r>
          </w:p>
        </w:tc>
        <w:tc>
          <w:tcPr>
            <w:tcW w:w="1895" w:type="dxa"/>
            <w:tcBorders>
              <w:tl2br w:val="nil"/>
              <w:tr2bl w:val="nil"/>
            </w:tcBorders>
            <w:shd w:val="clear" w:color="auto" w:fill="auto"/>
            <w:vAlign w:val="center"/>
          </w:tcPr>
          <w:p w14:paraId="1D68EB1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委托检测</w:t>
            </w:r>
          </w:p>
        </w:tc>
      </w:tr>
      <w:tr w14:paraId="29ED3A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34" w:hRule="atLeast"/>
        </w:trPr>
        <w:tc>
          <w:tcPr>
            <w:tcW w:w="525" w:type="dxa"/>
            <w:tcBorders>
              <w:tl2br w:val="nil"/>
              <w:tr2bl w:val="nil"/>
            </w:tcBorders>
            <w:shd w:val="clear" w:color="auto" w:fill="auto"/>
            <w:vAlign w:val="center"/>
          </w:tcPr>
          <w:p w14:paraId="75618BA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19</w:t>
            </w:r>
          </w:p>
        </w:tc>
        <w:tc>
          <w:tcPr>
            <w:tcW w:w="642" w:type="dxa"/>
            <w:tcBorders>
              <w:tl2br w:val="nil"/>
              <w:tr2bl w:val="nil"/>
            </w:tcBorders>
            <w:shd w:val="clear" w:color="auto" w:fill="auto"/>
            <w:vAlign w:val="center"/>
          </w:tcPr>
          <w:p w14:paraId="79F06FB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6904D4F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58C7FC6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1268271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总铬</w:t>
            </w:r>
          </w:p>
        </w:tc>
        <w:tc>
          <w:tcPr>
            <w:tcW w:w="700" w:type="dxa"/>
            <w:tcBorders>
              <w:tl2br w:val="nil"/>
              <w:tr2bl w:val="nil"/>
            </w:tcBorders>
            <w:shd w:val="clear" w:color="auto" w:fill="auto"/>
            <w:vAlign w:val="center"/>
          </w:tcPr>
          <w:p w14:paraId="4D8E613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1120DD1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091ECDD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0.1mg/L</w:t>
            </w:r>
          </w:p>
        </w:tc>
        <w:tc>
          <w:tcPr>
            <w:tcW w:w="995" w:type="dxa"/>
            <w:tcBorders>
              <w:tl2br w:val="nil"/>
              <w:tr2bl w:val="nil"/>
            </w:tcBorders>
            <w:shd w:val="clear" w:color="auto" w:fill="auto"/>
            <w:vAlign w:val="center"/>
          </w:tcPr>
          <w:p w14:paraId="4A5B29C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0.11μg/L</w:t>
            </w:r>
          </w:p>
        </w:tc>
        <w:tc>
          <w:tcPr>
            <w:tcW w:w="736" w:type="dxa"/>
            <w:tcBorders>
              <w:tl2br w:val="nil"/>
              <w:tr2bl w:val="nil"/>
            </w:tcBorders>
            <w:shd w:val="clear" w:color="auto" w:fill="auto"/>
            <w:vAlign w:val="center"/>
          </w:tcPr>
          <w:p w14:paraId="0158D13C">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70BEA440">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52BAEA37">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3B4A10BA">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1EB3A0FF">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材质：P或G,</w:t>
            </w:r>
            <w:r>
              <w:rPr>
                <w:rFonts w:hint="eastAsia" w:ascii="宋体" w:hAnsi="宋体" w:eastAsia="宋体" w:cs="宋体"/>
                <w:color w:val="auto"/>
                <w:kern w:val="0"/>
                <w:sz w:val="24"/>
                <w:szCs w:val="24"/>
                <w:highlight w:val="none"/>
              </w:rPr>
              <w:t xml:space="preserve">瞬时采样 </w:t>
            </w:r>
          </w:p>
          <w:p w14:paraId="6AC5B5D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5BF78EBF">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1次/半年</w:t>
            </w:r>
          </w:p>
          <w:p w14:paraId="49D440C8">
            <w:pPr>
              <w:jc w:val="center"/>
              <w:rPr>
                <w:rFonts w:hint="eastAsia" w:ascii="宋体" w:hAnsi="宋体" w:eastAsia="宋体" w:cs="宋体"/>
                <w:color w:val="auto"/>
                <w:sz w:val="24"/>
                <w:szCs w:val="24"/>
                <w:highlight w:val="none"/>
              </w:rPr>
            </w:pPr>
          </w:p>
        </w:tc>
        <w:tc>
          <w:tcPr>
            <w:tcW w:w="1991" w:type="dxa"/>
            <w:tcBorders>
              <w:tl2br w:val="nil"/>
              <w:tr2bl w:val="nil"/>
            </w:tcBorders>
            <w:shd w:val="clear" w:color="auto" w:fill="auto"/>
            <w:vAlign w:val="center"/>
          </w:tcPr>
          <w:p w14:paraId="24925682">
            <w:pPr>
              <w:widowControl/>
              <w:jc w:val="both"/>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65种元素的测定 电感耦合等离子体质谱法》HJ 700-2014</w:t>
            </w:r>
          </w:p>
          <w:p w14:paraId="57F84CD7">
            <w:pPr>
              <w:widowControl/>
              <w:jc w:val="center"/>
              <w:textAlignment w:val="center"/>
              <w:rPr>
                <w:rFonts w:hint="eastAsia" w:ascii="宋体" w:hAnsi="宋体" w:eastAsia="宋体" w:cs="宋体"/>
                <w:color w:val="auto"/>
                <w:kern w:val="0"/>
                <w:sz w:val="24"/>
                <w:szCs w:val="24"/>
                <w:highlight w:val="none"/>
              </w:rPr>
            </w:pPr>
          </w:p>
        </w:tc>
        <w:tc>
          <w:tcPr>
            <w:tcW w:w="1064" w:type="dxa"/>
            <w:tcBorders>
              <w:tl2br w:val="nil"/>
              <w:tr2bl w:val="nil"/>
            </w:tcBorders>
            <w:shd w:val="clear" w:color="auto" w:fill="auto"/>
            <w:vAlign w:val="center"/>
          </w:tcPr>
          <w:p w14:paraId="1B57D78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电感耦合等离子体质谱仪</w:t>
            </w:r>
          </w:p>
          <w:p w14:paraId="094F1B50">
            <w:pPr>
              <w:widowControl/>
              <w:jc w:val="center"/>
              <w:textAlignment w:val="center"/>
              <w:rPr>
                <w:rFonts w:hint="eastAsia" w:ascii="宋体" w:hAnsi="宋体" w:eastAsia="宋体" w:cs="宋体"/>
                <w:color w:val="auto"/>
                <w:kern w:val="0"/>
                <w:sz w:val="24"/>
                <w:szCs w:val="24"/>
                <w:highlight w:val="none"/>
              </w:rPr>
            </w:pPr>
          </w:p>
        </w:tc>
        <w:tc>
          <w:tcPr>
            <w:tcW w:w="1173" w:type="dxa"/>
            <w:tcBorders>
              <w:tl2br w:val="nil"/>
              <w:tr2bl w:val="nil"/>
            </w:tcBorders>
            <w:shd w:val="clear" w:color="auto" w:fill="auto"/>
            <w:vAlign w:val="center"/>
          </w:tcPr>
          <w:p w14:paraId="18BD32D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1L水样中加浓HNO</w:t>
            </w:r>
            <w:r>
              <w:rPr>
                <w:rFonts w:hint="eastAsia" w:ascii="宋体" w:hAnsi="宋体" w:eastAsia="宋体" w:cs="宋体"/>
                <w:bCs/>
                <w:color w:val="auto"/>
                <w:sz w:val="24"/>
                <w:szCs w:val="24"/>
                <w:highlight w:val="none"/>
                <w:vertAlign w:val="subscript"/>
              </w:rPr>
              <w:t xml:space="preserve">3 </w:t>
            </w:r>
            <w:r>
              <w:rPr>
                <w:rFonts w:hint="eastAsia" w:ascii="宋体" w:hAnsi="宋体" w:eastAsia="宋体" w:cs="宋体"/>
                <w:bCs/>
                <w:color w:val="auto"/>
                <w:sz w:val="24"/>
                <w:szCs w:val="24"/>
                <w:highlight w:val="none"/>
              </w:rPr>
              <w:t>10ml</w:t>
            </w:r>
          </w:p>
        </w:tc>
        <w:tc>
          <w:tcPr>
            <w:tcW w:w="1895" w:type="dxa"/>
            <w:tcBorders>
              <w:tl2br w:val="nil"/>
              <w:tr2bl w:val="nil"/>
            </w:tcBorders>
            <w:shd w:val="clear" w:color="auto" w:fill="auto"/>
            <w:vAlign w:val="center"/>
          </w:tcPr>
          <w:p w14:paraId="5D7B1A2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委托检测</w:t>
            </w:r>
          </w:p>
        </w:tc>
      </w:tr>
      <w:tr w14:paraId="0F635B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61" w:hRule="atLeast"/>
        </w:trPr>
        <w:tc>
          <w:tcPr>
            <w:tcW w:w="525" w:type="dxa"/>
            <w:tcBorders>
              <w:tl2br w:val="nil"/>
              <w:tr2bl w:val="nil"/>
            </w:tcBorders>
            <w:shd w:val="clear" w:color="auto" w:fill="auto"/>
            <w:vAlign w:val="center"/>
          </w:tcPr>
          <w:p w14:paraId="240C4C77">
            <w:pPr>
              <w:widowControl/>
              <w:jc w:val="center"/>
              <w:textAlignment w:val="center"/>
              <w:rPr>
                <w:rFonts w:ascii="宋体" w:hAnsi="宋体" w:eastAsia="宋体" w:cs="宋体"/>
                <w:color w:val="auto"/>
                <w:sz w:val="24"/>
                <w:szCs w:val="24"/>
                <w:highlight w:val="none"/>
              </w:rPr>
            </w:pPr>
            <w:r>
              <w:rPr>
                <w:rFonts w:ascii="宋体" w:hAnsi="宋体" w:eastAsia="宋体" w:cs="宋体"/>
                <w:color w:val="auto"/>
                <w:kern w:val="0"/>
                <w:sz w:val="24"/>
                <w:szCs w:val="24"/>
                <w:highlight w:val="none"/>
              </w:rPr>
              <w:t>20</w:t>
            </w:r>
          </w:p>
        </w:tc>
        <w:tc>
          <w:tcPr>
            <w:tcW w:w="642" w:type="dxa"/>
            <w:tcBorders>
              <w:tl2br w:val="nil"/>
              <w:tr2bl w:val="nil"/>
            </w:tcBorders>
            <w:shd w:val="clear" w:color="auto" w:fill="auto"/>
            <w:vAlign w:val="center"/>
          </w:tcPr>
          <w:p w14:paraId="1418E0A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3B5FA1C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0640531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2D39417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总铅</w:t>
            </w:r>
          </w:p>
        </w:tc>
        <w:tc>
          <w:tcPr>
            <w:tcW w:w="700" w:type="dxa"/>
            <w:tcBorders>
              <w:tl2br w:val="nil"/>
              <w:tr2bl w:val="nil"/>
            </w:tcBorders>
            <w:shd w:val="clear" w:color="auto" w:fill="auto"/>
            <w:vAlign w:val="center"/>
          </w:tcPr>
          <w:p w14:paraId="02E7B88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62B515E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564E9B9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0.1mg/L</w:t>
            </w:r>
          </w:p>
        </w:tc>
        <w:tc>
          <w:tcPr>
            <w:tcW w:w="995" w:type="dxa"/>
            <w:tcBorders>
              <w:tl2br w:val="nil"/>
              <w:tr2bl w:val="nil"/>
            </w:tcBorders>
            <w:shd w:val="clear" w:color="auto" w:fill="auto"/>
            <w:vAlign w:val="center"/>
          </w:tcPr>
          <w:p w14:paraId="34D6E1E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0.09</w:t>
            </w:r>
            <w:r>
              <w:rPr>
                <w:rFonts w:hint="eastAsia"/>
                <w:color w:val="auto"/>
                <w:highlight w:val="none"/>
              </w:rPr>
              <w:t>μg/L</w:t>
            </w:r>
          </w:p>
        </w:tc>
        <w:tc>
          <w:tcPr>
            <w:tcW w:w="736" w:type="dxa"/>
            <w:tcBorders>
              <w:tl2br w:val="nil"/>
              <w:tr2bl w:val="nil"/>
            </w:tcBorders>
            <w:shd w:val="clear" w:color="auto" w:fill="auto"/>
            <w:vAlign w:val="center"/>
          </w:tcPr>
          <w:p w14:paraId="12C6F2DD">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0CDEE44D">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441B48FA">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75FD7C48">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5F477F8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材质：P或G,</w:t>
            </w:r>
            <w:r>
              <w:rPr>
                <w:rFonts w:hint="eastAsia" w:ascii="宋体" w:hAnsi="宋体" w:eastAsia="宋体" w:cs="宋体"/>
                <w:color w:val="auto"/>
                <w:kern w:val="0"/>
                <w:sz w:val="24"/>
                <w:szCs w:val="24"/>
                <w:highlight w:val="none"/>
              </w:rPr>
              <w:t xml:space="preserve">瞬时采样 </w:t>
            </w:r>
          </w:p>
          <w:p w14:paraId="1272E48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3个瞬时样 </w:t>
            </w:r>
          </w:p>
        </w:tc>
        <w:tc>
          <w:tcPr>
            <w:tcW w:w="995" w:type="dxa"/>
            <w:tcBorders>
              <w:tl2br w:val="nil"/>
              <w:tr2bl w:val="nil"/>
            </w:tcBorders>
            <w:shd w:val="clear" w:color="auto" w:fill="auto"/>
            <w:vAlign w:val="center"/>
          </w:tcPr>
          <w:p w14:paraId="0B4FE9D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1991" w:type="dxa"/>
            <w:tcBorders>
              <w:tl2br w:val="nil"/>
              <w:tr2bl w:val="nil"/>
            </w:tcBorders>
            <w:shd w:val="clear" w:color="auto" w:fill="auto"/>
            <w:vAlign w:val="center"/>
          </w:tcPr>
          <w:p w14:paraId="7421B366">
            <w:pPr>
              <w:widowControl/>
              <w:jc w:val="center"/>
              <w:textAlignment w:val="center"/>
              <w:rPr>
                <w:rStyle w:val="33"/>
                <w:rFonts w:hint="default"/>
                <w:color w:val="auto"/>
                <w:sz w:val="24"/>
                <w:szCs w:val="24"/>
                <w:highlight w:val="none"/>
              </w:rPr>
            </w:pPr>
            <w:r>
              <w:rPr>
                <w:rStyle w:val="33"/>
                <w:rFonts w:hint="default"/>
                <w:color w:val="auto"/>
                <w:sz w:val="24"/>
                <w:szCs w:val="24"/>
                <w:highlight w:val="none"/>
              </w:rPr>
              <w:t xml:space="preserve">《水质 65种元素的测定 电感耦合等离子体质谱法》 </w:t>
            </w:r>
          </w:p>
          <w:p w14:paraId="54B982F3">
            <w:pPr>
              <w:widowControl/>
              <w:jc w:val="center"/>
              <w:textAlignment w:val="center"/>
              <w:rPr>
                <w:rFonts w:ascii="宋体" w:hAnsi="宋体" w:eastAsia="宋体" w:cs="宋体"/>
                <w:color w:val="auto"/>
                <w:kern w:val="0"/>
                <w:sz w:val="24"/>
                <w:szCs w:val="24"/>
                <w:highlight w:val="none"/>
              </w:rPr>
            </w:pPr>
            <w:r>
              <w:rPr>
                <w:rStyle w:val="33"/>
                <w:rFonts w:hint="default"/>
                <w:color w:val="auto"/>
                <w:sz w:val="24"/>
                <w:szCs w:val="24"/>
                <w:highlight w:val="none"/>
              </w:rPr>
              <w:t>HJ 700-2014</w:t>
            </w:r>
          </w:p>
        </w:tc>
        <w:tc>
          <w:tcPr>
            <w:tcW w:w="1064" w:type="dxa"/>
            <w:tcBorders>
              <w:tl2br w:val="nil"/>
              <w:tr2bl w:val="nil"/>
            </w:tcBorders>
            <w:shd w:val="clear" w:color="auto" w:fill="auto"/>
            <w:vAlign w:val="center"/>
          </w:tcPr>
          <w:p w14:paraId="05B6786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电感耦合等离子体质谱仪</w:t>
            </w:r>
          </w:p>
        </w:tc>
        <w:tc>
          <w:tcPr>
            <w:tcW w:w="1173" w:type="dxa"/>
            <w:tcBorders>
              <w:tl2br w:val="nil"/>
              <w:tr2bl w:val="nil"/>
            </w:tcBorders>
            <w:shd w:val="clear" w:color="auto" w:fill="auto"/>
            <w:vAlign w:val="center"/>
          </w:tcPr>
          <w:p w14:paraId="4AF83F1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HNO3，1%，如水样为中性，1L水样中加浓 HNO</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10ml</w:t>
            </w:r>
          </w:p>
        </w:tc>
        <w:tc>
          <w:tcPr>
            <w:tcW w:w="1895" w:type="dxa"/>
            <w:tcBorders>
              <w:tl2br w:val="nil"/>
              <w:tr2bl w:val="nil"/>
            </w:tcBorders>
            <w:shd w:val="clear" w:color="auto" w:fill="auto"/>
            <w:vAlign w:val="center"/>
          </w:tcPr>
          <w:p w14:paraId="584EAB2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委托检测</w:t>
            </w:r>
          </w:p>
        </w:tc>
      </w:tr>
      <w:tr w14:paraId="055B9A5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169" w:hRule="atLeast"/>
        </w:trPr>
        <w:tc>
          <w:tcPr>
            <w:tcW w:w="525" w:type="dxa"/>
            <w:tcBorders>
              <w:tl2br w:val="nil"/>
              <w:tr2bl w:val="nil"/>
            </w:tcBorders>
            <w:shd w:val="clear" w:color="auto" w:fill="auto"/>
            <w:vAlign w:val="center"/>
          </w:tcPr>
          <w:p w14:paraId="6D9191AB">
            <w:pPr>
              <w:widowControl/>
              <w:jc w:val="center"/>
              <w:textAlignment w:val="center"/>
              <w:rPr>
                <w:rFonts w:ascii="宋体" w:hAnsi="宋体" w:eastAsia="宋体" w:cs="宋体"/>
                <w:color w:val="auto"/>
                <w:sz w:val="24"/>
                <w:szCs w:val="24"/>
                <w:highlight w:val="none"/>
              </w:rPr>
            </w:pPr>
            <w:r>
              <w:rPr>
                <w:rFonts w:ascii="宋体" w:hAnsi="宋体" w:eastAsia="宋体" w:cs="宋体"/>
                <w:color w:val="auto"/>
                <w:kern w:val="0"/>
                <w:sz w:val="24"/>
                <w:szCs w:val="24"/>
                <w:highlight w:val="none"/>
              </w:rPr>
              <w:t>21</w:t>
            </w:r>
          </w:p>
        </w:tc>
        <w:tc>
          <w:tcPr>
            <w:tcW w:w="642" w:type="dxa"/>
            <w:tcBorders>
              <w:tl2br w:val="nil"/>
              <w:tr2bl w:val="nil"/>
            </w:tcBorders>
            <w:shd w:val="clear" w:color="auto" w:fill="auto"/>
            <w:vAlign w:val="center"/>
          </w:tcPr>
          <w:p w14:paraId="0C1AF7B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0D6F980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3414C38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3CF398D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烷基汞</w:t>
            </w:r>
          </w:p>
        </w:tc>
        <w:tc>
          <w:tcPr>
            <w:tcW w:w="700" w:type="dxa"/>
            <w:tcBorders>
              <w:tl2br w:val="nil"/>
              <w:tr2bl w:val="nil"/>
            </w:tcBorders>
            <w:shd w:val="clear" w:color="auto" w:fill="auto"/>
            <w:vAlign w:val="center"/>
          </w:tcPr>
          <w:p w14:paraId="78B3F4F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6CFA9BC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2A5DE63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不得检出</w:t>
            </w:r>
          </w:p>
        </w:tc>
        <w:tc>
          <w:tcPr>
            <w:tcW w:w="995" w:type="dxa"/>
            <w:tcBorders>
              <w:tl2br w:val="nil"/>
              <w:tr2bl w:val="nil"/>
            </w:tcBorders>
            <w:shd w:val="clear" w:color="auto" w:fill="auto"/>
            <w:vAlign w:val="center"/>
          </w:tcPr>
          <w:p w14:paraId="0F9BE45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0.02ng/L</w:t>
            </w:r>
          </w:p>
        </w:tc>
        <w:tc>
          <w:tcPr>
            <w:tcW w:w="736" w:type="dxa"/>
            <w:tcBorders>
              <w:tl2br w:val="nil"/>
              <w:tr2bl w:val="nil"/>
            </w:tcBorders>
            <w:shd w:val="clear" w:color="auto" w:fill="auto"/>
            <w:vAlign w:val="center"/>
          </w:tcPr>
          <w:p w14:paraId="21F38F6C">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5889F9D9">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5DCC19F3">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7DAF8A44">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0E53A34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 xml:space="preserve">瞬时采样 </w:t>
            </w:r>
          </w:p>
          <w:p w14:paraId="4E19209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4E3789F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1991" w:type="dxa"/>
            <w:tcBorders>
              <w:tl2br w:val="nil"/>
              <w:tr2bl w:val="nil"/>
            </w:tcBorders>
            <w:shd w:val="clear" w:color="auto" w:fill="auto"/>
            <w:vAlign w:val="center"/>
          </w:tcPr>
          <w:p w14:paraId="2BCDD34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水质 烷基汞的测定 吹扫捕集气相色谱冷原子荧光光谱法 HJ 977-2018</w:t>
            </w:r>
          </w:p>
        </w:tc>
        <w:tc>
          <w:tcPr>
            <w:tcW w:w="1064" w:type="dxa"/>
            <w:tcBorders>
              <w:tl2br w:val="nil"/>
              <w:tr2bl w:val="nil"/>
            </w:tcBorders>
            <w:shd w:val="clear" w:color="auto" w:fill="auto"/>
            <w:vAlign w:val="center"/>
          </w:tcPr>
          <w:p w14:paraId="72D9BBD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全自动烷基汞分析系统</w:t>
            </w:r>
          </w:p>
        </w:tc>
        <w:tc>
          <w:tcPr>
            <w:tcW w:w="1173" w:type="dxa"/>
            <w:tcBorders>
              <w:tl2br w:val="nil"/>
              <w:tr2bl w:val="nil"/>
            </w:tcBorders>
            <w:shd w:val="clear" w:color="auto" w:fill="auto"/>
            <w:vAlign w:val="center"/>
          </w:tcPr>
          <w:p w14:paraId="15379C6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Cs w:val="21"/>
                <w:highlight w:val="none"/>
              </w:rPr>
              <w:t>如</w:t>
            </w:r>
            <w:r>
              <w:rPr>
                <w:rFonts w:hint="eastAsia" w:ascii="宋体" w:hAnsi="宋体" w:eastAsia="宋体" w:cs="宋体"/>
                <w:color w:val="auto"/>
                <w:kern w:val="0"/>
                <w:sz w:val="24"/>
                <w:szCs w:val="24"/>
                <w:highlight w:val="none"/>
              </w:rPr>
              <w:t xml:space="preserve">在数小时内样品不能分析，应在样品瓶中预 </w:t>
            </w:r>
          </w:p>
          <w:p w14:paraId="574417D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先加入 CuSO</w:t>
            </w:r>
            <w:r>
              <w:rPr>
                <w:rFonts w:hint="eastAsia" w:ascii="宋体" w:hAnsi="宋体" w:eastAsia="宋体" w:cs="宋体"/>
                <w:color w:val="auto"/>
                <w:kern w:val="0"/>
                <w:sz w:val="24"/>
                <w:szCs w:val="24"/>
                <w:highlight w:val="none"/>
                <w:vertAlign w:val="subscript"/>
              </w:rPr>
              <w:t>4</w:t>
            </w:r>
            <w:r>
              <w:rPr>
                <w:rFonts w:hint="eastAsia" w:ascii="宋体" w:hAnsi="宋体" w:eastAsia="宋体" w:cs="宋体"/>
                <w:color w:val="auto"/>
                <w:kern w:val="0"/>
                <w:sz w:val="24"/>
                <w:szCs w:val="24"/>
                <w:highlight w:val="none"/>
              </w:rPr>
              <w:t>，加入量为每升 1g，冷藏</w:t>
            </w:r>
          </w:p>
        </w:tc>
        <w:tc>
          <w:tcPr>
            <w:tcW w:w="1895" w:type="dxa"/>
            <w:tcBorders>
              <w:tl2br w:val="nil"/>
              <w:tr2bl w:val="nil"/>
            </w:tcBorders>
            <w:shd w:val="clear" w:color="auto" w:fill="auto"/>
            <w:vAlign w:val="center"/>
          </w:tcPr>
          <w:p w14:paraId="71772E5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委托检测</w:t>
            </w:r>
          </w:p>
        </w:tc>
      </w:tr>
      <w:tr w14:paraId="2EC78D5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45" w:hRule="atLeast"/>
        </w:trPr>
        <w:tc>
          <w:tcPr>
            <w:tcW w:w="525" w:type="dxa"/>
            <w:tcBorders>
              <w:tl2br w:val="nil"/>
              <w:tr2bl w:val="nil"/>
            </w:tcBorders>
            <w:shd w:val="clear" w:color="auto" w:fill="auto"/>
            <w:vAlign w:val="center"/>
          </w:tcPr>
          <w:p w14:paraId="33F7D0C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ascii="宋体" w:hAnsi="宋体" w:eastAsia="宋体" w:cs="宋体"/>
                <w:color w:val="auto"/>
                <w:kern w:val="0"/>
                <w:sz w:val="24"/>
                <w:szCs w:val="24"/>
                <w:highlight w:val="none"/>
              </w:rPr>
              <w:t>2</w:t>
            </w:r>
          </w:p>
        </w:tc>
        <w:tc>
          <w:tcPr>
            <w:tcW w:w="642" w:type="dxa"/>
            <w:tcBorders>
              <w:tl2br w:val="nil"/>
              <w:tr2bl w:val="nil"/>
            </w:tcBorders>
            <w:shd w:val="clear" w:color="auto" w:fill="auto"/>
            <w:vAlign w:val="center"/>
          </w:tcPr>
          <w:p w14:paraId="1C2AE98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2BC4534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M</w:t>
            </w:r>
            <w:r>
              <w:rPr>
                <w:rFonts w:hint="eastAsia" w:ascii="宋体" w:hAnsi="宋体" w:eastAsia="宋体" w:cs="宋体"/>
                <w:color w:val="auto"/>
                <w:kern w:val="0"/>
                <w:sz w:val="24"/>
                <w:szCs w:val="24"/>
                <w:highlight w:val="none"/>
              </w:rPr>
              <w:t>W00</w:t>
            </w:r>
            <w:r>
              <w:rPr>
                <w:rStyle w:val="35"/>
                <w:rFonts w:hint="default"/>
                <w:color w:val="auto"/>
                <w:sz w:val="24"/>
                <w:szCs w:val="24"/>
                <w:highlight w:val="none"/>
              </w:rPr>
              <w:t>1</w:t>
            </w:r>
          </w:p>
        </w:tc>
        <w:tc>
          <w:tcPr>
            <w:tcW w:w="850" w:type="dxa"/>
            <w:tcBorders>
              <w:tl2br w:val="nil"/>
              <w:tr2bl w:val="nil"/>
            </w:tcBorders>
            <w:shd w:val="clear" w:color="auto" w:fill="auto"/>
            <w:vAlign w:val="center"/>
          </w:tcPr>
          <w:p w14:paraId="0F5CAAC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进水口</w:t>
            </w:r>
          </w:p>
        </w:tc>
        <w:tc>
          <w:tcPr>
            <w:tcW w:w="484" w:type="dxa"/>
            <w:tcBorders>
              <w:tl2br w:val="nil"/>
              <w:tr2bl w:val="nil"/>
            </w:tcBorders>
            <w:shd w:val="clear" w:color="auto" w:fill="auto"/>
            <w:vAlign w:val="center"/>
          </w:tcPr>
          <w:p w14:paraId="37DD484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pH值</w:t>
            </w:r>
          </w:p>
        </w:tc>
        <w:tc>
          <w:tcPr>
            <w:tcW w:w="700" w:type="dxa"/>
            <w:tcBorders>
              <w:tl2br w:val="nil"/>
              <w:tr2bl w:val="nil"/>
            </w:tcBorders>
            <w:shd w:val="clear" w:color="auto" w:fill="auto"/>
            <w:vAlign w:val="center"/>
          </w:tcPr>
          <w:p w14:paraId="1CC0762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09429572">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设计进水水质                                                                                                                                                                                                                                                                                                                                                                                                                           </w:t>
            </w:r>
          </w:p>
        </w:tc>
        <w:tc>
          <w:tcPr>
            <w:tcW w:w="955" w:type="dxa"/>
            <w:tcBorders>
              <w:tl2br w:val="nil"/>
              <w:tr2bl w:val="nil"/>
            </w:tcBorders>
            <w:shd w:val="clear" w:color="auto" w:fill="auto"/>
            <w:vAlign w:val="center"/>
          </w:tcPr>
          <w:p w14:paraId="1F2D5CD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6-9（无量纲）</w:t>
            </w:r>
          </w:p>
        </w:tc>
        <w:tc>
          <w:tcPr>
            <w:tcW w:w="995" w:type="dxa"/>
            <w:tcBorders>
              <w:tl2br w:val="nil"/>
              <w:tr2bl w:val="nil"/>
            </w:tcBorders>
            <w:shd w:val="clear" w:color="auto" w:fill="auto"/>
            <w:vAlign w:val="center"/>
          </w:tcPr>
          <w:p w14:paraId="79C67C0C">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0.1</w:t>
            </w:r>
          </w:p>
        </w:tc>
        <w:tc>
          <w:tcPr>
            <w:tcW w:w="736" w:type="dxa"/>
            <w:tcBorders>
              <w:tl2br w:val="nil"/>
              <w:tr2bl w:val="nil"/>
            </w:tcBorders>
            <w:shd w:val="clear" w:color="auto" w:fill="auto"/>
            <w:vAlign w:val="center"/>
          </w:tcPr>
          <w:p w14:paraId="03A9DB09">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0A9E3C80">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p</w:t>
            </w:r>
            <w:r>
              <w:rPr>
                <w:rFonts w:hint="eastAsia" w:ascii="宋体" w:hAnsi="宋体" w:eastAsia="宋体" w:cs="宋体"/>
                <w:color w:val="auto"/>
                <w:kern w:val="0"/>
                <w:sz w:val="24"/>
                <w:szCs w:val="24"/>
                <w:highlight w:val="none"/>
              </w:rPr>
              <w:t>H</w:t>
            </w:r>
            <w:r>
              <w:rPr>
                <w:rFonts w:hint="eastAsia" w:ascii="宋体" w:hAnsi="宋体" w:eastAsia="宋体" w:cs="宋体"/>
                <w:color w:val="auto"/>
                <w:kern w:val="0"/>
                <w:sz w:val="24"/>
                <w:szCs w:val="24"/>
                <w:highlight w:val="none"/>
                <w:lang w:val="en-US" w:eastAsia="zh-CN"/>
              </w:rPr>
              <w:t>/T</w:t>
            </w:r>
            <w:r>
              <w:rPr>
                <w:rFonts w:hint="eastAsia" w:ascii="宋体" w:hAnsi="宋体" w:eastAsia="宋体" w:cs="宋体"/>
                <w:color w:val="auto"/>
                <w:kern w:val="0"/>
                <w:sz w:val="24"/>
                <w:szCs w:val="24"/>
                <w:highlight w:val="none"/>
              </w:rPr>
              <w:t>在线监测设备</w:t>
            </w:r>
          </w:p>
        </w:tc>
        <w:tc>
          <w:tcPr>
            <w:tcW w:w="1309" w:type="dxa"/>
            <w:tcBorders>
              <w:tl2br w:val="nil"/>
              <w:tr2bl w:val="nil"/>
            </w:tcBorders>
            <w:shd w:val="clear" w:color="auto" w:fill="auto"/>
            <w:vAlign w:val="center"/>
          </w:tcPr>
          <w:p w14:paraId="267DF7F5">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细格栅</w:t>
            </w:r>
          </w:p>
        </w:tc>
        <w:tc>
          <w:tcPr>
            <w:tcW w:w="1836" w:type="dxa"/>
            <w:tcBorders>
              <w:tl2br w:val="nil"/>
              <w:tr2bl w:val="nil"/>
            </w:tcBorders>
            <w:shd w:val="clear" w:color="auto" w:fill="auto"/>
            <w:vAlign w:val="center"/>
          </w:tcPr>
          <w:p w14:paraId="0FC3966C">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670F421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26C998C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3AD16F0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7E6C5EA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548BE6AC">
            <w:pPr>
              <w:widowControl/>
              <w:jc w:val="center"/>
              <w:textAlignment w:val="center"/>
              <w:rPr>
                <w:rFonts w:ascii="宋体" w:hAnsi="宋体" w:eastAsia="宋体" w:cs="宋体"/>
                <w:color w:val="auto"/>
                <w:kern w:val="0"/>
                <w:szCs w:val="21"/>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75A9AD3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自动监测设备出现故障时开展手工监测，每4小时监测一次</w:t>
            </w:r>
          </w:p>
        </w:tc>
      </w:tr>
      <w:tr w14:paraId="5F4875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525" w:type="dxa"/>
            <w:tcBorders>
              <w:tl2br w:val="nil"/>
              <w:tr2bl w:val="nil"/>
            </w:tcBorders>
            <w:shd w:val="clear" w:color="auto" w:fill="auto"/>
            <w:vAlign w:val="center"/>
          </w:tcPr>
          <w:p w14:paraId="743E535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2</w:t>
            </w:r>
            <w:r>
              <w:rPr>
                <w:rFonts w:ascii="宋体" w:hAnsi="宋体" w:eastAsia="宋体" w:cs="宋体"/>
                <w:color w:val="auto"/>
                <w:kern w:val="0"/>
                <w:sz w:val="24"/>
                <w:szCs w:val="24"/>
                <w:highlight w:val="none"/>
              </w:rPr>
              <w:t>3</w:t>
            </w:r>
          </w:p>
        </w:tc>
        <w:tc>
          <w:tcPr>
            <w:tcW w:w="642" w:type="dxa"/>
            <w:tcBorders>
              <w:tl2br w:val="nil"/>
              <w:tr2bl w:val="nil"/>
            </w:tcBorders>
            <w:shd w:val="clear" w:color="auto" w:fill="auto"/>
            <w:vAlign w:val="center"/>
          </w:tcPr>
          <w:p w14:paraId="1CC227A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0AD275D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M</w:t>
            </w:r>
            <w:r>
              <w:rPr>
                <w:rFonts w:hint="eastAsia" w:ascii="宋体" w:hAnsi="宋体" w:eastAsia="宋体" w:cs="宋体"/>
                <w:color w:val="auto"/>
                <w:kern w:val="0"/>
                <w:sz w:val="24"/>
                <w:szCs w:val="24"/>
                <w:highlight w:val="none"/>
              </w:rPr>
              <w:t>W00</w:t>
            </w:r>
            <w:r>
              <w:rPr>
                <w:rStyle w:val="35"/>
                <w:rFonts w:hint="default"/>
                <w:color w:val="auto"/>
                <w:sz w:val="24"/>
                <w:szCs w:val="24"/>
                <w:highlight w:val="none"/>
              </w:rPr>
              <w:t>1</w:t>
            </w:r>
          </w:p>
        </w:tc>
        <w:tc>
          <w:tcPr>
            <w:tcW w:w="850" w:type="dxa"/>
            <w:tcBorders>
              <w:tl2br w:val="nil"/>
              <w:tr2bl w:val="nil"/>
            </w:tcBorders>
            <w:shd w:val="clear" w:color="auto" w:fill="auto"/>
            <w:vAlign w:val="center"/>
          </w:tcPr>
          <w:p w14:paraId="5D2CB60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进水口</w:t>
            </w:r>
          </w:p>
        </w:tc>
        <w:tc>
          <w:tcPr>
            <w:tcW w:w="484" w:type="dxa"/>
            <w:tcBorders>
              <w:tl2br w:val="nil"/>
              <w:tr2bl w:val="nil"/>
            </w:tcBorders>
            <w:shd w:val="clear" w:color="auto" w:fill="auto"/>
            <w:vAlign w:val="center"/>
          </w:tcPr>
          <w:p w14:paraId="62AEB0D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化学需氧量</w:t>
            </w:r>
          </w:p>
        </w:tc>
        <w:tc>
          <w:tcPr>
            <w:tcW w:w="700" w:type="dxa"/>
            <w:tcBorders>
              <w:tl2br w:val="nil"/>
              <w:tr2bl w:val="nil"/>
            </w:tcBorders>
            <w:shd w:val="clear" w:color="auto" w:fill="auto"/>
            <w:vAlign w:val="center"/>
          </w:tcPr>
          <w:p w14:paraId="4346EBF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7397F672">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设计进水水质</w:t>
            </w:r>
          </w:p>
        </w:tc>
        <w:tc>
          <w:tcPr>
            <w:tcW w:w="955" w:type="dxa"/>
            <w:tcBorders>
              <w:tl2br w:val="nil"/>
              <w:tr2bl w:val="nil"/>
            </w:tcBorders>
            <w:shd w:val="clear" w:color="auto" w:fill="auto"/>
            <w:vAlign w:val="center"/>
          </w:tcPr>
          <w:p w14:paraId="74B82A5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220mg/L</w:t>
            </w:r>
          </w:p>
        </w:tc>
        <w:tc>
          <w:tcPr>
            <w:tcW w:w="995" w:type="dxa"/>
            <w:tcBorders>
              <w:tl2br w:val="nil"/>
              <w:tr2bl w:val="nil"/>
            </w:tcBorders>
            <w:shd w:val="clear" w:color="auto" w:fill="auto"/>
            <w:vAlign w:val="center"/>
          </w:tcPr>
          <w:p w14:paraId="2874FD66">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u w:val="none"/>
                <w:lang w:val="en-US" w:eastAsia="zh-CN"/>
              </w:rPr>
              <w:t>0mg/l</w:t>
            </w:r>
          </w:p>
        </w:tc>
        <w:tc>
          <w:tcPr>
            <w:tcW w:w="736" w:type="dxa"/>
            <w:tcBorders>
              <w:tl2br w:val="nil"/>
              <w:tr2bl w:val="nil"/>
            </w:tcBorders>
            <w:shd w:val="clear" w:color="auto" w:fill="auto"/>
            <w:vAlign w:val="center"/>
          </w:tcPr>
          <w:p w14:paraId="421F697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7BCA68C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COD在线监测设备</w:t>
            </w:r>
          </w:p>
        </w:tc>
        <w:tc>
          <w:tcPr>
            <w:tcW w:w="1309" w:type="dxa"/>
            <w:tcBorders>
              <w:tl2br w:val="nil"/>
              <w:tr2bl w:val="nil"/>
            </w:tcBorders>
            <w:shd w:val="clear" w:color="auto" w:fill="auto"/>
            <w:vAlign w:val="center"/>
          </w:tcPr>
          <w:p w14:paraId="1C2FB1A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进水仪表小屋</w:t>
            </w:r>
          </w:p>
        </w:tc>
        <w:tc>
          <w:tcPr>
            <w:tcW w:w="1836" w:type="dxa"/>
            <w:tcBorders>
              <w:tl2br w:val="nil"/>
              <w:tr2bl w:val="nil"/>
            </w:tcBorders>
            <w:shd w:val="clear" w:color="auto" w:fill="auto"/>
            <w:vAlign w:val="center"/>
          </w:tcPr>
          <w:p w14:paraId="1EC879C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0B5C759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232E6C3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00180E6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5530825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39675A8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39688AC7">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自动监测设备出现故障时开展手工监测，每4小时监测一次</w:t>
            </w:r>
          </w:p>
        </w:tc>
      </w:tr>
      <w:tr w14:paraId="0407919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525" w:type="dxa"/>
            <w:tcBorders>
              <w:tl2br w:val="nil"/>
              <w:tr2bl w:val="nil"/>
            </w:tcBorders>
            <w:shd w:val="clear" w:color="auto" w:fill="auto"/>
            <w:vAlign w:val="center"/>
          </w:tcPr>
          <w:p w14:paraId="457FD05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w:t>
            </w:r>
          </w:p>
        </w:tc>
        <w:tc>
          <w:tcPr>
            <w:tcW w:w="642" w:type="dxa"/>
            <w:tcBorders>
              <w:tl2br w:val="nil"/>
              <w:tr2bl w:val="nil"/>
            </w:tcBorders>
            <w:shd w:val="clear" w:color="auto" w:fill="auto"/>
            <w:vAlign w:val="center"/>
          </w:tcPr>
          <w:p w14:paraId="14FF964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0BEF880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M</w:t>
            </w:r>
            <w:r>
              <w:rPr>
                <w:rFonts w:hint="eastAsia" w:ascii="宋体" w:hAnsi="宋体" w:eastAsia="宋体" w:cs="宋体"/>
                <w:color w:val="auto"/>
                <w:kern w:val="0"/>
                <w:sz w:val="24"/>
                <w:szCs w:val="24"/>
                <w:highlight w:val="none"/>
              </w:rPr>
              <w:t>W00</w:t>
            </w:r>
            <w:r>
              <w:rPr>
                <w:rStyle w:val="35"/>
                <w:rFonts w:hint="default"/>
                <w:color w:val="auto"/>
                <w:sz w:val="24"/>
                <w:szCs w:val="24"/>
                <w:highlight w:val="none"/>
              </w:rPr>
              <w:t>1</w:t>
            </w:r>
          </w:p>
        </w:tc>
        <w:tc>
          <w:tcPr>
            <w:tcW w:w="850" w:type="dxa"/>
            <w:tcBorders>
              <w:tl2br w:val="nil"/>
              <w:tr2bl w:val="nil"/>
            </w:tcBorders>
            <w:shd w:val="clear" w:color="auto" w:fill="auto"/>
            <w:vAlign w:val="center"/>
          </w:tcPr>
          <w:p w14:paraId="4225928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进水口</w:t>
            </w:r>
          </w:p>
        </w:tc>
        <w:tc>
          <w:tcPr>
            <w:tcW w:w="484" w:type="dxa"/>
            <w:tcBorders>
              <w:tl2br w:val="nil"/>
              <w:tr2bl w:val="nil"/>
            </w:tcBorders>
            <w:shd w:val="clear" w:color="auto" w:fill="auto"/>
            <w:vAlign w:val="center"/>
          </w:tcPr>
          <w:p w14:paraId="7651584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氨氮（NH</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-N）</w:t>
            </w:r>
          </w:p>
        </w:tc>
        <w:tc>
          <w:tcPr>
            <w:tcW w:w="700" w:type="dxa"/>
            <w:tcBorders>
              <w:tl2br w:val="nil"/>
              <w:tr2bl w:val="nil"/>
            </w:tcBorders>
            <w:shd w:val="clear" w:color="auto" w:fill="auto"/>
            <w:vAlign w:val="center"/>
          </w:tcPr>
          <w:p w14:paraId="11E4062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57DC5666">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设计进水水质</w:t>
            </w:r>
          </w:p>
        </w:tc>
        <w:tc>
          <w:tcPr>
            <w:tcW w:w="955" w:type="dxa"/>
            <w:tcBorders>
              <w:tl2br w:val="nil"/>
              <w:tr2bl w:val="nil"/>
            </w:tcBorders>
            <w:shd w:val="clear" w:color="auto" w:fill="auto"/>
            <w:vAlign w:val="center"/>
          </w:tcPr>
          <w:p w14:paraId="2BF2B90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25mg/L</w:t>
            </w:r>
          </w:p>
        </w:tc>
        <w:tc>
          <w:tcPr>
            <w:tcW w:w="995" w:type="dxa"/>
            <w:tcBorders>
              <w:tl2br w:val="nil"/>
              <w:tr2bl w:val="nil"/>
            </w:tcBorders>
            <w:shd w:val="clear" w:color="auto" w:fill="auto"/>
            <w:vAlign w:val="center"/>
          </w:tcPr>
          <w:p w14:paraId="40F4B89A">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0.1</w:t>
            </w:r>
            <w:r>
              <w:rPr>
                <w:rFonts w:hint="eastAsia" w:ascii="宋体" w:hAnsi="宋体" w:eastAsia="宋体" w:cs="宋体"/>
                <w:color w:val="auto"/>
                <w:sz w:val="24"/>
                <w:szCs w:val="24"/>
                <w:highlight w:val="none"/>
              </w:rPr>
              <w:t>mg/L</w:t>
            </w:r>
          </w:p>
        </w:tc>
        <w:tc>
          <w:tcPr>
            <w:tcW w:w="736" w:type="dxa"/>
            <w:tcBorders>
              <w:tl2br w:val="nil"/>
              <w:tr2bl w:val="nil"/>
            </w:tcBorders>
            <w:shd w:val="clear" w:color="auto" w:fill="auto"/>
            <w:vAlign w:val="center"/>
          </w:tcPr>
          <w:p w14:paraId="30E598E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16A03F5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氨氮在线监测设备</w:t>
            </w:r>
          </w:p>
        </w:tc>
        <w:tc>
          <w:tcPr>
            <w:tcW w:w="1309" w:type="dxa"/>
            <w:tcBorders>
              <w:tl2br w:val="nil"/>
              <w:tr2bl w:val="nil"/>
            </w:tcBorders>
            <w:shd w:val="clear" w:color="auto" w:fill="auto"/>
            <w:vAlign w:val="center"/>
          </w:tcPr>
          <w:p w14:paraId="69706F6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进水仪表小屋</w:t>
            </w:r>
          </w:p>
        </w:tc>
        <w:tc>
          <w:tcPr>
            <w:tcW w:w="1836" w:type="dxa"/>
            <w:tcBorders>
              <w:tl2br w:val="nil"/>
              <w:tr2bl w:val="nil"/>
            </w:tcBorders>
            <w:shd w:val="clear" w:color="auto" w:fill="auto"/>
            <w:vAlign w:val="center"/>
          </w:tcPr>
          <w:p w14:paraId="30A6900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4FD0FA5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45ABFDB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72C23DB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25E7049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622158A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4216701D">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自动监测设备出现故障时开展手工监测，每4小时监测一次</w:t>
            </w:r>
          </w:p>
        </w:tc>
      </w:tr>
      <w:tr w14:paraId="5FF30D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525" w:type="dxa"/>
            <w:tcBorders>
              <w:tl2br w:val="nil"/>
              <w:tr2bl w:val="nil"/>
            </w:tcBorders>
            <w:shd w:val="clear" w:color="auto" w:fill="auto"/>
            <w:vAlign w:val="center"/>
          </w:tcPr>
          <w:p w14:paraId="4A60212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ascii="宋体" w:hAnsi="宋体" w:eastAsia="宋体" w:cs="宋体"/>
                <w:color w:val="auto"/>
                <w:kern w:val="0"/>
                <w:sz w:val="24"/>
                <w:szCs w:val="24"/>
                <w:highlight w:val="none"/>
              </w:rPr>
              <w:t>5</w:t>
            </w:r>
          </w:p>
        </w:tc>
        <w:tc>
          <w:tcPr>
            <w:tcW w:w="642" w:type="dxa"/>
            <w:tcBorders>
              <w:tl2br w:val="nil"/>
              <w:tr2bl w:val="nil"/>
            </w:tcBorders>
            <w:shd w:val="clear" w:color="auto" w:fill="auto"/>
            <w:vAlign w:val="center"/>
          </w:tcPr>
          <w:p w14:paraId="1111F1B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59DEA2A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MW00</w:t>
            </w:r>
            <w:r>
              <w:rPr>
                <w:rStyle w:val="35"/>
                <w:rFonts w:hint="default"/>
                <w:color w:val="auto"/>
                <w:sz w:val="24"/>
                <w:szCs w:val="24"/>
                <w:highlight w:val="none"/>
              </w:rPr>
              <w:t>1</w:t>
            </w:r>
          </w:p>
        </w:tc>
        <w:tc>
          <w:tcPr>
            <w:tcW w:w="850" w:type="dxa"/>
            <w:tcBorders>
              <w:tl2br w:val="nil"/>
              <w:tr2bl w:val="nil"/>
            </w:tcBorders>
            <w:shd w:val="clear" w:color="auto" w:fill="auto"/>
            <w:vAlign w:val="center"/>
          </w:tcPr>
          <w:p w14:paraId="1CE3875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进水口</w:t>
            </w:r>
          </w:p>
        </w:tc>
        <w:tc>
          <w:tcPr>
            <w:tcW w:w="484" w:type="dxa"/>
            <w:tcBorders>
              <w:tl2br w:val="nil"/>
              <w:tr2bl w:val="nil"/>
            </w:tcBorders>
            <w:shd w:val="clear" w:color="auto" w:fill="auto"/>
            <w:vAlign w:val="center"/>
          </w:tcPr>
          <w:p w14:paraId="74D295F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流量</w:t>
            </w:r>
          </w:p>
        </w:tc>
        <w:tc>
          <w:tcPr>
            <w:tcW w:w="700" w:type="dxa"/>
            <w:tcBorders>
              <w:tl2br w:val="nil"/>
              <w:tr2bl w:val="nil"/>
            </w:tcBorders>
            <w:shd w:val="clear" w:color="auto" w:fill="auto"/>
            <w:vAlign w:val="center"/>
          </w:tcPr>
          <w:p w14:paraId="14D04E2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123387F9">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55" w:type="dxa"/>
            <w:tcBorders>
              <w:tl2br w:val="nil"/>
              <w:tr2bl w:val="nil"/>
            </w:tcBorders>
            <w:shd w:val="clear" w:color="auto" w:fill="auto"/>
            <w:vAlign w:val="center"/>
          </w:tcPr>
          <w:p w14:paraId="6938F9E7">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5327AE13">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736" w:type="dxa"/>
            <w:tcBorders>
              <w:tl2br w:val="nil"/>
              <w:tr2bl w:val="nil"/>
            </w:tcBorders>
            <w:shd w:val="clear" w:color="auto" w:fill="auto"/>
            <w:vAlign w:val="center"/>
          </w:tcPr>
          <w:p w14:paraId="5D41A0A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0C9F3D3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流量计</w:t>
            </w:r>
          </w:p>
        </w:tc>
        <w:tc>
          <w:tcPr>
            <w:tcW w:w="1309" w:type="dxa"/>
            <w:tcBorders>
              <w:tl2br w:val="nil"/>
              <w:tr2bl w:val="nil"/>
            </w:tcBorders>
            <w:shd w:val="clear" w:color="auto" w:fill="auto"/>
            <w:vAlign w:val="center"/>
          </w:tcPr>
          <w:p w14:paraId="6CB77D67">
            <w:pPr>
              <w:widowControl/>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进水管道</w:t>
            </w:r>
          </w:p>
        </w:tc>
        <w:tc>
          <w:tcPr>
            <w:tcW w:w="1836" w:type="dxa"/>
            <w:tcBorders>
              <w:tl2br w:val="nil"/>
              <w:tr2bl w:val="nil"/>
            </w:tcBorders>
            <w:shd w:val="clear" w:color="auto" w:fill="auto"/>
            <w:vAlign w:val="center"/>
          </w:tcPr>
          <w:p w14:paraId="73BE86C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40D2EBD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28562E3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164E419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15EDB57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1EF620B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6C26FB40">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6F91086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446" w:hRule="atLeast"/>
        </w:trPr>
        <w:tc>
          <w:tcPr>
            <w:tcW w:w="525" w:type="dxa"/>
            <w:tcBorders>
              <w:tl2br w:val="nil"/>
              <w:tr2bl w:val="nil"/>
            </w:tcBorders>
            <w:shd w:val="clear" w:color="auto" w:fill="auto"/>
            <w:vAlign w:val="center"/>
          </w:tcPr>
          <w:p w14:paraId="0AA1FE95">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p>
        </w:tc>
        <w:tc>
          <w:tcPr>
            <w:tcW w:w="642" w:type="dxa"/>
            <w:tcBorders>
              <w:tl2br w:val="nil"/>
              <w:tr2bl w:val="nil"/>
            </w:tcBorders>
            <w:shd w:val="clear" w:color="auto" w:fill="auto"/>
            <w:vAlign w:val="center"/>
          </w:tcPr>
          <w:p w14:paraId="668BA1D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6927E05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MW00</w:t>
            </w:r>
            <w:r>
              <w:rPr>
                <w:rStyle w:val="35"/>
                <w:rFonts w:hint="default"/>
                <w:color w:val="auto"/>
                <w:sz w:val="24"/>
                <w:szCs w:val="24"/>
                <w:highlight w:val="none"/>
              </w:rPr>
              <w:t>1</w:t>
            </w:r>
          </w:p>
        </w:tc>
        <w:tc>
          <w:tcPr>
            <w:tcW w:w="850" w:type="dxa"/>
            <w:tcBorders>
              <w:tl2br w:val="nil"/>
              <w:tr2bl w:val="nil"/>
            </w:tcBorders>
            <w:shd w:val="clear" w:color="auto" w:fill="auto"/>
            <w:vAlign w:val="center"/>
          </w:tcPr>
          <w:p w14:paraId="1F3DEE40">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进水口</w:t>
            </w:r>
          </w:p>
        </w:tc>
        <w:tc>
          <w:tcPr>
            <w:tcW w:w="484" w:type="dxa"/>
            <w:tcBorders>
              <w:tl2br w:val="nil"/>
              <w:tr2bl w:val="nil"/>
            </w:tcBorders>
            <w:shd w:val="clear" w:color="auto" w:fill="auto"/>
            <w:vAlign w:val="center"/>
          </w:tcPr>
          <w:p w14:paraId="5026468B">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总氮（以N计）</w:t>
            </w:r>
          </w:p>
        </w:tc>
        <w:tc>
          <w:tcPr>
            <w:tcW w:w="700" w:type="dxa"/>
            <w:tcBorders>
              <w:tl2br w:val="nil"/>
              <w:tr2bl w:val="nil"/>
            </w:tcBorders>
            <w:shd w:val="clear" w:color="auto" w:fill="auto"/>
            <w:vAlign w:val="center"/>
          </w:tcPr>
          <w:p w14:paraId="13BFE9B1">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手工</w:t>
            </w:r>
          </w:p>
        </w:tc>
        <w:tc>
          <w:tcPr>
            <w:tcW w:w="2259" w:type="dxa"/>
            <w:tcBorders>
              <w:tl2br w:val="nil"/>
              <w:tr2bl w:val="nil"/>
            </w:tcBorders>
            <w:shd w:val="clear" w:color="auto" w:fill="auto"/>
            <w:vAlign w:val="center"/>
          </w:tcPr>
          <w:p w14:paraId="6E2F4D18">
            <w:pPr>
              <w:jc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设计进水水质</w:t>
            </w:r>
          </w:p>
        </w:tc>
        <w:tc>
          <w:tcPr>
            <w:tcW w:w="955" w:type="dxa"/>
            <w:tcBorders>
              <w:tl2br w:val="nil"/>
              <w:tr2bl w:val="nil"/>
            </w:tcBorders>
            <w:shd w:val="clear" w:color="auto" w:fill="auto"/>
            <w:vAlign w:val="center"/>
          </w:tcPr>
          <w:p w14:paraId="640164AA">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35mg/L</w:t>
            </w:r>
          </w:p>
        </w:tc>
        <w:tc>
          <w:tcPr>
            <w:tcW w:w="995" w:type="dxa"/>
            <w:tcBorders>
              <w:tl2br w:val="nil"/>
              <w:tr2bl w:val="nil"/>
            </w:tcBorders>
            <w:shd w:val="clear" w:color="auto" w:fill="auto"/>
            <w:vAlign w:val="center"/>
          </w:tcPr>
          <w:p w14:paraId="5FDA8259">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0.05</w:t>
            </w:r>
            <w:r>
              <w:rPr>
                <w:rFonts w:hint="eastAsia" w:ascii="宋体" w:hAnsi="宋体" w:eastAsia="宋体" w:cs="宋体"/>
                <w:color w:val="auto"/>
                <w:sz w:val="21"/>
                <w:szCs w:val="21"/>
                <w:highlight w:val="none"/>
              </w:rPr>
              <w:t>mg/L</w:t>
            </w:r>
          </w:p>
        </w:tc>
        <w:tc>
          <w:tcPr>
            <w:tcW w:w="736" w:type="dxa"/>
            <w:tcBorders>
              <w:tl2br w:val="nil"/>
              <w:tr2bl w:val="nil"/>
            </w:tcBorders>
            <w:shd w:val="clear" w:color="auto" w:fill="auto"/>
            <w:vAlign w:val="center"/>
          </w:tcPr>
          <w:p w14:paraId="2F00E7F0">
            <w:pPr>
              <w:jc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c>
          <w:tcPr>
            <w:tcW w:w="1432" w:type="dxa"/>
            <w:tcBorders>
              <w:tl2br w:val="nil"/>
              <w:tr2bl w:val="nil"/>
            </w:tcBorders>
            <w:shd w:val="clear" w:color="auto" w:fill="auto"/>
            <w:vAlign w:val="center"/>
          </w:tcPr>
          <w:p w14:paraId="7C90D799">
            <w:pPr>
              <w:jc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c>
          <w:tcPr>
            <w:tcW w:w="1309" w:type="dxa"/>
            <w:tcBorders>
              <w:tl2br w:val="nil"/>
              <w:tr2bl w:val="nil"/>
            </w:tcBorders>
            <w:shd w:val="clear" w:color="auto" w:fill="auto"/>
            <w:vAlign w:val="center"/>
          </w:tcPr>
          <w:p w14:paraId="6943EF12">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836" w:type="dxa"/>
            <w:tcBorders>
              <w:tl2br w:val="nil"/>
              <w:tr2bl w:val="nil"/>
            </w:tcBorders>
            <w:shd w:val="clear" w:color="auto" w:fill="auto"/>
            <w:vAlign w:val="center"/>
          </w:tcPr>
          <w:p w14:paraId="0E657885">
            <w:pPr>
              <w:jc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c>
          <w:tcPr>
            <w:tcW w:w="1628" w:type="dxa"/>
            <w:tcBorders>
              <w:tl2br w:val="nil"/>
              <w:tr2bl w:val="nil"/>
            </w:tcBorders>
            <w:shd w:val="clear" w:color="auto" w:fill="auto"/>
            <w:vAlign w:val="center"/>
          </w:tcPr>
          <w:p w14:paraId="17336F66">
            <w:pPr>
              <w:widowControl/>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材质：P,</w:t>
            </w:r>
            <w:r>
              <w:rPr>
                <w:rFonts w:hint="eastAsia" w:ascii="宋体" w:hAnsi="宋体" w:eastAsia="宋体" w:cs="宋体"/>
                <w:color w:val="auto"/>
                <w:kern w:val="0"/>
                <w:sz w:val="21"/>
                <w:szCs w:val="21"/>
                <w:highlight w:val="none"/>
              </w:rPr>
              <w:t xml:space="preserve">瞬时采样 </w:t>
            </w:r>
          </w:p>
          <w:p w14:paraId="715FCE4F">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3个瞬时样</w:t>
            </w:r>
          </w:p>
        </w:tc>
        <w:tc>
          <w:tcPr>
            <w:tcW w:w="995" w:type="dxa"/>
            <w:tcBorders>
              <w:tl2br w:val="nil"/>
              <w:tr2bl w:val="nil"/>
            </w:tcBorders>
            <w:shd w:val="clear" w:color="auto" w:fill="auto"/>
            <w:vAlign w:val="center"/>
          </w:tcPr>
          <w:p w14:paraId="52FCD59B">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1次/日</w:t>
            </w:r>
          </w:p>
        </w:tc>
        <w:tc>
          <w:tcPr>
            <w:tcW w:w="1991" w:type="dxa"/>
            <w:tcBorders>
              <w:tl2br w:val="nil"/>
              <w:tr2bl w:val="nil"/>
            </w:tcBorders>
            <w:shd w:val="clear" w:color="auto" w:fill="auto"/>
            <w:vAlign w:val="center"/>
          </w:tcPr>
          <w:p w14:paraId="1AAB1E8F">
            <w:pPr>
              <w:widowControl/>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《水质 总氮的测定 碱性过硫酸钾消解紫外分光光度法》</w:t>
            </w:r>
          </w:p>
          <w:p w14:paraId="4FCA5E6A">
            <w:pPr>
              <w:widowControl/>
              <w:jc w:val="center"/>
              <w:textAlignment w:val="center"/>
              <w:rPr>
                <w:rFonts w:ascii="宋体" w:hAnsi="宋体" w:eastAsia="宋体" w:cs="宋体"/>
                <w:color w:val="auto"/>
                <w:sz w:val="21"/>
                <w:szCs w:val="21"/>
                <w:highlight w:val="none"/>
              </w:rPr>
            </w:pPr>
            <w:r>
              <w:rPr>
                <w:rStyle w:val="34"/>
                <w:rFonts w:hint="eastAsia" w:ascii="宋体" w:hAnsi="宋体" w:eastAsia="宋体" w:cs="宋体"/>
                <w:color w:val="auto"/>
                <w:sz w:val="21"/>
                <w:szCs w:val="21"/>
                <w:highlight w:val="none"/>
              </w:rPr>
              <w:t>HJ636-2012</w:t>
            </w:r>
          </w:p>
        </w:tc>
        <w:tc>
          <w:tcPr>
            <w:tcW w:w="1064" w:type="dxa"/>
            <w:tcBorders>
              <w:tl2br w:val="nil"/>
              <w:tr2bl w:val="nil"/>
            </w:tcBorders>
            <w:shd w:val="clear" w:color="auto" w:fill="auto"/>
            <w:vAlign w:val="center"/>
          </w:tcPr>
          <w:p w14:paraId="71F1D57B">
            <w:pPr>
              <w:widowControl/>
              <w:jc w:val="center"/>
              <w:textAlignment w:val="center"/>
              <w:rPr>
                <w:rStyle w:val="34"/>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紫外可见分光光度计</w:t>
            </w:r>
          </w:p>
        </w:tc>
        <w:tc>
          <w:tcPr>
            <w:tcW w:w="1173" w:type="dxa"/>
            <w:tcBorders>
              <w:tl2br w:val="nil"/>
              <w:tr2bl w:val="nil"/>
            </w:tcBorders>
            <w:shd w:val="clear" w:color="auto" w:fill="auto"/>
            <w:vAlign w:val="center"/>
          </w:tcPr>
          <w:p w14:paraId="4BD83FBA">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冷藏</w:t>
            </w:r>
          </w:p>
        </w:tc>
        <w:tc>
          <w:tcPr>
            <w:tcW w:w="1895" w:type="dxa"/>
            <w:tcBorders>
              <w:tl2br w:val="nil"/>
              <w:tr2bl w:val="nil"/>
            </w:tcBorders>
            <w:shd w:val="clear" w:color="auto" w:fill="auto"/>
            <w:vAlign w:val="center"/>
          </w:tcPr>
          <w:p w14:paraId="70BD63F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r>
      <w:tr w14:paraId="223C43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525" w:type="dxa"/>
            <w:tcBorders>
              <w:tl2br w:val="nil"/>
              <w:tr2bl w:val="nil"/>
            </w:tcBorders>
            <w:shd w:val="clear" w:color="auto" w:fill="auto"/>
            <w:vAlign w:val="center"/>
          </w:tcPr>
          <w:p w14:paraId="73CA60EB">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7</w:t>
            </w:r>
          </w:p>
        </w:tc>
        <w:tc>
          <w:tcPr>
            <w:tcW w:w="642" w:type="dxa"/>
            <w:tcBorders>
              <w:tl2br w:val="nil"/>
              <w:tr2bl w:val="nil"/>
            </w:tcBorders>
            <w:shd w:val="clear" w:color="auto" w:fill="auto"/>
            <w:vAlign w:val="center"/>
          </w:tcPr>
          <w:p w14:paraId="20DB723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02B2101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MW00</w:t>
            </w:r>
            <w:r>
              <w:rPr>
                <w:rStyle w:val="35"/>
                <w:rFonts w:hint="default"/>
                <w:color w:val="auto"/>
                <w:sz w:val="24"/>
                <w:szCs w:val="24"/>
                <w:highlight w:val="none"/>
              </w:rPr>
              <w:t>1</w:t>
            </w:r>
          </w:p>
        </w:tc>
        <w:tc>
          <w:tcPr>
            <w:tcW w:w="850" w:type="dxa"/>
            <w:tcBorders>
              <w:tl2br w:val="nil"/>
              <w:tr2bl w:val="nil"/>
            </w:tcBorders>
            <w:shd w:val="clear" w:color="auto" w:fill="auto"/>
            <w:vAlign w:val="center"/>
          </w:tcPr>
          <w:p w14:paraId="312F9CB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进水口</w:t>
            </w:r>
          </w:p>
        </w:tc>
        <w:tc>
          <w:tcPr>
            <w:tcW w:w="484" w:type="dxa"/>
            <w:tcBorders>
              <w:tl2br w:val="nil"/>
              <w:tr2bl w:val="nil"/>
            </w:tcBorders>
            <w:shd w:val="clear" w:color="auto" w:fill="auto"/>
            <w:vAlign w:val="center"/>
          </w:tcPr>
          <w:p w14:paraId="7186F4A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总磷（以P计）</w:t>
            </w:r>
          </w:p>
        </w:tc>
        <w:tc>
          <w:tcPr>
            <w:tcW w:w="700" w:type="dxa"/>
            <w:tcBorders>
              <w:tl2br w:val="nil"/>
              <w:tr2bl w:val="nil"/>
            </w:tcBorders>
            <w:shd w:val="clear" w:color="auto" w:fill="auto"/>
            <w:vAlign w:val="center"/>
          </w:tcPr>
          <w:p w14:paraId="2361C41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5AE61A22">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设计进水水质</w:t>
            </w:r>
          </w:p>
        </w:tc>
        <w:tc>
          <w:tcPr>
            <w:tcW w:w="955" w:type="dxa"/>
            <w:tcBorders>
              <w:tl2br w:val="nil"/>
              <w:tr2bl w:val="nil"/>
            </w:tcBorders>
            <w:shd w:val="clear" w:color="auto" w:fill="auto"/>
            <w:vAlign w:val="center"/>
          </w:tcPr>
          <w:p w14:paraId="42CE6B8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3mg/L</w:t>
            </w:r>
          </w:p>
        </w:tc>
        <w:tc>
          <w:tcPr>
            <w:tcW w:w="995" w:type="dxa"/>
            <w:tcBorders>
              <w:tl2br w:val="nil"/>
              <w:tr2bl w:val="nil"/>
            </w:tcBorders>
            <w:shd w:val="clear" w:color="auto" w:fill="auto"/>
            <w:vAlign w:val="center"/>
          </w:tcPr>
          <w:p w14:paraId="71E3012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0.01mg/L</w:t>
            </w:r>
          </w:p>
        </w:tc>
        <w:tc>
          <w:tcPr>
            <w:tcW w:w="736" w:type="dxa"/>
            <w:tcBorders>
              <w:tl2br w:val="nil"/>
              <w:tr2bl w:val="nil"/>
            </w:tcBorders>
            <w:shd w:val="clear" w:color="auto" w:fill="auto"/>
            <w:vAlign w:val="center"/>
          </w:tcPr>
          <w:p w14:paraId="47EB2FDB">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7FBDA480">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1A1D32E1">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30A3509D">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7E76551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 xml:space="preserve">瞬时采样 </w:t>
            </w:r>
          </w:p>
          <w:p w14:paraId="273C864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5B30AA4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1次/日</w:t>
            </w:r>
          </w:p>
        </w:tc>
        <w:tc>
          <w:tcPr>
            <w:tcW w:w="1991" w:type="dxa"/>
            <w:tcBorders>
              <w:tl2br w:val="nil"/>
              <w:tr2bl w:val="nil"/>
            </w:tcBorders>
            <w:shd w:val="clear" w:color="auto" w:fill="auto"/>
            <w:vAlign w:val="center"/>
          </w:tcPr>
          <w:p w14:paraId="1EA897F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总磷的测定 钼酸铵分光光度法》</w:t>
            </w:r>
          </w:p>
          <w:p w14:paraId="1E66A6D8">
            <w:pPr>
              <w:widowControl/>
              <w:jc w:val="center"/>
              <w:textAlignment w:val="center"/>
              <w:rPr>
                <w:rFonts w:ascii="宋体" w:hAnsi="宋体" w:eastAsia="宋体" w:cs="宋体"/>
                <w:color w:val="auto"/>
                <w:sz w:val="24"/>
                <w:szCs w:val="24"/>
                <w:highlight w:val="none"/>
              </w:rPr>
            </w:pPr>
            <w:r>
              <w:rPr>
                <w:rStyle w:val="34"/>
                <w:rFonts w:hint="eastAsia" w:ascii="宋体" w:hAnsi="宋体" w:eastAsia="宋体" w:cs="宋体"/>
                <w:color w:val="auto"/>
                <w:sz w:val="24"/>
                <w:szCs w:val="24"/>
                <w:highlight w:val="none"/>
              </w:rPr>
              <w:t>GB11893-89</w:t>
            </w:r>
          </w:p>
        </w:tc>
        <w:tc>
          <w:tcPr>
            <w:tcW w:w="1064" w:type="dxa"/>
            <w:tcBorders>
              <w:tl2br w:val="nil"/>
              <w:tr2bl w:val="nil"/>
            </w:tcBorders>
            <w:shd w:val="clear" w:color="auto" w:fill="auto"/>
            <w:vAlign w:val="center"/>
          </w:tcPr>
          <w:p w14:paraId="2F0A65AF">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紫外可见分光光度计</w:t>
            </w:r>
          </w:p>
        </w:tc>
        <w:tc>
          <w:tcPr>
            <w:tcW w:w="1173" w:type="dxa"/>
            <w:tcBorders>
              <w:tl2br w:val="nil"/>
              <w:tr2bl w:val="nil"/>
            </w:tcBorders>
            <w:shd w:val="clear" w:color="auto" w:fill="auto"/>
            <w:vAlign w:val="center"/>
          </w:tcPr>
          <w:p w14:paraId="135EC38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冷藏</w:t>
            </w:r>
          </w:p>
        </w:tc>
        <w:tc>
          <w:tcPr>
            <w:tcW w:w="1895" w:type="dxa"/>
            <w:tcBorders>
              <w:tl2br w:val="nil"/>
              <w:tr2bl w:val="nil"/>
            </w:tcBorders>
            <w:shd w:val="clear" w:color="auto" w:fill="auto"/>
            <w:vAlign w:val="center"/>
          </w:tcPr>
          <w:p w14:paraId="33E5E18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r>
      <w:tr w14:paraId="1C60547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48" w:hRule="atLeast"/>
        </w:trPr>
        <w:tc>
          <w:tcPr>
            <w:tcW w:w="525" w:type="dxa"/>
            <w:tcBorders>
              <w:tl2br w:val="nil"/>
              <w:tr2bl w:val="nil"/>
            </w:tcBorders>
            <w:shd w:val="clear" w:color="auto" w:fill="auto"/>
            <w:vAlign w:val="center"/>
          </w:tcPr>
          <w:p w14:paraId="2C53615F">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8</w:t>
            </w:r>
          </w:p>
        </w:tc>
        <w:tc>
          <w:tcPr>
            <w:tcW w:w="642" w:type="dxa"/>
            <w:tcBorders>
              <w:tl2br w:val="nil"/>
              <w:tr2bl w:val="nil"/>
            </w:tcBorders>
            <w:shd w:val="clear" w:color="auto" w:fill="auto"/>
            <w:vAlign w:val="center"/>
          </w:tcPr>
          <w:p w14:paraId="5E7204F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雨水</w:t>
            </w:r>
          </w:p>
        </w:tc>
        <w:tc>
          <w:tcPr>
            <w:tcW w:w="833" w:type="dxa"/>
            <w:tcBorders>
              <w:tl2br w:val="nil"/>
              <w:tr2bl w:val="nil"/>
            </w:tcBorders>
            <w:shd w:val="clear" w:color="auto" w:fill="auto"/>
            <w:vAlign w:val="center"/>
          </w:tcPr>
          <w:p w14:paraId="4F4D728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w:t>
            </w:r>
            <w:r>
              <w:rPr>
                <w:rFonts w:hint="eastAsia" w:ascii="宋体" w:hAnsi="宋体" w:eastAsia="宋体" w:cs="宋体"/>
                <w:color w:val="auto"/>
                <w:kern w:val="0"/>
                <w:sz w:val="24"/>
                <w:szCs w:val="24"/>
                <w:highlight w:val="none"/>
                <w:lang w:val="en-US" w:eastAsia="zh-CN"/>
              </w:rPr>
              <w:t>2</w:t>
            </w:r>
          </w:p>
        </w:tc>
        <w:tc>
          <w:tcPr>
            <w:tcW w:w="850" w:type="dxa"/>
            <w:tcBorders>
              <w:tl2br w:val="nil"/>
              <w:tr2bl w:val="nil"/>
            </w:tcBorders>
            <w:shd w:val="clear" w:color="auto" w:fill="auto"/>
            <w:vAlign w:val="center"/>
          </w:tcPr>
          <w:p w14:paraId="30B8521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p>
        </w:tc>
        <w:tc>
          <w:tcPr>
            <w:tcW w:w="484" w:type="dxa"/>
            <w:tcBorders>
              <w:tl2br w:val="nil"/>
              <w:tr2bl w:val="nil"/>
            </w:tcBorders>
            <w:shd w:val="clear" w:color="auto" w:fill="auto"/>
            <w:vAlign w:val="center"/>
          </w:tcPr>
          <w:p w14:paraId="095371E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pH值</w:t>
            </w:r>
          </w:p>
        </w:tc>
        <w:tc>
          <w:tcPr>
            <w:tcW w:w="700" w:type="dxa"/>
            <w:tcBorders>
              <w:tl2br w:val="nil"/>
              <w:tr2bl w:val="nil"/>
            </w:tcBorders>
            <w:shd w:val="clear" w:color="auto" w:fill="auto"/>
            <w:vAlign w:val="center"/>
          </w:tcPr>
          <w:p w14:paraId="0930A10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33EE9D3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955" w:type="dxa"/>
            <w:tcBorders>
              <w:tl2br w:val="nil"/>
              <w:tr2bl w:val="nil"/>
            </w:tcBorders>
            <w:shd w:val="clear" w:color="auto" w:fill="auto"/>
            <w:vAlign w:val="center"/>
          </w:tcPr>
          <w:p w14:paraId="4BA4D05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6-9（无量纲）</w:t>
            </w:r>
          </w:p>
        </w:tc>
        <w:tc>
          <w:tcPr>
            <w:tcW w:w="995" w:type="dxa"/>
            <w:tcBorders>
              <w:tl2br w:val="nil"/>
              <w:tr2bl w:val="nil"/>
            </w:tcBorders>
            <w:shd w:val="clear" w:color="auto" w:fill="auto"/>
            <w:vAlign w:val="center"/>
          </w:tcPr>
          <w:p w14:paraId="28A6FBA7">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0.01</w:t>
            </w:r>
          </w:p>
        </w:tc>
        <w:tc>
          <w:tcPr>
            <w:tcW w:w="736" w:type="dxa"/>
            <w:tcBorders>
              <w:tl2br w:val="nil"/>
              <w:tr2bl w:val="nil"/>
            </w:tcBorders>
            <w:shd w:val="clear" w:color="auto" w:fill="auto"/>
            <w:vAlign w:val="center"/>
          </w:tcPr>
          <w:p w14:paraId="7469BC68">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5C285F41">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396BA07D">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2830C420">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448C7682">
            <w:pPr>
              <w:widowControl/>
              <w:jc w:val="center"/>
              <w:textAlignment w:val="center"/>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lang w:val="en-US" w:eastAsia="zh-CN"/>
              </w:rPr>
              <w:t>材质：P,</w:t>
            </w:r>
            <w:r>
              <w:rPr>
                <w:rFonts w:hint="eastAsia" w:ascii="宋体" w:hAnsi="宋体" w:eastAsia="宋体" w:cs="宋体"/>
                <w:color w:val="auto"/>
                <w:kern w:val="0"/>
                <w:sz w:val="24"/>
                <w:szCs w:val="24"/>
                <w:highlight w:val="none"/>
                <w:u w:val="none"/>
              </w:rPr>
              <w:t xml:space="preserve">瞬时采样 </w:t>
            </w:r>
          </w:p>
          <w:p w14:paraId="3C3B513F">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u w:val="none"/>
              </w:rPr>
              <w:t>1个瞬时样</w:t>
            </w:r>
          </w:p>
        </w:tc>
        <w:tc>
          <w:tcPr>
            <w:tcW w:w="995" w:type="dxa"/>
            <w:tcBorders>
              <w:tl2br w:val="nil"/>
              <w:tr2bl w:val="nil"/>
            </w:tcBorders>
            <w:shd w:val="clear" w:color="auto" w:fill="auto"/>
            <w:vAlign w:val="center"/>
          </w:tcPr>
          <w:p w14:paraId="193FA44D">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季</w:t>
            </w:r>
          </w:p>
        </w:tc>
        <w:tc>
          <w:tcPr>
            <w:tcW w:w="1991" w:type="dxa"/>
            <w:tcBorders>
              <w:tl2br w:val="nil"/>
              <w:tr2bl w:val="nil"/>
            </w:tcBorders>
            <w:shd w:val="clear" w:color="auto" w:fill="auto"/>
            <w:vAlign w:val="center"/>
          </w:tcPr>
          <w:p w14:paraId="5969206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pH值的测定 电极法》</w:t>
            </w:r>
          </w:p>
          <w:p w14:paraId="3A349D9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HJ 1147-2020</w:t>
            </w:r>
          </w:p>
        </w:tc>
        <w:tc>
          <w:tcPr>
            <w:tcW w:w="1064" w:type="dxa"/>
            <w:tcBorders>
              <w:tl2br w:val="nil"/>
              <w:tr2bl w:val="nil"/>
            </w:tcBorders>
            <w:shd w:val="clear" w:color="auto" w:fill="auto"/>
            <w:vAlign w:val="center"/>
          </w:tcPr>
          <w:p w14:paraId="0DEADB17">
            <w:pPr>
              <w:widowControl/>
              <w:jc w:val="center"/>
              <w:textAlignment w:val="center"/>
              <w:rPr>
                <w:rFonts w:ascii="宋体" w:hAnsi="宋体" w:eastAsia="宋体" w:cs="宋体"/>
                <w:color w:val="auto"/>
                <w:kern w:val="0"/>
                <w:sz w:val="24"/>
                <w:szCs w:val="24"/>
                <w:highlight w:val="none"/>
              </w:rPr>
            </w:pPr>
            <w:r>
              <w:rPr>
                <w:rStyle w:val="31"/>
                <w:rFonts w:hint="eastAsia" w:ascii="宋体" w:hAnsi="宋体" w:eastAsia="宋体" w:cs="宋体"/>
                <w:color w:val="auto"/>
                <w:sz w:val="24"/>
                <w:szCs w:val="24"/>
                <w:highlight w:val="none"/>
              </w:rPr>
              <w:t>pH计</w:t>
            </w:r>
          </w:p>
        </w:tc>
        <w:tc>
          <w:tcPr>
            <w:tcW w:w="1173" w:type="dxa"/>
            <w:tcBorders>
              <w:tl2br w:val="nil"/>
              <w:tr2bl w:val="nil"/>
            </w:tcBorders>
            <w:shd w:val="clear" w:color="auto" w:fill="auto"/>
            <w:vAlign w:val="center"/>
          </w:tcPr>
          <w:p w14:paraId="2744D2F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3BE44680">
            <w:pPr>
              <w:widowControl/>
              <w:jc w:val="left"/>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下雨时开展手工监测</w:t>
            </w:r>
          </w:p>
        </w:tc>
      </w:tr>
      <w:tr w14:paraId="39BDCF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525" w:type="dxa"/>
            <w:tcBorders>
              <w:tl2br w:val="nil"/>
              <w:tr2bl w:val="nil"/>
            </w:tcBorders>
            <w:shd w:val="clear" w:color="auto" w:fill="auto"/>
            <w:vAlign w:val="center"/>
          </w:tcPr>
          <w:p w14:paraId="52D50212">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w:t>
            </w:r>
          </w:p>
        </w:tc>
        <w:tc>
          <w:tcPr>
            <w:tcW w:w="642" w:type="dxa"/>
            <w:tcBorders>
              <w:tl2br w:val="nil"/>
              <w:tr2bl w:val="nil"/>
            </w:tcBorders>
            <w:shd w:val="clear" w:color="auto" w:fill="auto"/>
            <w:vAlign w:val="center"/>
          </w:tcPr>
          <w:p w14:paraId="097D752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雨水</w:t>
            </w:r>
          </w:p>
        </w:tc>
        <w:tc>
          <w:tcPr>
            <w:tcW w:w="833" w:type="dxa"/>
            <w:tcBorders>
              <w:tl2br w:val="nil"/>
              <w:tr2bl w:val="nil"/>
            </w:tcBorders>
            <w:shd w:val="clear" w:color="auto" w:fill="auto"/>
            <w:vAlign w:val="center"/>
          </w:tcPr>
          <w:p w14:paraId="3AB0BE4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w:t>
            </w:r>
            <w:r>
              <w:rPr>
                <w:rFonts w:hint="eastAsia" w:ascii="宋体" w:hAnsi="宋体" w:eastAsia="宋体" w:cs="宋体"/>
                <w:color w:val="auto"/>
                <w:kern w:val="0"/>
                <w:sz w:val="24"/>
                <w:szCs w:val="24"/>
                <w:highlight w:val="none"/>
                <w:lang w:val="en-US" w:eastAsia="zh-CN"/>
              </w:rPr>
              <w:t>2</w:t>
            </w:r>
          </w:p>
        </w:tc>
        <w:tc>
          <w:tcPr>
            <w:tcW w:w="850" w:type="dxa"/>
            <w:tcBorders>
              <w:tl2br w:val="nil"/>
              <w:tr2bl w:val="nil"/>
            </w:tcBorders>
            <w:shd w:val="clear" w:color="auto" w:fill="auto"/>
            <w:vAlign w:val="center"/>
          </w:tcPr>
          <w:p w14:paraId="0DA6730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p>
        </w:tc>
        <w:tc>
          <w:tcPr>
            <w:tcW w:w="484" w:type="dxa"/>
            <w:tcBorders>
              <w:tl2br w:val="nil"/>
              <w:tr2bl w:val="nil"/>
            </w:tcBorders>
            <w:shd w:val="clear" w:color="auto" w:fill="auto"/>
            <w:vAlign w:val="center"/>
          </w:tcPr>
          <w:p w14:paraId="539442A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氨氮</w:t>
            </w:r>
          </w:p>
        </w:tc>
        <w:tc>
          <w:tcPr>
            <w:tcW w:w="700" w:type="dxa"/>
            <w:tcBorders>
              <w:tl2br w:val="nil"/>
              <w:tr2bl w:val="nil"/>
            </w:tcBorders>
            <w:shd w:val="clear" w:color="auto" w:fill="auto"/>
            <w:vAlign w:val="center"/>
          </w:tcPr>
          <w:p w14:paraId="6953530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78E6AED8">
            <w:pPr>
              <w:rPr>
                <w:rFonts w:ascii="宋体" w:hAnsi="宋体" w:eastAsia="宋体" w:cs="宋体"/>
                <w:color w:val="auto"/>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955" w:type="dxa"/>
            <w:tcBorders>
              <w:tl2br w:val="nil"/>
              <w:tr2bl w:val="nil"/>
            </w:tcBorders>
            <w:shd w:val="clear" w:color="auto" w:fill="auto"/>
            <w:vAlign w:val="center"/>
          </w:tcPr>
          <w:p w14:paraId="0EC94983">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15mg/L</w:t>
            </w:r>
          </w:p>
        </w:tc>
        <w:tc>
          <w:tcPr>
            <w:tcW w:w="995" w:type="dxa"/>
            <w:tcBorders>
              <w:tl2br w:val="nil"/>
              <w:tr2bl w:val="nil"/>
            </w:tcBorders>
            <w:shd w:val="clear" w:color="auto" w:fill="auto"/>
            <w:vAlign w:val="center"/>
          </w:tcPr>
          <w:p w14:paraId="704E20E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0.025</w:t>
            </w:r>
          </w:p>
          <w:p w14:paraId="59E651F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mg/L</w:t>
            </w:r>
          </w:p>
        </w:tc>
        <w:tc>
          <w:tcPr>
            <w:tcW w:w="736" w:type="dxa"/>
            <w:tcBorders>
              <w:tl2br w:val="nil"/>
              <w:tr2bl w:val="nil"/>
            </w:tcBorders>
            <w:shd w:val="clear" w:color="auto" w:fill="auto"/>
            <w:vAlign w:val="center"/>
          </w:tcPr>
          <w:p w14:paraId="44BD2972">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53CABDC9">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336496F7">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36D03143">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1581EE1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 xml:space="preserve">瞬时采样 </w:t>
            </w:r>
          </w:p>
          <w:p w14:paraId="3C07EBA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1个瞬时样</w:t>
            </w:r>
          </w:p>
        </w:tc>
        <w:tc>
          <w:tcPr>
            <w:tcW w:w="995" w:type="dxa"/>
            <w:tcBorders>
              <w:tl2br w:val="nil"/>
              <w:tr2bl w:val="nil"/>
            </w:tcBorders>
            <w:shd w:val="clear" w:color="auto" w:fill="auto"/>
            <w:vAlign w:val="center"/>
          </w:tcPr>
          <w:p w14:paraId="32AFA9F6">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季</w:t>
            </w:r>
          </w:p>
        </w:tc>
        <w:tc>
          <w:tcPr>
            <w:tcW w:w="1991" w:type="dxa"/>
            <w:tcBorders>
              <w:tl2br w:val="nil"/>
              <w:tr2bl w:val="nil"/>
            </w:tcBorders>
            <w:shd w:val="clear" w:color="auto" w:fill="auto"/>
            <w:vAlign w:val="center"/>
          </w:tcPr>
          <w:p w14:paraId="2505DF6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《水质 氨氮的测定 纳氏试剂分光光度法》</w:t>
            </w:r>
          </w:p>
          <w:p w14:paraId="32F9094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HJ535-2009</w:t>
            </w:r>
          </w:p>
        </w:tc>
        <w:tc>
          <w:tcPr>
            <w:tcW w:w="1064" w:type="dxa"/>
            <w:tcBorders>
              <w:tl2br w:val="nil"/>
              <w:tr2bl w:val="nil"/>
            </w:tcBorders>
            <w:shd w:val="clear" w:color="auto" w:fill="auto"/>
            <w:vAlign w:val="center"/>
          </w:tcPr>
          <w:p w14:paraId="7A31A030">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紫外可见分光光度计</w:t>
            </w:r>
          </w:p>
        </w:tc>
        <w:tc>
          <w:tcPr>
            <w:tcW w:w="1173" w:type="dxa"/>
            <w:tcBorders>
              <w:tl2br w:val="nil"/>
              <w:tr2bl w:val="nil"/>
            </w:tcBorders>
            <w:shd w:val="clear" w:color="auto" w:fill="auto"/>
            <w:vAlign w:val="center"/>
          </w:tcPr>
          <w:p w14:paraId="3FB95674">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7E7EFDE3">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下雨时开展手工监测</w:t>
            </w:r>
          </w:p>
        </w:tc>
      </w:tr>
      <w:tr w14:paraId="7107A2D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83" w:hRule="atLeast"/>
        </w:trPr>
        <w:tc>
          <w:tcPr>
            <w:tcW w:w="525" w:type="dxa"/>
            <w:tcBorders>
              <w:tl2br w:val="nil"/>
              <w:tr2bl w:val="nil"/>
            </w:tcBorders>
            <w:shd w:val="clear" w:color="auto" w:fill="auto"/>
            <w:vAlign w:val="center"/>
          </w:tcPr>
          <w:p w14:paraId="60EC2054">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w:t>
            </w:r>
          </w:p>
        </w:tc>
        <w:tc>
          <w:tcPr>
            <w:tcW w:w="642" w:type="dxa"/>
            <w:tcBorders>
              <w:tl2br w:val="nil"/>
              <w:tr2bl w:val="nil"/>
            </w:tcBorders>
            <w:shd w:val="clear" w:color="auto" w:fill="auto"/>
            <w:vAlign w:val="center"/>
          </w:tcPr>
          <w:p w14:paraId="7494743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雨水</w:t>
            </w:r>
          </w:p>
        </w:tc>
        <w:tc>
          <w:tcPr>
            <w:tcW w:w="833" w:type="dxa"/>
            <w:tcBorders>
              <w:tl2br w:val="nil"/>
              <w:tr2bl w:val="nil"/>
            </w:tcBorders>
            <w:shd w:val="clear" w:color="auto" w:fill="auto"/>
            <w:vAlign w:val="center"/>
          </w:tcPr>
          <w:p w14:paraId="5FC71B28">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DW00</w:t>
            </w:r>
            <w:r>
              <w:rPr>
                <w:rFonts w:hint="eastAsia" w:ascii="宋体" w:hAnsi="宋体" w:eastAsia="宋体" w:cs="宋体"/>
                <w:color w:val="auto"/>
                <w:kern w:val="0"/>
                <w:sz w:val="24"/>
                <w:szCs w:val="24"/>
                <w:highlight w:val="none"/>
                <w:lang w:val="en-US" w:eastAsia="zh-CN"/>
              </w:rPr>
              <w:t>2</w:t>
            </w:r>
          </w:p>
        </w:tc>
        <w:tc>
          <w:tcPr>
            <w:tcW w:w="850" w:type="dxa"/>
            <w:tcBorders>
              <w:tl2br w:val="nil"/>
              <w:tr2bl w:val="nil"/>
            </w:tcBorders>
            <w:shd w:val="clear" w:color="auto" w:fill="auto"/>
            <w:vAlign w:val="center"/>
          </w:tcPr>
          <w:p w14:paraId="78B3F7C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p>
        </w:tc>
        <w:tc>
          <w:tcPr>
            <w:tcW w:w="484" w:type="dxa"/>
            <w:tcBorders>
              <w:tl2br w:val="nil"/>
              <w:tr2bl w:val="nil"/>
            </w:tcBorders>
            <w:shd w:val="clear" w:color="auto" w:fill="auto"/>
            <w:vAlign w:val="center"/>
          </w:tcPr>
          <w:p w14:paraId="1126A10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悬浮物</w:t>
            </w:r>
          </w:p>
        </w:tc>
        <w:tc>
          <w:tcPr>
            <w:tcW w:w="700" w:type="dxa"/>
            <w:tcBorders>
              <w:tl2br w:val="nil"/>
              <w:tr2bl w:val="nil"/>
            </w:tcBorders>
            <w:shd w:val="clear" w:color="auto" w:fill="auto"/>
            <w:vAlign w:val="center"/>
          </w:tcPr>
          <w:p w14:paraId="36169B3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70C8FA9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955" w:type="dxa"/>
            <w:tcBorders>
              <w:tl2br w:val="nil"/>
              <w:tr2bl w:val="nil"/>
            </w:tcBorders>
            <w:shd w:val="clear" w:color="auto" w:fill="auto"/>
            <w:vAlign w:val="center"/>
          </w:tcPr>
          <w:p w14:paraId="4E96A50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70</w:t>
            </w:r>
            <w:r>
              <w:rPr>
                <w:rFonts w:hint="eastAsia" w:ascii="宋体" w:hAnsi="宋体" w:eastAsia="宋体" w:cs="宋体"/>
                <w:color w:val="auto"/>
                <w:highlight w:val="none"/>
              </w:rPr>
              <w:t>mg/L</w:t>
            </w:r>
          </w:p>
        </w:tc>
        <w:tc>
          <w:tcPr>
            <w:tcW w:w="995" w:type="dxa"/>
            <w:tcBorders>
              <w:tl2br w:val="nil"/>
              <w:tr2bl w:val="nil"/>
            </w:tcBorders>
            <w:shd w:val="clear" w:color="auto" w:fill="auto"/>
            <w:vAlign w:val="center"/>
          </w:tcPr>
          <w:p w14:paraId="2924BB1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5mg/L</w:t>
            </w:r>
          </w:p>
        </w:tc>
        <w:tc>
          <w:tcPr>
            <w:tcW w:w="736" w:type="dxa"/>
            <w:tcBorders>
              <w:tl2br w:val="nil"/>
              <w:tr2bl w:val="nil"/>
            </w:tcBorders>
            <w:shd w:val="clear" w:color="auto" w:fill="auto"/>
            <w:vAlign w:val="center"/>
          </w:tcPr>
          <w:p w14:paraId="4BF7954A">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59EF0167">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163A7AAA">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2C008339">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4B59285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瞬时采样1个瞬时样</w:t>
            </w:r>
          </w:p>
        </w:tc>
        <w:tc>
          <w:tcPr>
            <w:tcW w:w="995" w:type="dxa"/>
            <w:tcBorders>
              <w:tl2br w:val="nil"/>
              <w:tr2bl w:val="nil"/>
            </w:tcBorders>
            <w:shd w:val="clear" w:color="auto" w:fill="auto"/>
            <w:vAlign w:val="center"/>
          </w:tcPr>
          <w:p w14:paraId="63FC0E7E">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季</w:t>
            </w:r>
          </w:p>
        </w:tc>
        <w:tc>
          <w:tcPr>
            <w:tcW w:w="1991" w:type="dxa"/>
            <w:tcBorders>
              <w:tl2br w:val="nil"/>
              <w:tr2bl w:val="nil"/>
            </w:tcBorders>
            <w:shd w:val="clear" w:color="auto" w:fill="auto"/>
            <w:vAlign w:val="center"/>
          </w:tcPr>
          <w:p w14:paraId="1F27A39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悬浮物的测定 重量法》</w:t>
            </w:r>
          </w:p>
          <w:p w14:paraId="6AF0E000">
            <w:pPr>
              <w:widowControl/>
              <w:jc w:val="center"/>
              <w:textAlignment w:val="center"/>
              <w:rPr>
                <w:rFonts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rPr>
              <w:t>GB/T 11901-1989</w:t>
            </w:r>
          </w:p>
        </w:tc>
        <w:tc>
          <w:tcPr>
            <w:tcW w:w="1064" w:type="dxa"/>
            <w:tcBorders>
              <w:tl2br w:val="nil"/>
              <w:tr2bl w:val="nil"/>
            </w:tcBorders>
            <w:shd w:val="clear" w:color="auto" w:fill="auto"/>
            <w:vAlign w:val="center"/>
          </w:tcPr>
          <w:p w14:paraId="16270330">
            <w:pPr>
              <w:widowControl/>
              <w:jc w:val="center"/>
              <w:textAlignment w:val="center"/>
              <w:rPr>
                <w:rFonts w:ascii="宋体" w:hAnsi="宋体" w:eastAsia="宋体" w:cs="宋体"/>
                <w:color w:val="auto"/>
                <w:kern w:val="0"/>
                <w:sz w:val="24"/>
                <w:szCs w:val="24"/>
                <w:highlight w:val="none"/>
              </w:rPr>
            </w:pPr>
            <w:r>
              <w:rPr>
                <w:rStyle w:val="31"/>
                <w:rFonts w:hint="eastAsia" w:ascii="宋体" w:hAnsi="宋体" w:eastAsia="宋体" w:cs="宋体"/>
                <w:color w:val="auto"/>
                <w:sz w:val="24"/>
                <w:szCs w:val="24"/>
                <w:highlight w:val="none"/>
                <w:lang w:eastAsia="zh-CN"/>
              </w:rPr>
              <w:t>万分之一天平</w:t>
            </w:r>
          </w:p>
        </w:tc>
        <w:tc>
          <w:tcPr>
            <w:tcW w:w="1173" w:type="dxa"/>
            <w:tcBorders>
              <w:tl2br w:val="nil"/>
              <w:tr2bl w:val="nil"/>
            </w:tcBorders>
            <w:shd w:val="clear" w:color="auto" w:fill="auto"/>
            <w:vAlign w:val="center"/>
          </w:tcPr>
          <w:p w14:paraId="3EF89A1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53D38367">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下雨时开展手工监测</w:t>
            </w:r>
          </w:p>
        </w:tc>
      </w:tr>
      <w:tr w14:paraId="0B84FB2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847" w:hRule="atLeast"/>
        </w:trPr>
        <w:tc>
          <w:tcPr>
            <w:tcW w:w="525" w:type="dxa"/>
            <w:tcBorders>
              <w:tl2br w:val="nil"/>
              <w:tr2bl w:val="nil"/>
            </w:tcBorders>
            <w:shd w:val="clear" w:color="auto" w:fill="auto"/>
            <w:vAlign w:val="center"/>
          </w:tcPr>
          <w:p w14:paraId="5BFAB1AF">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1</w:t>
            </w:r>
          </w:p>
        </w:tc>
        <w:tc>
          <w:tcPr>
            <w:tcW w:w="642" w:type="dxa"/>
            <w:tcBorders>
              <w:tl2br w:val="nil"/>
              <w:tr2bl w:val="nil"/>
            </w:tcBorders>
            <w:shd w:val="clear" w:color="auto" w:fill="auto"/>
            <w:vAlign w:val="center"/>
          </w:tcPr>
          <w:p w14:paraId="0812EA8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雨水</w:t>
            </w:r>
          </w:p>
        </w:tc>
        <w:tc>
          <w:tcPr>
            <w:tcW w:w="833" w:type="dxa"/>
            <w:tcBorders>
              <w:tl2br w:val="nil"/>
              <w:tr2bl w:val="nil"/>
            </w:tcBorders>
            <w:shd w:val="clear" w:color="auto" w:fill="auto"/>
            <w:vAlign w:val="center"/>
          </w:tcPr>
          <w:p w14:paraId="7130853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w:t>
            </w:r>
            <w:r>
              <w:rPr>
                <w:rFonts w:hint="eastAsia" w:ascii="宋体" w:hAnsi="宋体" w:eastAsia="宋体" w:cs="宋体"/>
                <w:color w:val="auto"/>
                <w:kern w:val="0"/>
                <w:sz w:val="24"/>
                <w:szCs w:val="24"/>
                <w:highlight w:val="none"/>
                <w:lang w:val="en-US" w:eastAsia="zh-CN"/>
              </w:rPr>
              <w:t>2</w:t>
            </w:r>
          </w:p>
        </w:tc>
        <w:tc>
          <w:tcPr>
            <w:tcW w:w="850" w:type="dxa"/>
            <w:tcBorders>
              <w:tl2br w:val="nil"/>
              <w:tr2bl w:val="nil"/>
            </w:tcBorders>
            <w:shd w:val="clear" w:color="auto" w:fill="auto"/>
            <w:vAlign w:val="center"/>
          </w:tcPr>
          <w:p w14:paraId="3340E2A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p>
        </w:tc>
        <w:tc>
          <w:tcPr>
            <w:tcW w:w="484" w:type="dxa"/>
            <w:tcBorders>
              <w:tl2br w:val="nil"/>
              <w:tr2bl w:val="nil"/>
            </w:tcBorders>
            <w:shd w:val="clear" w:color="auto" w:fill="auto"/>
            <w:vAlign w:val="center"/>
          </w:tcPr>
          <w:p w14:paraId="3DDB4C8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化学需氧量</w:t>
            </w:r>
          </w:p>
        </w:tc>
        <w:tc>
          <w:tcPr>
            <w:tcW w:w="700" w:type="dxa"/>
            <w:tcBorders>
              <w:tl2br w:val="nil"/>
              <w:tr2bl w:val="nil"/>
            </w:tcBorders>
            <w:shd w:val="clear" w:color="auto" w:fill="auto"/>
            <w:vAlign w:val="center"/>
          </w:tcPr>
          <w:p w14:paraId="5BF80E2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0C81175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955" w:type="dxa"/>
            <w:tcBorders>
              <w:tl2br w:val="nil"/>
              <w:tr2bl w:val="nil"/>
            </w:tcBorders>
            <w:shd w:val="clear" w:color="auto" w:fill="auto"/>
            <w:vAlign w:val="center"/>
          </w:tcPr>
          <w:p w14:paraId="27B1CC8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100mg/L</w:t>
            </w:r>
          </w:p>
        </w:tc>
        <w:tc>
          <w:tcPr>
            <w:tcW w:w="995" w:type="dxa"/>
            <w:tcBorders>
              <w:tl2br w:val="nil"/>
              <w:tr2bl w:val="nil"/>
            </w:tcBorders>
            <w:shd w:val="clear" w:color="auto" w:fill="auto"/>
            <w:vAlign w:val="center"/>
          </w:tcPr>
          <w:p w14:paraId="00315BA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4mg/L</w:t>
            </w:r>
          </w:p>
        </w:tc>
        <w:tc>
          <w:tcPr>
            <w:tcW w:w="736" w:type="dxa"/>
            <w:tcBorders>
              <w:tl2br w:val="nil"/>
              <w:tr2bl w:val="nil"/>
            </w:tcBorders>
            <w:shd w:val="clear" w:color="auto" w:fill="auto"/>
            <w:vAlign w:val="center"/>
          </w:tcPr>
          <w:p w14:paraId="4A6E21CF">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66A76C55">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52F52010">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3BE2BB36">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100F87E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瞬时采样1个瞬时样</w:t>
            </w:r>
          </w:p>
        </w:tc>
        <w:tc>
          <w:tcPr>
            <w:tcW w:w="995" w:type="dxa"/>
            <w:tcBorders>
              <w:tl2br w:val="nil"/>
              <w:tr2bl w:val="nil"/>
            </w:tcBorders>
            <w:shd w:val="clear" w:color="auto" w:fill="auto"/>
            <w:vAlign w:val="center"/>
          </w:tcPr>
          <w:p w14:paraId="27069D6B">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季</w:t>
            </w:r>
          </w:p>
        </w:tc>
        <w:tc>
          <w:tcPr>
            <w:tcW w:w="1991" w:type="dxa"/>
            <w:tcBorders>
              <w:tl2br w:val="nil"/>
              <w:tr2bl w:val="nil"/>
            </w:tcBorders>
            <w:shd w:val="clear" w:color="auto" w:fill="auto"/>
            <w:vAlign w:val="center"/>
          </w:tcPr>
          <w:p w14:paraId="495159C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化学需氧量的测定 重铬酸盐法》</w:t>
            </w:r>
          </w:p>
          <w:p w14:paraId="17C59477">
            <w:pPr>
              <w:widowControl/>
              <w:jc w:val="center"/>
              <w:textAlignment w:val="center"/>
              <w:rPr>
                <w:rFonts w:ascii="宋体" w:hAnsi="宋体" w:eastAsia="宋体" w:cs="宋体"/>
                <w:color w:val="auto"/>
                <w:sz w:val="24"/>
                <w:szCs w:val="24"/>
                <w:highlight w:val="none"/>
              </w:rPr>
            </w:pPr>
            <w:r>
              <w:rPr>
                <w:rStyle w:val="34"/>
                <w:rFonts w:hint="eastAsia" w:ascii="宋体" w:hAnsi="宋体" w:eastAsia="宋体" w:cs="宋体"/>
                <w:color w:val="auto"/>
                <w:sz w:val="24"/>
                <w:szCs w:val="24"/>
                <w:highlight w:val="none"/>
              </w:rPr>
              <w:t>HJ 828-2017</w:t>
            </w:r>
          </w:p>
        </w:tc>
        <w:tc>
          <w:tcPr>
            <w:tcW w:w="1064" w:type="dxa"/>
            <w:tcBorders>
              <w:tl2br w:val="nil"/>
              <w:tr2bl w:val="nil"/>
            </w:tcBorders>
            <w:shd w:val="clear" w:color="auto" w:fill="auto"/>
            <w:vAlign w:val="center"/>
          </w:tcPr>
          <w:p w14:paraId="10720C3C">
            <w:pPr>
              <w:widowControl/>
              <w:jc w:val="center"/>
              <w:textAlignment w:val="center"/>
              <w:rPr>
                <w:rFonts w:ascii="宋体" w:hAnsi="宋体" w:eastAsia="宋体" w:cs="宋体"/>
                <w:color w:val="auto"/>
                <w:kern w:val="0"/>
                <w:sz w:val="24"/>
                <w:szCs w:val="24"/>
                <w:highlight w:val="none"/>
              </w:rPr>
            </w:pPr>
            <w:r>
              <w:rPr>
                <w:rStyle w:val="31"/>
                <w:rFonts w:hint="eastAsia" w:ascii="宋体" w:hAnsi="宋体" w:eastAsia="宋体" w:cs="宋体"/>
                <w:color w:val="auto"/>
                <w:sz w:val="24"/>
                <w:szCs w:val="24"/>
                <w:highlight w:val="none"/>
              </w:rPr>
              <w:t>标准 COD消解仪</w:t>
            </w:r>
          </w:p>
        </w:tc>
        <w:tc>
          <w:tcPr>
            <w:tcW w:w="1173" w:type="dxa"/>
            <w:tcBorders>
              <w:tl2br w:val="nil"/>
              <w:tr2bl w:val="nil"/>
            </w:tcBorders>
            <w:shd w:val="clear" w:color="auto" w:fill="auto"/>
            <w:vAlign w:val="center"/>
          </w:tcPr>
          <w:p w14:paraId="40C0E26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037D6F20">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下雨时开展手工监测</w:t>
            </w:r>
          </w:p>
        </w:tc>
      </w:tr>
      <w:tr w14:paraId="17B688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90" w:hRule="atLeast"/>
        </w:trPr>
        <w:tc>
          <w:tcPr>
            <w:tcW w:w="525" w:type="dxa"/>
            <w:tcBorders>
              <w:tl2br w:val="nil"/>
              <w:tr2bl w:val="nil"/>
            </w:tcBorders>
            <w:shd w:val="clear" w:color="auto" w:fill="auto"/>
            <w:vAlign w:val="center"/>
          </w:tcPr>
          <w:p w14:paraId="3835A865">
            <w:pPr>
              <w:widowControl/>
              <w:jc w:val="center"/>
              <w:textAlignment w:val="center"/>
              <w:rPr>
                <w:rFonts w:hint="default"/>
                <w:color w:val="auto"/>
                <w:sz w:val="24"/>
                <w:szCs w:val="24"/>
                <w:highlight w:val="none"/>
              </w:rPr>
            </w:pPr>
            <w:r>
              <w:rPr>
                <w:rFonts w:hint="eastAsia" w:ascii="宋体" w:hAnsi="宋体" w:eastAsia="宋体" w:cs="宋体"/>
                <w:color w:val="auto"/>
                <w:kern w:val="0"/>
                <w:sz w:val="24"/>
                <w:szCs w:val="24"/>
                <w:highlight w:val="none"/>
                <w:lang w:val="en-US" w:eastAsia="zh-CN"/>
              </w:rPr>
              <w:t>32</w:t>
            </w:r>
          </w:p>
        </w:tc>
        <w:tc>
          <w:tcPr>
            <w:tcW w:w="642" w:type="dxa"/>
            <w:tcBorders>
              <w:tl2br w:val="nil"/>
              <w:tr2bl w:val="nil"/>
            </w:tcBorders>
            <w:shd w:val="clear" w:color="auto" w:fill="auto"/>
            <w:vAlign w:val="center"/>
          </w:tcPr>
          <w:p w14:paraId="28EED562">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雨水</w:t>
            </w:r>
          </w:p>
        </w:tc>
        <w:tc>
          <w:tcPr>
            <w:tcW w:w="833" w:type="dxa"/>
            <w:tcBorders>
              <w:tl2br w:val="nil"/>
              <w:tr2bl w:val="nil"/>
            </w:tcBorders>
            <w:shd w:val="clear" w:color="auto" w:fill="auto"/>
            <w:vAlign w:val="center"/>
          </w:tcPr>
          <w:p w14:paraId="7B58563F">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w:t>
            </w:r>
            <w:r>
              <w:rPr>
                <w:rStyle w:val="35"/>
                <w:rFonts w:hint="default"/>
                <w:color w:val="auto"/>
                <w:sz w:val="24"/>
                <w:szCs w:val="24"/>
                <w:highlight w:val="none"/>
              </w:rPr>
              <w:t>3</w:t>
            </w:r>
          </w:p>
        </w:tc>
        <w:tc>
          <w:tcPr>
            <w:tcW w:w="850" w:type="dxa"/>
            <w:tcBorders>
              <w:tl2br w:val="nil"/>
              <w:tr2bl w:val="nil"/>
            </w:tcBorders>
            <w:shd w:val="clear" w:color="auto" w:fill="auto"/>
            <w:vAlign w:val="center"/>
          </w:tcPr>
          <w:p w14:paraId="1682BBA6">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p>
        </w:tc>
        <w:tc>
          <w:tcPr>
            <w:tcW w:w="484" w:type="dxa"/>
            <w:tcBorders>
              <w:tl2br w:val="nil"/>
              <w:tr2bl w:val="nil"/>
            </w:tcBorders>
            <w:shd w:val="clear" w:color="auto" w:fill="auto"/>
            <w:vAlign w:val="center"/>
          </w:tcPr>
          <w:p w14:paraId="2A5F2E39">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pH值</w:t>
            </w:r>
          </w:p>
        </w:tc>
        <w:tc>
          <w:tcPr>
            <w:tcW w:w="700" w:type="dxa"/>
            <w:tcBorders>
              <w:tl2br w:val="nil"/>
              <w:tr2bl w:val="nil"/>
            </w:tcBorders>
            <w:shd w:val="clear" w:color="auto" w:fill="auto"/>
            <w:vAlign w:val="center"/>
          </w:tcPr>
          <w:p w14:paraId="3EB4E430">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6CF5842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955" w:type="dxa"/>
            <w:tcBorders>
              <w:tl2br w:val="nil"/>
              <w:tr2bl w:val="nil"/>
            </w:tcBorders>
            <w:shd w:val="clear" w:color="auto" w:fill="auto"/>
            <w:vAlign w:val="center"/>
          </w:tcPr>
          <w:p w14:paraId="42E2EDF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6-9（无量纲）</w:t>
            </w:r>
          </w:p>
        </w:tc>
        <w:tc>
          <w:tcPr>
            <w:tcW w:w="995" w:type="dxa"/>
            <w:tcBorders>
              <w:tl2br w:val="nil"/>
              <w:tr2bl w:val="nil"/>
            </w:tcBorders>
            <w:shd w:val="clear" w:color="auto" w:fill="auto"/>
            <w:vAlign w:val="center"/>
          </w:tcPr>
          <w:p w14:paraId="600BD211">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0.01</w:t>
            </w:r>
          </w:p>
        </w:tc>
        <w:tc>
          <w:tcPr>
            <w:tcW w:w="736" w:type="dxa"/>
            <w:tcBorders>
              <w:tl2br w:val="nil"/>
              <w:tr2bl w:val="nil"/>
            </w:tcBorders>
            <w:shd w:val="clear" w:color="auto" w:fill="auto"/>
            <w:vAlign w:val="center"/>
          </w:tcPr>
          <w:p w14:paraId="1F689650">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5C0F08EB">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0F50FD1A">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72183D10">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40024888">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none"/>
                <w:lang w:val="en-US" w:eastAsia="zh-CN"/>
              </w:rPr>
              <w:t>材质：P,</w:t>
            </w:r>
            <w:r>
              <w:rPr>
                <w:rFonts w:hint="eastAsia" w:ascii="宋体" w:hAnsi="宋体" w:eastAsia="宋体" w:cs="宋体"/>
                <w:color w:val="auto"/>
                <w:kern w:val="0"/>
                <w:sz w:val="24"/>
                <w:szCs w:val="24"/>
                <w:highlight w:val="none"/>
                <w:u w:val="none"/>
              </w:rPr>
              <w:t>瞬时采样1个瞬时样</w:t>
            </w:r>
          </w:p>
        </w:tc>
        <w:tc>
          <w:tcPr>
            <w:tcW w:w="995" w:type="dxa"/>
            <w:tcBorders>
              <w:tl2br w:val="nil"/>
              <w:tr2bl w:val="nil"/>
            </w:tcBorders>
            <w:shd w:val="clear" w:color="auto" w:fill="auto"/>
            <w:vAlign w:val="center"/>
          </w:tcPr>
          <w:p w14:paraId="56B6E179">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季</w:t>
            </w:r>
          </w:p>
        </w:tc>
        <w:tc>
          <w:tcPr>
            <w:tcW w:w="1991" w:type="dxa"/>
            <w:tcBorders>
              <w:tl2br w:val="nil"/>
              <w:tr2bl w:val="nil"/>
            </w:tcBorders>
            <w:shd w:val="clear" w:color="auto" w:fill="auto"/>
            <w:vAlign w:val="center"/>
          </w:tcPr>
          <w:p w14:paraId="39D2E03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pH值的测定 电极法》</w:t>
            </w:r>
          </w:p>
          <w:p w14:paraId="5CDA8B25">
            <w:pPr>
              <w:widowControl/>
              <w:jc w:val="center"/>
              <w:textAlignment w:val="center"/>
              <w:rPr>
                <w:rStyle w:val="34"/>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HJ 1147-2020</w:t>
            </w:r>
          </w:p>
        </w:tc>
        <w:tc>
          <w:tcPr>
            <w:tcW w:w="1064" w:type="dxa"/>
            <w:tcBorders>
              <w:tl2br w:val="nil"/>
              <w:tr2bl w:val="nil"/>
            </w:tcBorders>
            <w:shd w:val="clear" w:color="auto" w:fill="auto"/>
            <w:vAlign w:val="center"/>
          </w:tcPr>
          <w:p w14:paraId="35169300">
            <w:pPr>
              <w:widowControl/>
              <w:jc w:val="center"/>
              <w:textAlignment w:val="center"/>
              <w:rPr>
                <w:rStyle w:val="31"/>
                <w:rFonts w:hint="eastAsia" w:ascii="宋体" w:hAnsi="宋体" w:eastAsia="宋体" w:cs="宋体"/>
                <w:color w:val="auto"/>
                <w:sz w:val="24"/>
                <w:szCs w:val="24"/>
                <w:highlight w:val="none"/>
              </w:rPr>
            </w:pPr>
            <w:r>
              <w:rPr>
                <w:rStyle w:val="31"/>
                <w:rFonts w:hint="eastAsia" w:ascii="宋体" w:hAnsi="宋体" w:eastAsia="宋体" w:cs="宋体"/>
                <w:color w:val="auto"/>
                <w:sz w:val="24"/>
                <w:szCs w:val="24"/>
                <w:highlight w:val="none"/>
              </w:rPr>
              <w:t>pH计</w:t>
            </w:r>
          </w:p>
        </w:tc>
        <w:tc>
          <w:tcPr>
            <w:tcW w:w="1173" w:type="dxa"/>
            <w:tcBorders>
              <w:tl2br w:val="nil"/>
              <w:tr2bl w:val="nil"/>
            </w:tcBorders>
            <w:shd w:val="clear" w:color="auto" w:fill="auto"/>
            <w:vAlign w:val="center"/>
          </w:tcPr>
          <w:p w14:paraId="0F257CF4">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7E69907C">
            <w:pPr>
              <w:widowControl/>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下雨时开展手工监测</w:t>
            </w:r>
          </w:p>
        </w:tc>
      </w:tr>
      <w:tr w14:paraId="432F2C1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80" w:hRule="atLeast"/>
        </w:trPr>
        <w:tc>
          <w:tcPr>
            <w:tcW w:w="525" w:type="dxa"/>
            <w:tcBorders>
              <w:tl2br w:val="nil"/>
              <w:tr2bl w:val="nil"/>
            </w:tcBorders>
            <w:shd w:val="clear" w:color="auto" w:fill="auto"/>
            <w:vAlign w:val="center"/>
          </w:tcPr>
          <w:p w14:paraId="1D33D4D9">
            <w:pPr>
              <w:widowControl/>
              <w:jc w:val="center"/>
              <w:textAlignment w:val="center"/>
              <w:rPr>
                <w:rFonts w:hint="eastAsia" w:eastAsia="宋体"/>
                <w:color w:val="auto"/>
                <w:highlight w:val="none"/>
                <w:lang w:val="en-US"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3</w:t>
            </w:r>
          </w:p>
        </w:tc>
        <w:tc>
          <w:tcPr>
            <w:tcW w:w="642" w:type="dxa"/>
            <w:tcBorders>
              <w:tl2br w:val="nil"/>
              <w:tr2bl w:val="nil"/>
            </w:tcBorders>
            <w:shd w:val="clear" w:color="auto" w:fill="auto"/>
            <w:vAlign w:val="center"/>
          </w:tcPr>
          <w:p w14:paraId="06BED057">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雨水</w:t>
            </w:r>
          </w:p>
        </w:tc>
        <w:tc>
          <w:tcPr>
            <w:tcW w:w="833" w:type="dxa"/>
            <w:tcBorders>
              <w:tl2br w:val="nil"/>
              <w:tr2bl w:val="nil"/>
            </w:tcBorders>
            <w:shd w:val="clear" w:color="auto" w:fill="auto"/>
            <w:vAlign w:val="center"/>
          </w:tcPr>
          <w:p w14:paraId="567548C6">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w:t>
            </w:r>
            <w:r>
              <w:rPr>
                <w:rFonts w:ascii="宋体" w:hAnsi="宋体" w:eastAsia="宋体" w:cs="宋体"/>
                <w:color w:val="auto"/>
                <w:kern w:val="0"/>
                <w:sz w:val="24"/>
                <w:szCs w:val="24"/>
                <w:highlight w:val="none"/>
              </w:rPr>
              <w:t>3</w:t>
            </w:r>
          </w:p>
        </w:tc>
        <w:tc>
          <w:tcPr>
            <w:tcW w:w="850" w:type="dxa"/>
            <w:tcBorders>
              <w:tl2br w:val="nil"/>
              <w:tr2bl w:val="nil"/>
            </w:tcBorders>
            <w:shd w:val="clear" w:color="auto" w:fill="auto"/>
            <w:vAlign w:val="center"/>
          </w:tcPr>
          <w:p w14:paraId="17DE66E5">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p>
        </w:tc>
        <w:tc>
          <w:tcPr>
            <w:tcW w:w="484" w:type="dxa"/>
            <w:tcBorders>
              <w:tl2br w:val="nil"/>
              <w:tr2bl w:val="nil"/>
            </w:tcBorders>
            <w:shd w:val="clear" w:color="auto" w:fill="auto"/>
            <w:vAlign w:val="center"/>
          </w:tcPr>
          <w:p w14:paraId="7AEB8304">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氨氮</w:t>
            </w:r>
          </w:p>
        </w:tc>
        <w:tc>
          <w:tcPr>
            <w:tcW w:w="700" w:type="dxa"/>
            <w:tcBorders>
              <w:tl2br w:val="nil"/>
              <w:tr2bl w:val="nil"/>
            </w:tcBorders>
            <w:shd w:val="clear" w:color="auto" w:fill="auto"/>
            <w:vAlign w:val="center"/>
          </w:tcPr>
          <w:p w14:paraId="112D05FD">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16D0DF7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955" w:type="dxa"/>
            <w:tcBorders>
              <w:tl2br w:val="nil"/>
              <w:tr2bl w:val="nil"/>
            </w:tcBorders>
            <w:shd w:val="clear" w:color="auto" w:fill="auto"/>
            <w:vAlign w:val="center"/>
          </w:tcPr>
          <w:p w14:paraId="3D5C387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15mg/L</w:t>
            </w:r>
          </w:p>
        </w:tc>
        <w:tc>
          <w:tcPr>
            <w:tcW w:w="995" w:type="dxa"/>
            <w:tcBorders>
              <w:tl2br w:val="nil"/>
              <w:tr2bl w:val="nil"/>
            </w:tcBorders>
            <w:shd w:val="clear" w:color="auto" w:fill="auto"/>
            <w:vAlign w:val="center"/>
          </w:tcPr>
          <w:p w14:paraId="2F9C613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0.025</w:t>
            </w:r>
          </w:p>
          <w:p w14:paraId="7C25E09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mg/L</w:t>
            </w:r>
          </w:p>
        </w:tc>
        <w:tc>
          <w:tcPr>
            <w:tcW w:w="736" w:type="dxa"/>
            <w:tcBorders>
              <w:tl2br w:val="nil"/>
              <w:tr2bl w:val="nil"/>
            </w:tcBorders>
            <w:shd w:val="clear" w:color="auto" w:fill="auto"/>
            <w:vAlign w:val="center"/>
          </w:tcPr>
          <w:p w14:paraId="0BD441E2">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1A643C28">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48E03709">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2B22F5D0">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2CA3B5CF">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瞬时采样1个瞬时样</w:t>
            </w:r>
          </w:p>
        </w:tc>
        <w:tc>
          <w:tcPr>
            <w:tcW w:w="995" w:type="dxa"/>
            <w:tcBorders>
              <w:tl2br w:val="nil"/>
              <w:tr2bl w:val="nil"/>
            </w:tcBorders>
            <w:shd w:val="clear" w:color="auto" w:fill="auto"/>
            <w:vAlign w:val="center"/>
          </w:tcPr>
          <w:p w14:paraId="760306DA">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季</w:t>
            </w:r>
          </w:p>
        </w:tc>
        <w:tc>
          <w:tcPr>
            <w:tcW w:w="1991" w:type="dxa"/>
            <w:tcBorders>
              <w:tl2br w:val="nil"/>
              <w:tr2bl w:val="nil"/>
            </w:tcBorders>
            <w:shd w:val="clear" w:color="auto" w:fill="auto"/>
            <w:vAlign w:val="center"/>
          </w:tcPr>
          <w:p w14:paraId="7A330796">
            <w:pPr>
              <w:jc w:val="center"/>
              <w:rPr>
                <w:rFonts w:ascii="宋体" w:hAnsi="宋体" w:eastAsia="宋体" w:cs="宋体"/>
                <w:color w:val="auto"/>
                <w:sz w:val="24"/>
                <w:szCs w:val="24"/>
                <w:highlight w:val="none"/>
              </w:rPr>
            </w:pPr>
            <w:r>
              <w:rPr>
                <w:rFonts w:hint="eastAsia" w:ascii="宋体" w:hAnsi="宋体" w:eastAsia="宋体" w:cs="宋体"/>
                <w:color w:val="auto"/>
                <w:sz w:val="21"/>
                <w:szCs w:val="21"/>
                <w:highlight w:val="none"/>
              </w:rPr>
              <w:t>《水质 氨氮的测定 纳氏试剂分光光度法》</w:t>
            </w:r>
          </w:p>
          <w:p w14:paraId="79260724">
            <w:pPr>
              <w:jc w:val="center"/>
              <w:rPr>
                <w:rStyle w:val="34"/>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HJ535-2009</w:t>
            </w:r>
          </w:p>
        </w:tc>
        <w:tc>
          <w:tcPr>
            <w:tcW w:w="1064" w:type="dxa"/>
            <w:tcBorders>
              <w:tl2br w:val="nil"/>
              <w:tr2bl w:val="nil"/>
            </w:tcBorders>
            <w:shd w:val="clear" w:color="auto" w:fill="auto"/>
            <w:vAlign w:val="center"/>
          </w:tcPr>
          <w:p w14:paraId="4E56D7FD">
            <w:pPr>
              <w:jc w:val="center"/>
              <w:rPr>
                <w:rStyle w:val="31"/>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紫外可见分光光度计</w:t>
            </w:r>
          </w:p>
        </w:tc>
        <w:tc>
          <w:tcPr>
            <w:tcW w:w="1173" w:type="dxa"/>
            <w:tcBorders>
              <w:tl2br w:val="nil"/>
              <w:tr2bl w:val="nil"/>
            </w:tcBorders>
            <w:shd w:val="clear" w:color="auto" w:fill="auto"/>
            <w:vAlign w:val="center"/>
          </w:tcPr>
          <w:p w14:paraId="109896E5">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78C80C32">
            <w:pPr>
              <w:widowControl/>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下雨时开展手工监测</w:t>
            </w:r>
          </w:p>
        </w:tc>
      </w:tr>
      <w:tr w14:paraId="74D690C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815" w:hRule="atLeast"/>
        </w:trPr>
        <w:tc>
          <w:tcPr>
            <w:tcW w:w="525" w:type="dxa"/>
            <w:tcBorders>
              <w:tl2br w:val="nil"/>
              <w:tr2bl w:val="nil"/>
            </w:tcBorders>
            <w:shd w:val="clear" w:color="auto" w:fill="auto"/>
            <w:vAlign w:val="center"/>
          </w:tcPr>
          <w:p w14:paraId="6E6C77C1">
            <w:pPr>
              <w:widowControl/>
              <w:jc w:val="center"/>
              <w:textAlignment w:val="center"/>
              <w:rPr>
                <w:rFonts w:hint="eastAsia" w:eastAsia="宋体"/>
                <w:color w:val="auto"/>
                <w:highlight w:val="none"/>
                <w:lang w:val="en-US"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4</w:t>
            </w:r>
          </w:p>
        </w:tc>
        <w:tc>
          <w:tcPr>
            <w:tcW w:w="642" w:type="dxa"/>
            <w:tcBorders>
              <w:tl2br w:val="nil"/>
              <w:tr2bl w:val="nil"/>
            </w:tcBorders>
            <w:shd w:val="clear" w:color="auto" w:fill="auto"/>
            <w:vAlign w:val="center"/>
          </w:tcPr>
          <w:p w14:paraId="2233BFED">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雨水</w:t>
            </w:r>
          </w:p>
        </w:tc>
        <w:tc>
          <w:tcPr>
            <w:tcW w:w="833" w:type="dxa"/>
            <w:tcBorders>
              <w:tl2br w:val="nil"/>
              <w:tr2bl w:val="nil"/>
            </w:tcBorders>
            <w:shd w:val="clear" w:color="auto" w:fill="auto"/>
            <w:vAlign w:val="center"/>
          </w:tcPr>
          <w:p w14:paraId="7AB3D5AD">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w:t>
            </w:r>
            <w:r>
              <w:rPr>
                <w:rFonts w:ascii="宋体" w:hAnsi="宋体" w:eastAsia="宋体" w:cs="宋体"/>
                <w:color w:val="auto"/>
                <w:kern w:val="0"/>
                <w:sz w:val="24"/>
                <w:szCs w:val="24"/>
                <w:highlight w:val="none"/>
              </w:rPr>
              <w:t>3</w:t>
            </w:r>
          </w:p>
        </w:tc>
        <w:tc>
          <w:tcPr>
            <w:tcW w:w="850" w:type="dxa"/>
            <w:tcBorders>
              <w:tl2br w:val="nil"/>
              <w:tr2bl w:val="nil"/>
            </w:tcBorders>
            <w:shd w:val="clear" w:color="auto" w:fill="auto"/>
            <w:vAlign w:val="center"/>
          </w:tcPr>
          <w:p w14:paraId="480DD956">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p>
        </w:tc>
        <w:tc>
          <w:tcPr>
            <w:tcW w:w="484" w:type="dxa"/>
            <w:tcBorders>
              <w:tl2br w:val="nil"/>
              <w:tr2bl w:val="nil"/>
            </w:tcBorders>
            <w:shd w:val="clear" w:color="auto" w:fill="auto"/>
            <w:vAlign w:val="center"/>
          </w:tcPr>
          <w:p w14:paraId="71BBD0FE">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悬浮物</w:t>
            </w:r>
          </w:p>
        </w:tc>
        <w:tc>
          <w:tcPr>
            <w:tcW w:w="700" w:type="dxa"/>
            <w:tcBorders>
              <w:tl2br w:val="nil"/>
              <w:tr2bl w:val="nil"/>
            </w:tcBorders>
            <w:shd w:val="clear" w:color="auto" w:fill="auto"/>
            <w:vAlign w:val="center"/>
          </w:tcPr>
          <w:p w14:paraId="5DED3EC6">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0EDC711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955" w:type="dxa"/>
            <w:tcBorders>
              <w:tl2br w:val="nil"/>
              <w:tr2bl w:val="nil"/>
            </w:tcBorders>
            <w:shd w:val="clear" w:color="auto" w:fill="auto"/>
            <w:vAlign w:val="center"/>
          </w:tcPr>
          <w:p w14:paraId="5778F67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70</w:t>
            </w:r>
            <w:r>
              <w:rPr>
                <w:rFonts w:hint="eastAsia" w:ascii="宋体" w:hAnsi="宋体" w:eastAsia="宋体" w:cs="宋体"/>
                <w:color w:val="auto"/>
                <w:highlight w:val="none"/>
              </w:rPr>
              <w:t>mg/L</w:t>
            </w:r>
          </w:p>
        </w:tc>
        <w:tc>
          <w:tcPr>
            <w:tcW w:w="995" w:type="dxa"/>
            <w:tcBorders>
              <w:tl2br w:val="nil"/>
              <w:tr2bl w:val="nil"/>
            </w:tcBorders>
            <w:shd w:val="clear" w:color="auto" w:fill="auto"/>
            <w:vAlign w:val="center"/>
          </w:tcPr>
          <w:p w14:paraId="2839BCB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5mg/L</w:t>
            </w:r>
          </w:p>
        </w:tc>
        <w:tc>
          <w:tcPr>
            <w:tcW w:w="736" w:type="dxa"/>
            <w:tcBorders>
              <w:tl2br w:val="nil"/>
              <w:tr2bl w:val="nil"/>
            </w:tcBorders>
            <w:shd w:val="clear" w:color="auto" w:fill="auto"/>
            <w:vAlign w:val="center"/>
          </w:tcPr>
          <w:p w14:paraId="2D54797F">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34DEFAC8">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54C4C2B1">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706DD70B">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14FD9EFB">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瞬时采样1个瞬时样</w:t>
            </w:r>
          </w:p>
        </w:tc>
        <w:tc>
          <w:tcPr>
            <w:tcW w:w="995" w:type="dxa"/>
            <w:tcBorders>
              <w:tl2br w:val="nil"/>
              <w:tr2bl w:val="nil"/>
            </w:tcBorders>
            <w:shd w:val="clear" w:color="auto" w:fill="auto"/>
            <w:vAlign w:val="center"/>
          </w:tcPr>
          <w:p w14:paraId="2AE36A81">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季</w:t>
            </w:r>
          </w:p>
        </w:tc>
        <w:tc>
          <w:tcPr>
            <w:tcW w:w="1991" w:type="dxa"/>
            <w:tcBorders>
              <w:tl2br w:val="nil"/>
              <w:tr2bl w:val="nil"/>
            </w:tcBorders>
            <w:shd w:val="clear" w:color="auto" w:fill="auto"/>
            <w:vAlign w:val="center"/>
          </w:tcPr>
          <w:p w14:paraId="1DBF6E9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悬浮物的测定 重量法》</w:t>
            </w:r>
          </w:p>
          <w:p w14:paraId="24FA8D95">
            <w:pPr>
              <w:widowControl/>
              <w:jc w:val="center"/>
              <w:textAlignment w:val="center"/>
              <w:rPr>
                <w:rStyle w:val="34"/>
                <w:rFonts w:hint="eastAsia"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rPr>
              <w:t>GB/T 11901-1989</w:t>
            </w:r>
          </w:p>
        </w:tc>
        <w:tc>
          <w:tcPr>
            <w:tcW w:w="1064" w:type="dxa"/>
            <w:tcBorders>
              <w:tl2br w:val="nil"/>
              <w:tr2bl w:val="nil"/>
            </w:tcBorders>
            <w:shd w:val="clear" w:color="auto" w:fill="auto"/>
            <w:vAlign w:val="center"/>
          </w:tcPr>
          <w:p w14:paraId="509B718B">
            <w:pPr>
              <w:widowControl/>
              <w:jc w:val="center"/>
              <w:textAlignment w:val="center"/>
              <w:rPr>
                <w:rStyle w:val="31"/>
                <w:rFonts w:hint="eastAsia" w:ascii="宋体" w:hAnsi="宋体" w:eastAsia="宋体" w:cs="宋体"/>
                <w:color w:val="auto"/>
                <w:sz w:val="24"/>
                <w:szCs w:val="24"/>
                <w:highlight w:val="none"/>
              </w:rPr>
            </w:pPr>
            <w:r>
              <w:rPr>
                <w:rStyle w:val="31"/>
                <w:rFonts w:hint="eastAsia" w:ascii="宋体" w:hAnsi="宋体" w:eastAsia="宋体" w:cs="宋体"/>
                <w:color w:val="auto"/>
                <w:sz w:val="24"/>
                <w:szCs w:val="24"/>
                <w:highlight w:val="none"/>
                <w:lang w:eastAsia="zh-CN"/>
              </w:rPr>
              <w:t>万分之一天平</w:t>
            </w:r>
          </w:p>
        </w:tc>
        <w:tc>
          <w:tcPr>
            <w:tcW w:w="1173" w:type="dxa"/>
            <w:tcBorders>
              <w:tl2br w:val="nil"/>
              <w:tr2bl w:val="nil"/>
            </w:tcBorders>
            <w:shd w:val="clear" w:color="auto" w:fill="auto"/>
            <w:vAlign w:val="center"/>
          </w:tcPr>
          <w:p w14:paraId="6C81283E">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1EB5B006">
            <w:pPr>
              <w:widowControl/>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下雨时开展手工监测</w:t>
            </w:r>
          </w:p>
        </w:tc>
      </w:tr>
      <w:tr w14:paraId="0D3618A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80" w:hRule="atLeast"/>
        </w:trPr>
        <w:tc>
          <w:tcPr>
            <w:tcW w:w="525" w:type="dxa"/>
            <w:tcBorders>
              <w:tl2br w:val="nil"/>
              <w:tr2bl w:val="nil"/>
            </w:tcBorders>
            <w:shd w:val="clear" w:color="auto" w:fill="auto"/>
            <w:vAlign w:val="center"/>
          </w:tcPr>
          <w:p w14:paraId="17F0B533">
            <w:pPr>
              <w:widowControl/>
              <w:jc w:val="center"/>
              <w:textAlignment w:val="center"/>
              <w:rPr>
                <w:rFonts w:hint="eastAsia" w:eastAsia="宋体"/>
                <w:color w:val="auto"/>
                <w:highlight w:val="none"/>
                <w:lang w:val="en-US"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5</w:t>
            </w:r>
          </w:p>
        </w:tc>
        <w:tc>
          <w:tcPr>
            <w:tcW w:w="642" w:type="dxa"/>
            <w:tcBorders>
              <w:tl2br w:val="nil"/>
              <w:tr2bl w:val="nil"/>
            </w:tcBorders>
            <w:shd w:val="clear" w:color="auto" w:fill="auto"/>
            <w:vAlign w:val="center"/>
          </w:tcPr>
          <w:p w14:paraId="327E5935">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雨水</w:t>
            </w:r>
          </w:p>
        </w:tc>
        <w:tc>
          <w:tcPr>
            <w:tcW w:w="833" w:type="dxa"/>
            <w:tcBorders>
              <w:tl2br w:val="nil"/>
              <w:tr2bl w:val="nil"/>
            </w:tcBorders>
            <w:shd w:val="clear" w:color="auto" w:fill="auto"/>
            <w:vAlign w:val="center"/>
          </w:tcPr>
          <w:p w14:paraId="6A1019F6">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w:t>
            </w:r>
            <w:r>
              <w:rPr>
                <w:rFonts w:ascii="宋体" w:hAnsi="宋体" w:eastAsia="宋体" w:cs="宋体"/>
                <w:color w:val="auto"/>
                <w:kern w:val="0"/>
                <w:sz w:val="24"/>
                <w:szCs w:val="24"/>
                <w:highlight w:val="none"/>
              </w:rPr>
              <w:t>3</w:t>
            </w:r>
          </w:p>
        </w:tc>
        <w:tc>
          <w:tcPr>
            <w:tcW w:w="850" w:type="dxa"/>
            <w:tcBorders>
              <w:tl2br w:val="nil"/>
              <w:tr2bl w:val="nil"/>
            </w:tcBorders>
            <w:shd w:val="clear" w:color="auto" w:fill="auto"/>
            <w:vAlign w:val="center"/>
          </w:tcPr>
          <w:p w14:paraId="16B2DAC3">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p>
        </w:tc>
        <w:tc>
          <w:tcPr>
            <w:tcW w:w="484" w:type="dxa"/>
            <w:tcBorders>
              <w:tl2br w:val="nil"/>
              <w:tr2bl w:val="nil"/>
            </w:tcBorders>
            <w:shd w:val="clear" w:color="auto" w:fill="auto"/>
            <w:vAlign w:val="center"/>
          </w:tcPr>
          <w:p w14:paraId="19B47FEC">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化学需氧量</w:t>
            </w:r>
          </w:p>
        </w:tc>
        <w:tc>
          <w:tcPr>
            <w:tcW w:w="700" w:type="dxa"/>
            <w:tcBorders>
              <w:tl2br w:val="nil"/>
              <w:tr2bl w:val="nil"/>
            </w:tcBorders>
            <w:shd w:val="clear" w:color="auto" w:fill="auto"/>
            <w:vAlign w:val="center"/>
          </w:tcPr>
          <w:p w14:paraId="0422E0C8">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64DDD9B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955" w:type="dxa"/>
            <w:tcBorders>
              <w:tl2br w:val="nil"/>
              <w:tr2bl w:val="nil"/>
            </w:tcBorders>
            <w:shd w:val="clear" w:color="auto" w:fill="auto"/>
            <w:vAlign w:val="center"/>
          </w:tcPr>
          <w:p w14:paraId="4DDBDA7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r>
              <w:rPr>
                <w:rFonts w:hint="eastAsia" w:ascii="宋体" w:hAnsi="宋体" w:eastAsia="宋体" w:cs="宋体"/>
                <w:color w:val="auto"/>
                <w:highlight w:val="none"/>
              </w:rPr>
              <w:t>mg/L</w:t>
            </w:r>
          </w:p>
        </w:tc>
        <w:tc>
          <w:tcPr>
            <w:tcW w:w="995" w:type="dxa"/>
            <w:tcBorders>
              <w:tl2br w:val="nil"/>
              <w:tr2bl w:val="nil"/>
            </w:tcBorders>
            <w:shd w:val="clear" w:color="auto" w:fill="auto"/>
            <w:vAlign w:val="center"/>
          </w:tcPr>
          <w:p w14:paraId="441595F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4mg/L</w:t>
            </w:r>
          </w:p>
        </w:tc>
        <w:tc>
          <w:tcPr>
            <w:tcW w:w="736" w:type="dxa"/>
            <w:tcBorders>
              <w:tl2br w:val="nil"/>
              <w:tr2bl w:val="nil"/>
            </w:tcBorders>
            <w:shd w:val="clear" w:color="auto" w:fill="auto"/>
            <w:vAlign w:val="center"/>
          </w:tcPr>
          <w:p w14:paraId="70A24752">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13E30BE1">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0093DE47">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5090562F">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68721F8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 xml:space="preserve">瞬时采样 </w:t>
            </w:r>
          </w:p>
          <w:p w14:paraId="38314F88">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1个瞬时样</w:t>
            </w:r>
          </w:p>
        </w:tc>
        <w:tc>
          <w:tcPr>
            <w:tcW w:w="995" w:type="dxa"/>
            <w:tcBorders>
              <w:tl2br w:val="nil"/>
              <w:tr2bl w:val="nil"/>
            </w:tcBorders>
            <w:shd w:val="clear" w:color="auto" w:fill="auto"/>
            <w:vAlign w:val="center"/>
          </w:tcPr>
          <w:p w14:paraId="5627AF5B">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季</w:t>
            </w:r>
          </w:p>
        </w:tc>
        <w:tc>
          <w:tcPr>
            <w:tcW w:w="1991" w:type="dxa"/>
            <w:tcBorders>
              <w:tl2br w:val="nil"/>
              <w:tr2bl w:val="nil"/>
            </w:tcBorders>
            <w:shd w:val="clear" w:color="auto" w:fill="auto"/>
            <w:vAlign w:val="center"/>
          </w:tcPr>
          <w:p w14:paraId="76193B7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化学需氧量的测定 重铬酸盐法》</w:t>
            </w:r>
          </w:p>
          <w:p w14:paraId="2225215B">
            <w:pPr>
              <w:widowControl/>
              <w:jc w:val="center"/>
              <w:textAlignment w:val="center"/>
              <w:rPr>
                <w:rStyle w:val="34"/>
                <w:rFonts w:hint="eastAsia" w:ascii="宋体" w:hAnsi="宋体" w:eastAsia="宋体" w:cs="宋体"/>
                <w:color w:val="auto"/>
                <w:sz w:val="24"/>
                <w:szCs w:val="24"/>
                <w:highlight w:val="none"/>
              </w:rPr>
            </w:pPr>
            <w:r>
              <w:rPr>
                <w:rStyle w:val="34"/>
                <w:rFonts w:hint="eastAsia" w:ascii="宋体" w:hAnsi="宋体" w:eastAsia="宋体" w:cs="宋体"/>
                <w:color w:val="auto"/>
                <w:sz w:val="24"/>
                <w:szCs w:val="24"/>
                <w:highlight w:val="none"/>
              </w:rPr>
              <w:t>HJ 828-2017</w:t>
            </w:r>
          </w:p>
        </w:tc>
        <w:tc>
          <w:tcPr>
            <w:tcW w:w="1064" w:type="dxa"/>
            <w:tcBorders>
              <w:tl2br w:val="nil"/>
              <w:tr2bl w:val="nil"/>
            </w:tcBorders>
            <w:shd w:val="clear" w:color="auto" w:fill="auto"/>
            <w:vAlign w:val="center"/>
          </w:tcPr>
          <w:p w14:paraId="1DE2C073">
            <w:pPr>
              <w:widowControl/>
              <w:jc w:val="center"/>
              <w:textAlignment w:val="center"/>
              <w:rPr>
                <w:rStyle w:val="31"/>
                <w:rFonts w:hint="eastAsia" w:ascii="宋体" w:hAnsi="宋体" w:eastAsia="宋体" w:cs="宋体"/>
                <w:color w:val="auto"/>
                <w:sz w:val="24"/>
                <w:szCs w:val="24"/>
                <w:highlight w:val="none"/>
              </w:rPr>
            </w:pPr>
            <w:r>
              <w:rPr>
                <w:rStyle w:val="31"/>
                <w:rFonts w:hint="eastAsia" w:ascii="宋体" w:hAnsi="宋体" w:eastAsia="宋体" w:cs="宋体"/>
                <w:color w:val="auto"/>
                <w:sz w:val="24"/>
                <w:szCs w:val="24"/>
                <w:highlight w:val="none"/>
              </w:rPr>
              <w:t>标准 COD消解仪</w:t>
            </w:r>
          </w:p>
        </w:tc>
        <w:tc>
          <w:tcPr>
            <w:tcW w:w="1173" w:type="dxa"/>
            <w:tcBorders>
              <w:tl2br w:val="nil"/>
              <w:tr2bl w:val="nil"/>
            </w:tcBorders>
            <w:shd w:val="clear" w:color="auto" w:fill="auto"/>
            <w:vAlign w:val="center"/>
          </w:tcPr>
          <w:p w14:paraId="76A747AE">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0FECC595">
            <w:pPr>
              <w:widowControl/>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下雨时开展手工监测</w:t>
            </w:r>
          </w:p>
        </w:tc>
      </w:tr>
      <w:tr w14:paraId="5FF09C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607" w:hRule="atLeast"/>
        </w:trPr>
        <w:tc>
          <w:tcPr>
            <w:tcW w:w="22302" w:type="dxa"/>
            <w:gridSpan w:val="19"/>
            <w:tcBorders>
              <w:tl2br w:val="nil"/>
              <w:tr2bl w:val="nil"/>
            </w:tcBorders>
            <w:shd w:val="clear" w:color="auto" w:fill="auto"/>
            <w:vAlign w:val="center"/>
          </w:tcPr>
          <w:p w14:paraId="5E670CB5">
            <w:pPr>
              <w:widowControl/>
              <w:jc w:val="left"/>
              <w:textAlignment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注：雨水排放口监测一年无异常情况，每季度开展一次监测</w:t>
            </w:r>
            <w:r>
              <w:rPr>
                <w:rFonts w:hint="eastAsia" w:ascii="宋体" w:hAnsi="宋体" w:eastAsia="宋体" w:cs="宋体"/>
                <w:color w:val="auto"/>
                <w:kern w:val="0"/>
                <w:sz w:val="24"/>
                <w:szCs w:val="24"/>
                <w:highlight w:val="none"/>
                <w:lang w:eastAsia="zh-CN"/>
              </w:rPr>
              <w:t>。</w:t>
            </w:r>
          </w:p>
        </w:tc>
      </w:tr>
    </w:tbl>
    <w:p w14:paraId="0731CD31">
      <w:pPr>
        <w:pStyle w:val="9"/>
        <w:spacing w:before="0" w:after="0" w:line="240" w:lineRule="auto"/>
        <w:jc w:val="both"/>
        <w:rPr>
          <w:rFonts w:ascii="宋体" w:hAnsi="宋体" w:eastAsia="宋体" w:cs="宋体"/>
          <w:b w:val="0"/>
          <w:bCs w:val="0"/>
          <w:color w:val="auto"/>
          <w:sz w:val="28"/>
          <w:szCs w:val="28"/>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val="0"/>
          <w:bCs w:val="0"/>
          <w:color w:val="auto"/>
          <w:sz w:val="28"/>
          <w:szCs w:val="28"/>
          <w:highlight w:val="none"/>
        </w:rPr>
        <w:t>4、污泥监测方案</w:t>
      </w:r>
    </w:p>
    <w:tbl>
      <w:tblPr>
        <w:tblStyle w:val="13"/>
        <w:tblW w:w="0" w:type="auto"/>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8"/>
        <w:gridCol w:w="3638"/>
        <w:gridCol w:w="1987"/>
        <w:gridCol w:w="7032"/>
        <w:gridCol w:w="5662"/>
      </w:tblGrid>
      <w:tr w14:paraId="077B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Pr>
          <w:p w14:paraId="7DBA631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监测指标</w:t>
            </w:r>
          </w:p>
        </w:tc>
        <w:tc>
          <w:tcPr>
            <w:tcW w:w="3638" w:type="dxa"/>
          </w:tcPr>
          <w:p w14:paraId="75F4F71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监测频次</w:t>
            </w:r>
          </w:p>
        </w:tc>
        <w:tc>
          <w:tcPr>
            <w:tcW w:w="1987" w:type="dxa"/>
          </w:tcPr>
          <w:p w14:paraId="6336FD2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监测方式</w:t>
            </w:r>
          </w:p>
        </w:tc>
        <w:tc>
          <w:tcPr>
            <w:tcW w:w="7032" w:type="dxa"/>
          </w:tcPr>
          <w:p w14:paraId="6F117DC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监测方法</w:t>
            </w:r>
          </w:p>
        </w:tc>
        <w:tc>
          <w:tcPr>
            <w:tcW w:w="5662" w:type="dxa"/>
          </w:tcPr>
          <w:p w14:paraId="7C8EF23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检测设备</w:t>
            </w:r>
          </w:p>
        </w:tc>
      </w:tr>
      <w:tr w14:paraId="4A8D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vAlign w:val="top"/>
          </w:tcPr>
          <w:p w14:paraId="6575B41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含水</w:t>
            </w:r>
            <w:r>
              <w:rPr>
                <w:rFonts w:hint="eastAsia" w:ascii="宋体" w:hAnsi="宋体" w:eastAsia="宋体" w:cs="宋体"/>
                <w:color w:val="auto"/>
                <w:sz w:val="24"/>
                <w:szCs w:val="24"/>
                <w:highlight w:val="none"/>
                <w:lang w:val="en-US" w:eastAsia="zh-CN"/>
              </w:rPr>
              <w:t>率</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none"/>
                <w:lang w:val="en-US" w:eastAsia="zh-CN"/>
              </w:rPr>
              <w:t>60</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rPr>
              <w:t>）</w:t>
            </w:r>
          </w:p>
        </w:tc>
        <w:tc>
          <w:tcPr>
            <w:tcW w:w="3638" w:type="dxa"/>
            <w:vAlign w:val="top"/>
          </w:tcPr>
          <w:p w14:paraId="50B361DB">
            <w:pPr>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正常脱泥时开展检测1日/次</w:t>
            </w:r>
          </w:p>
        </w:tc>
        <w:tc>
          <w:tcPr>
            <w:tcW w:w="1987" w:type="dxa"/>
            <w:vAlign w:val="top"/>
          </w:tcPr>
          <w:p w14:paraId="5BECB9D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7032" w:type="dxa"/>
            <w:vAlign w:val="top"/>
          </w:tcPr>
          <w:p w14:paraId="78E03D8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重量法CJ/T 221-20</w:t>
            </w:r>
            <w:r>
              <w:rPr>
                <w:rFonts w:hint="eastAsia" w:ascii="宋体" w:hAnsi="宋体" w:eastAsia="宋体" w:cs="宋体"/>
                <w:color w:val="auto"/>
                <w:sz w:val="24"/>
                <w:szCs w:val="24"/>
                <w:highlight w:val="none"/>
                <w:lang w:val="en-US" w:eastAsia="zh-CN"/>
              </w:rPr>
              <w:t>23</w:t>
            </w:r>
          </w:p>
        </w:tc>
        <w:tc>
          <w:tcPr>
            <w:tcW w:w="5662" w:type="dxa"/>
            <w:vAlign w:val="top"/>
          </w:tcPr>
          <w:p w14:paraId="708DDF5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万</w:t>
            </w:r>
            <w:bookmarkStart w:id="1" w:name="_GoBack"/>
            <w:bookmarkEnd w:id="1"/>
            <w:r>
              <w:rPr>
                <w:rFonts w:hint="eastAsia" w:ascii="宋体" w:hAnsi="宋体" w:eastAsia="宋体" w:cs="宋体"/>
                <w:color w:val="auto"/>
                <w:sz w:val="24"/>
                <w:szCs w:val="24"/>
                <w:highlight w:val="none"/>
              </w:rPr>
              <w:t>分之一电子天平</w:t>
            </w:r>
          </w:p>
        </w:tc>
      </w:tr>
    </w:tbl>
    <w:p w14:paraId="29104D98">
      <w:pPr>
        <w:outlineLvl w:val="1"/>
        <w:rPr>
          <w:rFonts w:ascii="宋体" w:hAnsi="宋体" w:eastAsia="宋体" w:cs="宋体"/>
          <w:color w:val="auto"/>
          <w:sz w:val="28"/>
          <w:szCs w:val="28"/>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w:t>
      </w:r>
      <w:r>
        <w:rPr>
          <w:rFonts w:hint="eastAsia" w:ascii="宋体" w:hAnsi="宋体" w:eastAsia="宋体" w:cs="宋体"/>
          <w:color w:val="auto"/>
          <w:kern w:val="28"/>
          <w:sz w:val="28"/>
          <w:szCs w:val="28"/>
          <w:highlight w:val="none"/>
        </w:rPr>
        <w:t>厂界噪声监测方案</w:t>
      </w:r>
    </w:p>
    <w:tbl>
      <w:tblPr>
        <w:tblStyle w:val="13"/>
        <w:tblpPr w:leftFromText="180" w:rightFromText="180" w:vertAnchor="text" w:horzAnchor="page" w:tblpX="1146" w:tblpY="689"/>
        <w:tblOverlap w:val="never"/>
        <w:tblW w:w="217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920"/>
        <w:gridCol w:w="6016"/>
        <w:gridCol w:w="2400"/>
        <w:gridCol w:w="1216"/>
        <w:gridCol w:w="1744"/>
        <w:gridCol w:w="6956"/>
      </w:tblGrid>
      <w:tr w14:paraId="2B69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blHeader/>
        </w:trPr>
        <w:tc>
          <w:tcPr>
            <w:tcW w:w="1455" w:type="dxa"/>
            <w:vAlign w:val="center"/>
          </w:tcPr>
          <w:p w14:paraId="5C64863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监测点位</w:t>
            </w:r>
          </w:p>
        </w:tc>
        <w:tc>
          <w:tcPr>
            <w:tcW w:w="1920" w:type="dxa"/>
            <w:vAlign w:val="center"/>
          </w:tcPr>
          <w:p w14:paraId="381278AE">
            <w:pPr>
              <w:jc w:val="center"/>
              <w:rPr>
                <w:rFonts w:hint="eastAsia" w:ascii="宋体" w:hAnsi="宋体" w:eastAsia="宋体" w:cs="宋体"/>
                <w:color w:val="auto"/>
                <w:sz w:val="24"/>
                <w:szCs w:val="24"/>
                <w:highlight w:val="none"/>
              </w:rPr>
            </w:pPr>
          </w:p>
          <w:p w14:paraId="6D17475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监测指标</w:t>
            </w:r>
          </w:p>
          <w:p w14:paraId="45BC3BF1">
            <w:pPr>
              <w:jc w:val="center"/>
              <w:rPr>
                <w:rFonts w:hint="default" w:ascii="宋体" w:hAnsi="宋体" w:eastAsia="宋体" w:cs="宋体"/>
                <w:color w:val="auto"/>
                <w:sz w:val="24"/>
                <w:szCs w:val="24"/>
                <w:highlight w:val="none"/>
                <w:lang w:val="en-US" w:eastAsia="zh-CN"/>
              </w:rPr>
            </w:pPr>
          </w:p>
        </w:tc>
        <w:tc>
          <w:tcPr>
            <w:tcW w:w="6016" w:type="dxa"/>
            <w:vAlign w:val="center"/>
          </w:tcPr>
          <w:p w14:paraId="125A2C2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排放标准</w:t>
            </w:r>
          </w:p>
        </w:tc>
        <w:tc>
          <w:tcPr>
            <w:tcW w:w="2400" w:type="dxa"/>
            <w:vAlign w:val="center"/>
          </w:tcPr>
          <w:p w14:paraId="0FEEE91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排放限值</w:t>
            </w:r>
          </w:p>
        </w:tc>
        <w:tc>
          <w:tcPr>
            <w:tcW w:w="1216" w:type="dxa"/>
            <w:vAlign w:val="center"/>
          </w:tcPr>
          <w:p w14:paraId="6A84FA2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监测方式</w:t>
            </w:r>
          </w:p>
        </w:tc>
        <w:tc>
          <w:tcPr>
            <w:tcW w:w="1744" w:type="dxa"/>
            <w:vAlign w:val="center"/>
          </w:tcPr>
          <w:p w14:paraId="66D9FAE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监测频次</w:t>
            </w:r>
          </w:p>
        </w:tc>
        <w:tc>
          <w:tcPr>
            <w:tcW w:w="6956" w:type="dxa"/>
            <w:vAlign w:val="center"/>
          </w:tcPr>
          <w:p w14:paraId="3D011CD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监测方法</w:t>
            </w:r>
          </w:p>
        </w:tc>
      </w:tr>
      <w:tr w14:paraId="75F6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55" w:type="dxa"/>
            <w:vAlign w:val="center"/>
          </w:tcPr>
          <w:p w14:paraId="0F17638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东(</w:t>
            </w:r>
            <w:r>
              <w:rPr>
                <w:rFonts w:ascii="宋体" w:hAnsi="宋体" w:eastAsia="宋体" w:cs="宋体"/>
                <w:color w:val="auto"/>
                <w:sz w:val="24"/>
                <w:szCs w:val="24"/>
                <w:highlight w:val="none"/>
              </w:rPr>
              <w:t>ZS-01)</w:t>
            </w:r>
          </w:p>
        </w:tc>
        <w:tc>
          <w:tcPr>
            <w:tcW w:w="1920" w:type="dxa"/>
            <w:vAlign w:val="center"/>
          </w:tcPr>
          <w:p w14:paraId="3C4BEDA6">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等效连续A声级</w:t>
            </w:r>
          </w:p>
        </w:tc>
        <w:tc>
          <w:tcPr>
            <w:tcW w:w="6016" w:type="dxa"/>
            <w:vAlign w:val="center"/>
          </w:tcPr>
          <w:p w14:paraId="5E7E340E">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《工业企业厂界环境噪声排放标准》（GB12348-2008）</w:t>
            </w:r>
          </w:p>
          <w:p w14:paraId="010C37BB">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类标准</w:t>
            </w:r>
          </w:p>
        </w:tc>
        <w:tc>
          <w:tcPr>
            <w:tcW w:w="2400" w:type="dxa"/>
            <w:vAlign w:val="center"/>
          </w:tcPr>
          <w:p w14:paraId="6CC8352D">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昼间</w:t>
            </w:r>
            <w:r>
              <w:rPr>
                <w:rFonts w:hint="eastAsia" w:ascii="宋体" w:hAnsi="宋体" w:eastAsia="宋体" w:cs="宋体"/>
                <w:color w:val="auto"/>
                <w:sz w:val="24"/>
                <w:szCs w:val="24"/>
                <w:highlight w:val="none"/>
                <w:lang w:val="en-US" w:eastAsia="zh-CN"/>
              </w:rPr>
              <w:t>55</w:t>
            </w:r>
            <w:r>
              <w:rPr>
                <w:rFonts w:hint="eastAsia" w:ascii="宋体" w:hAnsi="宋体" w:eastAsia="宋体" w:cs="宋体"/>
                <w:color w:val="auto"/>
                <w:sz w:val="24"/>
                <w:szCs w:val="24"/>
                <w:highlight w:val="none"/>
              </w:rPr>
              <w:t>dB夜间</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dB</w:t>
            </w:r>
          </w:p>
        </w:tc>
        <w:tc>
          <w:tcPr>
            <w:tcW w:w="1216" w:type="dxa"/>
            <w:vAlign w:val="center"/>
          </w:tcPr>
          <w:p w14:paraId="3EFE634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1744" w:type="dxa"/>
            <w:vAlign w:val="center"/>
          </w:tcPr>
          <w:p w14:paraId="33F2A34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1次/1季度</w:t>
            </w:r>
          </w:p>
        </w:tc>
        <w:tc>
          <w:tcPr>
            <w:tcW w:w="6956" w:type="dxa"/>
            <w:vAlign w:val="center"/>
          </w:tcPr>
          <w:p w14:paraId="3AC7D18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 GB 12348-2008中</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类标准</w:t>
            </w:r>
          </w:p>
        </w:tc>
      </w:tr>
      <w:tr w14:paraId="3C66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vAlign w:val="center"/>
          </w:tcPr>
          <w:p w14:paraId="7FF0A57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南（</w:t>
            </w:r>
            <w:r>
              <w:rPr>
                <w:rFonts w:ascii="宋体" w:hAnsi="宋体" w:eastAsia="宋体" w:cs="宋体"/>
                <w:color w:val="auto"/>
                <w:sz w:val="24"/>
                <w:szCs w:val="24"/>
                <w:highlight w:val="none"/>
              </w:rPr>
              <w:t>ZS-02）</w:t>
            </w:r>
          </w:p>
        </w:tc>
        <w:tc>
          <w:tcPr>
            <w:tcW w:w="1920" w:type="dxa"/>
            <w:vAlign w:val="center"/>
          </w:tcPr>
          <w:p w14:paraId="79ABDB0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等效连续A声级</w:t>
            </w:r>
          </w:p>
        </w:tc>
        <w:tc>
          <w:tcPr>
            <w:tcW w:w="6016" w:type="dxa"/>
            <w:vAlign w:val="center"/>
          </w:tcPr>
          <w:p w14:paraId="3CBFA68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《工业企业厂界环境噪声排放标准》（GB12348-2008）</w:t>
            </w:r>
          </w:p>
          <w:p w14:paraId="6020443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类标准</w:t>
            </w:r>
          </w:p>
        </w:tc>
        <w:tc>
          <w:tcPr>
            <w:tcW w:w="2400" w:type="dxa"/>
            <w:vAlign w:val="center"/>
          </w:tcPr>
          <w:p w14:paraId="30D8D3C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昼间</w:t>
            </w:r>
            <w:r>
              <w:rPr>
                <w:rFonts w:hint="eastAsia" w:ascii="宋体" w:hAnsi="宋体" w:eastAsia="宋体" w:cs="宋体"/>
                <w:color w:val="auto"/>
                <w:sz w:val="24"/>
                <w:szCs w:val="24"/>
                <w:highlight w:val="none"/>
                <w:lang w:val="en-US" w:eastAsia="zh-CN"/>
              </w:rPr>
              <w:t>55</w:t>
            </w:r>
            <w:r>
              <w:rPr>
                <w:rFonts w:hint="eastAsia" w:ascii="宋体" w:hAnsi="宋体" w:eastAsia="宋体" w:cs="宋体"/>
                <w:color w:val="auto"/>
                <w:sz w:val="24"/>
                <w:szCs w:val="24"/>
                <w:highlight w:val="none"/>
              </w:rPr>
              <w:t>dB夜间</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dB</w:t>
            </w:r>
          </w:p>
        </w:tc>
        <w:tc>
          <w:tcPr>
            <w:tcW w:w="1216" w:type="dxa"/>
            <w:vAlign w:val="center"/>
          </w:tcPr>
          <w:p w14:paraId="24718BB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1744" w:type="dxa"/>
            <w:vAlign w:val="center"/>
          </w:tcPr>
          <w:p w14:paraId="5403B7F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1次/1季度</w:t>
            </w:r>
          </w:p>
        </w:tc>
        <w:tc>
          <w:tcPr>
            <w:tcW w:w="6956" w:type="dxa"/>
            <w:vAlign w:val="center"/>
          </w:tcPr>
          <w:p w14:paraId="7A8A017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 GB 12348-2008中</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类标准</w:t>
            </w:r>
          </w:p>
        </w:tc>
      </w:tr>
      <w:tr w14:paraId="05EB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vAlign w:val="center"/>
          </w:tcPr>
          <w:p w14:paraId="26793E2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西(</w:t>
            </w:r>
            <w:r>
              <w:rPr>
                <w:rFonts w:ascii="宋体" w:hAnsi="宋体" w:eastAsia="宋体" w:cs="宋体"/>
                <w:color w:val="auto"/>
                <w:sz w:val="24"/>
                <w:szCs w:val="24"/>
                <w:highlight w:val="none"/>
              </w:rPr>
              <w:t>ZS-03)</w:t>
            </w:r>
          </w:p>
        </w:tc>
        <w:tc>
          <w:tcPr>
            <w:tcW w:w="1920" w:type="dxa"/>
            <w:vAlign w:val="center"/>
          </w:tcPr>
          <w:p w14:paraId="11D0943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等效连续A声级</w:t>
            </w:r>
          </w:p>
        </w:tc>
        <w:tc>
          <w:tcPr>
            <w:tcW w:w="6016" w:type="dxa"/>
            <w:vAlign w:val="center"/>
          </w:tcPr>
          <w:p w14:paraId="0518716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《工业企业厂界环境噪声排放标准》（GB12348-2008）</w:t>
            </w:r>
          </w:p>
          <w:p w14:paraId="6BEA4A0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类标准</w:t>
            </w:r>
          </w:p>
        </w:tc>
        <w:tc>
          <w:tcPr>
            <w:tcW w:w="2400" w:type="dxa"/>
            <w:vAlign w:val="center"/>
          </w:tcPr>
          <w:p w14:paraId="47D790F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昼间</w:t>
            </w:r>
            <w:r>
              <w:rPr>
                <w:rFonts w:hint="eastAsia" w:ascii="宋体" w:hAnsi="宋体" w:eastAsia="宋体" w:cs="宋体"/>
                <w:color w:val="auto"/>
                <w:sz w:val="24"/>
                <w:szCs w:val="24"/>
                <w:highlight w:val="none"/>
                <w:lang w:val="en-US" w:eastAsia="zh-CN"/>
              </w:rPr>
              <w:t>55</w:t>
            </w:r>
            <w:r>
              <w:rPr>
                <w:rFonts w:hint="eastAsia" w:ascii="宋体" w:hAnsi="宋体" w:eastAsia="宋体" w:cs="宋体"/>
                <w:color w:val="auto"/>
                <w:sz w:val="24"/>
                <w:szCs w:val="24"/>
                <w:highlight w:val="none"/>
              </w:rPr>
              <w:t>dB夜间</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dB</w:t>
            </w:r>
          </w:p>
        </w:tc>
        <w:tc>
          <w:tcPr>
            <w:tcW w:w="1216" w:type="dxa"/>
            <w:vAlign w:val="center"/>
          </w:tcPr>
          <w:p w14:paraId="6C6B200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1744" w:type="dxa"/>
            <w:vAlign w:val="center"/>
          </w:tcPr>
          <w:p w14:paraId="1F5160F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1次/1季度</w:t>
            </w:r>
          </w:p>
        </w:tc>
        <w:tc>
          <w:tcPr>
            <w:tcW w:w="6956" w:type="dxa"/>
            <w:vAlign w:val="center"/>
          </w:tcPr>
          <w:p w14:paraId="65CDD43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 GB 12348-2008中</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类标准</w:t>
            </w:r>
          </w:p>
        </w:tc>
      </w:tr>
      <w:tr w14:paraId="1985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455" w:type="dxa"/>
            <w:vAlign w:val="center"/>
          </w:tcPr>
          <w:p w14:paraId="17ADC50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北(</w:t>
            </w:r>
            <w:r>
              <w:rPr>
                <w:rFonts w:ascii="宋体" w:hAnsi="宋体" w:eastAsia="宋体" w:cs="宋体"/>
                <w:color w:val="auto"/>
                <w:sz w:val="24"/>
                <w:szCs w:val="24"/>
                <w:highlight w:val="none"/>
              </w:rPr>
              <w:t>ZS-04)</w:t>
            </w:r>
          </w:p>
        </w:tc>
        <w:tc>
          <w:tcPr>
            <w:tcW w:w="1920" w:type="dxa"/>
            <w:vAlign w:val="center"/>
          </w:tcPr>
          <w:p w14:paraId="29E26F4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等效连续A声级</w:t>
            </w:r>
          </w:p>
        </w:tc>
        <w:tc>
          <w:tcPr>
            <w:tcW w:w="6016" w:type="dxa"/>
            <w:vAlign w:val="center"/>
          </w:tcPr>
          <w:p w14:paraId="488DDE2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《工业企业厂界环境噪声排放标准》（GB12348-2008）</w:t>
            </w:r>
          </w:p>
          <w:p w14:paraId="4F70BFE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类标准</w:t>
            </w:r>
          </w:p>
        </w:tc>
        <w:tc>
          <w:tcPr>
            <w:tcW w:w="2400" w:type="dxa"/>
            <w:vAlign w:val="center"/>
          </w:tcPr>
          <w:p w14:paraId="170399B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昼间</w:t>
            </w:r>
            <w:r>
              <w:rPr>
                <w:rFonts w:hint="eastAsia" w:ascii="宋体" w:hAnsi="宋体" w:eastAsia="宋体" w:cs="宋体"/>
                <w:color w:val="auto"/>
                <w:sz w:val="24"/>
                <w:szCs w:val="24"/>
                <w:highlight w:val="none"/>
                <w:lang w:val="en-US" w:eastAsia="zh-CN"/>
              </w:rPr>
              <w:t>55</w:t>
            </w:r>
            <w:r>
              <w:rPr>
                <w:rFonts w:hint="eastAsia" w:ascii="宋体" w:hAnsi="宋体" w:eastAsia="宋体" w:cs="宋体"/>
                <w:color w:val="auto"/>
                <w:sz w:val="24"/>
                <w:szCs w:val="24"/>
                <w:highlight w:val="none"/>
              </w:rPr>
              <w:t>dB夜间</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dB</w:t>
            </w:r>
          </w:p>
        </w:tc>
        <w:tc>
          <w:tcPr>
            <w:tcW w:w="1216" w:type="dxa"/>
            <w:vAlign w:val="center"/>
          </w:tcPr>
          <w:p w14:paraId="4A7693C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1744" w:type="dxa"/>
            <w:vAlign w:val="center"/>
          </w:tcPr>
          <w:p w14:paraId="23AC3D5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1次/1季度</w:t>
            </w:r>
          </w:p>
        </w:tc>
        <w:tc>
          <w:tcPr>
            <w:tcW w:w="6956" w:type="dxa"/>
            <w:vAlign w:val="center"/>
          </w:tcPr>
          <w:p w14:paraId="2251F18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 GB 12348-2008中</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类标准</w:t>
            </w:r>
          </w:p>
        </w:tc>
      </w:tr>
    </w:tbl>
    <w:p w14:paraId="6D35C3CE">
      <w:pPr>
        <w:adjustRightInd w:val="0"/>
        <w:snapToGrid w:val="0"/>
        <w:spacing w:beforeLines="8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0F3CB6E0">
      <w:pPr>
        <w:adjustRightInd w:val="0"/>
        <w:snapToGrid w:val="0"/>
        <w:spacing w:beforeLines="80"/>
        <w:jc w:val="left"/>
        <w:rPr>
          <w:rFonts w:hint="eastAsia" w:ascii="宋体" w:hAnsi="宋体" w:eastAsia="宋体" w:cs="宋体"/>
          <w:color w:val="auto"/>
          <w:sz w:val="24"/>
          <w:szCs w:val="24"/>
          <w:highlight w:val="none"/>
          <w:lang w:val="en-US" w:eastAsia="zh-CN"/>
        </w:rPr>
      </w:pPr>
    </w:p>
    <w:p w14:paraId="5A3BD239">
      <w:pPr>
        <w:adjustRightInd w:val="0"/>
        <w:snapToGrid w:val="0"/>
        <w:spacing w:beforeLines="80"/>
        <w:jc w:val="left"/>
        <w:rPr>
          <w:rFonts w:hint="eastAsia" w:ascii="宋体" w:hAnsi="宋体" w:eastAsia="宋体" w:cs="宋体"/>
          <w:color w:val="auto"/>
          <w:sz w:val="24"/>
          <w:szCs w:val="24"/>
          <w:highlight w:val="none"/>
          <w:lang w:val="en-US" w:eastAsia="zh-CN"/>
        </w:rPr>
      </w:pPr>
    </w:p>
    <w:p w14:paraId="7373C4C5">
      <w:pPr>
        <w:adjustRightInd w:val="0"/>
        <w:snapToGrid w:val="0"/>
        <w:spacing w:beforeLines="80"/>
        <w:jc w:val="left"/>
        <w:rPr>
          <w:rFonts w:hint="eastAsia" w:ascii="宋体" w:hAnsi="宋体" w:eastAsia="宋体" w:cs="宋体"/>
          <w:color w:val="auto"/>
          <w:sz w:val="24"/>
          <w:szCs w:val="24"/>
          <w:highlight w:val="none"/>
          <w:lang w:val="en-US" w:eastAsia="zh-CN"/>
        </w:rPr>
      </w:pPr>
    </w:p>
    <w:p w14:paraId="25C65A7E">
      <w:pPr>
        <w:pStyle w:val="22"/>
        <w:numPr>
          <w:ilvl w:val="0"/>
          <w:numId w:val="3"/>
        </w:numPr>
        <w:spacing w:line="240" w:lineRule="auto"/>
        <w:ind w:left="540" w:leftChars="0" w:firstLine="0" w:firstLineChars="0"/>
        <w:outlineLvl w:val="0"/>
        <w:rPr>
          <w:rFonts w:hint="eastAsia" w:ascii="宋体" w:hAnsi="宋体" w:eastAsia="宋体" w:cs="宋体"/>
          <w:color w:val="auto"/>
          <w:sz w:val="24"/>
          <w:szCs w:val="24"/>
          <w:highlight w:val="none"/>
          <w:lang w:val="en-US" w:eastAsia="zh-CN"/>
        </w:rPr>
      </w:pPr>
      <w:r>
        <w:rPr>
          <w:rFonts w:hint="eastAsia" w:ascii="宋体" w:hAnsi="宋体"/>
          <w:b/>
          <w:bCs/>
          <w:color w:val="auto"/>
          <w:sz w:val="28"/>
          <w:szCs w:val="28"/>
          <w:highlight w:val="none"/>
        </w:rPr>
        <w:t>企业在线监测设备信息</w:t>
      </w:r>
      <w:r>
        <w:rPr>
          <w:rFonts w:hint="eastAsia" w:ascii="宋体" w:hAnsi="宋体" w:eastAsia="宋体" w:cs="宋体"/>
          <w:color w:val="auto"/>
          <w:sz w:val="24"/>
          <w:szCs w:val="24"/>
          <w:highlight w:val="none"/>
          <w:lang w:val="en-US" w:eastAsia="zh-CN"/>
        </w:rPr>
        <w:t xml:space="preserve">   </w:t>
      </w:r>
    </w:p>
    <w:p w14:paraId="5837731B">
      <w:pPr>
        <w:pStyle w:val="22"/>
        <w:spacing w:line="240" w:lineRule="auto"/>
        <w:ind w:left="-420" w:leftChars="-200" w:firstLine="0" w:firstLineChars="0"/>
        <w:outlineLvl w:val="1"/>
        <w:rPr>
          <w:rFonts w:ascii="宋体" w:hAnsi="宋体"/>
          <w:color w:val="auto"/>
          <w:sz w:val="28"/>
          <w:szCs w:val="28"/>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color w:val="auto"/>
          <w:sz w:val="28"/>
          <w:szCs w:val="28"/>
          <w:highlight w:val="none"/>
          <w:lang w:val="en-US"/>
        </w:rPr>
        <w:t>1、</w:t>
      </w:r>
      <w:r>
        <w:rPr>
          <w:rFonts w:hint="eastAsia" w:ascii="宋体" w:hAnsi="宋体"/>
          <w:color w:val="auto"/>
          <w:sz w:val="28"/>
          <w:szCs w:val="28"/>
          <w:highlight w:val="none"/>
        </w:rPr>
        <w:t>自动监测设备</w:t>
      </w:r>
    </w:p>
    <w:p w14:paraId="75C61C6D">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tbl>
      <w:tblPr>
        <w:tblStyle w:val="13"/>
        <w:tblW w:w="18800" w:type="dxa"/>
        <w:tblInd w:w="17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4"/>
        <w:gridCol w:w="2516"/>
        <w:gridCol w:w="1484"/>
        <w:gridCol w:w="1583"/>
        <w:gridCol w:w="8533"/>
      </w:tblGrid>
      <w:tr w14:paraId="516C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684" w:type="dxa"/>
          </w:tcPr>
          <w:p w14:paraId="0B9856F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监测设备名称</w:t>
            </w:r>
          </w:p>
        </w:tc>
        <w:tc>
          <w:tcPr>
            <w:tcW w:w="2516" w:type="dxa"/>
          </w:tcPr>
          <w:p w14:paraId="1657827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型号</w:t>
            </w:r>
          </w:p>
        </w:tc>
        <w:tc>
          <w:tcPr>
            <w:tcW w:w="1484" w:type="dxa"/>
          </w:tcPr>
          <w:p w14:paraId="5CFC27C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583" w:type="dxa"/>
          </w:tcPr>
          <w:p w14:paraId="40BA059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8533" w:type="dxa"/>
          </w:tcPr>
          <w:p w14:paraId="48E62E8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生产厂家</w:t>
            </w:r>
          </w:p>
        </w:tc>
      </w:tr>
      <w:tr w14:paraId="54F6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684" w:type="dxa"/>
            <w:vAlign w:val="center"/>
          </w:tcPr>
          <w:p w14:paraId="4F497EF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进水</w:t>
            </w:r>
            <w:r>
              <w:rPr>
                <w:rFonts w:hint="eastAsia" w:ascii="宋体" w:hAnsi="宋体" w:eastAsia="宋体" w:cs="宋体"/>
                <w:b w:val="0"/>
                <w:bCs w:val="0"/>
                <w:color w:val="auto"/>
                <w:sz w:val="24"/>
                <w:szCs w:val="24"/>
                <w:highlight w:val="none"/>
              </w:rPr>
              <w:t>氨氮在线监测设备</w:t>
            </w:r>
          </w:p>
        </w:tc>
        <w:tc>
          <w:tcPr>
            <w:tcW w:w="2516" w:type="dxa"/>
            <w:vAlign w:val="center"/>
          </w:tcPr>
          <w:p w14:paraId="0890A82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NHN-4210</w:t>
            </w:r>
          </w:p>
        </w:tc>
        <w:tc>
          <w:tcPr>
            <w:tcW w:w="1484" w:type="dxa"/>
            <w:vAlign w:val="center"/>
          </w:tcPr>
          <w:p w14:paraId="006416B6">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176892FC">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8533" w:type="dxa"/>
            <w:vAlign w:val="center"/>
          </w:tcPr>
          <w:p w14:paraId="751B152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岛津仪器（苏州）有限公司</w:t>
            </w:r>
          </w:p>
        </w:tc>
      </w:tr>
      <w:tr w14:paraId="7E72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684" w:type="dxa"/>
            <w:vAlign w:val="center"/>
          </w:tcPr>
          <w:p w14:paraId="33B30BB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进水</w:t>
            </w:r>
            <w:r>
              <w:rPr>
                <w:rFonts w:hint="eastAsia" w:ascii="宋体" w:hAnsi="宋体" w:eastAsia="宋体" w:cs="宋体"/>
                <w:b w:val="0"/>
                <w:bCs w:val="0"/>
                <w:color w:val="auto"/>
                <w:sz w:val="24"/>
                <w:szCs w:val="24"/>
                <w:highlight w:val="none"/>
              </w:rPr>
              <w:t>PH在线监测设备</w:t>
            </w:r>
          </w:p>
        </w:tc>
        <w:tc>
          <w:tcPr>
            <w:tcW w:w="2516" w:type="dxa"/>
            <w:vAlign w:val="center"/>
          </w:tcPr>
          <w:p w14:paraId="14D582A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DIQ/S 282</w:t>
            </w:r>
          </w:p>
        </w:tc>
        <w:tc>
          <w:tcPr>
            <w:tcW w:w="1484" w:type="dxa"/>
            <w:vAlign w:val="center"/>
          </w:tcPr>
          <w:p w14:paraId="00272AEA">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57AC74BF">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个</w:t>
            </w:r>
          </w:p>
        </w:tc>
        <w:tc>
          <w:tcPr>
            <w:tcW w:w="8533" w:type="dxa"/>
            <w:vAlign w:val="center"/>
          </w:tcPr>
          <w:p w14:paraId="5FCD8EB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德国WTW</w:t>
            </w:r>
          </w:p>
        </w:tc>
      </w:tr>
      <w:tr w14:paraId="4A16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4684" w:type="dxa"/>
            <w:vAlign w:val="center"/>
          </w:tcPr>
          <w:p w14:paraId="5D1BE0C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进水</w:t>
            </w:r>
            <w:r>
              <w:rPr>
                <w:rFonts w:hint="eastAsia" w:ascii="宋体" w:hAnsi="宋体" w:eastAsia="宋体" w:cs="宋体"/>
                <w:b w:val="0"/>
                <w:bCs w:val="0"/>
                <w:color w:val="auto"/>
                <w:sz w:val="24"/>
                <w:szCs w:val="24"/>
                <w:highlight w:val="none"/>
              </w:rPr>
              <w:t>总磷总氮在线监测设备</w:t>
            </w:r>
          </w:p>
        </w:tc>
        <w:tc>
          <w:tcPr>
            <w:tcW w:w="2516" w:type="dxa"/>
            <w:vAlign w:val="center"/>
          </w:tcPr>
          <w:p w14:paraId="41489D6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TNP-4200CN</w:t>
            </w:r>
          </w:p>
        </w:tc>
        <w:tc>
          <w:tcPr>
            <w:tcW w:w="1484" w:type="dxa"/>
            <w:vAlign w:val="center"/>
          </w:tcPr>
          <w:p w14:paraId="350B3A83">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30122DD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33" w:type="dxa"/>
            <w:vAlign w:val="center"/>
          </w:tcPr>
          <w:p w14:paraId="37C075E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岛津仪器（苏州）有限公司</w:t>
            </w:r>
          </w:p>
        </w:tc>
      </w:tr>
      <w:tr w14:paraId="52BB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684" w:type="dxa"/>
            <w:vAlign w:val="center"/>
          </w:tcPr>
          <w:p w14:paraId="0F0E255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进水</w:t>
            </w:r>
            <w:r>
              <w:rPr>
                <w:rFonts w:hint="eastAsia" w:ascii="宋体" w:hAnsi="宋体" w:eastAsia="宋体" w:cs="宋体"/>
                <w:b w:val="0"/>
                <w:bCs w:val="0"/>
                <w:color w:val="auto"/>
                <w:sz w:val="24"/>
                <w:szCs w:val="24"/>
                <w:highlight w:val="none"/>
              </w:rPr>
              <w:t>COD在线监测设备</w:t>
            </w:r>
          </w:p>
        </w:tc>
        <w:tc>
          <w:tcPr>
            <w:tcW w:w="2516" w:type="dxa"/>
            <w:vAlign w:val="center"/>
          </w:tcPr>
          <w:p w14:paraId="07E90CD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COD-4210</w:t>
            </w:r>
          </w:p>
        </w:tc>
        <w:tc>
          <w:tcPr>
            <w:tcW w:w="1484" w:type="dxa"/>
            <w:vAlign w:val="center"/>
          </w:tcPr>
          <w:p w14:paraId="7AFFF2A7">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1B2A6B8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33" w:type="dxa"/>
            <w:vAlign w:val="center"/>
          </w:tcPr>
          <w:p w14:paraId="669C5B2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岛津仪器（苏州）有限公司</w:t>
            </w:r>
          </w:p>
        </w:tc>
      </w:tr>
      <w:tr w14:paraId="24CFA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684" w:type="dxa"/>
            <w:vAlign w:val="center"/>
          </w:tcPr>
          <w:p w14:paraId="3694505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出水氨氮在线监测设备</w:t>
            </w:r>
          </w:p>
        </w:tc>
        <w:tc>
          <w:tcPr>
            <w:tcW w:w="2516" w:type="dxa"/>
            <w:vAlign w:val="center"/>
          </w:tcPr>
          <w:p w14:paraId="078FA70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Amtax NA8000</w:t>
            </w:r>
          </w:p>
        </w:tc>
        <w:tc>
          <w:tcPr>
            <w:tcW w:w="1484" w:type="dxa"/>
            <w:vAlign w:val="center"/>
          </w:tcPr>
          <w:p w14:paraId="336ED661">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224CFAB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33" w:type="dxa"/>
            <w:vAlign w:val="center"/>
          </w:tcPr>
          <w:p w14:paraId="39A42AE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eastAsia="zh-CN"/>
              </w:rPr>
              <w:t>上海世禄仪器有限公司</w:t>
            </w:r>
          </w:p>
        </w:tc>
      </w:tr>
      <w:tr w14:paraId="3D90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684" w:type="dxa"/>
            <w:vAlign w:val="center"/>
          </w:tcPr>
          <w:p w14:paraId="4934E73A">
            <w:pPr>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出水pH/T在线监测设备</w:t>
            </w:r>
          </w:p>
        </w:tc>
        <w:tc>
          <w:tcPr>
            <w:tcW w:w="2516" w:type="dxa"/>
            <w:vAlign w:val="center"/>
          </w:tcPr>
          <w:p w14:paraId="7194529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PPD1R1/控制器SC100</w:t>
            </w:r>
          </w:p>
        </w:tc>
        <w:tc>
          <w:tcPr>
            <w:tcW w:w="1484" w:type="dxa"/>
            <w:vAlign w:val="center"/>
          </w:tcPr>
          <w:p w14:paraId="1350CDA2">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461F7FB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33" w:type="dxa"/>
            <w:vAlign w:val="center"/>
          </w:tcPr>
          <w:p w14:paraId="454EDD6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eastAsia="zh-CN"/>
              </w:rPr>
              <w:t>上海世禄仪器有限公司</w:t>
            </w:r>
          </w:p>
        </w:tc>
      </w:tr>
      <w:tr w14:paraId="7126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684" w:type="dxa"/>
            <w:vAlign w:val="center"/>
          </w:tcPr>
          <w:p w14:paraId="28B1A81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出水COD在线监测设备</w:t>
            </w:r>
          </w:p>
        </w:tc>
        <w:tc>
          <w:tcPr>
            <w:tcW w:w="2516" w:type="dxa"/>
            <w:vAlign w:val="center"/>
          </w:tcPr>
          <w:p w14:paraId="765B4AA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COD MAXII</w:t>
            </w:r>
          </w:p>
        </w:tc>
        <w:tc>
          <w:tcPr>
            <w:tcW w:w="1484" w:type="dxa"/>
            <w:vAlign w:val="center"/>
          </w:tcPr>
          <w:p w14:paraId="7A12394F">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2C8546F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33" w:type="dxa"/>
            <w:vAlign w:val="center"/>
          </w:tcPr>
          <w:p w14:paraId="3EA1C9B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eastAsia="zh-CN"/>
              </w:rPr>
              <w:t>上海世禄仪器有限公司</w:t>
            </w:r>
          </w:p>
        </w:tc>
      </w:tr>
      <w:tr w14:paraId="5681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684" w:type="dxa"/>
            <w:vAlign w:val="center"/>
          </w:tcPr>
          <w:p w14:paraId="39E0167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出水总磷总氮在线监测设备</w:t>
            </w:r>
          </w:p>
        </w:tc>
        <w:tc>
          <w:tcPr>
            <w:tcW w:w="2516" w:type="dxa"/>
            <w:vAlign w:val="center"/>
          </w:tcPr>
          <w:p w14:paraId="50E52F4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TNP-4200</w:t>
            </w:r>
          </w:p>
        </w:tc>
        <w:tc>
          <w:tcPr>
            <w:tcW w:w="1484" w:type="dxa"/>
            <w:vAlign w:val="center"/>
          </w:tcPr>
          <w:p w14:paraId="7B66466F">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7622C9B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33" w:type="dxa"/>
            <w:vAlign w:val="center"/>
          </w:tcPr>
          <w:p w14:paraId="08A1B07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岛津仪器（苏州）有限公司</w:t>
            </w:r>
          </w:p>
        </w:tc>
      </w:tr>
      <w:tr w14:paraId="76C3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684" w:type="dxa"/>
            <w:vAlign w:val="center"/>
          </w:tcPr>
          <w:p w14:paraId="44A2BEC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进水电磁流量计</w:t>
            </w:r>
          </w:p>
        </w:tc>
        <w:tc>
          <w:tcPr>
            <w:tcW w:w="2516" w:type="dxa"/>
            <w:vAlign w:val="center"/>
          </w:tcPr>
          <w:p w14:paraId="2757EA9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WT4300E3</w:t>
            </w:r>
          </w:p>
        </w:tc>
        <w:tc>
          <w:tcPr>
            <w:tcW w:w="1484" w:type="dxa"/>
            <w:vAlign w:val="center"/>
          </w:tcPr>
          <w:p w14:paraId="33861225">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50C3A470">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个</w:t>
            </w:r>
          </w:p>
        </w:tc>
        <w:tc>
          <w:tcPr>
            <w:tcW w:w="8533" w:type="dxa"/>
            <w:vAlign w:val="center"/>
          </w:tcPr>
          <w:p w14:paraId="3F5756A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上海威尔泰工业自动化有限公司</w:t>
            </w:r>
          </w:p>
        </w:tc>
      </w:tr>
      <w:tr w14:paraId="48BB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684" w:type="dxa"/>
            <w:vAlign w:val="center"/>
          </w:tcPr>
          <w:p w14:paraId="5CD57B9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出水电磁流量计</w:t>
            </w:r>
          </w:p>
        </w:tc>
        <w:tc>
          <w:tcPr>
            <w:tcW w:w="2516" w:type="dxa"/>
            <w:vAlign w:val="center"/>
          </w:tcPr>
          <w:p w14:paraId="74B6A4D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WT4300E3</w:t>
            </w:r>
          </w:p>
        </w:tc>
        <w:tc>
          <w:tcPr>
            <w:tcW w:w="1484" w:type="dxa"/>
            <w:vAlign w:val="center"/>
          </w:tcPr>
          <w:p w14:paraId="4156CF81">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29919553">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个</w:t>
            </w:r>
          </w:p>
        </w:tc>
        <w:tc>
          <w:tcPr>
            <w:tcW w:w="8533" w:type="dxa"/>
            <w:vAlign w:val="center"/>
          </w:tcPr>
          <w:p w14:paraId="2FA502E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上海威尔泰工业自动化有限公司</w:t>
            </w:r>
          </w:p>
        </w:tc>
      </w:tr>
      <w:tr w14:paraId="6584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684" w:type="dxa"/>
            <w:vAlign w:val="center"/>
          </w:tcPr>
          <w:p w14:paraId="62BAAC7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进水数采仪</w:t>
            </w:r>
          </w:p>
        </w:tc>
        <w:tc>
          <w:tcPr>
            <w:tcW w:w="2516" w:type="dxa"/>
            <w:vAlign w:val="center"/>
          </w:tcPr>
          <w:p w14:paraId="3A969CA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K37A</w:t>
            </w:r>
          </w:p>
        </w:tc>
        <w:tc>
          <w:tcPr>
            <w:tcW w:w="1484" w:type="dxa"/>
            <w:vAlign w:val="center"/>
          </w:tcPr>
          <w:p w14:paraId="6D4AD302">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6B23458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33" w:type="dxa"/>
            <w:vAlign w:val="center"/>
          </w:tcPr>
          <w:p w14:paraId="0E96E6F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广州博控自动化技术有限公司</w:t>
            </w:r>
          </w:p>
        </w:tc>
      </w:tr>
      <w:tr w14:paraId="55F2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684" w:type="dxa"/>
            <w:vAlign w:val="center"/>
          </w:tcPr>
          <w:p w14:paraId="6963469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出水数采仪</w:t>
            </w:r>
          </w:p>
        </w:tc>
        <w:tc>
          <w:tcPr>
            <w:tcW w:w="2516" w:type="dxa"/>
            <w:vAlign w:val="top"/>
          </w:tcPr>
          <w:p w14:paraId="177244E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K37A</w:t>
            </w:r>
          </w:p>
        </w:tc>
        <w:tc>
          <w:tcPr>
            <w:tcW w:w="1484" w:type="dxa"/>
          </w:tcPr>
          <w:p w14:paraId="007B2243">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tcPr>
          <w:p w14:paraId="6E568D9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33" w:type="dxa"/>
            <w:vAlign w:val="top"/>
          </w:tcPr>
          <w:p w14:paraId="7799FAD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rPr>
              <w:t>广州博控自动化技术有限公司</w:t>
            </w:r>
          </w:p>
        </w:tc>
      </w:tr>
    </w:tbl>
    <w:p w14:paraId="394BFE11">
      <w:pPr>
        <w:pStyle w:val="22"/>
        <w:spacing w:line="240" w:lineRule="auto"/>
        <w:ind w:left="-420" w:leftChars="-200" w:firstLine="0" w:firstLineChars="0"/>
        <w:outlineLvl w:val="1"/>
        <w:rPr>
          <w:rFonts w:hint="eastAsia" w:ascii="宋体" w:hAnsi="宋体"/>
          <w:color w:val="auto"/>
          <w:sz w:val="28"/>
          <w:szCs w:val="28"/>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 xml:space="preserve">  </w:t>
      </w:r>
      <w:r>
        <w:rPr>
          <w:rFonts w:hint="eastAsia" w:ascii="宋体" w:hAnsi="宋体"/>
          <w:color w:val="auto"/>
          <w:sz w:val="28"/>
          <w:szCs w:val="28"/>
          <w:highlight w:val="none"/>
        </w:rPr>
        <w:t>2、手工监测设备</w:t>
      </w:r>
    </w:p>
    <w:tbl>
      <w:tblPr>
        <w:tblStyle w:val="13"/>
        <w:tblpPr w:leftFromText="180" w:rightFromText="180" w:vertAnchor="text" w:horzAnchor="page" w:tblpX="2265" w:tblpY="41"/>
        <w:tblOverlap w:val="never"/>
        <w:tblW w:w="1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0"/>
        <w:gridCol w:w="2500"/>
        <w:gridCol w:w="1484"/>
        <w:gridCol w:w="1600"/>
        <w:gridCol w:w="8516"/>
      </w:tblGrid>
      <w:tr w14:paraId="4DD3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tcPr>
          <w:p w14:paraId="7FC4AC6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监测设备名称</w:t>
            </w:r>
          </w:p>
        </w:tc>
        <w:tc>
          <w:tcPr>
            <w:tcW w:w="2500" w:type="dxa"/>
          </w:tcPr>
          <w:p w14:paraId="0206A48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型号</w:t>
            </w:r>
          </w:p>
        </w:tc>
        <w:tc>
          <w:tcPr>
            <w:tcW w:w="1484" w:type="dxa"/>
          </w:tcPr>
          <w:p w14:paraId="34A8E59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600" w:type="dxa"/>
          </w:tcPr>
          <w:p w14:paraId="0DBD862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8516" w:type="dxa"/>
          </w:tcPr>
          <w:p w14:paraId="15C924F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生产厂家</w:t>
            </w:r>
          </w:p>
        </w:tc>
      </w:tr>
      <w:tr w14:paraId="339B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1D7FF7E9">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生化培养箱</w:t>
            </w:r>
          </w:p>
        </w:tc>
        <w:tc>
          <w:tcPr>
            <w:tcW w:w="2500" w:type="dxa"/>
            <w:vAlign w:val="center"/>
          </w:tcPr>
          <w:p w14:paraId="61558B3C">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SHP-250</w:t>
            </w:r>
          </w:p>
        </w:tc>
        <w:tc>
          <w:tcPr>
            <w:tcW w:w="1484" w:type="dxa"/>
          </w:tcPr>
          <w:p w14:paraId="0E373E1F">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0F5A92B9">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8516" w:type="dxa"/>
            <w:vAlign w:val="top"/>
          </w:tcPr>
          <w:p w14:paraId="065A42A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上海鸿都电子科技有限公司</w:t>
            </w:r>
          </w:p>
        </w:tc>
      </w:tr>
      <w:tr w14:paraId="00A1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4E87554C">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纯水机</w:t>
            </w:r>
          </w:p>
        </w:tc>
        <w:tc>
          <w:tcPr>
            <w:tcW w:w="2500" w:type="dxa"/>
            <w:vAlign w:val="center"/>
          </w:tcPr>
          <w:p w14:paraId="37BE92EB">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UPT-1-10T</w:t>
            </w:r>
          </w:p>
        </w:tc>
        <w:tc>
          <w:tcPr>
            <w:tcW w:w="1484" w:type="dxa"/>
          </w:tcPr>
          <w:p w14:paraId="6376423B">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30B1E2C8">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8516" w:type="dxa"/>
            <w:vAlign w:val="top"/>
          </w:tcPr>
          <w:p w14:paraId="19407DE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上海福诗特仪器设备有限公司</w:t>
            </w:r>
          </w:p>
        </w:tc>
      </w:tr>
      <w:tr w14:paraId="341A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4700" w:type="dxa"/>
            <w:vAlign w:val="center"/>
          </w:tcPr>
          <w:p w14:paraId="0130771D">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电热恒温干燥箱</w:t>
            </w:r>
          </w:p>
        </w:tc>
        <w:tc>
          <w:tcPr>
            <w:tcW w:w="2500" w:type="dxa"/>
            <w:vAlign w:val="center"/>
          </w:tcPr>
          <w:p w14:paraId="664AC719">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DHG-9202-1</w:t>
            </w:r>
          </w:p>
        </w:tc>
        <w:tc>
          <w:tcPr>
            <w:tcW w:w="1484" w:type="dxa"/>
          </w:tcPr>
          <w:p w14:paraId="177B4DD0">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6C61FAB8">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8516" w:type="dxa"/>
            <w:vAlign w:val="top"/>
          </w:tcPr>
          <w:p w14:paraId="28957E5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上海鸿都电子科技有限公司</w:t>
            </w:r>
          </w:p>
        </w:tc>
      </w:tr>
      <w:tr w14:paraId="2564E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1A855546">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回流消解仪</w:t>
            </w:r>
          </w:p>
        </w:tc>
        <w:tc>
          <w:tcPr>
            <w:tcW w:w="2500" w:type="dxa"/>
            <w:vAlign w:val="center"/>
          </w:tcPr>
          <w:p w14:paraId="6984E404">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6B-6C</w:t>
            </w:r>
          </w:p>
        </w:tc>
        <w:tc>
          <w:tcPr>
            <w:tcW w:w="1484" w:type="dxa"/>
          </w:tcPr>
          <w:p w14:paraId="35C0AC6E">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2578E4D8">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8516" w:type="dxa"/>
            <w:vAlign w:val="top"/>
          </w:tcPr>
          <w:p w14:paraId="0A18357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江苏盛奥华环保科技有限公司</w:t>
            </w:r>
          </w:p>
        </w:tc>
      </w:tr>
      <w:tr w14:paraId="7837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176A0084">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PH计</w:t>
            </w:r>
          </w:p>
        </w:tc>
        <w:tc>
          <w:tcPr>
            <w:tcW w:w="2500" w:type="dxa"/>
            <w:vAlign w:val="center"/>
          </w:tcPr>
          <w:p w14:paraId="73B61B93">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PHS-25C</w:t>
            </w:r>
          </w:p>
        </w:tc>
        <w:tc>
          <w:tcPr>
            <w:tcW w:w="1484" w:type="dxa"/>
          </w:tcPr>
          <w:p w14:paraId="6055364F">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25CBA1E5">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8516" w:type="dxa"/>
            <w:vAlign w:val="top"/>
          </w:tcPr>
          <w:p w14:paraId="7C9AB93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上海仪电科学仪器股份有限公司</w:t>
            </w:r>
          </w:p>
        </w:tc>
      </w:tr>
      <w:tr w14:paraId="40156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1A8E1FAF">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电热恒温水浴锅</w:t>
            </w:r>
          </w:p>
        </w:tc>
        <w:tc>
          <w:tcPr>
            <w:tcW w:w="2500" w:type="dxa"/>
            <w:vAlign w:val="center"/>
          </w:tcPr>
          <w:p w14:paraId="78D6AB29">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HH-S2</w:t>
            </w:r>
          </w:p>
        </w:tc>
        <w:tc>
          <w:tcPr>
            <w:tcW w:w="1484" w:type="dxa"/>
          </w:tcPr>
          <w:p w14:paraId="36837DC7">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2A556FF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16" w:type="dxa"/>
            <w:vAlign w:val="top"/>
          </w:tcPr>
          <w:p w14:paraId="649FD11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金坛市大地自动化仪器厂</w:t>
            </w:r>
          </w:p>
        </w:tc>
      </w:tr>
      <w:tr w14:paraId="311D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0EDCE1AC">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磁力搅拌器</w:t>
            </w:r>
          </w:p>
        </w:tc>
        <w:tc>
          <w:tcPr>
            <w:tcW w:w="2500" w:type="dxa"/>
            <w:vAlign w:val="center"/>
          </w:tcPr>
          <w:p w14:paraId="4DE1C52B">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CJ-4</w:t>
            </w:r>
          </w:p>
        </w:tc>
        <w:tc>
          <w:tcPr>
            <w:tcW w:w="1484" w:type="dxa"/>
          </w:tcPr>
          <w:p w14:paraId="3CCABBE4">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01853B2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16" w:type="dxa"/>
            <w:vAlign w:val="top"/>
          </w:tcPr>
          <w:p w14:paraId="5394169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上海尚普仪器有限公司</w:t>
            </w:r>
          </w:p>
        </w:tc>
      </w:tr>
      <w:tr w14:paraId="7587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11AD68A1">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紫外可见分光光度计</w:t>
            </w:r>
          </w:p>
        </w:tc>
        <w:tc>
          <w:tcPr>
            <w:tcW w:w="2500" w:type="dxa"/>
            <w:vAlign w:val="center"/>
          </w:tcPr>
          <w:p w14:paraId="63278ED1">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UV-5100</w:t>
            </w:r>
          </w:p>
        </w:tc>
        <w:tc>
          <w:tcPr>
            <w:tcW w:w="1484" w:type="dxa"/>
          </w:tcPr>
          <w:p w14:paraId="78941723">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06D9478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16" w:type="dxa"/>
            <w:vAlign w:val="top"/>
          </w:tcPr>
          <w:p w14:paraId="5468DAC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上海元析仪器有限公司</w:t>
            </w:r>
          </w:p>
        </w:tc>
      </w:tr>
      <w:tr w14:paraId="1AF5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5CC53020">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电子分析天平</w:t>
            </w:r>
          </w:p>
        </w:tc>
        <w:tc>
          <w:tcPr>
            <w:tcW w:w="2500" w:type="dxa"/>
            <w:vAlign w:val="center"/>
          </w:tcPr>
          <w:p w14:paraId="46C0DFE1">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FA2104</w:t>
            </w:r>
          </w:p>
        </w:tc>
        <w:tc>
          <w:tcPr>
            <w:tcW w:w="1484" w:type="dxa"/>
          </w:tcPr>
          <w:p w14:paraId="4DD4A44F">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25FEBB4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16" w:type="dxa"/>
            <w:vAlign w:val="top"/>
          </w:tcPr>
          <w:p w14:paraId="3ED2732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上海舜宇恒平科学仪器仪表有限公司</w:t>
            </w:r>
          </w:p>
        </w:tc>
      </w:tr>
      <w:tr w14:paraId="3DB8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0EDDD6C7">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电阻炉</w:t>
            </w:r>
          </w:p>
        </w:tc>
        <w:tc>
          <w:tcPr>
            <w:tcW w:w="2500" w:type="dxa"/>
            <w:vAlign w:val="center"/>
          </w:tcPr>
          <w:p w14:paraId="79BBFCAD">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SX24-10</w:t>
            </w:r>
          </w:p>
        </w:tc>
        <w:tc>
          <w:tcPr>
            <w:tcW w:w="1484" w:type="dxa"/>
          </w:tcPr>
          <w:p w14:paraId="4AB71C51">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086292A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16" w:type="dxa"/>
            <w:vAlign w:val="top"/>
          </w:tcPr>
          <w:p w14:paraId="7138DA4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龙口市文太电炉制造有限公司</w:t>
            </w:r>
          </w:p>
        </w:tc>
      </w:tr>
      <w:tr w14:paraId="76D51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46D36A30">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生物显微镜</w:t>
            </w:r>
          </w:p>
        </w:tc>
        <w:tc>
          <w:tcPr>
            <w:tcW w:w="2500" w:type="dxa"/>
            <w:vAlign w:val="center"/>
          </w:tcPr>
          <w:p w14:paraId="57FCC753">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XSP-2CA</w:t>
            </w:r>
          </w:p>
        </w:tc>
        <w:tc>
          <w:tcPr>
            <w:tcW w:w="1484" w:type="dxa"/>
          </w:tcPr>
          <w:p w14:paraId="7B870D91">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6730459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16" w:type="dxa"/>
            <w:vAlign w:val="top"/>
          </w:tcPr>
          <w:p w14:paraId="7A49EC7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上海光学仪器六厂</w:t>
            </w:r>
          </w:p>
        </w:tc>
      </w:tr>
      <w:tr w14:paraId="2C80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09BC6D7F">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灭菌器</w:t>
            </w:r>
          </w:p>
        </w:tc>
        <w:tc>
          <w:tcPr>
            <w:tcW w:w="2500" w:type="dxa"/>
            <w:vAlign w:val="center"/>
          </w:tcPr>
          <w:p w14:paraId="6B61811A">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YXQ-1S-30S‖</w:t>
            </w:r>
          </w:p>
        </w:tc>
        <w:tc>
          <w:tcPr>
            <w:tcW w:w="1484" w:type="dxa"/>
          </w:tcPr>
          <w:p w14:paraId="44889B6D">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34A80F3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16" w:type="dxa"/>
            <w:vAlign w:val="top"/>
          </w:tcPr>
          <w:p w14:paraId="71CF979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上海博迅实业有限公司医疗设备厂</w:t>
            </w:r>
          </w:p>
        </w:tc>
      </w:tr>
      <w:tr w14:paraId="7566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12593A71">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电子分析天平</w:t>
            </w:r>
          </w:p>
        </w:tc>
        <w:tc>
          <w:tcPr>
            <w:tcW w:w="2500" w:type="dxa"/>
            <w:vAlign w:val="center"/>
          </w:tcPr>
          <w:p w14:paraId="25819AC9">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DJ-220A</w:t>
            </w:r>
          </w:p>
        </w:tc>
        <w:tc>
          <w:tcPr>
            <w:tcW w:w="1484" w:type="dxa"/>
          </w:tcPr>
          <w:p w14:paraId="234605FD">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10033B2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16" w:type="dxa"/>
            <w:vAlign w:val="top"/>
          </w:tcPr>
          <w:p w14:paraId="21358B8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福州闽衡电子有限公司</w:t>
            </w:r>
          </w:p>
        </w:tc>
      </w:tr>
    </w:tbl>
    <w:p w14:paraId="0F3777AC">
      <w:pPr>
        <w:pStyle w:val="22"/>
        <w:spacing w:line="240" w:lineRule="auto"/>
        <w:ind w:left="-420" w:leftChars="-200" w:firstLine="0" w:firstLineChars="0"/>
        <w:outlineLvl w:val="1"/>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lang w:val="en-US" w:eastAsia="zh-CN"/>
        </w:rPr>
        <w:t xml:space="preserve">               </w:t>
      </w:r>
    </w:p>
    <w:p w14:paraId="3964F6AF">
      <w:pPr>
        <w:pStyle w:val="22"/>
        <w:spacing w:line="240" w:lineRule="auto"/>
        <w:ind w:firstLine="0" w:firstLineChars="0"/>
        <w:outlineLvl w:val="0"/>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 xml:space="preserve">      </w:t>
      </w:r>
    </w:p>
    <w:p w14:paraId="3BEC02A5">
      <w:pPr>
        <w:pStyle w:val="22"/>
        <w:spacing w:line="240" w:lineRule="auto"/>
        <w:ind w:firstLine="0" w:firstLineChars="0"/>
        <w:outlineLvl w:val="0"/>
        <w:rPr>
          <w:rFonts w:hint="eastAsia" w:ascii="宋体" w:hAnsi="宋体"/>
          <w:color w:val="auto"/>
          <w:sz w:val="28"/>
          <w:szCs w:val="28"/>
          <w:highlight w:val="none"/>
          <w:lang w:val="en-US" w:eastAsia="zh-CN"/>
        </w:rPr>
      </w:pPr>
    </w:p>
    <w:p w14:paraId="720EAFB1">
      <w:pPr>
        <w:pStyle w:val="22"/>
        <w:spacing w:line="240" w:lineRule="auto"/>
        <w:ind w:firstLine="0" w:firstLineChars="0"/>
        <w:outlineLvl w:val="0"/>
        <w:rPr>
          <w:rFonts w:hint="eastAsia" w:ascii="宋体" w:hAnsi="宋体"/>
          <w:color w:val="auto"/>
          <w:sz w:val="28"/>
          <w:szCs w:val="28"/>
          <w:highlight w:val="none"/>
          <w:lang w:val="en-US" w:eastAsia="zh-CN"/>
        </w:rPr>
      </w:pPr>
    </w:p>
    <w:p w14:paraId="196430F3">
      <w:pPr>
        <w:pStyle w:val="22"/>
        <w:spacing w:line="240" w:lineRule="auto"/>
        <w:ind w:firstLine="0" w:firstLineChars="0"/>
        <w:outlineLvl w:val="0"/>
        <w:rPr>
          <w:rFonts w:hint="eastAsia" w:ascii="宋体" w:hAnsi="宋体"/>
          <w:color w:val="auto"/>
          <w:sz w:val="28"/>
          <w:szCs w:val="28"/>
          <w:highlight w:val="none"/>
          <w:lang w:val="en-US" w:eastAsia="zh-CN"/>
        </w:rPr>
      </w:pPr>
    </w:p>
    <w:p w14:paraId="7AEC71D3">
      <w:pPr>
        <w:pStyle w:val="22"/>
        <w:spacing w:line="240" w:lineRule="auto"/>
        <w:ind w:firstLine="0" w:firstLineChars="0"/>
        <w:outlineLvl w:val="0"/>
        <w:rPr>
          <w:rFonts w:hint="eastAsia" w:ascii="宋体" w:hAnsi="宋体"/>
          <w:color w:val="auto"/>
          <w:sz w:val="28"/>
          <w:szCs w:val="28"/>
          <w:highlight w:val="none"/>
          <w:lang w:val="en-US" w:eastAsia="zh-CN"/>
        </w:rPr>
      </w:pPr>
    </w:p>
    <w:p w14:paraId="74D60040">
      <w:pPr>
        <w:pStyle w:val="22"/>
        <w:spacing w:line="240" w:lineRule="auto"/>
        <w:ind w:firstLine="0" w:firstLineChars="0"/>
        <w:outlineLvl w:val="0"/>
        <w:rPr>
          <w:rFonts w:hint="eastAsia" w:ascii="宋体" w:hAnsi="宋体"/>
          <w:color w:val="auto"/>
          <w:sz w:val="28"/>
          <w:szCs w:val="28"/>
          <w:highlight w:val="none"/>
          <w:lang w:val="en-US" w:eastAsia="zh-CN"/>
        </w:rPr>
      </w:pPr>
    </w:p>
    <w:p w14:paraId="39AE4E9D">
      <w:pPr>
        <w:pStyle w:val="22"/>
        <w:spacing w:line="240" w:lineRule="auto"/>
        <w:ind w:firstLine="0" w:firstLineChars="0"/>
        <w:outlineLvl w:val="0"/>
        <w:rPr>
          <w:rFonts w:hint="eastAsia" w:ascii="宋体" w:hAnsi="宋体"/>
          <w:color w:val="auto"/>
          <w:sz w:val="28"/>
          <w:szCs w:val="28"/>
          <w:highlight w:val="none"/>
          <w:lang w:val="en-US" w:eastAsia="zh-CN"/>
        </w:rPr>
      </w:pPr>
    </w:p>
    <w:p w14:paraId="071CB170">
      <w:pPr>
        <w:pStyle w:val="22"/>
        <w:spacing w:line="240" w:lineRule="auto"/>
        <w:ind w:firstLine="562" w:firstLineChars="200"/>
        <w:outlineLvl w:val="0"/>
        <w:rPr>
          <w:rFonts w:ascii="宋体" w:hAnsi="宋体"/>
          <w:b/>
          <w:bCs/>
          <w:color w:val="auto"/>
          <w:sz w:val="28"/>
          <w:szCs w:val="28"/>
          <w:highlight w:val="none"/>
        </w:rPr>
      </w:pPr>
      <w:r>
        <w:rPr>
          <w:rFonts w:hint="eastAsia" w:ascii="宋体" w:hAnsi="宋体"/>
          <w:b/>
          <w:bCs/>
          <w:color w:val="auto"/>
          <w:sz w:val="28"/>
          <w:szCs w:val="28"/>
          <w:highlight w:val="none"/>
          <w:lang w:val="en-US"/>
        </w:rPr>
        <w:t>五、</w:t>
      </w:r>
      <w:r>
        <w:rPr>
          <w:rFonts w:hint="eastAsia" w:ascii="宋体" w:hAnsi="宋体"/>
          <w:b/>
          <w:bCs/>
          <w:color w:val="auto"/>
          <w:sz w:val="28"/>
          <w:szCs w:val="28"/>
          <w:highlight w:val="none"/>
        </w:rPr>
        <w:t>企业治理设施</w:t>
      </w:r>
    </w:p>
    <w:p w14:paraId="0DF9E41D">
      <w:pPr>
        <w:outlineLvl w:val="1"/>
        <w:rPr>
          <w:rFonts w:ascii="宋体" w:hAnsi="宋体" w:eastAsia="宋体" w:cs="宋体"/>
          <w:color w:val="auto"/>
          <w:sz w:val="28"/>
          <w:szCs w:val="28"/>
          <w:highlight w:val="none"/>
          <w:lang w:val="zh-CN"/>
        </w:rPr>
      </w:pPr>
      <w:r>
        <w:rPr>
          <w:rFonts w:hint="eastAsia" w:ascii="宋体" w:hAnsi="宋体"/>
          <w:color w:val="auto"/>
          <w:sz w:val="28"/>
          <w:szCs w:val="28"/>
          <w:highlight w:val="none"/>
          <w:lang w:val="en-US" w:eastAsia="zh-CN"/>
        </w:rPr>
        <w:t xml:space="preserve">         </w:t>
      </w:r>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lang w:val="zh-CN"/>
        </w:rPr>
        <w:t>废气治理设施</w:t>
      </w:r>
    </w:p>
    <w:tbl>
      <w:tblPr>
        <w:tblStyle w:val="13"/>
        <w:tblpPr w:leftFromText="180" w:rightFromText="180" w:vertAnchor="text" w:horzAnchor="page" w:tblpX="2296" w:tblpY="296"/>
        <w:tblOverlap w:val="never"/>
        <w:tblW w:w="86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1"/>
        <w:gridCol w:w="2113"/>
        <w:gridCol w:w="1437"/>
        <w:gridCol w:w="3000"/>
      </w:tblGrid>
      <w:tr w14:paraId="50CC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top"/>
          </w:tcPr>
          <w:p w14:paraId="25E6C7A2">
            <w:pPr>
              <w:ind w:firstLine="240" w:firstLineChars="100"/>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设施名称</w:t>
            </w:r>
          </w:p>
        </w:tc>
        <w:tc>
          <w:tcPr>
            <w:tcW w:w="2113" w:type="dxa"/>
            <w:vAlign w:val="top"/>
          </w:tcPr>
          <w:p w14:paraId="3F5ED618">
            <w:pPr>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所在排放设备</w:t>
            </w:r>
          </w:p>
        </w:tc>
        <w:tc>
          <w:tcPr>
            <w:tcW w:w="1437" w:type="dxa"/>
            <w:vAlign w:val="top"/>
          </w:tcPr>
          <w:p w14:paraId="337BE9B5">
            <w:pPr>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设施类别</w:t>
            </w:r>
          </w:p>
        </w:tc>
        <w:tc>
          <w:tcPr>
            <w:tcW w:w="3000" w:type="dxa"/>
            <w:vAlign w:val="top"/>
          </w:tcPr>
          <w:p w14:paraId="0CC0E636">
            <w:pPr>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处理工艺</w:t>
            </w:r>
          </w:p>
        </w:tc>
      </w:tr>
      <w:tr w14:paraId="5D97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top"/>
          </w:tcPr>
          <w:p w14:paraId="44701BC8">
            <w:pPr>
              <w:ind w:firstLine="240" w:firstLineChars="10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u w:val="none"/>
                <w:lang w:val="en-US" w:eastAsia="zh-CN"/>
              </w:rPr>
              <w:t>绿化隔离带</w:t>
            </w:r>
          </w:p>
        </w:tc>
        <w:tc>
          <w:tcPr>
            <w:tcW w:w="2113" w:type="dxa"/>
            <w:vAlign w:val="top"/>
          </w:tcPr>
          <w:p w14:paraId="1595166F">
            <w:pPr>
              <w:jc w:val="both"/>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w:t>
            </w:r>
          </w:p>
        </w:tc>
        <w:tc>
          <w:tcPr>
            <w:tcW w:w="1437" w:type="dxa"/>
            <w:vAlign w:val="top"/>
          </w:tcPr>
          <w:p w14:paraId="1AF2E495">
            <w:pPr>
              <w:jc w:val="both"/>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w:t>
            </w:r>
          </w:p>
        </w:tc>
        <w:tc>
          <w:tcPr>
            <w:tcW w:w="3000" w:type="dxa"/>
            <w:vAlign w:val="top"/>
          </w:tcPr>
          <w:p w14:paraId="35358197">
            <w:pPr>
              <w:jc w:val="both"/>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w:t>
            </w:r>
          </w:p>
        </w:tc>
      </w:tr>
    </w:tbl>
    <w:p w14:paraId="50329C09">
      <w:pPr>
        <w:pStyle w:val="22"/>
        <w:spacing w:line="240" w:lineRule="auto"/>
        <w:ind w:left="-420" w:leftChars="-200" w:firstLine="0" w:firstLineChars="0"/>
        <w:outlineLvl w:val="1"/>
        <w:rPr>
          <w:rFonts w:hint="default" w:ascii="宋体" w:hAnsi="宋体" w:eastAsia="宋体"/>
          <w:color w:val="auto"/>
          <w:sz w:val="28"/>
          <w:szCs w:val="28"/>
          <w:highlight w:val="none"/>
          <w:lang w:val="en-US" w:eastAsia="zh-CN"/>
        </w:rPr>
      </w:pPr>
    </w:p>
    <w:p w14:paraId="7D885876">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780B12C4">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4D3D030C">
      <w:pPr>
        <w:pStyle w:val="9"/>
        <w:spacing w:line="240" w:lineRule="auto"/>
        <w:ind w:firstLine="1400" w:firstLineChars="500"/>
        <w:jc w:val="both"/>
        <w:rPr>
          <w:rFonts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2、废水治理设施</w:t>
      </w:r>
    </w:p>
    <w:tbl>
      <w:tblPr>
        <w:tblStyle w:val="13"/>
        <w:tblpPr w:leftFromText="180" w:rightFromText="180" w:vertAnchor="text" w:horzAnchor="page" w:tblpX="2271" w:tblpY="548"/>
        <w:tblOverlap w:val="never"/>
        <w:tblW w:w="14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8"/>
        <w:gridCol w:w="1705"/>
        <w:gridCol w:w="2059"/>
        <w:gridCol w:w="4486"/>
      </w:tblGrid>
      <w:tr w14:paraId="6740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8" w:type="dxa"/>
            <w:vAlign w:val="center"/>
          </w:tcPr>
          <w:p w14:paraId="0A0EF74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设施名称</w:t>
            </w:r>
          </w:p>
        </w:tc>
        <w:tc>
          <w:tcPr>
            <w:tcW w:w="1705" w:type="dxa"/>
            <w:vAlign w:val="center"/>
          </w:tcPr>
          <w:p w14:paraId="4132C14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处理方法</w:t>
            </w:r>
          </w:p>
        </w:tc>
        <w:tc>
          <w:tcPr>
            <w:tcW w:w="2059" w:type="dxa"/>
            <w:vAlign w:val="center"/>
          </w:tcPr>
          <w:p w14:paraId="0B332F2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处理能力</w:t>
            </w:r>
          </w:p>
        </w:tc>
        <w:tc>
          <w:tcPr>
            <w:tcW w:w="4486" w:type="dxa"/>
            <w:vAlign w:val="center"/>
          </w:tcPr>
          <w:p w14:paraId="22FF555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处理工艺</w:t>
            </w:r>
          </w:p>
        </w:tc>
      </w:tr>
      <w:tr w14:paraId="11B1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8" w:type="dxa"/>
            <w:vAlign w:val="center"/>
          </w:tcPr>
          <w:p w14:paraId="1891F26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粗格栅、细格栅、沉砂池、氧化沟、配水井、二沉池</w:t>
            </w:r>
          </w:p>
        </w:tc>
        <w:tc>
          <w:tcPr>
            <w:tcW w:w="1705" w:type="dxa"/>
            <w:vAlign w:val="center"/>
          </w:tcPr>
          <w:p w14:paraId="46FBE5C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生物法</w:t>
            </w:r>
          </w:p>
        </w:tc>
        <w:tc>
          <w:tcPr>
            <w:tcW w:w="2059" w:type="dxa"/>
            <w:vAlign w:val="center"/>
          </w:tcPr>
          <w:p w14:paraId="5470693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1万吨/日</w:t>
            </w:r>
          </w:p>
        </w:tc>
        <w:tc>
          <w:tcPr>
            <w:tcW w:w="4486" w:type="dxa"/>
            <w:vAlign w:val="center"/>
          </w:tcPr>
          <w:p w14:paraId="3281FC3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改良型卡鲁塞尔氧化沟</w:t>
            </w:r>
          </w:p>
        </w:tc>
      </w:tr>
    </w:tbl>
    <w:p w14:paraId="186AF4F4">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4BE39FEE">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p>
    <w:p w14:paraId="3CC6B257">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p>
    <w:p w14:paraId="2AFCB091">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p>
    <w:p w14:paraId="493FBDDC">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p>
    <w:p w14:paraId="2AE54FAA">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5C66EE38">
      <w:pPr>
        <w:pStyle w:val="22"/>
        <w:tabs>
          <w:tab w:val="left" w:pos="640"/>
          <w:tab w:val="left" w:pos="840"/>
        </w:tabs>
        <w:spacing w:line="240" w:lineRule="auto"/>
        <w:ind w:left="840" w:leftChars="400" w:firstLine="0" w:firstLineChars="0"/>
        <w:jc w:val="left"/>
        <w:outlineLvl w:val="1"/>
        <w:rPr>
          <w:rFonts w:ascii="宋体" w:hAnsi="宋体"/>
          <w:color w:val="auto"/>
          <w:sz w:val="28"/>
          <w:szCs w:val="28"/>
          <w:highlight w:val="none"/>
          <w:shd w:val="clear" w:color="auto" w:fill="auto"/>
          <w:lang w:val="en-US"/>
        </w:rPr>
      </w:pPr>
      <w:r>
        <w:rPr>
          <w:rFonts w:hint="eastAsia" w:ascii="宋体" w:hAnsi="宋体"/>
          <w:color w:val="auto"/>
          <w:sz w:val="28"/>
          <w:szCs w:val="28"/>
          <w:highlight w:val="none"/>
          <w:shd w:val="clear" w:color="auto" w:fill="auto"/>
          <w:lang w:val="en-US"/>
        </w:rPr>
        <w:t>六、样品采集和保存</w:t>
      </w:r>
    </w:p>
    <w:p w14:paraId="4F427305">
      <w:pPr>
        <w:pStyle w:val="22"/>
        <w:tabs>
          <w:tab w:val="left" w:pos="640"/>
          <w:tab w:val="left" w:pos="840"/>
        </w:tabs>
        <w:spacing w:line="240" w:lineRule="auto"/>
        <w:ind w:left="840" w:leftChars="400" w:firstLine="0" w:firstLineChars="0"/>
        <w:jc w:val="left"/>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1、样品的采样按照《污水监测技术规范》HJ91.1-2019执行。</w:t>
      </w:r>
    </w:p>
    <w:p w14:paraId="10148223">
      <w:pPr>
        <w:pStyle w:val="22"/>
        <w:tabs>
          <w:tab w:val="left" w:pos="640"/>
          <w:tab w:val="left" w:pos="840"/>
        </w:tabs>
        <w:spacing w:line="240" w:lineRule="auto"/>
        <w:ind w:left="840" w:leftChars="400" w:firstLine="0" w:firstLineChars="0"/>
        <w:jc w:val="left"/>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1.1采样时应保证采样点的位置准确。</w:t>
      </w:r>
    </w:p>
    <w:p w14:paraId="1DD43149">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1.2认真填写采样记录表，字迹应端正清晰，保证采样按时、准确、安全。</w:t>
      </w:r>
    </w:p>
    <w:p w14:paraId="1D1D47E5">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1.3测定油类的水样，应在水面至水面下300 毫米采集柱状水样，并单独采样，全部用于测定。采样瓶不能用采集的水样冲洗。</w:t>
      </w:r>
    </w:p>
    <w:p w14:paraId="06C0267F">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1.4测溶解氧、五日生化需氧量和有机污染物等项目时的水样，必须注满容器，不留空间，并用蒸馏水封口。</w:t>
      </w:r>
    </w:p>
    <w:p w14:paraId="5E60C222">
      <w:pPr>
        <w:pStyle w:val="22"/>
        <w:tabs>
          <w:tab w:val="left" w:pos="640"/>
          <w:tab w:val="left" w:pos="840"/>
        </w:tabs>
        <w:spacing w:line="240" w:lineRule="auto"/>
        <w:ind w:left="840" w:leftChars="400" w:firstLine="0" w:firstLineChars="0"/>
        <w:jc w:val="both"/>
        <w:outlineLvl w:val="1"/>
        <w:rPr>
          <w:rFonts w:hint="default" w:ascii="宋体" w:hAnsi="宋体" w:eastAsia="宋体"/>
          <w:color w:val="auto"/>
          <w:sz w:val="24"/>
          <w:szCs w:val="24"/>
          <w:highlight w:val="none"/>
          <w:u w:val="single"/>
          <w:lang w:val="en-US" w:eastAsia="zh-CN"/>
        </w:rPr>
      </w:pPr>
      <w:r>
        <w:rPr>
          <w:rFonts w:hint="eastAsia" w:ascii="宋体" w:hAnsi="宋体"/>
          <w:color w:val="auto"/>
          <w:sz w:val="24"/>
          <w:szCs w:val="24"/>
          <w:highlight w:val="none"/>
          <w:lang w:val="en-US"/>
        </w:rPr>
        <w:t>1.5测定</w:t>
      </w:r>
      <w:r>
        <w:rPr>
          <w:rFonts w:hint="eastAsia" w:ascii="宋体" w:hAnsi="宋体"/>
          <w:color w:val="auto"/>
          <w:sz w:val="24"/>
          <w:szCs w:val="24"/>
          <w:highlight w:val="none"/>
          <w:lang w:val="en-US" w:eastAsia="zh-CN"/>
        </w:rPr>
        <w:t>水温、pH值、色度、</w:t>
      </w:r>
      <w:r>
        <w:rPr>
          <w:rFonts w:hint="eastAsia" w:ascii="宋体" w:hAnsi="宋体"/>
          <w:color w:val="auto"/>
          <w:sz w:val="24"/>
          <w:szCs w:val="24"/>
          <w:highlight w:val="none"/>
          <w:lang w:val="en-US"/>
        </w:rPr>
        <w:t>油类、五日生化需氧量、余氯、粪大肠菌群、悬浮物等项目要单独采样。</w:t>
      </w:r>
    </w:p>
    <w:p w14:paraId="4E62F872">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1.6在采样期间必须避免样品受到污染。应该考虑到所有可能的污染来源，必须采取适当的控制措施以避免污染。</w:t>
      </w:r>
    </w:p>
    <w:p w14:paraId="6F2E88C6">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2、样品的保存按照HJ91.1-2019执行。</w:t>
      </w:r>
    </w:p>
    <w:p w14:paraId="505725B9">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2.1各种水质的水样，从采集到分析这段时间内，由于物理的、化学的、生物的作用会发生不同程度的变化，这些变化使得进行分析时的样品已不再是采样时的样品，为了使这种变化降低到最小的程度，必须在采样时对样品加以保护。</w:t>
      </w:r>
    </w:p>
    <w:p w14:paraId="687B603A">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2.2最大限度地防止容器及瓶塞对样品的污染。</w:t>
      </w:r>
    </w:p>
    <w:p w14:paraId="1BE5F45A">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2.3容器壁应易于清洗、处理，以减少如重金属或放射性核类的微量元素对容器的表面污染。</w:t>
      </w:r>
    </w:p>
    <w:p w14:paraId="794C5A81">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2.4容器或容器塞的化学和生物性质应该是惰性的，以防止容器与样品组分发生反应。如测氟时，水样不能贮于玻璃瓶中，因为玻璃与氟化物发生反应。</w:t>
      </w:r>
    </w:p>
    <w:p w14:paraId="2251106B">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2.5防止容器吸收或吸附待测组分，引起待测组分浓度的变化。微量金属易于受这些因素的影响，其他如清洁剂、杀虫剂、磷酸盐同样也受到影响。</w:t>
      </w:r>
    </w:p>
    <w:p w14:paraId="3E234E05">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rPr>
      </w:pPr>
      <w:r>
        <w:rPr>
          <w:rFonts w:hint="eastAsia" w:ascii="宋体" w:hAnsi="宋体"/>
          <w:color w:val="auto"/>
          <w:sz w:val="24"/>
          <w:szCs w:val="24"/>
          <w:highlight w:val="none"/>
        </w:rPr>
        <w:t>3.2、废气采集方法。</w:t>
      </w:r>
    </w:p>
    <w:p w14:paraId="056D3231">
      <w:pPr>
        <w:pStyle w:val="22"/>
        <w:spacing w:line="240" w:lineRule="auto"/>
        <w:ind w:left="0" w:leftChars="0" w:firstLine="960" w:firstLineChars="4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3.2.1、有组织排放废气采样</w:t>
      </w:r>
    </w:p>
    <w:p w14:paraId="556351DE">
      <w:pPr>
        <w:pStyle w:val="22"/>
        <w:spacing w:line="240" w:lineRule="auto"/>
        <w:ind w:left="-420" w:leftChars="-200" w:firstLine="1200" w:firstLineChars="5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3.2.1.1、采样位置</w:t>
      </w:r>
    </w:p>
    <w:p w14:paraId="42C8CF53">
      <w:pPr>
        <w:pStyle w:val="22"/>
        <w:spacing w:line="240" w:lineRule="auto"/>
        <w:ind w:left="-420" w:leftChars="-200" w:firstLine="1200" w:firstLineChars="5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3.2.1.1.1、采样位置应避开对测试人员操作有危险的场所。</w:t>
      </w:r>
    </w:p>
    <w:p w14:paraId="5C8E4163">
      <w:pPr>
        <w:pStyle w:val="22"/>
        <w:spacing w:line="240" w:lineRule="auto"/>
        <w:ind w:left="2219" w:leftChars="371" w:hanging="1440" w:hangingChars="6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3.2.1.1.2、采样位置应优先选择在垂直管段，应避开气道弯头和断面急剧变化的部位。采样位置应设置在距弯头、阀门、变径管下游方向不小于6倍直径，和距上述部件上游方向不小于3倍直径处。采样断面的气流速度最好在5m/s以上。</w:t>
      </w:r>
    </w:p>
    <w:p w14:paraId="7AAA86EB">
      <w:pPr>
        <w:pStyle w:val="22"/>
        <w:spacing w:line="240" w:lineRule="auto"/>
        <w:ind w:left="-420" w:leftChars="-200" w:firstLine="1200" w:firstLineChars="5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3.2.1.1.3、测试现场空间位置有限，很难满足上述要求时，可选比较适宜的管段采样，但采样断面与弯头等的距离至少是气道直径的1.5倍。</w:t>
      </w:r>
    </w:p>
    <w:p w14:paraId="1355798A">
      <w:pPr>
        <w:pStyle w:val="22"/>
        <w:spacing w:line="240" w:lineRule="auto"/>
        <w:ind w:left="-420" w:leftChars="-200" w:firstLine="1200" w:firstLineChars="5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3.2.1.1.4、对气态污染物，由于混合比较均匀，其采样位置可不受上述规定限制，但应避开涡流区。如果同时测定排气流量，采样位置仍按3.2.1.1.2选取位置。</w:t>
      </w:r>
    </w:p>
    <w:p w14:paraId="65F9C41B">
      <w:pPr>
        <w:pStyle w:val="22"/>
        <w:spacing w:line="240" w:lineRule="auto"/>
        <w:ind w:left="2219" w:leftChars="371" w:hanging="1440" w:hangingChars="6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3.2.1.1.5、必要时应设置采样平台，采样平台应有足够的工作面积使工作人员安全、方便地操作。平台面积应不小于1.5m</w:t>
      </w:r>
      <w:r>
        <w:rPr>
          <w:rFonts w:hint="eastAsia" w:ascii="宋体" w:hAnsi="宋体" w:eastAsia="宋体" w:cs="宋体"/>
          <w:sz w:val="24"/>
          <w:szCs w:val="24"/>
          <w:vertAlign w:val="superscript"/>
          <w:lang w:val="en-US"/>
        </w:rPr>
        <w:t>2</w:t>
      </w:r>
      <w:r>
        <w:rPr>
          <w:rFonts w:hint="eastAsia" w:ascii="宋体" w:hAnsi="宋体" w:eastAsia="宋体" w:cs="宋体"/>
          <w:sz w:val="24"/>
          <w:szCs w:val="24"/>
          <w:lang w:val="en-US"/>
        </w:rPr>
        <w:t>，并设有高1.1 m的护栏和不低于10cm的脚部挡板，采样平台的承重应不小于200kg/m</w:t>
      </w:r>
      <w:r>
        <w:rPr>
          <w:rFonts w:hint="eastAsia" w:ascii="宋体" w:hAnsi="宋体" w:eastAsia="宋体" w:cs="宋体"/>
          <w:sz w:val="24"/>
          <w:szCs w:val="24"/>
          <w:vertAlign w:val="superscript"/>
          <w:lang w:val="en-US"/>
        </w:rPr>
        <w:t>2</w:t>
      </w:r>
      <w:r>
        <w:rPr>
          <w:rFonts w:hint="eastAsia" w:ascii="宋体" w:hAnsi="宋体" w:eastAsia="宋体" w:cs="宋体"/>
          <w:sz w:val="24"/>
          <w:szCs w:val="24"/>
          <w:lang w:val="en-US"/>
        </w:rPr>
        <w:t>，采样孔距平台面约为1.2m-1.3m。</w:t>
      </w:r>
    </w:p>
    <w:p w14:paraId="5B44E536">
      <w:pPr>
        <w:pStyle w:val="22"/>
        <w:spacing w:line="240" w:lineRule="auto"/>
        <w:ind w:left="-420" w:leftChars="-200" w:firstLine="1200" w:firstLineChars="5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3.2.1.2、采样孔</w:t>
      </w:r>
    </w:p>
    <w:p w14:paraId="38725A74">
      <w:pPr>
        <w:pStyle w:val="22"/>
        <w:spacing w:line="240" w:lineRule="auto"/>
        <w:ind w:left="2219" w:leftChars="371" w:hanging="1440" w:hangingChars="6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3.2.1.2.1、在选定的测定位置上开设采样孔，采样孔的内径应不小于80毫米，采样孔管长应不大于50毫米，不使用时应用盖板、堵管或管帽封闭。当采样孔仅用于采集气态污染物时，其内径应不小于40毫米。</w:t>
      </w:r>
    </w:p>
    <w:p w14:paraId="07479E9C">
      <w:pPr>
        <w:pStyle w:val="22"/>
        <w:spacing w:line="240" w:lineRule="auto"/>
        <w:ind w:left="-420" w:leftChars="-200" w:firstLine="1200" w:firstLineChars="5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3.2.1.2.2、对正压下输送高温或有毒气体的气道，应采用带有闸板阀的密封采样孔。</w:t>
      </w:r>
    </w:p>
    <w:p w14:paraId="5C03CDC8">
      <w:pPr>
        <w:pStyle w:val="22"/>
        <w:spacing w:line="240" w:lineRule="auto"/>
        <w:ind w:left="-420" w:leftChars="-200" w:firstLine="1200" w:firstLineChars="5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3.2.1.3、采样要求</w:t>
      </w:r>
    </w:p>
    <w:p w14:paraId="11DC69C2">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.1、采样前检查气密性时要接干燥瓶，吸收瓶不能接以防倒吸。</w:t>
      </w:r>
    </w:p>
    <w:p w14:paraId="78C76455">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.2、采样结束后，取下样品，将气体吸收装置进、出口密封，按相应项目的标准监测分析方法要求运送和保存待测样品。</w:t>
      </w:r>
    </w:p>
    <w:p w14:paraId="0221D928">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.3、用超细玻璃纤维滤膜采样时，应对光线检查滤膜是否有损坏，如有损坏，停止使用。</w:t>
      </w:r>
    </w:p>
    <w:p w14:paraId="6A3B2498">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.4、采集气体样品时，注意吸收瓶溶液的颜色，如果未采样已变色，则该样品作废。</w:t>
      </w:r>
    </w:p>
    <w:p w14:paraId="3E1C4C7B">
      <w:pPr>
        <w:pStyle w:val="22"/>
        <w:spacing w:line="240" w:lineRule="auto"/>
        <w:ind w:left="2219" w:leftChars="371" w:hanging="1440" w:hangingChars="6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5、现场空白样的放置：启动采样气路时，同时将空白样的吸收瓶封口膜打开，气路采样结束时，同时将空白样封口；准备空白滤膜装入切割头中放置在空气中，采样后结束后按照滤膜采样同样方法放入滤膜袋中，运回实验室检测，空白滤膜前后两次称量质量之差应远小于采样滤膜上的颗粒物负载量，否则次批次采样监测数据无效。</w:t>
      </w:r>
    </w:p>
    <w:p w14:paraId="338BF0F8">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.6、向采样器中放置和取出滤膜时，应佩戴聚乙烯手套等实验室专用手套（和实验室人员称量滤膜所带的手套相同），使用无锯齿状镊子。</w:t>
      </w:r>
    </w:p>
    <w:p w14:paraId="53144B5A">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.7、采样进气口必须暴露在空气中（箱体盖子可以不盖，几乎不影响吸收液温度）。</w:t>
      </w:r>
    </w:p>
    <w:p w14:paraId="34048FC2">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.8、夏天仪器应尽量避免放置在太阳下暴晒，以防止吸收液蒸发，可将仪器放置于树荫处或适当遮盖。</w:t>
      </w:r>
    </w:p>
    <w:p w14:paraId="093A5258">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.9、采样器显示的气温和气压未经过校准，不能直接读取，现场气温、气压应由校准过的设备读取。</w:t>
      </w:r>
    </w:p>
    <w:p w14:paraId="21898AAD">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.10、现场记录实况，标况需根据实况计算，实况和标况都要在原始记录中体现。</w:t>
      </w:r>
    </w:p>
    <w:p w14:paraId="5D0A916B">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.11、采样记录单上采样人员签字应为2人，其中1人为监督人员。</w:t>
      </w:r>
    </w:p>
    <w:p w14:paraId="06FFD833">
      <w:pPr>
        <w:pStyle w:val="22"/>
        <w:tabs>
          <w:tab w:val="left" w:pos="640"/>
          <w:tab w:val="left" w:pos="840"/>
        </w:tabs>
        <w:spacing w:line="240" w:lineRule="auto"/>
        <w:ind w:left="840" w:leftChars="400" w:firstLine="0" w:firstLineChars="0"/>
        <w:jc w:val="both"/>
        <w:outlineLvl w:val="1"/>
        <w:rPr>
          <w:rFonts w:hint="eastAsia" w:ascii="宋体" w:hAnsi="宋体"/>
          <w:color w:val="auto"/>
          <w:sz w:val="24"/>
          <w:szCs w:val="24"/>
          <w:highlight w:val="none"/>
          <w:lang w:val="en-US"/>
        </w:rPr>
      </w:pPr>
      <w:r>
        <w:rPr>
          <w:rFonts w:hint="eastAsia" w:ascii="宋体" w:hAnsi="宋体"/>
          <w:color w:val="auto"/>
          <w:sz w:val="24"/>
          <w:szCs w:val="24"/>
          <w:highlight w:val="none"/>
          <w:lang w:val="en-US"/>
        </w:rPr>
        <w:t>3.2.</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val="en-US"/>
        </w:rPr>
        <w:t>、</w:t>
      </w:r>
      <w:r>
        <w:rPr>
          <w:rFonts w:hint="eastAsia" w:ascii="宋体" w:hAnsi="宋体"/>
          <w:color w:val="auto"/>
          <w:sz w:val="24"/>
          <w:szCs w:val="24"/>
          <w:highlight w:val="none"/>
        </w:rPr>
        <w:t>无组织废气采样按《</w:t>
      </w:r>
      <w:r>
        <w:rPr>
          <w:rFonts w:hint="eastAsia" w:ascii="宋体" w:hAnsi="宋体"/>
          <w:color w:val="auto"/>
          <w:sz w:val="24"/>
          <w:szCs w:val="24"/>
          <w:highlight w:val="none"/>
          <w:lang w:val="en-US"/>
        </w:rPr>
        <w:t>大气污染物无组织排放监测技术导则</w:t>
      </w:r>
      <w:r>
        <w:rPr>
          <w:rFonts w:hint="eastAsia" w:ascii="宋体" w:hAnsi="宋体"/>
          <w:color w:val="auto"/>
          <w:sz w:val="24"/>
          <w:szCs w:val="24"/>
          <w:highlight w:val="none"/>
        </w:rPr>
        <w:t>》HJ/T 55—2000执行。</w:t>
      </w:r>
    </w:p>
    <w:p w14:paraId="6B36A189">
      <w:pPr>
        <w:pStyle w:val="22"/>
        <w:tabs>
          <w:tab w:val="left" w:pos="640"/>
          <w:tab w:val="left" w:pos="840"/>
        </w:tabs>
        <w:spacing w:line="240" w:lineRule="auto"/>
        <w:ind w:left="840" w:leftChars="400" w:firstLine="0" w:firstLineChars="0"/>
        <w:jc w:val="left"/>
        <w:outlineLvl w:val="1"/>
        <w:rPr>
          <w:rFonts w:hint="eastAsia" w:ascii="宋体" w:hAnsi="宋体"/>
          <w:color w:val="auto"/>
          <w:sz w:val="28"/>
          <w:szCs w:val="28"/>
          <w:highlight w:val="none"/>
          <w:lang w:val="en-US"/>
        </w:rPr>
      </w:pPr>
      <w:r>
        <w:rPr>
          <w:rFonts w:hint="eastAsia" w:ascii="宋体" w:hAnsi="宋体"/>
          <w:color w:val="auto"/>
          <w:sz w:val="28"/>
          <w:szCs w:val="28"/>
          <w:highlight w:val="none"/>
        </w:rPr>
        <w:t>3.3、</w:t>
      </w:r>
      <w:r>
        <w:rPr>
          <w:rFonts w:hint="eastAsia" w:ascii="宋体" w:hAnsi="宋体"/>
          <w:color w:val="auto"/>
          <w:sz w:val="28"/>
          <w:szCs w:val="28"/>
          <w:highlight w:val="none"/>
          <w:lang w:val="en-US"/>
        </w:rPr>
        <w:t>废气的保存方法</w:t>
      </w:r>
    </w:p>
    <w:p w14:paraId="2D2A1563">
      <w:pPr>
        <w:pStyle w:val="22"/>
        <w:tabs>
          <w:tab w:val="left" w:pos="640"/>
          <w:tab w:val="left" w:pos="840"/>
        </w:tabs>
        <w:spacing w:line="240" w:lineRule="auto"/>
        <w:ind w:left="840" w:leftChars="400" w:firstLine="0" w:firstLineChars="0"/>
        <w:jc w:val="left"/>
        <w:outlineLvl w:val="1"/>
        <w:rPr>
          <w:rFonts w:hint="eastAsia" w:ascii="宋体" w:hAnsi="宋体"/>
          <w:color w:val="auto"/>
          <w:sz w:val="28"/>
          <w:szCs w:val="28"/>
          <w:highlight w:val="none"/>
          <w:lang w:val="en-US"/>
        </w:rPr>
      </w:pPr>
    </w:p>
    <w:tbl>
      <w:tblPr>
        <w:tblStyle w:val="12"/>
        <w:tblW w:w="10775" w:type="dxa"/>
        <w:tblInd w:w="3714" w:type="dxa"/>
        <w:tblLayout w:type="autofit"/>
        <w:tblCellMar>
          <w:top w:w="0" w:type="dxa"/>
          <w:left w:w="108" w:type="dxa"/>
          <w:bottom w:w="0" w:type="dxa"/>
          <w:right w:w="108" w:type="dxa"/>
        </w:tblCellMar>
      </w:tblPr>
      <w:tblGrid>
        <w:gridCol w:w="2900"/>
        <w:gridCol w:w="3475"/>
        <w:gridCol w:w="4400"/>
      </w:tblGrid>
      <w:tr w14:paraId="2AF17C29">
        <w:tblPrEx>
          <w:tblCellMar>
            <w:top w:w="0" w:type="dxa"/>
            <w:left w:w="108" w:type="dxa"/>
            <w:bottom w:w="0" w:type="dxa"/>
            <w:right w:w="108" w:type="dxa"/>
          </w:tblCellMar>
        </w:tblPrEx>
        <w:trPr>
          <w:trHeight w:val="300" w:hRule="atLeast"/>
        </w:trPr>
        <w:tc>
          <w:tcPr>
            <w:tcW w:w="2900" w:type="dxa"/>
            <w:vMerge w:val="restart"/>
            <w:tcBorders>
              <w:top w:val="single" w:color="auto" w:sz="4" w:space="0"/>
              <w:left w:val="single" w:color="000000" w:sz="8" w:space="0"/>
              <w:bottom w:val="single" w:color="000000" w:sz="8" w:space="0"/>
              <w:right w:val="single" w:color="000000" w:sz="8" w:space="0"/>
            </w:tcBorders>
            <w:shd w:val="clear" w:color="auto" w:fill="auto"/>
            <w:vAlign w:val="center"/>
          </w:tcPr>
          <w:p w14:paraId="25E6C509">
            <w:pPr>
              <w:widowControl/>
              <w:tabs>
                <w:tab w:val="left" w:pos="640"/>
                <w:tab w:val="left" w:pos="840"/>
              </w:tabs>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废气（无组织</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有组织</w:t>
            </w:r>
            <w:r>
              <w:rPr>
                <w:rFonts w:hint="eastAsia" w:ascii="宋体" w:hAnsi="宋体" w:eastAsia="宋体" w:cs="宋体"/>
                <w:color w:val="auto"/>
                <w:kern w:val="0"/>
                <w:sz w:val="24"/>
                <w:szCs w:val="24"/>
                <w:highlight w:val="none"/>
              </w:rPr>
              <w:t>）</w:t>
            </w:r>
          </w:p>
        </w:tc>
        <w:tc>
          <w:tcPr>
            <w:tcW w:w="3475" w:type="dxa"/>
            <w:tcBorders>
              <w:top w:val="single" w:color="auto" w:sz="4" w:space="0"/>
              <w:left w:val="single" w:color="000000" w:sz="8" w:space="0"/>
              <w:bottom w:val="single" w:color="000000" w:sz="8" w:space="0"/>
              <w:right w:val="single" w:color="000000" w:sz="8" w:space="0"/>
            </w:tcBorders>
            <w:shd w:val="clear" w:color="auto" w:fill="auto"/>
            <w:vAlign w:val="center"/>
          </w:tcPr>
          <w:p w14:paraId="2DC83D5E">
            <w:pPr>
              <w:widowControl/>
              <w:tabs>
                <w:tab w:val="left" w:pos="640"/>
                <w:tab w:val="left" w:pos="840"/>
              </w:tabs>
              <w:ind w:left="840" w:leftChars="400" w:firstLine="0" w:firstLineChars="0"/>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w:t>
            </w:r>
          </w:p>
        </w:tc>
        <w:tc>
          <w:tcPr>
            <w:tcW w:w="4400" w:type="dxa"/>
            <w:tcBorders>
              <w:top w:val="single" w:color="auto" w:sz="4" w:space="0"/>
              <w:left w:val="single" w:color="000000" w:sz="8" w:space="0"/>
              <w:bottom w:val="single" w:color="000000" w:sz="8" w:space="0"/>
              <w:right w:val="single" w:color="000000" w:sz="8" w:space="0"/>
            </w:tcBorders>
            <w:shd w:val="clear" w:color="auto" w:fill="auto"/>
          </w:tcPr>
          <w:p w14:paraId="594BDCEB">
            <w:pPr>
              <w:widowControl/>
              <w:tabs>
                <w:tab w:val="left" w:pos="640"/>
                <w:tab w:val="left" w:pos="840"/>
              </w:tabs>
              <w:ind w:left="840" w:leftChars="400" w:firstLine="0" w:firstLineChars="0"/>
              <w:jc w:val="left"/>
              <w:textAlignment w:val="top"/>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避光，冷藏</w:t>
            </w:r>
          </w:p>
        </w:tc>
      </w:tr>
      <w:tr w14:paraId="6FDD65F8">
        <w:tblPrEx>
          <w:tblCellMar>
            <w:top w:w="0" w:type="dxa"/>
            <w:left w:w="108" w:type="dxa"/>
            <w:bottom w:w="0" w:type="dxa"/>
            <w:right w:w="108" w:type="dxa"/>
          </w:tblCellMar>
        </w:tblPrEx>
        <w:trPr>
          <w:trHeight w:val="300" w:hRule="atLeast"/>
        </w:trPr>
        <w:tc>
          <w:tcPr>
            <w:tcW w:w="2900" w:type="dxa"/>
            <w:vMerge w:val="continue"/>
            <w:tcBorders>
              <w:top w:val="nil"/>
              <w:left w:val="single" w:color="000000" w:sz="8" w:space="0"/>
              <w:bottom w:val="single" w:color="000000" w:sz="8" w:space="0"/>
              <w:right w:val="single" w:color="000000" w:sz="8" w:space="0"/>
            </w:tcBorders>
            <w:shd w:val="clear" w:color="auto" w:fill="auto"/>
            <w:vAlign w:val="center"/>
          </w:tcPr>
          <w:p w14:paraId="551929B6">
            <w:pPr>
              <w:tabs>
                <w:tab w:val="left" w:pos="640"/>
                <w:tab w:val="left" w:pos="840"/>
              </w:tabs>
              <w:ind w:left="840" w:leftChars="400" w:firstLine="0" w:firstLineChars="0"/>
              <w:jc w:val="left"/>
              <w:rPr>
                <w:rFonts w:ascii="宋体" w:hAnsi="宋体" w:eastAsia="宋体" w:cs="宋体"/>
                <w:color w:val="auto"/>
                <w:sz w:val="24"/>
                <w:szCs w:val="24"/>
                <w:highlight w:val="none"/>
              </w:rPr>
            </w:pPr>
          </w:p>
        </w:tc>
        <w:tc>
          <w:tcPr>
            <w:tcW w:w="3475" w:type="dxa"/>
            <w:tcBorders>
              <w:top w:val="nil"/>
              <w:left w:val="single" w:color="000000" w:sz="8" w:space="0"/>
              <w:bottom w:val="single" w:color="000000" w:sz="8" w:space="0"/>
              <w:right w:val="single" w:color="000000" w:sz="8" w:space="0"/>
            </w:tcBorders>
            <w:shd w:val="clear" w:color="auto" w:fill="auto"/>
            <w:vAlign w:val="center"/>
          </w:tcPr>
          <w:p w14:paraId="405D7580">
            <w:pPr>
              <w:widowControl/>
              <w:tabs>
                <w:tab w:val="left" w:pos="640"/>
                <w:tab w:val="left" w:pos="840"/>
              </w:tabs>
              <w:ind w:left="840" w:leftChars="400" w:firstLine="0" w:firstLineChars="0"/>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硫化氢</w:t>
            </w:r>
          </w:p>
        </w:tc>
        <w:tc>
          <w:tcPr>
            <w:tcW w:w="4400" w:type="dxa"/>
            <w:tcBorders>
              <w:top w:val="nil"/>
              <w:left w:val="single" w:color="000000" w:sz="8" w:space="0"/>
              <w:bottom w:val="single" w:color="000000" w:sz="8" w:space="0"/>
              <w:right w:val="single" w:color="000000" w:sz="8" w:space="0"/>
            </w:tcBorders>
            <w:shd w:val="clear" w:color="auto" w:fill="auto"/>
          </w:tcPr>
          <w:p w14:paraId="69591BB4">
            <w:pPr>
              <w:widowControl/>
              <w:tabs>
                <w:tab w:val="left" w:pos="640"/>
                <w:tab w:val="left" w:pos="840"/>
              </w:tabs>
              <w:ind w:left="840" w:leftChars="400" w:firstLine="0" w:firstLineChars="0"/>
              <w:jc w:val="left"/>
              <w:textAlignment w:val="top"/>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避光，冷藏</w:t>
            </w:r>
          </w:p>
        </w:tc>
      </w:tr>
      <w:tr w14:paraId="39A3D9CD">
        <w:tblPrEx>
          <w:tblCellMar>
            <w:top w:w="0" w:type="dxa"/>
            <w:left w:w="108" w:type="dxa"/>
            <w:bottom w:w="0" w:type="dxa"/>
            <w:right w:w="108" w:type="dxa"/>
          </w:tblCellMar>
        </w:tblPrEx>
        <w:trPr>
          <w:trHeight w:val="300" w:hRule="atLeast"/>
        </w:trPr>
        <w:tc>
          <w:tcPr>
            <w:tcW w:w="2900" w:type="dxa"/>
            <w:vMerge w:val="continue"/>
            <w:tcBorders>
              <w:top w:val="nil"/>
              <w:left w:val="single" w:color="000000" w:sz="8" w:space="0"/>
              <w:bottom w:val="single" w:color="000000" w:sz="8" w:space="0"/>
              <w:right w:val="single" w:color="000000" w:sz="8" w:space="0"/>
            </w:tcBorders>
            <w:shd w:val="clear" w:color="auto" w:fill="auto"/>
            <w:vAlign w:val="center"/>
          </w:tcPr>
          <w:p w14:paraId="448EED59">
            <w:pPr>
              <w:tabs>
                <w:tab w:val="left" w:pos="640"/>
                <w:tab w:val="left" w:pos="840"/>
              </w:tabs>
              <w:ind w:left="840" w:leftChars="400" w:firstLine="0" w:firstLineChars="0"/>
              <w:jc w:val="left"/>
              <w:rPr>
                <w:rFonts w:ascii="宋体" w:hAnsi="宋体" w:eastAsia="宋体" w:cs="宋体"/>
                <w:color w:val="auto"/>
                <w:sz w:val="24"/>
                <w:szCs w:val="24"/>
                <w:highlight w:val="none"/>
              </w:rPr>
            </w:pPr>
          </w:p>
        </w:tc>
        <w:tc>
          <w:tcPr>
            <w:tcW w:w="3475" w:type="dxa"/>
            <w:tcBorders>
              <w:top w:val="nil"/>
              <w:left w:val="single" w:color="000000" w:sz="8" w:space="0"/>
              <w:bottom w:val="single" w:color="000000" w:sz="8" w:space="0"/>
              <w:right w:val="single" w:color="000000" w:sz="8" w:space="0"/>
            </w:tcBorders>
            <w:shd w:val="clear" w:color="auto" w:fill="auto"/>
            <w:vAlign w:val="center"/>
          </w:tcPr>
          <w:p w14:paraId="7A905154">
            <w:pPr>
              <w:widowControl/>
              <w:tabs>
                <w:tab w:val="left" w:pos="640"/>
                <w:tab w:val="left" w:pos="840"/>
              </w:tabs>
              <w:ind w:left="840" w:leftChars="400" w:firstLine="0" w:firstLineChars="0"/>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臭气浓度</w:t>
            </w:r>
          </w:p>
        </w:tc>
        <w:tc>
          <w:tcPr>
            <w:tcW w:w="4400" w:type="dxa"/>
            <w:tcBorders>
              <w:top w:val="nil"/>
              <w:left w:val="single" w:color="000000" w:sz="8" w:space="0"/>
              <w:bottom w:val="single" w:color="000000" w:sz="8" w:space="0"/>
              <w:right w:val="single" w:color="000000" w:sz="8" w:space="0"/>
            </w:tcBorders>
            <w:shd w:val="clear" w:color="auto" w:fill="auto"/>
          </w:tcPr>
          <w:p w14:paraId="04DC2751">
            <w:pPr>
              <w:widowControl/>
              <w:tabs>
                <w:tab w:val="left" w:pos="640"/>
                <w:tab w:val="left" w:pos="840"/>
              </w:tabs>
              <w:ind w:left="840" w:leftChars="400" w:firstLine="0" w:firstLineChars="0"/>
              <w:jc w:val="left"/>
              <w:textAlignment w:val="top"/>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避光，室温</w:t>
            </w:r>
          </w:p>
        </w:tc>
      </w:tr>
    </w:tbl>
    <w:p w14:paraId="53645CB9">
      <w:pPr>
        <w:pStyle w:val="22"/>
        <w:tabs>
          <w:tab w:val="left" w:pos="640"/>
          <w:tab w:val="left" w:pos="840"/>
        </w:tabs>
        <w:spacing w:line="240" w:lineRule="auto"/>
        <w:ind w:left="840" w:leftChars="400" w:firstLine="0" w:firstLineChars="0"/>
        <w:jc w:val="left"/>
        <w:outlineLvl w:val="1"/>
        <w:rPr>
          <w:rFonts w:ascii="宋体" w:hAnsi="宋体"/>
          <w:color w:val="auto"/>
          <w:sz w:val="28"/>
          <w:szCs w:val="28"/>
          <w:highlight w:val="none"/>
          <w:shd w:val="clear" w:color="auto" w:fill="auto"/>
          <w:lang w:val="en-US"/>
        </w:rPr>
      </w:pPr>
      <w:r>
        <w:rPr>
          <w:rFonts w:hint="eastAsia" w:ascii="宋体" w:hAnsi="宋体"/>
          <w:color w:val="auto"/>
          <w:sz w:val="28"/>
          <w:szCs w:val="28"/>
          <w:highlight w:val="none"/>
          <w:shd w:val="clear" w:color="auto" w:fill="auto"/>
          <w:lang w:val="en-US"/>
        </w:rPr>
        <w:t>七、监测质量保证与质量控制措施</w:t>
      </w:r>
    </w:p>
    <w:p w14:paraId="489EDE78">
      <w:pPr>
        <w:pStyle w:val="22"/>
        <w:tabs>
          <w:tab w:val="left" w:pos="640"/>
          <w:tab w:val="left" w:pos="840"/>
        </w:tabs>
        <w:spacing w:line="240" w:lineRule="auto"/>
        <w:ind w:left="840" w:leftChars="400" w:firstLine="0" w:firstLineChars="0"/>
        <w:jc w:val="left"/>
        <w:outlineLvl w:val="1"/>
        <w:rPr>
          <w:rFonts w:ascii="宋体" w:hAnsi="宋体"/>
          <w:color w:val="auto"/>
          <w:sz w:val="28"/>
          <w:szCs w:val="28"/>
          <w:highlight w:val="none"/>
        </w:rPr>
      </w:pPr>
      <w:r>
        <w:rPr>
          <w:rFonts w:hint="eastAsia" w:ascii="宋体" w:hAnsi="宋体"/>
          <w:color w:val="auto"/>
          <w:sz w:val="28"/>
          <w:szCs w:val="28"/>
          <w:highlight w:val="none"/>
        </w:rPr>
        <w:t>（一）污水厂化验室质量保证与控制措施</w:t>
      </w:r>
    </w:p>
    <w:p w14:paraId="2AB8212D">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1、质量保证</w:t>
      </w:r>
    </w:p>
    <w:p w14:paraId="1BC4EEF8">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1.1、建立质量体系</w:t>
      </w:r>
    </w:p>
    <w:p w14:paraId="5201FFF1">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严格按照国家认监委国认实〔2016〕33号文件及《检验检测机构资质认证评审准则》要求建立了质量管理体系。由质量负责人主导，进行了宣贯。工作中按照评审准则及公司体系文件要求开展各项检测工作并持续改进质量管理体系。</w:t>
      </w:r>
    </w:p>
    <w:p w14:paraId="4F7C2739">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从事污水监测的监测人员、监测仪器与设备设施等按</w:t>
      </w:r>
      <w:r>
        <w:rPr>
          <w:rFonts w:hint="eastAsia" w:ascii="宋体" w:hAnsi="宋体" w:eastAsia="宋体" w:cs="宋体"/>
          <w:color w:val="auto"/>
          <w:sz w:val="24"/>
          <w:szCs w:val="24"/>
          <w:highlight w:val="none"/>
          <w:lang w:val="en-US"/>
        </w:rPr>
        <w:t xml:space="preserve">《检验检测机构资质认定能力评价 检验监测机构通用要求》RB/T 214-2017、《HJ </w:t>
      </w:r>
      <w:r>
        <w:rPr>
          <w:rFonts w:hint="eastAsia" w:ascii="宋体" w:hAnsi="宋体" w:eastAsia="宋体" w:cs="宋体"/>
          <w:color w:val="auto"/>
          <w:sz w:val="24"/>
          <w:szCs w:val="24"/>
          <w:highlight w:val="none"/>
        </w:rPr>
        <w:t>630、HJ/T 373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rPr>
        <w:t xml:space="preserve"> 等相关内容执行。</w:t>
      </w:r>
    </w:p>
    <w:p w14:paraId="33F08A25">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t xml:space="preserve">污水厂检测人员: </w:t>
      </w:r>
      <w:r>
        <w:rPr>
          <w:rFonts w:hint="eastAsia" w:ascii="宋体" w:hAnsi="宋体" w:eastAsia="宋体" w:cs="宋体"/>
          <w:color w:val="auto"/>
          <w:sz w:val="24"/>
          <w:szCs w:val="24"/>
          <w:highlight w:val="none"/>
          <w:u w:val="single"/>
          <w:lang w:val="en-US" w:eastAsia="zh-CN"/>
        </w:rPr>
        <w:t>沈水秀、郭红梅</w:t>
      </w:r>
    </w:p>
    <w:p w14:paraId="772142E1">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t xml:space="preserve">污水厂主要检测仪器与设备: </w:t>
      </w:r>
      <w:r>
        <w:rPr>
          <w:rFonts w:hint="eastAsia" w:ascii="宋体" w:hAnsi="宋体" w:eastAsia="宋体" w:cs="宋体"/>
          <w:color w:val="auto"/>
          <w:sz w:val="24"/>
          <w:szCs w:val="24"/>
          <w:highlight w:val="none"/>
          <w:u w:val="single"/>
          <w:lang w:val="en-US" w:eastAsia="zh-CN"/>
        </w:rPr>
        <w:t>生化培养箱、紫外分光光度计、电热恒温干燥箱、回流消解仪、PH计、电子天平、电阻炉、生物显微镜、灭菌器、磁力搅拌器、电热恒温水浴锅、纯水机</w:t>
      </w:r>
    </w:p>
    <w:p w14:paraId="10565005">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1.2、监测设施与环境</w:t>
      </w:r>
    </w:p>
    <w:p w14:paraId="4E297ED9">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公司</w:t>
      </w:r>
      <w:r>
        <w:rPr>
          <w:rFonts w:hint="eastAsia" w:ascii="宋体" w:hAnsi="宋体" w:eastAsia="宋体" w:cs="宋体"/>
          <w:color w:val="auto"/>
          <w:sz w:val="24"/>
          <w:szCs w:val="24"/>
          <w:highlight w:val="none"/>
          <w:lang w:val="en-US"/>
        </w:rPr>
        <w:t>具备</w:t>
      </w:r>
      <w:r>
        <w:rPr>
          <w:rFonts w:hint="eastAsia" w:ascii="宋体" w:hAnsi="宋体" w:eastAsia="宋体" w:cs="宋体"/>
          <w:color w:val="auto"/>
          <w:sz w:val="24"/>
          <w:szCs w:val="24"/>
          <w:highlight w:val="none"/>
        </w:rPr>
        <w:t>固定的适合开展检测工作的实验场所。配备了适合开展工作的设施及满足检测工作的需要的环境条件。</w:t>
      </w:r>
    </w:p>
    <w:p w14:paraId="73EFD78C">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1.3</w:t>
      </w:r>
      <w:r>
        <w:rPr>
          <w:rFonts w:hint="eastAsia" w:ascii="宋体" w:hAnsi="宋体" w:eastAsia="宋体" w:cs="宋体"/>
          <w:color w:val="auto"/>
          <w:sz w:val="24"/>
          <w:szCs w:val="24"/>
          <w:highlight w:val="none"/>
        </w:rPr>
        <w:t>、监测仪器设备和实验试剂</w:t>
      </w:r>
    </w:p>
    <w:p w14:paraId="371E445B">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司监测仪器设备均按照《检验检测机构资质认定评审准则》的以及国家强检计量器具要求进行了检定、校准，在用所有监测仪器设备均在校准（或检定）有效期内；公司实验试剂均按照项目分析方法标准进行采购并验收，确保分析过程中实验试剂适用性，符合监测工作项目分析的需要。</w:t>
      </w:r>
    </w:p>
    <w:p w14:paraId="3F3614D2">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1.4</w:t>
      </w:r>
      <w:r>
        <w:rPr>
          <w:rFonts w:hint="eastAsia" w:ascii="宋体" w:hAnsi="宋体" w:eastAsia="宋体" w:cs="宋体"/>
          <w:color w:val="auto"/>
          <w:sz w:val="24"/>
          <w:szCs w:val="24"/>
          <w:highlight w:val="none"/>
        </w:rPr>
        <w:t>、监测方法技术能力验证</w:t>
      </w:r>
    </w:p>
    <w:p w14:paraId="0D1D1473">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按照国家标准分析方法要求，污水厂对检测能力范围内所有项目的检出限、精密度、准确度等指标进行了方法验证，验证结果均符合方法标准要求。</w:t>
      </w:r>
    </w:p>
    <w:p w14:paraId="5CC02972">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rPr>
        <w:t>质量控制</w:t>
      </w:r>
    </w:p>
    <w:p w14:paraId="71F5CAE9">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2.1、检测过程质量控制：</w:t>
      </w:r>
    </w:p>
    <w:p w14:paraId="672921CF">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污水厂化验室的质控措施包括全程序空白样、平行样、加标回收或质控样的测定，以及仪器仪表的校准。具体措施如下：</w:t>
      </w:r>
    </w:p>
    <w:p w14:paraId="4F8C3E1C">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空白样：化验室对分析的所有污染因子实施全程序空白样，每批样品检测必带空白样检测，以屏蔽其他外在因子对水样分析结果造成影响；</w:t>
      </w:r>
    </w:p>
    <w:p w14:paraId="3A19B969">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平行样：对厂部所有分析水样做平行样检测，以减少实验误差对水样结果的影响；</w:t>
      </w:r>
    </w:p>
    <w:p w14:paraId="2570E70E">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加标回收或质控样：按检测规范要求，厂部会对检测的污染因子进行加标回收或者质控样品的测定，以验证实验结果的准确性；</w:t>
      </w:r>
    </w:p>
    <w:p w14:paraId="2BF25300">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仪器仪表校准：每年定期委托有资质的第三方公司对化验室仪器仪表进行调试校准，并出具校准报告；化验人员按规范对标准曲线和标准物质进行校准和标定，用标准物质对常用仪器如pH计、分光光度计等进行校准并记录。</w:t>
      </w:r>
    </w:p>
    <w:p w14:paraId="0911F3C4">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细菌检测培养基应用参考菌种进行灵敏度实验。</w:t>
      </w:r>
    </w:p>
    <w:p w14:paraId="4FF3B6D8">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（二）第三方检测质量保证与质量控制措施</w:t>
      </w:r>
    </w:p>
    <w:p w14:paraId="7DC17002">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1、质量保证：</w:t>
      </w:r>
    </w:p>
    <w:p w14:paraId="0513E0EB">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1.1、对第三方的检测要求：</w:t>
      </w:r>
    </w:p>
    <w:p w14:paraId="0C05DE85">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1.1.1、本污水厂委托检测的要求（检测项目、采样点位、检测频率、检测因子），第三方检测单位的检测能力应达到或优于本污水厂的要求，且符合国家有关标准和规范要求；</w:t>
      </w:r>
    </w:p>
    <w:p w14:paraId="2953E51B">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拥有独立的专项检测实验室；</w:t>
      </w:r>
    </w:p>
    <w:p w14:paraId="09D1D972">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、实验室有相关的内部质量控制管理和外部质量控制管理。</w:t>
      </w:r>
    </w:p>
    <w:p w14:paraId="4ABA791A">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需配备实验所需的检测仪器；使用的仪器设备需定期进行检定合格和校准并符合相关要求。</w:t>
      </w:r>
    </w:p>
    <w:p w14:paraId="5F9BAF61">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、按照《水质采样 样品的保存和管理技术规定》HJ493-2009规范要求，保障样品及时进入实验室；</w:t>
      </w:r>
    </w:p>
    <w:p w14:paraId="30A56FE2">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样品</w:t>
      </w:r>
      <w:r>
        <w:rPr>
          <w:rFonts w:hint="eastAsia" w:ascii="宋体" w:hAnsi="宋体" w:eastAsia="宋体" w:cs="宋体"/>
          <w:color w:val="auto"/>
          <w:sz w:val="24"/>
          <w:szCs w:val="24"/>
          <w:highlight w:val="none"/>
          <w:lang w:val="en-US"/>
        </w:rPr>
        <w:t>采样、运输、检测、留样由</w:t>
      </w:r>
      <w:r>
        <w:rPr>
          <w:rFonts w:hint="eastAsia" w:ascii="宋体" w:hAnsi="宋体" w:eastAsia="宋体" w:cs="宋体"/>
          <w:color w:val="auto"/>
          <w:sz w:val="24"/>
          <w:szCs w:val="24"/>
          <w:highlight w:val="none"/>
          <w:lang w:val="en-US" w:eastAsia="zh-CN"/>
        </w:rPr>
        <w:t>第三方检测机构</w:t>
      </w:r>
      <w:r>
        <w:rPr>
          <w:rFonts w:hint="eastAsia" w:ascii="宋体" w:hAnsi="宋体" w:eastAsia="宋体" w:cs="宋体"/>
          <w:color w:val="auto"/>
          <w:sz w:val="24"/>
          <w:szCs w:val="24"/>
          <w:highlight w:val="none"/>
          <w:lang w:val="en-US"/>
        </w:rPr>
        <w:t>自行负责。</w:t>
      </w:r>
    </w:p>
    <w:p w14:paraId="36BF1F02">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第三方检测机构</w:t>
      </w:r>
      <w:r>
        <w:rPr>
          <w:rFonts w:hint="eastAsia" w:ascii="宋体" w:hAnsi="宋体" w:eastAsia="宋体" w:cs="宋体"/>
          <w:color w:val="auto"/>
          <w:sz w:val="24"/>
          <w:szCs w:val="24"/>
          <w:highlight w:val="none"/>
          <w:lang w:val="en-US"/>
        </w:rPr>
        <w:t>采样后，</w:t>
      </w:r>
      <w:r>
        <w:rPr>
          <w:rFonts w:hint="eastAsia" w:ascii="宋体" w:hAnsi="宋体" w:eastAsia="宋体" w:cs="宋体"/>
          <w:color w:val="auto"/>
          <w:sz w:val="24"/>
          <w:szCs w:val="24"/>
          <w:highlight w:val="none"/>
          <w:lang w:val="en-US" w:eastAsia="zh-CN"/>
        </w:rPr>
        <w:t>按</w:t>
      </w:r>
      <w:r>
        <w:rPr>
          <w:rFonts w:hint="eastAsia" w:ascii="宋体" w:hAnsi="宋体" w:eastAsia="宋体" w:cs="宋体"/>
          <w:color w:val="auto"/>
          <w:sz w:val="24"/>
          <w:szCs w:val="24"/>
          <w:highlight w:val="none"/>
          <w:lang w:val="en-US"/>
        </w:rPr>
        <w:t>国家标准要求进行检测、填写原始记录表、出具监测报告并拍照</w:t>
      </w:r>
      <w:r>
        <w:rPr>
          <w:rFonts w:hint="eastAsia" w:ascii="宋体" w:hAnsi="宋体" w:eastAsia="宋体" w:cs="宋体"/>
          <w:color w:val="auto"/>
          <w:sz w:val="24"/>
          <w:szCs w:val="24"/>
          <w:highlight w:val="none"/>
          <w:lang w:val="en-US" w:eastAsia="zh-CN"/>
        </w:rPr>
        <w:t>。</w:t>
      </w:r>
    </w:p>
    <w:p w14:paraId="5BD82C24">
      <w:pPr>
        <w:pStyle w:val="5"/>
        <w:tabs>
          <w:tab w:val="left" w:pos="640"/>
          <w:tab w:val="left" w:pos="840"/>
        </w:tabs>
        <w:ind w:left="840" w:leftChars="40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ascii="宋体" w:hAnsi="宋体" w:eastAsia="宋体" w:cs="宋体"/>
          <w:color w:val="auto"/>
          <w:kern w:val="2"/>
          <w:sz w:val="24"/>
          <w:szCs w:val="24"/>
          <w:highlight w:val="none"/>
          <w:lang w:val="en-US" w:eastAsia="zh-CN" w:bidi="ar-SA"/>
        </w:rPr>
        <w:t>第三方检测机构应在合同规定的时间内将每次检测的采样及样品流转记录、检测及原始记录、加盖鲜章的检测报告扫描件发送至指定邮箱并寄送纸质版至我公司。</w:t>
      </w:r>
    </w:p>
    <w:p w14:paraId="28CC3B36">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rPr>
        <w:t>、第三方内部质量控制活动</w:t>
      </w:r>
    </w:p>
    <w:p w14:paraId="7592DA89">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2.1第三方</w:t>
      </w:r>
      <w:r>
        <w:rPr>
          <w:rFonts w:hint="eastAsia" w:ascii="宋体" w:hAnsi="宋体" w:eastAsia="宋体" w:cs="宋体"/>
          <w:color w:val="auto"/>
          <w:sz w:val="24"/>
          <w:szCs w:val="24"/>
          <w:highlight w:val="none"/>
        </w:rPr>
        <w:t>内部质量控制技术校核</w:t>
      </w:r>
    </w:p>
    <w:p w14:paraId="562F4E12">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（1）每次检测样品前均制作标准曲线或应用标准溶液校准标准曲线。</w:t>
      </w:r>
    </w:p>
    <w:p w14:paraId="1AA2FEC5">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（2）定期使用有证标准物质进行内部质量控制活动。</w:t>
      </w:r>
    </w:p>
    <w:p w14:paraId="53C4172B">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（3）使用相同或不同的方法进行重复检测。</w:t>
      </w:r>
    </w:p>
    <w:p w14:paraId="01F36ED1">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（4）分析一个样品的不同特性结果的相关性。</w:t>
      </w:r>
    </w:p>
    <w:p w14:paraId="0C1FBCB1">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（5）密码平行样品、加标样品检测等考核。</w:t>
      </w:r>
    </w:p>
    <w:p w14:paraId="4C7C37EB">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（6）对所得检测结果测量不确定度进行评定。</w:t>
      </w:r>
    </w:p>
    <w:p w14:paraId="15831F8A">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2.2第三方</w:t>
      </w:r>
      <w:r>
        <w:rPr>
          <w:rFonts w:hint="eastAsia" w:ascii="宋体" w:hAnsi="宋体" w:eastAsia="宋体" w:cs="宋体"/>
          <w:color w:val="auto"/>
          <w:sz w:val="24"/>
          <w:szCs w:val="24"/>
          <w:highlight w:val="none"/>
        </w:rPr>
        <w:t>内部质量控制计划</w:t>
      </w:r>
    </w:p>
    <w:p w14:paraId="6A1CFC51">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（1）检测部根据质量控制计划，针对不同检测项目安排开展工作。</w:t>
      </w:r>
    </w:p>
    <w:p w14:paraId="2B38A20C">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（2）内部开展的一切质控活动的情况均应纳入每年的管理评审，进行评价。</w:t>
      </w:r>
    </w:p>
    <w:p w14:paraId="551B6743">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（3）档案管理员应按质量控制的计划，及时收集有关资料并编号归档保存。</w:t>
      </w:r>
    </w:p>
    <w:p w14:paraId="28DD5F83">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、委托方对第三方检测公司的质控措施</w:t>
      </w:r>
    </w:p>
    <w:p w14:paraId="694F06D0">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.1、查看第三方检测公司的CMA资质，需有资质检测委托的相关项目，及相应检测报告、采样及样品流转、原始记录是否符合相关标准规范；</w:t>
      </w:r>
    </w:p>
    <w:p w14:paraId="1C5A29DF">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.2、查看第三方检测公司CMA认证的实验室，是否配备有相应的仪器设备及人员，所采用的检测方法是否符合相应标准规范的要求；</w:t>
      </w:r>
    </w:p>
    <w:p w14:paraId="3E5E079E">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.3、对第三方检测公司实施质控样盲样比对，频次是一年1-3次；</w:t>
      </w:r>
    </w:p>
    <w:p w14:paraId="73E66319">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.4、查看第三方检测公司对委托检测合同条款的履行情况。</w:t>
      </w:r>
    </w:p>
    <w:p w14:paraId="66FCB01B">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、检测及结果质量控制</w:t>
      </w:r>
    </w:p>
    <w:p w14:paraId="53BE6C5A">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综合部对委托检测协议书、接收样品、唯一性编号标识、检测报告领取等环节进行控制，保证实验室能充分理解客户的检测要求、检测样品的完整性，质量管理部根据委托检测协议书、检测原始记录以及其他相关材料起草检测报告，核查无误。</w:t>
      </w:r>
    </w:p>
    <w:p w14:paraId="5EB0A39F">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.2、检验检测工作由培训合格的、有相关技术能力和专业背景，经本公司能力确认并由最高管理者授权的人员进行。</w:t>
      </w:r>
    </w:p>
    <w:p w14:paraId="51BC19B2">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.3、使用定期进行检定合格和校准符合要求的仪器设备，用于检验检测活动。按计划开展仪器设备的期间核查工作，保持其原有状态，防止使用不符合技术规范要求的设备。</w:t>
      </w:r>
    </w:p>
    <w:p w14:paraId="42774555">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.4、尽可能使用有证标准物质，按计划开展标准物质期间核查工作，确保相关检测的结果能够溯源到国家基准。</w:t>
      </w:r>
    </w:p>
    <w:p w14:paraId="4E2A88DC">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.5、对影响检测结果的化学试剂等消耗品进行质量验证，保证其使用不影响最终检测结果和质量。</w:t>
      </w:r>
    </w:p>
    <w:p w14:paraId="3D3C5153">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.6、定期开展标准查新和更换，保证检测室现场使用的检测标准、作业指导书均为现行有效版本。</w:t>
      </w:r>
    </w:p>
    <w:p w14:paraId="3B92F5F7">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.7、对现场环境条件及设施进行有效监控，保证环境条件和相关设施符合检验检测活动要求。</w:t>
      </w:r>
    </w:p>
    <w:p w14:paraId="6CFA252A">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.8、检测部质量监督员对涉及检测结果的各项活动进行充分监督，尽可能运用统计技术对实验室的检测结果质量进行控制。</w:t>
      </w:r>
    </w:p>
    <w:p w14:paraId="73B3C7EE">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、检测报告质量控制</w:t>
      </w:r>
    </w:p>
    <w:p w14:paraId="199FA512">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.1、检测报告编制人员、各级报告审查人员检查有关检测记录、检测方法、报告格式、结果判定是否满足要求，授权签字人对报告的正确性负责。</w:t>
      </w:r>
    </w:p>
    <w:p w14:paraId="11617205">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.2、报告检查中，无论哪个环节发现问题，及时反馈，及时纠正，实现对报告质量的有效控制。</w:t>
      </w:r>
    </w:p>
    <w:p w14:paraId="0750DA4E">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五</w:t>
      </w:r>
      <w:r>
        <w:rPr>
          <w:rFonts w:hint="eastAsia" w:ascii="宋体" w:hAnsi="宋体" w:eastAsia="宋体" w:cs="宋体"/>
          <w:color w:val="auto"/>
          <w:sz w:val="24"/>
          <w:szCs w:val="24"/>
          <w:highlight w:val="none"/>
        </w:rPr>
        <w:t>）在线运维质量保证与质量控制措施</w:t>
      </w:r>
    </w:p>
    <w:p w14:paraId="6A577DAE">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对水污染源在线监测系统各监测仪每月进行不少于一次手动/自动校准，至少进行一次实际水样比对试验和质控样试验，对上位机数据、仪表数据、数采仪数据、</w:t>
      </w:r>
      <w:r>
        <w:rPr>
          <w:rFonts w:hint="eastAsia" w:ascii="宋体" w:hAnsi="宋体" w:eastAsia="宋体" w:cs="宋体"/>
          <w:color w:val="auto"/>
          <w:sz w:val="24"/>
          <w:szCs w:val="24"/>
          <w:highlight w:val="none"/>
          <w:lang w:val="en-US" w:eastAsia="zh-CN"/>
        </w:rPr>
        <w:t>在线平</w:t>
      </w:r>
      <w:r>
        <w:rPr>
          <w:rFonts w:hint="eastAsia" w:ascii="宋体" w:hAnsi="宋体" w:eastAsia="宋体" w:cs="宋体"/>
          <w:color w:val="auto"/>
          <w:sz w:val="24"/>
          <w:szCs w:val="24"/>
          <w:highlight w:val="none"/>
        </w:rPr>
        <w:t>台数据进行不少于一次的一致性比对、校准。</w:t>
      </w:r>
    </w:p>
    <w:p w14:paraId="7E959788">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1、运维技术要求</w:t>
      </w:r>
    </w:p>
    <w:p w14:paraId="1D0FF84C">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对 COD</w:t>
      </w:r>
      <w:r>
        <w:rPr>
          <w:rFonts w:hint="eastAsia" w:ascii="宋体" w:hAnsi="宋体" w:eastAsia="宋体" w:cs="宋体"/>
          <w:color w:val="auto"/>
          <w:sz w:val="24"/>
          <w:szCs w:val="24"/>
          <w:highlight w:val="none"/>
          <w:vertAlign w:val="subscript"/>
          <w:lang w:val="en-US"/>
        </w:rPr>
        <w:t>Cr</w:t>
      </w:r>
      <w:r>
        <w:rPr>
          <w:rFonts w:hint="eastAsia" w:ascii="宋体" w:hAnsi="宋体" w:eastAsia="宋体" w:cs="宋体"/>
          <w:color w:val="auto"/>
          <w:sz w:val="24"/>
          <w:szCs w:val="24"/>
          <w:highlight w:val="none"/>
          <w:lang w:val="en-US"/>
        </w:rPr>
        <w:t>、TOC、NH</w:t>
      </w:r>
      <w:r>
        <w:rPr>
          <w:rFonts w:hint="eastAsia" w:ascii="宋体" w:hAnsi="宋体" w:eastAsia="宋体" w:cs="宋体"/>
          <w:color w:val="auto"/>
          <w:sz w:val="24"/>
          <w:szCs w:val="24"/>
          <w:highlight w:val="none"/>
          <w:vertAlign w:val="subscript"/>
          <w:lang w:val="en-US"/>
        </w:rPr>
        <w:t>3</w:t>
      </w:r>
      <w:r>
        <w:rPr>
          <w:rFonts w:hint="eastAsia" w:ascii="宋体" w:hAnsi="宋体" w:eastAsia="宋体" w:cs="宋体"/>
          <w:color w:val="auto"/>
          <w:sz w:val="24"/>
          <w:szCs w:val="24"/>
          <w:highlight w:val="none"/>
          <w:lang w:val="en-US"/>
        </w:rPr>
        <w:t>-N、TP、TN 水质自动分析仪按照 HJ-355 的要求定期进行自动标样核查和自动校准，自动标样核查结果应满足HJ-355表1要求。</w:t>
      </w:r>
    </w:p>
    <w:p w14:paraId="037FCDB5">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对 COD</w:t>
      </w:r>
      <w:r>
        <w:rPr>
          <w:rFonts w:hint="eastAsia" w:ascii="宋体" w:hAnsi="宋体" w:eastAsia="宋体" w:cs="宋体"/>
          <w:color w:val="auto"/>
          <w:sz w:val="24"/>
          <w:szCs w:val="24"/>
          <w:highlight w:val="none"/>
          <w:vertAlign w:val="subscript"/>
          <w:lang w:val="en-US"/>
        </w:rPr>
        <w:t>Cr</w:t>
      </w:r>
      <w:r>
        <w:rPr>
          <w:rFonts w:hint="eastAsia" w:ascii="宋体" w:hAnsi="宋体" w:eastAsia="宋体" w:cs="宋体"/>
          <w:color w:val="auto"/>
          <w:sz w:val="24"/>
          <w:szCs w:val="24"/>
          <w:highlight w:val="none"/>
          <w:lang w:val="en-US"/>
        </w:rPr>
        <w:t>、TOC、NH</w:t>
      </w:r>
      <w:r>
        <w:rPr>
          <w:rFonts w:hint="eastAsia" w:ascii="宋体" w:hAnsi="宋体" w:eastAsia="宋体" w:cs="宋体"/>
          <w:color w:val="auto"/>
          <w:sz w:val="24"/>
          <w:szCs w:val="24"/>
          <w:highlight w:val="none"/>
          <w:vertAlign w:val="subscript"/>
          <w:lang w:val="en-US"/>
        </w:rPr>
        <w:t>3</w:t>
      </w:r>
      <w:r>
        <w:rPr>
          <w:rFonts w:hint="eastAsia" w:ascii="宋体" w:hAnsi="宋体" w:eastAsia="宋体" w:cs="宋体"/>
          <w:color w:val="auto"/>
          <w:sz w:val="24"/>
          <w:szCs w:val="24"/>
          <w:highlight w:val="none"/>
          <w:lang w:val="en-US"/>
        </w:rPr>
        <w:t>-N、TP、TN、pH 水质自动分析仪、温度计及超声波明渠流量计按照HJ-355要求定期进行实际水样比对试验，比对试验结果应满足HJ-355表1的要求，实际水样国家环境监测分析方法标准。</w:t>
      </w:r>
    </w:p>
    <w:p w14:paraId="333A2F26">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、校验、比对试验和质控样测试工作要求。</w:t>
      </w:r>
    </w:p>
    <w:p w14:paraId="52DD4996">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.1必要时对设备进行量程漂移、零点漂移和重复性测试。</w:t>
      </w:r>
    </w:p>
    <w:p w14:paraId="714CD591">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COD</w:t>
      </w:r>
      <w:r>
        <w:rPr>
          <w:rFonts w:hint="eastAsia" w:ascii="宋体" w:hAnsi="宋体" w:eastAsia="宋体" w:cs="宋体"/>
          <w:color w:val="auto"/>
          <w:sz w:val="24"/>
          <w:szCs w:val="24"/>
          <w:highlight w:val="none"/>
          <w:vertAlign w:val="subscript"/>
          <w:lang w:val="en-US"/>
        </w:rPr>
        <w:t>Cr</w:t>
      </w:r>
      <w:r>
        <w:rPr>
          <w:rFonts w:hint="eastAsia" w:ascii="宋体" w:hAnsi="宋体" w:eastAsia="宋体" w:cs="宋体"/>
          <w:color w:val="auto"/>
          <w:sz w:val="24"/>
          <w:szCs w:val="24"/>
          <w:highlight w:val="none"/>
          <w:lang w:val="en-US"/>
        </w:rPr>
        <w:t>自动监测仪的量程漂移、零点漂移和重复性测试方法见HJ377-2019《化学需氧量（COD</w:t>
      </w:r>
      <w:r>
        <w:rPr>
          <w:rFonts w:hint="eastAsia" w:ascii="宋体" w:hAnsi="宋体" w:eastAsia="宋体" w:cs="宋体"/>
          <w:color w:val="auto"/>
          <w:sz w:val="24"/>
          <w:szCs w:val="24"/>
          <w:highlight w:val="none"/>
          <w:vertAlign w:val="subscript"/>
          <w:lang w:val="en-US"/>
        </w:rPr>
        <w:t>Cr</w:t>
      </w:r>
      <w:r>
        <w:rPr>
          <w:rFonts w:hint="eastAsia" w:ascii="宋体" w:hAnsi="宋体" w:eastAsia="宋体" w:cs="宋体"/>
          <w:color w:val="auto"/>
          <w:sz w:val="24"/>
          <w:szCs w:val="24"/>
          <w:highlight w:val="none"/>
          <w:lang w:val="en-US"/>
        </w:rPr>
        <w:t>）水质在线自动监测仪技术要求及检测方法》。</w:t>
      </w:r>
    </w:p>
    <w:p w14:paraId="1B7C6230">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氨氮自动监测仪的量程漂移、零点漂移和重复性测试方法详见HJ/T101-2019《氨氮水质在线自动监测仪技术要求及检测方法》</w:t>
      </w:r>
    </w:p>
    <w:p w14:paraId="0FB98273">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总磷总氮的量程漂移、零点漂移和重复性测试方法见HJ103-03《总磷水质自动分析仪技术要求》、HJ102-03《总氮水质自动分析仪技术要求》，具体操作参照各仪器使用说明书。</w:t>
      </w:r>
    </w:p>
    <w:p w14:paraId="001FF43C">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操作参照各仪器使用说明书。</w:t>
      </w:r>
    </w:p>
    <w:p w14:paraId="3D08FF97">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、与标准方法比对试验</w:t>
      </w:r>
    </w:p>
    <w:p w14:paraId="1B543A9F">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除流量外，运维人员每月应对每个站点所有自动分析仪至少进行1次自动监测方法与实验室标准方法的比对试验，试验结果应满足HJ 355表1规定的要求。</w:t>
      </w:r>
    </w:p>
    <w:p w14:paraId="18BC3B85">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、质控样试验</w:t>
      </w:r>
    </w:p>
    <w:p w14:paraId="3110A6C0">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运维人员每月应对每个站点所有自动分析仪至少进行1次质控样试验，采用国家认可的两种浓度的质控样进行试验，一种为接近废水浓度的质控样品，另一种为超过</w:t>
      </w:r>
      <w:r>
        <w:rPr>
          <w:rFonts w:hint="eastAsia" w:ascii="宋体" w:hAnsi="宋体" w:eastAsia="宋体" w:cs="宋体"/>
          <w:color w:val="auto"/>
          <w:sz w:val="24"/>
          <w:szCs w:val="24"/>
          <w:highlight w:val="none"/>
          <w:lang w:val="en-US" w:eastAsia="zh-CN"/>
        </w:rPr>
        <w:t>相应</w:t>
      </w:r>
      <w:r>
        <w:rPr>
          <w:rFonts w:hint="eastAsia" w:ascii="宋体" w:hAnsi="宋体" w:eastAsia="宋体" w:cs="宋体"/>
          <w:color w:val="auto"/>
          <w:sz w:val="24"/>
          <w:szCs w:val="24"/>
          <w:highlight w:val="none"/>
          <w:lang w:val="en-US"/>
        </w:rPr>
        <w:t>排放标准浓度的质控样品，每种样品至少测定2次，质控样测定的相对误差不大于标准值的±10%。</w:t>
      </w:r>
    </w:p>
    <w:p w14:paraId="46734706">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、有效数据率</w:t>
      </w:r>
    </w:p>
    <w:p w14:paraId="3C3B0C48">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以月为周期，计算每个周期内水污染源在线监测仪实际获得的有效数据的个数占应获得的有效数据的个数的百分比不得小于 90%，有效数据的判定参见 HJ-356 的相关规定。</w:t>
      </w:r>
    </w:p>
    <w:p w14:paraId="166FA2A3">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、其他质量控制要求</w:t>
      </w:r>
    </w:p>
    <w:p w14:paraId="2256A18F">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.1应按照 HJ-91.1、HJ-493 以及本标准的相关要求对水样分析、自动监测实施质量控制。</w:t>
      </w:r>
    </w:p>
    <w:p w14:paraId="5A454053">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.2对某一时段、某些异常水样，应不定期进行平行监测、加密监测和留样比对试验。</w:t>
      </w:r>
    </w:p>
    <w:p w14:paraId="256CFD8D">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.3水污染源在线监测仪器所使用的标准溶液应正确保存且经有证的标准样品验证合格后方可使用。</w:t>
      </w:r>
    </w:p>
    <w:p w14:paraId="144F747C">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八、监测信息公开</w:t>
      </w:r>
    </w:p>
    <w:p w14:paraId="27938B35">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我公司在省市级环境保护主管部门统一组织建立的公布平台上公开自行监测信息，并至少保存五年。公开内容：企业基础信息和监测数据一并公布，若基础信息和自行监测方案有调整变化时，将在变更后的五日内公布。公开时限：监测数据将于每次监测完成后的次日公布，每年一月底前公布上年度自行监测年度报告。</w:t>
      </w:r>
    </w:p>
    <w:p w14:paraId="280C15C5">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p>
    <w:p w14:paraId="47047503">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p>
    <w:p w14:paraId="2BEB8EF8">
      <w:pPr>
        <w:pStyle w:val="22"/>
        <w:numPr>
          <w:ilvl w:val="0"/>
          <w:numId w:val="0"/>
        </w:numPr>
        <w:spacing w:line="240" w:lineRule="auto"/>
        <w:outlineLvl w:val="0"/>
        <w:rPr>
          <w:rFonts w:hint="eastAsia"/>
        </w:rPr>
      </w:pPr>
      <w:r>
        <w:rPr>
          <w:rFonts w:hint="eastAsia" w:ascii="宋体" w:hAnsi="宋体" w:eastAsia="宋体" w:cs="宋体"/>
          <w:color w:val="auto"/>
          <w:sz w:val="24"/>
          <w:szCs w:val="24"/>
          <w:highlight w:val="none"/>
          <w:lang w:val="en-US" w:eastAsia="zh-CN"/>
        </w:rPr>
        <w:t xml:space="preserve">                                                                                                                                                                                                                                                                                                    </w:t>
      </w:r>
    </w:p>
    <w:sectPr>
      <w:footerReference r:id="rId4" w:type="default"/>
      <w:pgSz w:w="23811" w:h="16838" w:orient="landscape"/>
      <w:pgMar w:top="1123" w:right="1213" w:bottom="159" w:left="1440" w:header="851" w:footer="992" w:gutter="0"/>
      <w:pgBorders>
        <w:top w:val="none" w:sz="0" w:space="0"/>
        <w:left w:val="none" w:sz="0" w:space="0"/>
        <w:bottom w:val="none" w:sz="0" w:space="0"/>
        <w:right w:val="none" w:sz="0" w:space="0"/>
      </w:pgBorders>
      <w:pgNumType w:fmt="decimal"/>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64375">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B4EC7E5">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5B4EC7E5">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508C7">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E03C0C">
                          <w:pPr>
                            <w:pStyle w:val="7"/>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3E03C0C">
                    <w:pPr>
                      <w:pStyle w:val="7"/>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3D5902"/>
    <w:multiLevelType w:val="singleLevel"/>
    <w:tmpl w:val="D83D5902"/>
    <w:lvl w:ilvl="0" w:tentative="0">
      <w:start w:val="2"/>
      <w:numFmt w:val="decimal"/>
      <w:suff w:val="nothing"/>
      <w:lvlText w:val="%1、"/>
      <w:lvlJc w:val="left"/>
    </w:lvl>
  </w:abstractNum>
  <w:abstractNum w:abstractNumId="1">
    <w:nsid w:val="ED74E18C"/>
    <w:multiLevelType w:val="singleLevel"/>
    <w:tmpl w:val="ED74E18C"/>
    <w:lvl w:ilvl="0" w:tentative="0">
      <w:start w:val="1"/>
      <w:numFmt w:val="chineseCounting"/>
      <w:suff w:val="nothing"/>
      <w:lvlText w:val="%1、"/>
      <w:lvlJc w:val="left"/>
      <w:rPr>
        <w:rFonts w:hint="eastAsia"/>
      </w:rPr>
    </w:lvl>
  </w:abstractNum>
  <w:abstractNum w:abstractNumId="2">
    <w:nsid w:val="74BB610E"/>
    <w:multiLevelType w:val="singleLevel"/>
    <w:tmpl w:val="74BB610E"/>
    <w:lvl w:ilvl="0" w:tentative="0">
      <w:start w:val="4"/>
      <w:numFmt w:val="chineseCounting"/>
      <w:suff w:val="nothing"/>
      <w:lvlText w:val="%1、"/>
      <w:lvlJc w:val="left"/>
      <w:pPr>
        <w:ind w:left="540" w:leftChars="0" w:firstLine="0" w:firstLineChars="0"/>
      </w:pPr>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RiZDM1MWY4YTJkODYzMTZkYzExNTE5NWExZGY0ZjcifQ=="/>
  </w:docVars>
  <w:rsids>
    <w:rsidRoot w:val="00EF740B"/>
    <w:rsid w:val="00064DBF"/>
    <w:rsid w:val="00070C07"/>
    <w:rsid w:val="000B3138"/>
    <w:rsid w:val="000D17F1"/>
    <w:rsid w:val="000E27FE"/>
    <w:rsid w:val="000E651E"/>
    <w:rsid w:val="0010023F"/>
    <w:rsid w:val="001157E8"/>
    <w:rsid w:val="0011743D"/>
    <w:rsid w:val="00183297"/>
    <w:rsid w:val="00197220"/>
    <w:rsid w:val="001A1B94"/>
    <w:rsid w:val="001C7702"/>
    <w:rsid w:val="001F1FD9"/>
    <w:rsid w:val="001F5467"/>
    <w:rsid w:val="002263A0"/>
    <w:rsid w:val="002408BC"/>
    <w:rsid w:val="00273D88"/>
    <w:rsid w:val="00275634"/>
    <w:rsid w:val="00292837"/>
    <w:rsid w:val="00294959"/>
    <w:rsid w:val="002D0D64"/>
    <w:rsid w:val="002D4697"/>
    <w:rsid w:val="00366E28"/>
    <w:rsid w:val="0038537E"/>
    <w:rsid w:val="003960F7"/>
    <w:rsid w:val="003B0247"/>
    <w:rsid w:val="003F03DA"/>
    <w:rsid w:val="003F6058"/>
    <w:rsid w:val="004122C4"/>
    <w:rsid w:val="00450A96"/>
    <w:rsid w:val="00482745"/>
    <w:rsid w:val="004D0C88"/>
    <w:rsid w:val="004E2685"/>
    <w:rsid w:val="004E39B2"/>
    <w:rsid w:val="004F04D3"/>
    <w:rsid w:val="0050037C"/>
    <w:rsid w:val="00560BAE"/>
    <w:rsid w:val="005862F7"/>
    <w:rsid w:val="005938E3"/>
    <w:rsid w:val="005B603E"/>
    <w:rsid w:val="005C2C7D"/>
    <w:rsid w:val="00601C8E"/>
    <w:rsid w:val="00602A42"/>
    <w:rsid w:val="00620980"/>
    <w:rsid w:val="00621748"/>
    <w:rsid w:val="006705C9"/>
    <w:rsid w:val="0068247E"/>
    <w:rsid w:val="006C7931"/>
    <w:rsid w:val="006F2CBE"/>
    <w:rsid w:val="007172D2"/>
    <w:rsid w:val="00783AE4"/>
    <w:rsid w:val="00794811"/>
    <w:rsid w:val="007E24D0"/>
    <w:rsid w:val="007F2EDF"/>
    <w:rsid w:val="00812ABF"/>
    <w:rsid w:val="00854A45"/>
    <w:rsid w:val="0087052E"/>
    <w:rsid w:val="008771E6"/>
    <w:rsid w:val="008A70AA"/>
    <w:rsid w:val="008B122F"/>
    <w:rsid w:val="008F6D33"/>
    <w:rsid w:val="00903586"/>
    <w:rsid w:val="00907C51"/>
    <w:rsid w:val="00932FB8"/>
    <w:rsid w:val="0093670B"/>
    <w:rsid w:val="009D3F93"/>
    <w:rsid w:val="009F7B33"/>
    <w:rsid w:val="00A355C1"/>
    <w:rsid w:val="00A47A26"/>
    <w:rsid w:val="00A810DF"/>
    <w:rsid w:val="00B30E9A"/>
    <w:rsid w:val="00B719C7"/>
    <w:rsid w:val="00B85BB5"/>
    <w:rsid w:val="00BB72D6"/>
    <w:rsid w:val="00BD1F19"/>
    <w:rsid w:val="00BE161C"/>
    <w:rsid w:val="00C1235C"/>
    <w:rsid w:val="00C159AC"/>
    <w:rsid w:val="00C52710"/>
    <w:rsid w:val="00C57ED5"/>
    <w:rsid w:val="00C7554A"/>
    <w:rsid w:val="00C82528"/>
    <w:rsid w:val="00CB4920"/>
    <w:rsid w:val="00CC69D7"/>
    <w:rsid w:val="00CF36D2"/>
    <w:rsid w:val="00D00C9C"/>
    <w:rsid w:val="00D56C9B"/>
    <w:rsid w:val="00D92D23"/>
    <w:rsid w:val="00DA06A3"/>
    <w:rsid w:val="00DB0F36"/>
    <w:rsid w:val="00DB2958"/>
    <w:rsid w:val="00DC55A1"/>
    <w:rsid w:val="00DD56DD"/>
    <w:rsid w:val="00E20D49"/>
    <w:rsid w:val="00E23C7B"/>
    <w:rsid w:val="00E456A9"/>
    <w:rsid w:val="00E57738"/>
    <w:rsid w:val="00E60B51"/>
    <w:rsid w:val="00E75DA5"/>
    <w:rsid w:val="00EC7B5F"/>
    <w:rsid w:val="00EF740B"/>
    <w:rsid w:val="00F06454"/>
    <w:rsid w:val="00F631F4"/>
    <w:rsid w:val="00FB0213"/>
    <w:rsid w:val="00FB4E1C"/>
    <w:rsid w:val="011A6E84"/>
    <w:rsid w:val="0154099A"/>
    <w:rsid w:val="021F72E7"/>
    <w:rsid w:val="02A67C7E"/>
    <w:rsid w:val="02C8641C"/>
    <w:rsid w:val="02E1151B"/>
    <w:rsid w:val="02E66B31"/>
    <w:rsid w:val="034A3564"/>
    <w:rsid w:val="036D3B7E"/>
    <w:rsid w:val="03C02F63"/>
    <w:rsid w:val="03FE7EAB"/>
    <w:rsid w:val="048F69CA"/>
    <w:rsid w:val="04E21369"/>
    <w:rsid w:val="04FE17BB"/>
    <w:rsid w:val="0518059E"/>
    <w:rsid w:val="057A17B3"/>
    <w:rsid w:val="05C83AFD"/>
    <w:rsid w:val="05CF1AFF"/>
    <w:rsid w:val="06C07F8B"/>
    <w:rsid w:val="06F15AA5"/>
    <w:rsid w:val="06F85085"/>
    <w:rsid w:val="06FF4F43"/>
    <w:rsid w:val="0727288B"/>
    <w:rsid w:val="0758051E"/>
    <w:rsid w:val="076E0A8B"/>
    <w:rsid w:val="07BB67DE"/>
    <w:rsid w:val="08033CE1"/>
    <w:rsid w:val="0814288D"/>
    <w:rsid w:val="0852358C"/>
    <w:rsid w:val="08DF59C7"/>
    <w:rsid w:val="08FF094D"/>
    <w:rsid w:val="093C394F"/>
    <w:rsid w:val="09BC49DB"/>
    <w:rsid w:val="09EF41EC"/>
    <w:rsid w:val="0A210514"/>
    <w:rsid w:val="0A935352"/>
    <w:rsid w:val="0ADF27E4"/>
    <w:rsid w:val="0AE43B71"/>
    <w:rsid w:val="0AEC0F9D"/>
    <w:rsid w:val="0B931C26"/>
    <w:rsid w:val="0B96552F"/>
    <w:rsid w:val="0B9F4F76"/>
    <w:rsid w:val="0BB772BD"/>
    <w:rsid w:val="0C0760A9"/>
    <w:rsid w:val="0C4F57DA"/>
    <w:rsid w:val="0C8F3D96"/>
    <w:rsid w:val="0C966D59"/>
    <w:rsid w:val="0CDC2F4B"/>
    <w:rsid w:val="0D1C4BAA"/>
    <w:rsid w:val="0D6C19DE"/>
    <w:rsid w:val="0DBD4932"/>
    <w:rsid w:val="0E141D3F"/>
    <w:rsid w:val="0E5940F9"/>
    <w:rsid w:val="0E707BF7"/>
    <w:rsid w:val="0F0231C0"/>
    <w:rsid w:val="0F1D4359"/>
    <w:rsid w:val="101352E4"/>
    <w:rsid w:val="101557F4"/>
    <w:rsid w:val="10172994"/>
    <w:rsid w:val="10864295"/>
    <w:rsid w:val="10875725"/>
    <w:rsid w:val="10CB0F9B"/>
    <w:rsid w:val="10EA4509"/>
    <w:rsid w:val="119C5D74"/>
    <w:rsid w:val="11FD3605"/>
    <w:rsid w:val="12092DE9"/>
    <w:rsid w:val="122A56AE"/>
    <w:rsid w:val="1298255A"/>
    <w:rsid w:val="13103119"/>
    <w:rsid w:val="1378723F"/>
    <w:rsid w:val="13F65B75"/>
    <w:rsid w:val="14566EF5"/>
    <w:rsid w:val="146A5814"/>
    <w:rsid w:val="14BA1BCC"/>
    <w:rsid w:val="153100E0"/>
    <w:rsid w:val="159C16D5"/>
    <w:rsid w:val="159D2094"/>
    <w:rsid w:val="165862A5"/>
    <w:rsid w:val="1733791F"/>
    <w:rsid w:val="178768B3"/>
    <w:rsid w:val="183D2675"/>
    <w:rsid w:val="185B536B"/>
    <w:rsid w:val="18B02E62"/>
    <w:rsid w:val="18BD1C8B"/>
    <w:rsid w:val="18D53478"/>
    <w:rsid w:val="19555E96"/>
    <w:rsid w:val="19AA27D5"/>
    <w:rsid w:val="19DD32EE"/>
    <w:rsid w:val="19E00C32"/>
    <w:rsid w:val="19EB6441"/>
    <w:rsid w:val="1B2163C7"/>
    <w:rsid w:val="1B2755EA"/>
    <w:rsid w:val="1B39309C"/>
    <w:rsid w:val="1BF135A1"/>
    <w:rsid w:val="1C1B3898"/>
    <w:rsid w:val="1C33298F"/>
    <w:rsid w:val="1C84143D"/>
    <w:rsid w:val="1CB11B06"/>
    <w:rsid w:val="1CD83537"/>
    <w:rsid w:val="1D37200B"/>
    <w:rsid w:val="1D3F7C2A"/>
    <w:rsid w:val="1D5C7E55"/>
    <w:rsid w:val="1DA91592"/>
    <w:rsid w:val="1DDE4B7D"/>
    <w:rsid w:val="1DED4DC0"/>
    <w:rsid w:val="1DF83E91"/>
    <w:rsid w:val="1E1D3573"/>
    <w:rsid w:val="1E2210EC"/>
    <w:rsid w:val="1E24168F"/>
    <w:rsid w:val="1E2E78B2"/>
    <w:rsid w:val="1E4A4FE2"/>
    <w:rsid w:val="1F325180"/>
    <w:rsid w:val="1F4F77A7"/>
    <w:rsid w:val="1F703EFB"/>
    <w:rsid w:val="1F83778A"/>
    <w:rsid w:val="1F947EAF"/>
    <w:rsid w:val="1FDB04FB"/>
    <w:rsid w:val="1FF47FEF"/>
    <w:rsid w:val="20131E3F"/>
    <w:rsid w:val="20823EE5"/>
    <w:rsid w:val="20E15A18"/>
    <w:rsid w:val="21166E41"/>
    <w:rsid w:val="211C1C81"/>
    <w:rsid w:val="21A32365"/>
    <w:rsid w:val="22146DBF"/>
    <w:rsid w:val="2234120F"/>
    <w:rsid w:val="22DE422B"/>
    <w:rsid w:val="231E0C23"/>
    <w:rsid w:val="23E059AB"/>
    <w:rsid w:val="23E31A2F"/>
    <w:rsid w:val="23FF1AF8"/>
    <w:rsid w:val="244637ED"/>
    <w:rsid w:val="246C167C"/>
    <w:rsid w:val="254A19F9"/>
    <w:rsid w:val="254C061E"/>
    <w:rsid w:val="25A22934"/>
    <w:rsid w:val="25C70A92"/>
    <w:rsid w:val="25DB3B2C"/>
    <w:rsid w:val="25EB42DB"/>
    <w:rsid w:val="25FA2EAE"/>
    <w:rsid w:val="26FE0374"/>
    <w:rsid w:val="270D1AB7"/>
    <w:rsid w:val="27421195"/>
    <w:rsid w:val="27626C1B"/>
    <w:rsid w:val="277C546C"/>
    <w:rsid w:val="279227E0"/>
    <w:rsid w:val="290A34EE"/>
    <w:rsid w:val="29B64C00"/>
    <w:rsid w:val="29D37560"/>
    <w:rsid w:val="29E8760E"/>
    <w:rsid w:val="2A1E4C2F"/>
    <w:rsid w:val="2A5A6669"/>
    <w:rsid w:val="2A941233"/>
    <w:rsid w:val="2B094C81"/>
    <w:rsid w:val="2B4A073D"/>
    <w:rsid w:val="2B4B2491"/>
    <w:rsid w:val="2B4D50F0"/>
    <w:rsid w:val="2B8D7D27"/>
    <w:rsid w:val="2BA024D1"/>
    <w:rsid w:val="2BFB64CE"/>
    <w:rsid w:val="2C966D5A"/>
    <w:rsid w:val="2D597D7C"/>
    <w:rsid w:val="2DCD3306"/>
    <w:rsid w:val="2E982B26"/>
    <w:rsid w:val="2ECD0A22"/>
    <w:rsid w:val="2ED977CD"/>
    <w:rsid w:val="2F0401BB"/>
    <w:rsid w:val="305544E1"/>
    <w:rsid w:val="30665FF5"/>
    <w:rsid w:val="307F16BF"/>
    <w:rsid w:val="30872E52"/>
    <w:rsid w:val="30B74574"/>
    <w:rsid w:val="31244B45"/>
    <w:rsid w:val="32E225C2"/>
    <w:rsid w:val="33C02CE0"/>
    <w:rsid w:val="33DA4A24"/>
    <w:rsid w:val="33DE0FDB"/>
    <w:rsid w:val="33ED7A91"/>
    <w:rsid w:val="34256C0A"/>
    <w:rsid w:val="34362BC5"/>
    <w:rsid w:val="34ED34A4"/>
    <w:rsid w:val="351C000D"/>
    <w:rsid w:val="352F545C"/>
    <w:rsid w:val="35327830"/>
    <w:rsid w:val="35556F1C"/>
    <w:rsid w:val="358636D8"/>
    <w:rsid w:val="360C62D3"/>
    <w:rsid w:val="364345C9"/>
    <w:rsid w:val="368E67A1"/>
    <w:rsid w:val="36C02C1A"/>
    <w:rsid w:val="38735E4A"/>
    <w:rsid w:val="38780954"/>
    <w:rsid w:val="38D167C6"/>
    <w:rsid w:val="393A4F06"/>
    <w:rsid w:val="394144E6"/>
    <w:rsid w:val="39993D6C"/>
    <w:rsid w:val="39994922"/>
    <w:rsid w:val="399B1E64"/>
    <w:rsid w:val="39B9172E"/>
    <w:rsid w:val="39EB7274"/>
    <w:rsid w:val="3A52348C"/>
    <w:rsid w:val="3A7E52C6"/>
    <w:rsid w:val="3AD42B84"/>
    <w:rsid w:val="3B294A19"/>
    <w:rsid w:val="3B4402BD"/>
    <w:rsid w:val="3B506F27"/>
    <w:rsid w:val="3B552F2C"/>
    <w:rsid w:val="3B826075"/>
    <w:rsid w:val="3C2D0D52"/>
    <w:rsid w:val="3C472B27"/>
    <w:rsid w:val="3CAB7EC8"/>
    <w:rsid w:val="3CB52B44"/>
    <w:rsid w:val="3CB80047"/>
    <w:rsid w:val="3CD344D2"/>
    <w:rsid w:val="3D085E9A"/>
    <w:rsid w:val="3D2B7A88"/>
    <w:rsid w:val="3D45371A"/>
    <w:rsid w:val="3D711112"/>
    <w:rsid w:val="3DE90CA8"/>
    <w:rsid w:val="3E085C41"/>
    <w:rsid w:val="3F256874"/>
    <w:rsid w:val="3F8A195B"/>
    <w:rsid w:val="3FB96E7A"/>
    <w:rsid w:val="40C00337"/>
    <w:rsid w:val="41517CCF"/>
    <w:rsid w:val="415C05F7"/>
    <w:rsid w:val="425F6720"/>
    <w:rsid w:val="427F1C4F"/>
    <w:rsid w:val="4303448A"/>
    <w:rsid w:val="432452BD"/>
    <w:rsid w:val="43346E69"/>
    <w:rsid w:val="436A288B"/>
    <w:rsid w:val="43874252"/>
    <w:rsid w:val="43927015"/>
    <w:rsid w:val="43C405C0"/>
    <w:rsid w:val="440855DC"/>
    <w:rsid w:val="4416031D"/>
    <w:rsid w:val="44C843B5"/>
    <w:rsid w:val="44E977E0"/>
    <w:rsid w:val="45034D45"/>
    <w:rsid w:val="453E4FA7"/>
    <w:rsid w:val="45812510"/>
    <w:rsid w:val="461F5BAF"/>
    <w:rsid w:val="4621749D"/>
    <w:rsid w:val="463E2A0A"/>
    <w:rsid w:val="467852BF"/>
    <w:rsid w:val="467A1037"/>
    <w:rsid w:val="467F03FC"/>
    <w:rsid w:val="46DD580B"/>
    <w:rsid w:val="46F1419F"/>
    <w:rsid w:val="47502CE7"/>
    <w:rsid w:val="477B0A55"/>
    <w:rsid w:val="477B4F01"/>
    <w:rsid w:val="47CB0DA4"/>
    <w:rsid w:val="4822696E"/>
    <w:rsid w:val="4850658B"/>
    <w:rsid w:val="48963D9F"/>
    <w:rsid w:val="492359B6"/>
    <w:rsid w:val="493556E9"/>
    <w:rsid w:val="49CB4442"/>
    <w:rsid w:val="4AD77089"/>
    <w:rsid w:val="4B132F8D"/>
    <w:rsid w:val="4B5A1B2C"/>
    <w:rsid w:val="4B715AD9"/>
    <w:rsid w:val="4B987338"/>
    <w:rsid w:val="4BA669A3"/>
    <w:rsid w:val="4BD1530A"/>
    <w:rsid w:val="4BD86F06"/>
    <w:rsid w:val="4C6A67E4"/>
    <w:rsid w:val="4C9732FE"/>
    <w:rsid w:val="4CA73289"/>
    <w:rsid w:val="4CE0596C"/>
    <w:rsid w:val="4D4759EB"/>
    <w:rsid w:val="4DB75EEC"/>
    <w:rsid w:val="4DED20EF"/>
    <w:rsid w:val="4E465DE4"/>
    <w:rsid w:val="4E9B6783"/>
    <w:rsid w:val="4F7626B4"/>
    <w:rsid w:val="4FA21522"/>
    <w:rsid w:val="4FA40ED3"/>
    <w:rsid w:val="4FD64DEE"/>
    <w:rsid w:val="4FE439C5"/>
    <w:rsid w:val="4FF22F20"/>
    <w:rsid w:val="50084BCD"/>
    <w:rsid w:val="501716A5"/>
    <w:rsid w:val="501C705E"/>
    <w:rsid w:val="5040232C"/>
    <w:rsid w:val="504D73FC"/>
    <w:rsid w:val="505815DA"/>
    <w:rsid w:val="50786E81"/>
    <w:rsid w:val="50812FC2"/>
    <w:rsid w:val="50B35AB2"/>
    <w:rsid w:val="50BC5FF4"/>
    <w:rsid w:val="50C7131D"/>
    <w:rsid w:val="51143D2F"/>
    <w:rsid w:val="51922196"/>
    <w:rsid w:val="522927F7"/>
    <w:rsid w:val="524C640B"/>
    <w:rsid w:val="525F5585"/>
    <w:rsid w:val="527B23BF"/>
    <w:rsid w:val="53065896"/>
    <w:rsid w:val="531E2D4A"/>
    <w:rsid w:val="537312E8"/>
    <w:rsid w:val="54165395"/>
    <w:rsid w:val="54652CB9"/>
    <w:rsid w:val="54796F37"/>
    <w:rsid w:val="54852C1C"/>
    <w:rsid w:val="548C6DB7"/>
    <w:rsid w:val="54A021C2"/>
    <w:rsid w:val="557230FD"/>
    <w:rsid w:val="5590622A"/>
    <w:rsid w:val="559B2D78"/>
    <w:rsid w:val="55BC0B98"/>
    <w:rsid w:val="564C3009"/>
    <w:rsid w:val="578A4E52"/>
    <w:rsid w:val="57974F6F"/>
    <w:rsid w:val="57D77D9E"/>
    <w:rsid w:val="582A3F3F"/>
    <w:rsid w:val="587E2954"/>
    <w:rsid w:val="58BD0550"/>
    <w:rsid w:val="58CF22E8"/>
    <w:rsid w:val="58EF066F"/>
    <w:rsid w:val="58F20F01"/>
    <w:rsid w:val="592139D4"/>
    <w:rsid w:val="5938479C"/>
    <w:rsid w:val="59575208"/>
    <w:rsid w:val="595D3C25"/>
    <w:rsid w:val="595F2FF2"/>
    <w:rsid w:val="59AC7302"/>
    <w:rsid w:val="59AF69D0"/>
    <w:rsid w:val="59F42E1F"/>
    <w:rsid w:val="5A9658BC"/>
    <w:rsid w:val="5AA565F8"/>
    <w:rsid w:val="5ACF4FDC"/>
    <w:rsid w:val="5AF076C2"/>
    <w:rsid w:val="5B78116D"/>
    <w:rsid w:val="5C25514A"/>
    <w:rsid w:val="5C3C4CC4"/>
    <w:rsid w:val="5CA46A76"/>
    <w:rsid w:val="5CF71AC5"/>
    <w:rsid w:val="5DFB2398"/>
    <w:rsid w:val="5E8D2A1A"/>
    <w:rsid w:val="5EF10742"/>
    <w:rsid w:val="5F557AF4"/>
    <w:rsid w:val="5F780D96"/>
    <w:rsid w:val="5F9E614C"/>
    <w:rsid w:val="5FB40B62"/>
    <w:rsid w:val="60897A34"/>
    <w:rsid w:val="60A42FA9"/>
    <w:rsid w:val="60EE4265"/>
    <w:rsid w:val="615D31FF"/>
    <w:rsid w:val="61990081"/>
    <w:rsid w:val="61EC5559"/>
    <w:rsid w:val="61ED7B7E"/>
    <w:rsid w:val="62214605"/>
    <w:rsid w:val="62612C54"/>
    <w:rsid w:val="62E80C7F"/>
    <w:rsid w:val="63064050"/>
    <w:rsid w:val="641D41C0"/>
    <w:rsid w:val="652977A7"/>
    <w:rsid w:val="659406EA"/>
    <w:rsid w:val="65B67FEC"/>
    <w:rsid w:val="65DD0843"/>
    <w:rsid w:val="66081B74"/>
    <w:rsid w:val="66194291"/>
    <w:rsid w:val="665A00E6"/>
    <w:rsid w:val="67585C96"/>
    <w:rsid w:val="682C6805"/>
    <w:rsid w:val="68356575"/>
    <w:rsid w:val="68376930"/>
    <w:rsid w:val="685A4111"/>
    <w:rsid w:val="68D329C6"/>
    <w:rsid w:val="68DD74D8"/>
    <w:rsid w:val="68E5013A"/>
    <w:rsid w:val="69236EB5"/>
    <w:rsid w:val="69581903"/>
    <w:rsid w:val="69C02956"/>
    <w:rsid w:val="69F119F4"/>
    <w:rsid w:val="6BA73DCD"/>
    <w:rsid w:val="6BD44D33"/>
    <w:rsid w:val="6BF93EB1"/>
    <w:rsid w:val="6C4D627E"/>
    <w:rsid w:val="6CF1051B"/>
    <w:rsid w:val="6D363EE7"/>
    <w:rsid w:val="6D456E3D"/>
    <w:rsid w:val="6DA305C4"/>
    <w:rsid w:val="6E33701B"/>
    <w:rsid w:val="6E6A78E8"/>
    <w:rsid w:val="6E8B1784"/>
    <w:rsid w:val="6EE80067"/>
    <w:rsid w:val="6EF46A4E"/>
    <w:rsid w:val="6F3643B7"/>
    <w:rsid w:val="6F380483"/>
    <w:rsid w:val="6F60676D"/>
    <w:rsid w:val="6F965C2F"/>
    <w:rsid w:val="6FA43561"/>
    <w:rsid w:val="7007308C"/>
    <w:rsid w:val="708B4DFF"/>
    <w:rsid w:val="70DC5ECC"/>
    <w:rsid w:val="70F52AF3"/>
    <w:rsid w:val="711A6DEF"/>
    <w:rsid w:val="71975375"/>
    <w:rsid w:val="71E80C9B"/>
    <w:rsid w:val="72895D82"/>
    <w:rsid w:val="729D1A86"/>
    <w:rsid w:val="72DD7BA9"/>
    <w:rsid w:val="738A0FC6"/>
    <w:rsid w:val="73A267D0"/>
    <w:rsid w:val="7447614D"/>
    <w:rsid w:val="74624D35"/>
    <w:rsid w:val="74744A68"/>
    <w:rsid w:val="74AE1D28"/>
    <w:rsid w:val="74C26DA2"/>
    <w:rsid w:val="74FA6D1C"/>
    <w:rsid w:val="75146604"/>
    <w:rsid w:val="75646F31"/>
    <w:rsid w:val="756D3991"/>
    <w:rsid w:val="75F14E8B"/>
    <w:rsid w:val="76277EEE"/>
    <w:rsid w:val="763249C0"/>
    <w:rsid w:val="76870A83"/>
    <w:rsid w:val="768B7037"/>
    <w:rsid w:val="76A42953"/>
    <w:rsid w:val="76D02EB1"/>
    <w:rsid w:val="76D0344E"/>
    <w:rsid w:val="76D348AD"/>
    <w:rsid w:val="76E25CB9"/>
    <w:rsid w:val="76F02BC5"/>
    <w:rsid w:val="77062C53"/>
    <w:rsid w:val="77296687"/>
    <w:rsid w:val="77530725"/>
    <w:rsid w:val="77824FE1"/>
    <w:rsid w:val="785726D7"/>
    <w:rsid w:val="787D038F"/>
    <w:rsid w:val="790E7239"/>
    <w:rsid w:val="79467729"/>
    <w:rsid w:val="794B1A56"/>
    <w:rsid w:val="7A477914"/>
    <w:rsid w:val="7B1C3799"/>
    <w:rsid w:val="7B5178B1"/>
    <w:rsid w:val="7C124026"/>
    <w:rsid w:val="7CA24B47"/>
    <w:rsid w:val="7D2F59D0"/>
    <w:rsid w:val="7D625DA6"/>
    <w:rsid w:val="7D731D61"/>
    <w:rsid w:val="7D7D2BE0"/>
    <w:rsid w:val="7DC9403A"/>
    <w:rsid w:val="7DFA5FDE"/>
    <w:rsid w:val="7E260B81"/>
    <w:rsid w:val="7E7D6750"/>
    <w:rsid w:val="7F363046"/>
    <w:rsid w:val="7F5D4A77"/>
    <w:rsid w:val="7FEC2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30"/>
      <w:szCs w:val="44"/>
    </w:rPr>
  </w:style>
  <w:style w:type="paragraph" w:styleId="2">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8"/>
    <w:semiHidden/>
    <w:unhideWhenUsed/>
    <w:qFormat/>
    <w:uiPriority w:val="99"/>
    <w:pPr>
      <w:jc w:val="left"/>
    </w:pPr>
  </w:style>
  <w:style w:type="paragraph" w:styleId="6">
    <w:name w:val="Balloon Text"/>
    <w:basedOn w:val="1"/>
    <w:link w:val="37"/>
    <w:semiHidden/>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Subtitle"/>
    <w:basedOn w:val="1"/>
    <w:next w:val="1"/>
    <w:qFormat/>
    <w:uiPriority w:val="11"/>
    <w:pPr>
      <w:spacing w:before="240" w:after="60" w:line="312" w:lineRule="auto"/>
      <w:jc w:val="center"/>
      <w:outlineLvl w:val="1"/>
    </w:pPr>
    <w:rPr>
      <w:b/>
      <w:bCs/>
      <w:kern w:val="28"/>
      <w:sz w:val="32"/>
      <w:szCs w:val="32"/>
    </w:rPr>
  </w:style>
  <w:style w:type="paragraph" w:styleId="10">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annotation subject"/>
    <w:basedOn w:val="5"/>
    <w:next w:val="5"/>
    <w:link w:val="39"/>
    <w:autoRedefine/>
    <w:semiHidden/>
    <w:unhideWhenUsed/>
    <w:qFormat/>
    <w:uiPriority w:val="99"/>
    <w:rPr>
      <w:b/>
      <w:bCs/>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styleId="16">
    <w:name w:val="Emphasis"/>
    <w:basedOn w:val="14"/>
    <w:autoRedefine/>
    <w:qFormat/>
    <w:uiPriority w:val="20"/>
    <w:rPr>
      <w:i/>
    </w:rPr>
  </w:style>
  <w:style w:type="character" w:styleId="17">
    <w:name w:val="Hyperlink"/>
    <w:basedOn w:val="14"/>
    <w:semiHidden/>
    <w:unhideWhenUsed/>
    <w:qFormat/>
    <w:uiPriority w:val="99"/>
    <w:rPr>
      <w:color w:val="0000FF"/>
      <w:u w:val="single"/>
    </w:rPr>
  </w:style>
  <w:style w:type="character" w:styleId="18">
    <w:name w:val="annotation reference"/>
    <w:basedOn w:val="14"/>
    <w:semiHidden/>
    <w:unhideWhenUsed/>
    <w:qFormat/>
    <w:uiPriority w:val="99"/>
    <w:rPr>
      <w:sz w:val="21"/>
      <w:szCs w:val="21"/>
    </w:rPr>
  </w:style>
  <w:style w:type="character" w:customStyle="1" w:styleId="19">
    <w:name w:val="页眉 Char"/>
    <w:basedOn w:val="14"/>
    <w:link w:val="8"/>
    <w:autoRedefine/>
    <w:qFormat/>
    <w:uiPriority w:val="99"/>
    <w:rPr>
      <w:sz w:val="18"/>
      <w:szCs w:val="18"/>
    </w:rPr>
  </w:style>
  <w:style w:type="character" w:customStyle="1" w:styleId="20">
    <w:name w:val="页脚 Char"/>
    <w:basedOn w:val="14"/>
    <w:link w:val="7"/>
    <w:autoRedefine/>
    <w:qFormat/>
    <w:uiPriority w:val="99"/>
    <w:rPr>
      <w:sz w:val="18"/>
      <w:szCs w:val="18"/>
    </w:rPr>
  </w:style>
  <w:style w:type="paragraph" w:styleId="21">
    <w:name w:val="List Paragraph"/>
    <w:basedOn w:val="1"/>
    <w:autoRedefine/>
    <w:qFormat/>
    <w:uiPriority w:val="34"/>
    <w:pPr>
      <w:ind w:firstLine="420" w:firstLineChars="200"/>
    </w:pPr>
  </w:style>
  <w:style w:type="paragraph" w:customStyle="1" w:styleId="22">
    <w:name w:val="A0正文"/>
    <w:basedOn w:val="1"/>
    <w:autoRedefine/>
    <w:qFormat/>
    <w:uiPriority w:val="0"/>
    <w:pPr>
      <w:spacing w:line="500" w:lineRule="exact"/>
      <w:ind w:firstLine="480" w:firstLineChars="200"/>
    </w:pPr>
    <w:rPr>
      <w:rFonts w:ascii="Times New Roman" w:hAnsi="Times New Roman" w:eastAsia="宋体" w:cs="宋体"/>
      <w:sz w:val="24"/>
      <w:szCs w:val="20"/>
      <w:lang w:val="zh-CN"/>
    </w:rPr>
  </w:style>
  <w:style w:type="paragraph" w:customStyle="1" w:styleId="23">
    <w:name w:val="A标题2级"/>
    <w:basedOn w:val="2"/>
    <w:autoRedefine/>
    <w:qFormat/>
    <w:uiPriority w:val="0"/>
    <w:pPr>
      <w:spacing w:before="240" w:after="0" w:line="500" w:lineRule="exact"/>
    </w:pPr>
    <w:rPr>
      <w:rFonts w:ascii="Times New Roman" w:hAnsi="Times New Roman" w:eastAsia="黑体" w:cs="宋体"/>
      <w:b w:val="0"/>
      <w:bCs w:val="0"/>
      <w:sz w:val="28"/>
      <w:szCs w:val="20"/>
    </w:rPr>
  </w:style>
  <w:style w:type="character" w:customStyle="1" w:styleId="24">
    <w:name w:val="标题 2 Char"/>
    <w:basedOn w:val="14"/>
    <w:link w:val="2"/>
    <w:autoRedefine/>
    <w:qFormat/>
    <w:uiPriority w:val="9"/>
    <w:rPr>
      <w:rFonts w:asciiTheme="majorHAnsi" w:hAnsiTheme="majorHAnsi" w:eastAsiaTheme="majorEastAsia" w:cstheme="majorBidi"/>
      <w:b/>
      <w:bCs/>
      <w:sz w:val="32"/>
      <w:szCs w:val="32"/>
    </w:rPr>
  </w:style>
  <w:style w:type="paragraph" w:customStyle="1" w:styleId="25">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6">
    <w:name w:val="正文_23"/>
    <w:autoRedefine/>
    <w:qFormat/>
    <w:uiPriority w:val="0"/>
    <w:pPr>
      <w:widowControl w:val="0"/>
      <w:jc w:val="both"/>
    </w:pPr>
    <w:rPr>
      <w:rFonts w:ascii="Calibri" w:hAnsi="Calibri" w:eastAsia="宋体" w:cs="Times New Roman"/>
      <w:kern w:val="2"/>
      <w:sz w:val="21"/>
      <w:lang w:val="en-US" w:eastAsia="zh-CN" w:bidi="ar-SA"/>
    </w:rPr>
  </w:style>
  <w:style w:type="paragraph" w:customStyle="1" w:styleId="27">
    <w:name w:val="正文_22"/>
    <w:autoRedefine/>
    <w:qFormat/>
    <w:uiPriority w:val="0"/>
    <w:pPr>
      <w:widowControl w:val="0"/>
      <w:jc w:val="both"/>
    </w:pPr>
    <w:rPr>
      <w:rFonts w:ascii="Calibri" w:hAnsi="Calibri" w:eastAsia="宋体" w:cs="Times New Roman"/>
      <w:kern w:val="2"/>
      <w:sz w:val="21"/>
      <w:lang w:val="en-US" w:eastAsia="zh-CN" w:bidi="ar-SA"/>
    </w:rPr>
  </w:style>
  <w:style w:type="paragraph" w:customStyle="1" w:styleId="28">
    <w:name w:val="正文_24"/>
    <w:autoRedefine/>
    <w:qFormat/>
    <w:uiPriority w:val="0"/>
    <w:pPr>
      <w:widowControl w:val="0"/>
      <w:jc w:val="both"/>
    </w:pPr>
    <w:rPr>
      <w:rFonts w:ascii="Calibri" w:hAnsi="Calibri" w:eastAsia="宋体" w:cs="Times New Roman"/>
      <w:kern w:val="2"/>
      <w:sz w:val="21"/>
      <w:lang w:val="en-US" w:eastAsia="zh-CN" w:bidi="ar-SA"/>
    </w:rPr>
  </w:style>
  <w:style w:type="character" w:customStyle="1" w:styleId="29">
    <w:name w:val="font21"/>
    <w:basedOn w:val="14"/>
    <w:autoRedefine/>
    <w:qFormat/>
    <w:uiPriority w:val="0"/>
    <w:rPr>
      <w:rFonts w:hint="eastAsia" w:ascii="黑体" w:hAnsi="宋体" w:eastAsia="黑体" w:cs="黑体"/>
      <w:color w:val="000000"/>
      <w:sz w:val="21"/>
      <w:szCs w:val="21"/>
      <w:u w:val="none"/>
    </w:rPr>
  </w:style>
  <w:style w:type="character" w:customStyle="1" w:styleId="30">
    <w:name w:val="font51"/>
    <w:basedOn w:val="14"/>
    <w:autoRedefine/>
    <w:qFormat/>
    <w:uiPriority w:val="0"/>
    <w:rPr>
      <w:rFonts w:hint="default" w:ascii="Arial" w:hAnsi="Arial" w:cs="Arial"/>
      <w:color w:val="000000"/>
      <w:sz w:val="19"/>
      <w:szCs w:val="19"/>
      <w:u w:val="none"/>
    </w:rPr>
  </w:style>
  <w:style w:type="character" w:customStyle="1" w:styleId="31">
    <w:name w:val="font41"/>
    <w:basedOn w:val="14"/>
    <w:autoRedefine/>
    <w:qFormat/>
    <w:uiPriority w:val="0"/>
    <w:rPr>
      <w:rFonts w:hint="default" w:ascii="Arial" w:hAnsi="Arial" w:cs="Arial"/>
      <w:color w:val="333333"/>
      <w:sz w:val="19"/>
      <w:szCs w:val="19"/>
      <w:u w:val="none"/>
    </w:rPr>
  </w:style>
  <w:style w:type="character" w:customStyle="1" w:styleId="32">
    <w:name w:val="font61"/>
    <w:basedOn w:val="14"/>
    <w:autoRedefine/>
    <w:qFormat/>
    <w:uiPriority w:val="0"/>
    <w:rPr>
      <w:rFonts w:hint="eastAsia" w:ascii="宋体" w:hAnsi="宋体" w:eastAsia="宋体" w:cs="宋体"/>
      <w:color w:val="333333"/>
      <w:sz w:val="19"/>
      <w:szCs w:val="19"/>
      <w:u w:val="none"/>
    </w:rPr>
  </w:style>
  <w:style w:type="character" w:customStyle="1" w:styleId="33">
    <w:name w:val="font31"/>
    <w:basedOn w:val="14"/>
    <w:autoRedefine/>
    <w:qFormat/>
    <w:uiPriority w:val="0"/>
    <w:rPr>
      <w:rFonts w:hint="eastAsia" w:ascii="宋体" w:hAnsi="宋体" w:eastAsia="宋体" w:cs="宋体"/>
      <w:color w:val="000000"/>
      <w:sz w:val="21"/>
      <w:szCs w:val="21"/>
      <w:u w:val="none"/>
    </w:rPr>
  </w:style>
  <w:style w:type="character" w:customStyle="1" w:styleId="34">
    <w:name w:val="font71"/>
    <w:basedOn w:val="14"/>
    <w:autoRedefine/>
    <w:qFormat/>
    <w:uiPriority w:val="0"/>
    <w:rPr>
      <w:rFonts w:ascii="等线" w:hAnsi="等线" w:eastAsia="等线" w:cs="等线"/>
      <w:color w:val="000000"/>
      <w:sz w:val="21"/>
      <w:szCs w:val="21"/>
      <w:u w:val="none"/>
    </w:rPr>
  </w:style>
  <w:style w:type="character" w:customStyle="1" w:styleId="35">
    <w:name w:val="font01"/>
    <w:basedOn w:val="14"/>
    <w:autoRedefine/>
    <w:qFormat/>
    <w:uiPriority w:val="0"/>
    <w:rPr>
      <w:rFonts w:hint="eastAsia" w:ascii="宋体" w:hAnsi="宋体" w:eastAsia="宋体" w:cs="宋体"/>
      <w:color w:val="FF0000"/>
      <w:sz w:val="21"/>
      <w:szCs w:val="21"/>
      <w:u w:val="none"/>
    </w:rPr>
  </w:style>
  <w:style w:type="character" w:customStyle="1" w:styleId="36">
    <w:name w:val="font81"/>
    <w:basedOn w:val="14"/>
    <w:autoRedefine/>
    <w:qFormat/>
    <w:uiPriority w:val="0"/>
    <w:rPr>
      <w:rFonts w:hint="eastAsia" w:ascii="仿宋" w:hAnsi="仿宋" w:eastAsia="仿宋" w:cs="仿宋"/>
      <w:color w:val="000000"/>
      <w:sz w:val="22"/>
      <w:szCs w:val="22"/>
      <w:u w:val="none"/>
      <w:vertAlign w:val="superscript"/>
    </w:rPr>
  </w:style>
  <w:style w:type="character" w:customStyle="1" w:styleId="37">
    <w:name w:val="批注框文本 Char"/>
    <w:basedOn w:val="14"/>
    <w:link w:val="6"/>
    <w:autoRedefine/>
    <w:semiHidden/>
    <w:qFormat/>
    <w:uiPriority w:val="99"/>
    <w:rPr>
      <w:rFonts w:asciiTheme="minorHAnsi" w:hAnsiTheme="minorHAnsi" w:eastAsiaTheme="minorEastAsia" w:cstheme="minorBidi"/>
      <w:kern w:val="2"/>
      <w:sz w:val="18"/>
      <w:szCs w:val="18"/>
    </w:rPr>
  </w:style>
  <w:style w:type="character" w:customStyle="1" w:styleId="38">
    <w:name w:val="批注文字 Char"/>
    <w:basedOn w:val="14"/>
    <w:link w:val="5"/>
    <w:autoRedefine/>
    <w:semiHidden/>
    <w:qFormat/>
    <w:uiPriority w:val="99"/>
    <w:rPr>
      <w:rFonts w:asciiTheme="minorHAnsi" w:hAnsiTheme="minorHAnsi" w:eastAsiaTheme="minorEastAsia" w:cstheme="minorBidi"/>
      <w:kern w:val="2"/>
      <w:sz w:val="21"/>
      <w:szCs w:val="22"/>
    </w:rPr>
  </w:style>
  <w:style w:type="character" w:customStyle="1" w:styleId="39">
    <w:name w:val="批注主题 Char"/>
    <w:basedOn w:val="38"/>
    <w:link w:val="11"/>
    <w:autoRedefine/>
    <w:qFormat/>
    <w:uiPriority w:val="0"/>
  </w:style>
  <w:style w:type="paragraph" w:customStyle="1" w:styleId="40">
    <w:name w:val="222222222222222222222222222"/>
    <w:basedOn w:val="1"/>
    <w:autoRedefine/>
    <w:qFormat/>
    <w:uiPriority w:val="0"/>
    <w:pPr>
      <w:spacing w:line="240" w:lineRule="auto"/>
      <w:ind w:firstLine="0" w:firstLineChars="0"/>
      <w:jc w:val="center"/>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6857</Words>
  <Characters>8895</Characters>
  <Lines>143</Lines>
  <Paragraphs>40</Paragraphs>
  <TotalTime>90</TotalTime>
  <ScaleCrop>false</ScaleCrop>
  <LinksUpToDate>false</LinksUpToDate>
  <CharactersWithSpaces>10273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2019-06-17T03:07:00Z</dcterms:created>
  <dc:creator>刘 莹莹</dc:creator>
  <cp:lastModifiedBy>Administrator</cp:lastModifiedBy>
  <cp:lastPrinted>2023-02-14T03:49:00Z</cp:lastPrinted>
  <dcterms:modified xsi:type="dcterms:W3CDTF">2024-11-08T09:22:38Z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722457B2F97D430998D3CC5BD2EF98FF_13</vt:lpwstr>
  </property>
</Properties>
</file>