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7090A">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江西洪城水业环保有限公司</w:t>
      </w:r>
      <w:r>
        <w:rPr>
          <w:rFonts w:hint="eastAsia" w:ascii="宋体" w:hAnsi="宋体" w:cs="宋体"/>
          <w:b/>
          <w:bCs/>
          <w:sz w:val="44"/>
          <w:szCs w:val="44"/>
          <w:lang w:val="en-US" w:eastAsia="zh-CN"/>
        </w:rPr>
        <w:t>锦绣</w:t>
      </w:r>
      <w:r>
        <w:rPr>
          <w:rFonts w:hint="eastAsia" w:ascii="宋体" w:hAnsi="宋体" w:eastAsia="宋体" w:cs="宋体"/>
          <w:b/>
          <w:bCs/>
          <w:sz w:val="44"/>
          <w:szCs w:val="44"/>
          <w:lang w:eastAsia="zh-CN"/>
        </w:rPr>
        <w:t>分公司</w:t>
      </w:r>
    </w:p>
    <w:p w14:paraId="22FF8500">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FF0000"/>
          <w:sz w:val="52"/>
          <w:szCs w:val="52"/>
          <w:lang w:eastAsia="zh-CN"/>
        </w:rPr>
      </w:pPr>
      <w:r>
        <w:rPr>
          <w:rFonts w:hint="eastAsia" w:ascii="宋体" w:hAnsi="宋体" w:eastAsia="宋体" w:cs="宋体"/>
          <w:b/>
          <w:bCs/>
          <w:sz w:val="52"/>
          <w:szCs w:val="52"/>
          <w:lang w:eastAsia="zh-CN"/>
        </w:rPr>
        <w:t>自行监测</w:t>
      </w:r>
      <w:r>
        <w:rPr>
          <w:rFonts w:hint="eastAsia" w:ascii="宋体" w:hAnsi="宋体" w:eastAsia="宋体" w:cs="宋体"/>
          <w:b/>
          <w:bCs/>
          <w:sz w:val="52"/>
          <w:szCs w:val="52"/>
          <w:lang w:val="en-US" w:eastAsia="zh-CN"/>
        </w:rPr>
        <w:t>方案</w:t>
      </w:r>
    </w:p>
    <w:p w14:paraId="1644A003">
      <w:pPr>
        <w:pStyle w:val="16"/>
        <w:keepNext w:val="0"/>
        <w:keepLines w:val="0"/>
        <w:pageBreakBefore w:val="0"/>
        <w:numPr>
          <w:ilvl w:val="0"/>
          <w:numId w:val="1"/>
        </w:numPr>
        <w:kinsoku/>
        <w:wordWrap/>
        <w:overflowPunct/>
        <w:topLinePunct w:val="0"/>
        <w:autoSpaceDE/>
        <w:autoSpaceDN/>
        <w:bidi w:val="0"/>
        <w:spacing w:line="240" w:lineRule="auto"/>
        <w:ind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排污单位基本</w:t>
      </w:r>
      <w:r>
        <w:rPr>
          <w:rFonts w:hint="eastAsia" w:ascii="宋体" w:hAnsi="宋体" w:cs="宋体"/>
          <w:b/>
          <w:bCs/>
          <w:sz w:val="24"/>
          <w:szCs w:val="24"/>
          <w:lang w:val="en-US" w:eastAsia="zh-CN"/>
        </w:rPr>
        <w:t>情况</w:t>
      </w:r>
    </w:p>
    <w:p w14:paraId="53E341D9">
      <w:pPr>
        <w:pStyle w:val="16"/>
        <w:keepNext w:val="0"/>
        <w:keepLines w:val="0"/>
        <w:pageBreakBefore w:val="0"/>
        <w:numPr>
          <w:ilvl w:val="0"/>
          <w:numId w:val="2"/>
        </w:numPr>
        <w:kinsoku/>
        <w:wordWrap/>
        <w:overflowPunct/>
        <w:topLinePunct w:val="0"/>
        <w:autoSpaceDE/>
        <w:autoSpaceDN/>
        <w:bidi w:val="0"/>
        <w:spacing w:line="240" w:lineRule="auto"/>
        <w:ind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基本信息</w:t>
      </w:r>
    </w:p>
    <w:tbl>
      <w:tblPr>
        <w:tblStyle w:val="8"/>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685"/>
        <w:gridCol w:w="2145"/>
        <w:gridCol w:w="2850"/>
      </w:tblGrid>
      <w:tr w14:paraId="572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920" w:type="dxa"/>
            <w:shd w:val="clear" w:color="auto" w:fill="auto"/>
          </w:tcPr>
          <w:p w14:paraId="623258DF">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w:t>
            </w:r>
          </w:p>
        </w:tc>
        <w:tc>
          <w:tcPr>
            <w:tcW w:w="2685" w:type="dxa"/>
            <w:shd w:val="clear" w:color="auto" w:fill="auto"/>
          </w:tcPr>
          <w:p w14:paraId="3D1283EA">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罗浩 </w:t>
            </w:r>
          </w:p>
        </w:tc>
        <w:tc>
          <w:tcPr>
            <w:tcW w:w="2145" w:type="dxa"/>
            <w:shd w:val="clear" w:color="auto" w:fill="auto"/>
          </w:tcPr>
          <w:p w14:paraId="52B3E76C">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企业曾用名</w:t>
            </w:r>
          </w:p>
        </w:tc>
        <w:tc>
          <w:tcPr>
            <w:tcW w:w="2850" w:type="dxa"/>
            <w:shd w:val="clear" w:color="auto" w:fill="auto"/>
          </w:tcPr>
          <w:p w14:paraId="680F037E">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金溪县污水处理厂</w:t>
            </w:r>
          </w:p>
        </w:tc>
      </w:tr>
      <w:tr w14:paraId="755E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0" w:type="dxa"/>
            <w:shd w:val="clear" w:color="auto" w:fill="auto"/>
          </w:tcPr>
          <w:p w14:paraId="764C7623">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企业类别</w:t>
            </w:r>
          </w:p>
        </w:tc>
        <w:tc>
          <w:tcPr>
            <w:tcW w:w="2685" w:type="dxa"/>
            <w:shd w:val="clear" w:color="auto" w:fill="auto"/>
          </w:tcPr>
          <w:p w14:paraId="719F504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废水</w:t>
            </w:r>
          </w:p>
        </w:tc>
        <w:tc>
          <w:tcPr>
            <w:tcW w:w="2145" w:type="dxa"/>
            <w:shd w:val="clear" w:color="auto" w:fill="auto"/>
          </w:tcPr>
          <w:p w14:paraId="7FC43645">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社会信用代码</w:t>
            </w:r>
          </w:p>
        </w:tc>
        <w:tc>
          <w:tcPr>
            <w:tcW w:w="2850" w:type="dxa"/>
            <w:shd w:val="clear" w:color="auto" w:fill="auto"/>
          </w:tcPr>
          <w:p w14:paraId="0CBC0C29">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91361027MA38QNDJ2N</w:t>
            </w:r>
          </w:p>
        </w:tc>
      </w:tr>
      <w:tr w14:paraId="4B99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920" w:type="dxa"/>
            <w:shd w:val="clear" w:color="auto" w:fill="auto"/>
          </w:tcPr>
          <w:p w14:paraId="7205EB20">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方案审核地址</w:t>
            </w:r>
          </w:p>
        </w:tc>
        <w:tc>
          <w:tcPr>
            <w:tcW w:w="7680" w:type="dxa"/>
            <w:gridSpan w:val="3"/>
            <w:shd w:val="clear" w:color="auto" w:fill="auto"/>
          </w:tcPr>
          <w:p w14:paraId="04DD8A1F">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金溪</w:t>
            </w:r>
            <w:r>
              <w:rPr>
                <w:rFonts w:hint="eastAsia" w:ascii="宋体" w:hAnsi="宋体" w:eastAsia="宋体" w:cs="宋体"/>
                <w:b w:val="0"/>
                <w:bCs w:val="0"/>
                <w:sz w:val="21"/>
                <w:szCs w:val="21"/>
                <w:lang w:eastAsia="zh-CN"/>
              </w:rPr>
              <w:t>县生态环境局</w:t>
            </w:r>
          </w:p>
        </w:tc>
      </w:tr>
      <w:tr w14:paraId="1AB0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vMerge w:val="restart"/>
            <w:shd w:val="clear" w:color="auto" w:fill="auto"/>
          </w:tcPr>
          <w:p w14:paraId="0B4E2C23">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中心经度</w:t>
            </w:r>
          </w:p>
        </w:tc>
        <w:tc>
          <w:tcPr>
            <w:tcW w:w="2685" w:type="dxa"/>
            <w:shd w:val="clear" w:color="auto" w:fill="auto"/>
          </w:tcPr>
          <w:p w14:paraId="209DD2DB">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116</w:t>
            </w:r>
            <w:r>
              <w:rPr>
                <w:rFonts w:hint="eastAsia" w:ascii="宋体" w:hAnsi="宋体" w:eastAsia="宋体" w:cs="宋体"/>
                <w:b w:val="0"/>
                <w:bCs w:val="0"/>
                <w:sz w:val="21"/>
                <w:szCs w:val="21"/>
              </w:rPr>
              <w:t>度</w:t>
            </w:r>
          </w:p>
        </w:tc>
        <w:tc>
          <w:tcPr>
            <w:tcW w:w="2145" w:type="dxa"/>
            <w:vMerge w:val="restart"/>
            <w:shd w:val="clear" w:color="auto" w:fill="auto"/>
          </w:tcPr>
          <w:p w14:paraId="6332100C">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中心纬度</w:t>
            </w:r>
          </w:p>
        </w:tc>
        <w:tc>
          <w:tcPr>
            <w:tcW w:w="2850" w:type="dxa"/>
            <w:shd w:val="clear" w:color="auto" w:fill="auto"/>
          </w:tcPr>
          <w:p w14:paraId="2AB5E634">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27</w:t>
            </w:r>
            <w:r>
              <w:rPr>
                <w:rFonts w:hint="eastAsia" w:ascii="宋体" w:hAnsi="宋体" w:eastAsia="宋体" w:cs="宋体"/>
                <w:b w:val="0"/>
                <w:bCs w:val="0"/>
                <w:sz w:val="21"/>
                <w:szCs w:val="21"/>
              </w:rPr>
              <w:t>度</w:t>
            </w:r>
          </w:p>
        </w:tc>
      </w:tr>
      <w:tr w14:paraId="2E46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vMerge w:val="continue"/>
            <w:shd w:val="clear" w:color="auto" w:fill="auto"/>
          </w:tcPr>
          <w:p w14:paraId="6C47388D">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p>
        </w:tc>
        <w:tc>
          <w:tcPr>
            <w:tcW w:w="2685" w:type="dxa"/>
            <w:shd w:val="clear" w:color="auto" w:fill="auto"/>
          </w:tcPr>
          <w:p w14:paraId="31EBD9AC">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45</w:t>
            </w:r>
            <w:r>
              <w:rPr>
                <w:rFonts w:hint="eastAsia" w:ascii="宋体" w:hAnsi="宋体" w:eastAsia="宋体" w:cs="宋体"/>
                <w:b w:val="0"/>
                <w:bCs w:val="0"/>
                <w:sz w:val="21"/>
                <w:szCs w:val="21"/>
              </w:rPr>
              <w:t>分</w:t>
            </w:r>
          </w:p>
        </w:tc>
        <w:tc>
          <w:tcPr>
            <w:tcW w:w="2145" w:type="dxa"/>
            <w:vMerge w:val="continue"/>
            <w:shd w:val="clear" w:color="auto" w:fill="auto"/>
          </w:tcPr>
          <w:p w14:paraId="492EE630">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p>
        </w:tc>
        <w:tc>
          <w:tcPr>
            <w:tcW w:w="2850" w:type="dxa"/>
            <w:shd w:val="clear" w:color="auto" w:fill="auto"/>
          </w:tcPr>
          <w:p w14:paraId="15F8C426">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56</w:t>
            </w:r>
            <w:r>
              <w:rPr>
                <w:rFonts w:hint="eastAsia" w:ascii="宋体" w:hAnsi="宋体" w:eastAsia="宋体" w:cs="宋体"/>
                <w:b w:val="0"/>
                <w:bCs w:val="0"/>
                <w:sz w:val="21"/>
                <w:szCs w:val="21"/>
              </w:rPr>
              <w:t>分</w:t>
            </w:r>
          </w:p>
        </w:tc>
      </w:tr>
      <w:tr w14:paraId="5798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20" w:type="dxa"/>
            <w:vMerge w:val="continue"/>
            <w:shd w:val="clear" w:color="auto" w:fill="auto"/>
          </w:tcPr>
          <w:p w14:paraId="50026018">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p>
        </w:tc>
        <w:tc>
          <w:tcPr>
            <w:tcW w:w="2685" w:type="dxa"/>
            <w:shd w:val="clear" w:color="auto" w:fill="auto"/>
          </w:tcPr>
          <w:p w14:paraId="65BB62D9">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37.51</w:t>
            </w:r>
            <w:r>
              <w:rPr>
                <w:rFonts w:hint="eastAsia" w:ascii="宋体" w:hAnsi="宋体" w:eastAsia="宋体" w:cs="宋体"/>
                <w:b w:val="0"/>
                <w:bCs w:val="0"/>
                <w:sz w:val="21"/>
                <w:szCs w:val="21"/>
              </w:rPr>
              <w:t>秒</w:t>
            </w:r>
          </w:p>
        </w:tc>
        <w:tc>
          <w:tcPr>
            <w:tcW w:w="2145" w:type="dxa"/>
            <w:vMerge w:val="continue"/>
            <w:shd w:val="clear" w:color="auto" w:fill="auto"/>
          </w:tcPr>
          <w:p w14:paraId="572C615F">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p>
        </w:tc>
        <w:tc>
          <w:tcPr>
            <w:tcW w:w="2850" w:type="dxa"/>
            <w:shd w:val="clear" w:color="auto" w:fill="auto"/>
          </w:tcPr>
          <w:p w14:paraId="786D1CC9">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0.78</w:t>
            </w:r>
            <w:r>
              <w:rPr>
                <w:rFonts w:hint="eastAsia" w:ascii="宋体" w:hAnsi="宋体" w:eastAsia="宋体" w:cs="宋体"/>
                <w:b w:val="0"/>
                <w:bCs w:val="0"/>
                <w:sz w:val="21"/>
                <w:szCs w:val="21"/>
              </w:rPr>
              <w:t>秒</w:t>
            </w:r>
          </w:p>
        </w:tc>
      </w:tr>
      <w:tr w14:paraId="0CA8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20" w:type="dxa"/>
            <w:shd w:val="clear" w:color="auto" w:fill="auto"/>
            <w:vAlign w:val="top"/>
          </w:tcPr>
          <w:p w14:paraId="092F1228">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设计处理能力</w:t>
            </w:r>
          </w:p>
        </w:tc>
        <w:tc>
          <w:tcPr>
            <w:tcW w:w="2685" w:type="dxa"/>
            <w:shd w:val="clear" w:color="auto" w:fill="auto"/>
            <w:vAlign w:val="top"/>
          </w:tcPr>
          <w:p w14:paraId="08F59CD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1.5万m3/d</w:t>
            </w:r>
          </w:p>
        </w:tc>
        <w:tc>
          <w:tcPr>
            <w:tcW w:w="2145" w:type="dxa"/>
            <w:shd w:val="clear" w:color="auto" w:fill="auto"/>
            <w:vAlign w:val="top"/>
          </w:tcPr>
          <w:p w14:paraId="0E269B8F">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排污口受纳水体</w:t>
            </w:r>
          </w:p>
        </w:tc>
        <w:tc>
          <w:tcPr>
            <w:tcW w:w="2850" w:type="dxa"/>
            <w:shd w:val="clear" w:color="auto" w:fill="auto"/>
            <w:vAlign w:val="top"/>
          </w:tcPr>
          <w:p w14:paraId="4E3CAC6C">
            <w:pPr>
              <w:keepNext w:val="0"/>
              <w:keepLines w:val="0"/>
              <w:pageBreakBefore w:val="0"/>
              <w:kinsoku/>
              <w:wordWrap/>
              <w:overflowPunct/>
              <w:topLinePunct w:val="0"/>
              <w:autoSpaceDE/>
              <w:autoSpaceDN/>
              <w:bidi w:val="0"/>
              <w:spacing w:line="480" w:lineRule="auto"/>
              <w:ind w:firstLine="420" w:firstLineChars="20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双陈河（地表水Ⅲ类）</w:t>
            </w:r>
          </w:p>
        </w:tc>
      </w:tr>
      <w:tr w14:paraId="1298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20" w:type="dxa"/>
            <w:shd w:val="clear" w:color="auto" w:fill="auto"/>
            <w:vAlign w:val="top"/>
          </w:tcPr>
          <w:p w14:paraId="3F794FB4">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排污方式</w:t>
            </w:r>
          </w:p>
        </w:tc>
        <w:tc>
          <w:tcPr>
            <w:tcW w:w="2685" w:type="dxa"/>
            <w:shd w:val="clear" w:color="auto" w:fill="auto"/>
            <w:vAlign w:val="top"/>
          </w:tcPr>
          <w:p w14:paraId="2698464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连续排放 </w:t>
            </w:r>
          </w:p>
        </w:tc>
        <w:tc>
          <w:tcPr>
            <w:tcW w:w="2145" w:type="dxa"/>
            <w:shd w:val="clear" w:color="auto" w:fill="auto"/>
            <w:vAlign w:val="top"/>
          </w:tcPr>
          <w:p w14:paraId="68889173">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服务范围</w:t>
            </w:r>
          </w:p>
        </w:tc>
        <w:tc>
          <w:tcPr>
            <w:tcW w:w="2850" w:type="dxa"/>
            <w:shd w:val="clear" w:color="auto" w:fill="auto"/>
            <w:vAlign w:val="top"/>
          </w:tcPr>
          <w:p w14:paraId="4EA128C5">
            <w:pPr>
              <w:keepNext w:val="0"/>
              <w:keepLines w:val="0"/>
              <w:pageBreakBefore w:val="0"/>
              <w:kinsoku/>
              <w:wordWrap/>
              <w:overflowPunct/>
              <w:topLinePunct w:val="0"/>
              <w:autoSpaceDE/>
              <w:autoSpaceDN/>
              <w:bidi w:val="0"/>
              <w:spacing w:line="48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金溪县老城区</w:t>
            </w:r>
          </w:p>
        </w:tc>
      </w:tr>
      <w:tr w14:paraId="6356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20" w:type="dxa"/>
            <w:shd w:val="clear" w:color="auto" w:fill="auto"/>
          </w:tcPr>
          <w:p w14:paraId="3C6932D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技术负责人</w:t>
            </w:r>
          </w:p>
        </w:tc>
        <w:tc>
          <w:tcPr>
            <w:tcW w:w="2685" w:type="dxa"/>
            <w:shd w:val="clear" w:color="auto" w:fill="auto"/>
          </w:tcPr>
          <w:p w14:paraId="53F4D25E">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罗浩</w:t>
            </w:r>
          </w:p>
        </w:tc>
        <w:tc>
          <w:tcPr>
            <w:tcW w:w="2145" w:type="dxa"/>
            <w:shd w:val="clear" w:color="auto" w:fill="auto"/>
          </w:tcPr>
          <w:p w14:paraId="6D04571D">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电话号码</w:t>
            </w:r>
          </w:p>
        </w:tc>
        <w:tc>
          <w:tcPr>
            <w:tcW w:w="2850" w:type="dxa"/>
            <w:shd w:val="clear" w:color="auto" w:fill="auto"/>
          </w:tcPr>
          <w:p w14:paraId="67E447A3">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17707947070</w:t>
            </w:r>
          </w:p>
        </w:tc>
      </w:tr>
      <w:tr w14:paraId="6FBB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920" w:type="dxa"/>
            <w:shd w:val="clear" w:color="auto" w:fill="auto"/>
          </w:tcPr>
          <w:p w14:paraId="3352BDB4">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传真号码</w:t>
            </w:r>
          </w:p>
        </w:tc>
        <w:tc>
          <w:tcPr>
            <w:tcW w:w="2685" w:type="dxa"/>
            <w:shd w:val="clear" w:color="auto" w:fill="auto"/>
          </w:tcPr>
          <w:p w14:paraId="47FD759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0794-3266286</w:t>
            </w:r>
          </w:p>
        </w:tc>
        <w:tc>
          <w:tcPr>
            <w:tcW w:w="2145" w:type="dxa"/>
            <w:shd w:val="clear" w:color="auto" w:fill="auto"/>
          </w:tcPr>
          <w:p w14:paraId="05C5477A">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邮编</w:t>
            </w:r>
          </w:p>
        </w:tc>
        <w:tc>
          <w:tcPr>
            <w:tcW w:w="2850" w:type="dxa"/>
            <w:shd w:val="clear" w:color="auto" w:fill="auto"/>
          </w:tcPr>
          <w:p w14:paraId="4556A939">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344800</w:t>
            </w:r>
          </w:p>
        </w:tc>
      </w:tr>
      <w:tr w14:paraId="2259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shd w:val="clear" w:color="auto" w:fill="auto"/>
          </w:tcPr>
          <w:p w14:paraId="1EB0386D">
            <w:pPr>
              <w:keepNext w:val="0"/>
              <w:keepLines w:val="0"/>
              <w:pageBreakBefore w:val="0"/>
              <w:kinsoku/>
              <w:wordWrap/>
              <w:overflowPunct/>
              <w:topLinePunct w:val="0"/>
              <w:autoSpaceDE/>
              <w:autoSpaceDN/>
              <w:bidi w:val="0"/>
              <w:spacing w:line="48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是否为VOC企业</w:t>
            </w:r>
          </w:p>
        </w:tc>
        <w:tc>
          <w:tcPr>
            <w:tcW w:w="2685" w:type="dxa"/>
            <w:shd w:val="clear" w:color="auto" w:fill="auto"/>
          </w:tcPr>
          <w:p w14:paraId="50C42FCB">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否</w:t>
            </w:r>
          </w:p>
        </w:tc>
        <w:tc>
          <w:tcPr>
            <w:tcW w:w="2145" w:type="dxa"/>
            <w:shd w:val="clear" w:color="auto" w:fill="auto"/>
          </w:tcPr>
          <w:p w14:paraId="38D850C3">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自行监测开展方式</w:t>
            </w:r>
          </w:p>
        </w:tc>
        <w:tc>
          <w:tcPr>
            <w:tcW w:w="2850" w:type="dxa"/>
            <w:shd w:val="clear" w:color="auto" w:fill="auto"/>
          </w:tcPr>
          <w:p w14:paraId="7C6FF5CC">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手工+自动+委托监测</w:t>
            </w:r>
          </w:p>
        </w:tc>
      </w:tr>
      <w:tr w14:paraId="3442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920" w:type="dxa"/>
            <w:shd w:val="clear" w:color="auto" w:fill="auto"/>
          </w:tcPr>
          <w:p w14:paraId="560EA43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行业类别</w:t>
            </w:r>
          </w:p>
        </w:tc>
        <w:tc>
          <w:tcPr>
            <w:tcW w:w="2685" w:type="dxa"/>
            <w:shd w:val="clear" w:color="auto" w:fill="auto"/>
          </w:tcPr>
          <w:p w14:paraId="0D85E053">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污水处理及其再生利用</w:t>
            </w:r>
          </w:p>
        </w:tc>
        <w:tc>
          <w:tcPr>
            <w:tcW w:w="2145" w:type="dxa"/>
            <w:shd w:val="clear" w:color="auto" w:fill="auto"/>
          </w:tcPr>
          <w:p w14:paraId="30BA2BEF">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行业代码</w:t>
            </w:r>
          </w:p>
        </w:tc>
        <w:tc>
          <w:tcPr>
            <w:tcW w:w="2850" w:type="dxa"/>
            <w:shd w:val="clear" w:color="auto" w:fill="auto"/>
          </w:tcPr>
          <w:p w14:paraId="5F617235">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D4620</w:t>
            </w:r>
          </w:p>
        </w:tc>
      </w:tr>
      <w:tr w14:paraId="6A02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20" w:type="dxa"/>
            <w:shd w:val="clear" w:color="auto" w:fill="auto"/>
          </w:tcPr>
          <w:p w14:paraId="72D32221">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联系人</w:t>
            </w:r>
          </w:p>
        </w:tc>
        <w:tc>
          <w:tcPr>
            <w:tcW w:w="2685" w:type="dxa"/>
            <w:shd w:val="clear" w:color="auto" w:fill="auto"/>
          </w:tcPr>
          <w:p w14:paraId="68F031BB">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邵晶华</w:t>
            </w:r>
          </w:p>
        </w:tc>
        <w:tc>
          <w:tcPr>
            <w:tcW w:w="2145" w:type="dxa"/>
            <w:shd w:val="clear" w:color="auto" w:fill="auto"/>
          </w:tcPr>
          <w:p w14:paraId="2199416E">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数据公开时限</w:t>
            </w:r>
          </w:p>
        </w:tc>
        <w:tc>
          <w:tcPr>
            <w:tcW w:w="2850" w:type="dxa"/>
            <w:shd w:val="clear" w:color="auto" w:fill="auto"/>
          </w:tcPr>
          <w:p w14:paraId="1E297203">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手工：</w:t>
            </w:r>
            <w:r>
              <w:rPr>
                <w:rFonts w:hint="eastAsia" w:ascii="宋体" w:hAnsi="宋体" w:eastAsia="宋体" w:cs="宋体"/>
                <w:b w:val="0"/>
                <w:bCs w:val="0"/>
                <w:sz w:val="21"/>
                <w:szCs w:val="21"/>
                <w:lang w:val="en-US" w:eastAsia="zh-CN"/>
              </w:rPr>
              <w:t>收到报告后</w:t>
            </w:r>
            <w:r>
              <w:rPr>
                <w:rFonts w:hint="eastAsia" w:ascii="宋体" w:hAnsi="宋体" w:eastAsia="宋体" w:cs="宋体"/>
                <w:b w:val="0"/>
                <w:bCs w:val="0"/>
                <w:sz w:val="21"/>
                <w:szCs w:val="21"/>
              </w:rPr>
              <w:t>次日，</w:t>
            </w:r>
          </w:p>
          <w:p w14:paraId="31399C84">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自动：实时</w:t>
            </w:r>
          </w:p>
        </w:tc>
      </w:tr>
    </w:tbl>
    <w:p w14:paraId="46114848">
      <w:pPr>
        <w:pStyle w:val="16"/>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bCs/>
          <w:sz w:val="18"/>
          <w:szCs w:val="18"/>
          <w:lang w:eastAsia="zh-CN"/>
        </w:rPr>
      </w:pPr>
      <w:r>
        <w:rPr>
          <w:rFonts w:hint="eastAsia" w:ascii="宋体" w:hAnsi="宋体" w:cs="宋体"/>
          <w:b/>
          <w:bCs/>
          <w:sz w:val="21"/>
          <w:szCs w:val="21"/>
          <w:lang w:val="en-US" w:eastAsia="zh-CN"/>
        </w:rPr>
        <w:t>2、</w:t>
      </w:r>
      <w:r>
        <w:rPr>
          <w:rFonts w:hint="eastAsia" w:ascii="宋体" w:hAnsi="宋体" w:eastAsia="宋体" w:cs="宋体"/>
          <w:b/>
          <w:bCs/>
          <w:sz w:val="21"/>
          <w:szCs w:val="21"/>
          <w:lang w:eastAsia="zh-CN"/>
        </w:rPr>
        <w:t>污染物产生情况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7530"/>
      </w:tblGrid>
      <w:tr w14:paraId="5BF3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97" w:type="dxa"/>
            <w:shd w:val="clear" w:color="auto" w:fill="auto"/>
            <w:vAlign w:val="center"/>
          </w:tcPr>
          <w:p w14:paraId="28F9CE2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废水</w:t>
            </w:r>
          </w:p>
        </w:tc>
        <w:tc>
          <w:tcPr>
            <w:tcW w:w="7530" w:type="dxa"/>
            <w:shd w:val="clear" w:color="auto" w:fill="auto"/>
            <w:vAlign w:val="center"/>
          </w:tcPr>
          <w:p w14:paraId="1D68B8CF">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kern w:val="2"/>
                <w:sz w:val="21"/>
                <w:szCs w:val="21"/>
                <w:lang w:val="en-US" w:eastAsia="zh-CN"/>
              </w:rPr>
              <w:t>江西洪城水业环保有限公司锦绣分公司</w:t>
            </w:r>
            <w:r>
              <w:rPr>
                <w:rFonts w:hint="eastAsia" w:ascii="宋体" w:hAnsi="宋体" w:eastAsia="宋体" w:cs="宋体"/>
                <w:kern w:val="2"/>
                <w:sz w:val="21"/>
                <w:szCs w:val="21"/>
                <w:lang w:eastAsia="zh-CN"/>
              </w:rPr>
              <w:t>污水处理厂主要从事</w:t>
            </w:r>
            <w:r>
              <w:rPr>
                <w:rFonts w:hint="eastAsia" w:ascii="宋体" w:hAnsi="宋体" w:eastAsia="宋体" w:cs="宋体"/>
                <w:kern w:val="2"/>
                <w:sz w:val="21"/>
                <w:szCs w:val="21"/>
                <w:lang w:val="en-US" w:eastAsia="zh-CN"/>
              </w:rPr>
              <w:t>老</w:t>
            </w:r>
            <w:r>
              <w:rPr>
                <w:rFonts w:hint="eastAsia" w:ascii="宋体" w:hAnsi="宋体" w:eastAsia="宋体" w:cs="宋体"/>
                <w:kern w:val="2"/>
                <w:sz w:val="21"/>
                <w:szCs w:val="21"/>
                <w:lang w:eastAsia="zh-CN"/>
              </w:rPr>
              <w:t>城区污水</w:t>
            </w:r>
            <w:r>
              <w:rPr>
                <w:rFonts w:hint="eastAsia" w:ascii="宋体" w:hAnsi="宋体" w:eastAsia="宋体" w:cs="宋体"/>
                <w:kern w:val="2"/>
                <w:sz w:val="21"/>
                <w:szCs w:val="21"/>
                <w:lang w:val="en-US" w:eastAsia="zh-CN"/>
              </w:rPr>
              <w:t>处理</w:t>
            </w:r>
            <w:r>
              <w:rPr>
                <w:rFonts w:hint="eastAsia" w:ascii="宋体" w:hAnsi="宋体" w:eastAsia="宋体" w:cs="宋体"/>
                <w:kern w:val="2"/>
                <w:sz w:val="21"/>
                <w:szCs w:val="21"/>
                <w:lang w:eastAsia="zh-CN"/>
              </w:rPr>
              <w:t>，本身不产生污水，所排放污染物主要为处理后，尚未彻底消解净化的污水。</w:t>
            </w:r>
            <w:r>
              <w:rPr>
                <w:rFonts w:hint="eastAsia" w:ascii="宋体" w:hAnsi="宋体" w:eastAsia="宋体" w:cs="宋体"/>
                <w:b w:val="0"/>
                <w:bCs w:val="0"/>
                <w:sz w:val="21"/>
                <w:szCs w:val="21"/>
                <w:lang w:val="en-US" w:eastAsia="zh-CN"/>
              </w:rPr>
              <w:t>出水</w:t>
            </w:r>
            <w:r>
              <w:rPr>
                <w:rFonts w:hint="eastAsia" w:ascii="宋体" w:hAnsi="宋体" w:eastAsia="宋体" w:cs="宋体"/>
                <w:b w:val="0"/>
                <w:bCs w:val="0"/>
                <w:sz w:val="21"/>
                <w:szCs w:val="21"/>
              </w:rPr>
              <w:t>执行《城镇污水处理厂污染物排放标准》（GB18918-2002）</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级</w:t>
            </w:r>
            <w:r>
              <w:rPr>
                <w:rFonts w:hint="eastAsia" w:ascii="宋体" w:hAnsi="宋体" w:eastAsia="宋体" w:cs="宋体"/>
                <w:b w:val="0"/>
                <w:bCs w:val="0"/>
                <w:color w:val="auto"/>
                <w:sz w:val="21"/>
                <w:szCs w:val="21"/>
                <w:lang w:val="en-US" w:eastAsia="zh-CN"/>
              </w:rPr>
              <w:t>A</w:t>
            </w:r>
            <w:r>
              <w:rPr>
                <w:rFonts w:hint="eastAsia" w:ascii="宋体" w:hAnsi="宋体" w:eastAsia="宋体" w:cs="宋体"/>
                <w:b w:val="0"/>
                <w:bCs w:val="0"/>
                <w:sz w:val="21"/>
                <w:szCs w:val="21"/>
              </w:rPr>
              <w:t>标准排放。</w:t>
            </w:r>
          </w:p>
        </w:tc>
      </w:tr>
      <w:tr w14:paraId="3EE7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97" w:type="dxa"/>
            <w:shd w:val="clear" w:color="auto" w:fill="auto"/>
            <w:vAlign w:val="center"/>
          </w:tcPr>
          <w:p w14:paraId="183CA9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废气</w:t>
            </w:r>
          </w:p>
        </w:tc>
        <w:tc>
          <w:tcPr>
            <w:tcW w:w="7530" w:type="dxa"/>
            <w:shd w:val="clear" w:color="auto" w:fill="auto"/>
            <w:vAlign w:val="center"/>
          </w:tcPr>
          <w:p w14:paraId="2AF1DFB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根据环评及环评批复，废气主要为污水及污泥处理过程中产生的恶臭，</w:t>
            </w:r>
            <w:r>
              <w:rPr>
                <w:rFonts w:hint="eastAsia" w:ascii="宋体" w:hAnsi="宋体" w:eastAsia="宋体" w:cs="宋体"/>
                <w:b w:val="0"/>
                <w:bCs w:val="0"/>
                <w:sz w:val="21"/>
                <w:szCs w:val="21"/>
                <w:lang w:val="en-US" w:eastAsia="zh-CN"/>
              </w:rPr>
              <w:t>无组织</w:t>
            </w:r>
            <w:r>
              <w:rPr>
                <w:rFonts w:hint="eastAsia" w:ascii="宋体" w:hAnsi="宋体" w:eastAsia="宋体" w:cs="宋体"/>
                <w:b w:val="0"/>
                <w:bCs w:val="0"/>
                <w:sz w:val="21"/>
                <w:szCs w:val="21"/>
              </w:rPr>
              <w:t>废气执行《城镇污水处理厂污染物排放标准》（GB18918-2002）</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二级标准排放。</w:t>
            </w:r>
          </w:p>
        </w:tc>
      </w:tr>
      <w:tr w14:paraId="12D4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97" w:type="dxa"/>
            <w:shd w:val="clear" w:color="auto" w:fill="auto"/>
            <w:vAlign w:val="center"/>
          </w:tcPr>
          <w:p w14:paraId="1D5728C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噪声</w:t>
            </w:r>
          </w:p>
        </w:tc>
        <w:tc>
          <w:tcPr>
            <w:tcW w:w="7530" w:type="dxa"/>
            <w:shd w:val="clear" w:color="auto" w:fill="auto"/>
            <w:vAlign w:val="center"/>
          </w:tcPr>
          <w:p w14:paraId="439A4DF6">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主要噪声来类型为机械噪声，主要产生的设备有</w:t>
            </w:r>
            <w:r>
              <w:rPr>
                <w:rFonts w:hint="eastAsia" w:ascii="宋体" w:hAnsi="宋体" w:eastAsia="宋体" w:cs="宋体"/>
                <w:b w:val="0"/>
                <w:bCs w:val="0"/>
                <w:sz w:val="21"/>
                <w:szCs w:val="21"/>
              </w:rPr>
              <w:t>提升泵</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风机房的风机、除臭系统配套</w:t>
            </w:r>
            <w:r>
              <w:rPr>
                <w:rFonts w:hint="eastAsia" w:ascii="宋体" w:hAnsi="宋体" w:eastAsia="宋体" w:cs="宋体"/>
                <w:b w:val="0"/>
                <w:bCs w:val="0"/>
                <w:sz w:val="21"/>
                <w:szCs w:val="21"/>
              </w:rPr>
              <w:t>等设备运行过程中产生噪声</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运行时执行</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工业企业厂界环境噪声排放标准</w:t>
            </w:r>
            <w:r>
              <w:rPr>
                <w:rFonts w:hint="eastAsia" w:ascii="宋体" w:hAnsi="宋体" w:eastAsia="宋体" w:cs="宋体"/>
                <w:color w:val="auto"/>
                <w:sz w:val="21"/>
                <w:szCs w:val="21"/>
              </w:rPr>
              <w:t>》（GB</w:t>
            </w:r>
            <w:r>
              <w:rPr>
                <w:rFonts w:hint="eastAsia" w:ascii="宋体" w:hAnsi="宋体" w:eastAsia="宋体" w:cs="宋体"/>
                <w:color w:val="auto"/>
                <w:sz w:val="21"/>
                <w:szCs w:val="21"/>
                <w:lang w:val="en-US" w:eastAsia="zh-CN"/>
              </w:rPr>
              <w:t>12348-2008</w:t>
            </w:r>
            <w:r>
              <w:rPr>
                <w:rFonts w:hint="eastAsia" w:ascii="宋体" w:hAnsi="宋体" w:eastAsia="宋体" w:cs="宋体"/>
                <w:color w:val="auto"/>
                <w:sz w:val="21"/>
                <w:szCs w:val="21"/>
              </w:rPr>
              <w:t>）Ⅲ类标准</w:t>
            </w:r>
            <w:r>
              <w:rPr>
                <w:rFonts w:hint="eastAsia" w:ascii="宋体" w:hAnsi="宋体" w:eastAsia="宋体" w:cs="宋体"/>
                <w:color w:val="auto"/>
                <w:sz w:val="21"/>
                <w:szCs w:val="21"/>
                <w:lang w:eastAsia="zh-CN"/>
              </w:rPr>
              <w:t>。</w:t>
            </w:r>
          </w:p>
        </w:tc>
      </w:tr>
      <w:tr w14:paraId="4E04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97" w:type="dxa"/>
            <w:shd w:val="clear" w:color="auto" w:fill="auto"/>
            <w:vAlign w:val="center"/>
          </w:tcPr>
          <w:p w14:paraId="1B975E7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固废</w:t>
            </w:r>
          </w:p>
        </w:tc>
        <w:tc>
          <w:tcPr>
            <w:tcW w:w="7530" w:type="dxa"/>
            <w:shd w:val="clear" w:color="auto" w:fill="auto"/>
            <w:vAlign w:val="center"/>
          </w:tcPr>
          <w:p w14:paraId="3D8D4043">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根据环评及环评批复，</w:t>
            </w:r>
            <w:r>
              <w:rPr>
                <w:rFonts w:hint="eastAsia" w:ascii="宋体" w:hAnsi="宋体" w:eastAsia="宋体" w:cs="宋体"/>
                <w:kern w:val="2"/>
                <w:sz w:val="21"/>
                <w:szCs w:val="21"/>
                <w:lang w:eastAsia="zh-CN"/>
              </w:rPr>
              <w:t>格栅拦截污水中的</w:t>
            </w:r>
            <w:r>
              <w:rPr>
                <w:rFonts w:hint="eastAsia" w:ascii="宋体" w:hAnsi="宋体" w:eastAsia="宋体" w:cs="宋体"/>
                <w:kern w:val="2"/>
                <w:sz w:val="21"/>
                <w:szCs w:val="21"/>
                <w:lang w:val="en-US" w:eastAsia="zh-CN"/>
              </w:rPr>
              <w:t>栅渣</w:t>
            </w:r>
            <w:r>
              <w:rPr>
                <w:rFonts w:hint="eastAsia" w:ascii="宋体" w:hAnsi="宋体" w:eastAsia="宋体" w:cs="宋体"/>
                <w:kern w:val="2"/>
                <w:sz w:val="21"/>
                <w:szCs w:val="21"/>
                <w:lang w:eastAsia="zh-CN"/>
              </w:rPr>
              <w:t>和沉砂池分离砂砾产生栅渣、沉砂，</w:t>
            </w:r>
            <w:r>
              <w:rPr>
                <w:rFonts w:hint="eastAsia" w:ascii="宋体" w:hAnsi="宋体" w:eastAsia="宋体" w:cs="宋体"/>
                <w:kern w:val="2"/>
                <w:sz w:val="21"/>
                <w:szCs w:val="21"/>
                <w:lang w:val="en-US" w:eastAsia="zh-CN"/>
              </w:rPr>
              <w:t>为一般固废，</w:t>
            </w:r>
            <w:r>
              <w:rPr>
                <w:rFonts w:hint="eastAsia" w:ascii="宋体" w:hAnsi="宋体" w:eastAsia="宋体" w:cs="宋体"/>
                <w:kern w:val="2"/>
                <w:sz w:val="21"/>
                <w:szCs w:val="21"/>
                <w:lang w:eastAsia="zh-CN"/>
              </w:rPr>
              <w:t>污水处理过程中产生剩余污泥</w:t>
            </w:r>
            <w:r>
              <w:rPr>
                <w:rFonts w:hint="eastAsia" w:ascii="宋体" w:hAnsi="宋体" w:eastAsia="宋体" w:cs="宋体"/>
                <w:kern w:val="2"/>
                <w:sz w:val="21"/>
                <w:szCs w:val="21"/>
                <w:lang w:val="en-US" w:eastAsia="zh-CN"/>
              </w:rPr>
              <w:t>及生活垃圾</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其中污泥为657t/a，生活垃圾为1.83t/a。</w:t>
            </w:r>
          </w:p>
        </w:tc>
      </w:tr>
    </w:tbl>
    <w:p w14:paraId="38CE7C2F">
      <w:pPr>
        <w:pStyle w:val="16"/>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宋体"/>
          <w:b w:val="0"/>
          <w:bCs w:val="0"/>
          <w:sz w:val="21"/>
          <w:szCs w:val="21"/>
          <w:lang w:eastAsia="zh-CN"/>
        </w:rPr>
      </w:pPr>
      <w:r>
        <w:rPr>
          <w:rFonts w:hint="eastAsia" w:ascii="宋体" w:hAnsi="宋体" w:cs="宋体"/>
          <w:b/>
          <w:bCs/>
          <w:sz w:val="21"/>
          <w:szCs w:val="21"/>
          <w:lang w:val="en-US" w:eastAsia="zh-CN"/>
        </w:rPr>
        <w:t>3、</w:t>
      </w:r>
      <w:r>
        <w:rPr>
          <w:rFonts w:hint="eastAsia" w:ascii="宋体" w:hAnsi="宋体" w:eastAsia="宋体" w:cs="宋体"/>
          <w:b/>
          <w:bCs/>
          <w:sz w:val="21"/>
          <w:szCs w:val="21"/>
          <w:lang w:eastAsia="zh-CN"/>
        </w:rPr>
        <w:t>污染处理设施情况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6803"/>
      </w:tblGrid>
      <w:tr w14:paraId="24DD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2915" w:type="dxa"/>
            <w:shd w:val="clear" w:color="auto" w:fill="auto"/>
            <w:vAlign w:val="center"/>
          </w:tcPr>
          <w:p w14:paraId="4A3C7E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废水治理设施</w:t>
            </w:r>
          </w:p>
        </w:tc>
        <w:tc>
          <w:tcPr>
            <w:tcW w:w="6803" w:type="dxa"/>
            <w:shd w:val="clear" w:color="auto" w:fill="auto"/>
            <w:vAlign w:val="center"/>
          </w:tcPr>
          <w:p w14:paraId="7290F3BE">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主要污染处理设施包括</w:t>
            </w:r>
            <w:r>
              <w:rPr>
                <w:rFonts w:hint="eastAsia" w:ascii="宋体" w:hAnsi="宋体" w:eastAsia="宋体" w:cs="宋体"/>
                <w:b w:val="0"/>
                <w:bCs w:val="0"/>
                <w:color w:val="000000" w:themeColor="text1"/>
                <w:sz w:val="21"/>
                <w:szCs w:val="21"/>
                <w:lang w:val="en-US" w:eastAsia="zh-CN"/>
                <w14:textFill>
                  <w14:solidFill>
                    <w14:schemeClr w14:val="tx1"/>
                  </w14:solidFill>
                </w14:textFill>
              </w:rPr>
              <w:t>粗细</w:t>
            </w:r>
            <w:r>
              <w:rPr>
                <w:rFonts w:hint="eastAsia" w:ascii="宋体" w:hAnsi="宋体" w:eastAsia="宋体" w:cs="宋体"/>
                <w:b w:val="0"/>
                <w:bCs w:val="0"/>
                <w:color w:val="000000" w:themeColor="text1"/>
                <w:sz w:val="21"/>
                <w:szCs w:val="21"/>
                <w:lang w:eastAsia="zh-CN"/>
                <w14:textFill>
                  <w14:solidFill>
                    <w14:schemeClr w14:val="tx1"/>
                  </w14:solidFill>
                </w14:textFill>
              </w:rPr>
              <w:t>格栅</w:t>
            </w:r>
            <w:r>
              <w:rPr>
                <w:rFonts w:hint="eastAsia" w:ascii="宋体" w:hAnsi="宋体" w:eastAsia="宋体" w:cs="宋体"/>
                <w:b w:val="0"/>
                <w:bCs w:val="0"/>
                <w:color w:val="000000" w:themeColor="text1"/>
                <w:sz w:val="21"/>
                <w:szCs w:val="21"/>
                <w:lang w:val="en-US" w:eastAsia="zh-CN"/>
                <w14:textFill>
                  <w14:solidFill>
                    <w14:schemeClr w14:val="tx1"/>
                  </w14:solidFill>
                </w14:textFill>
              </w:rPr>
              <w:t>+氧化沟+二沉池+生物净水系统</w:t>
            </w:r>
            <w:r>
              <w:rPr>
                <w:rFonts w:hint="eastAsia" w:ascii="宋体" w:hAnsi="宋体" w:eastAsia="宋体" w:cs="宋体"/>
                <w:b w:val="0"/>
                <w:bCs w:val="0"/>
                <w:color w:val="000000" w:themeColor="text1"/>
                <w:sz w:val="21"/>
                <w:szCs w:val="21"/>
                <w14:textFill>
                  <w14:solidFill>
                    <w14:schemeClr w14:val="tx1"/>
                  </w14:solidFill>
                </w14:textFill>
              </w:rPr>
              <w:t>等</w:t>
            </w:r>
            <w:r>
              <w:rPr>
                <w:rFonts w:hint="eastAsia" w:ascii="宋体" w:hAnsi="宋体" w:eastAsia="宋体" w:cs="宋体"/>
                <w:b w:val="0"/>
                <w:bCs w:val="0"/>
                <w:color w:val="000000" w:themeColor="text1"/>
                <w:sz w:val="21"/>
                <w:szCs w:val="21"/>
                <w:lang w:eastAsia="zh-CN"/>
                <w14:textFill>
                  <w14:solidFill>
                    <w14:schemeClr w14:val="tx1"/>
                  </w14:solidFill>
                </w14:textFill>
              </w:rPr>
              <w:t>（见附图</w:t>
            </w: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r>
      <w:tr w14:paraId="0B4D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915" w:type="dxa"/>
            <w:shd w:val="clear" w:color="auto" w:fill="auto"/>
            <w:vAlign w:val="center"/>
          </w:tcPr>
          <w:p w14:paraId="59C51B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废气治理设施</w:t>
            </w:r>
          </w:p>
        </w:tc>
        <w:tc>
          <w:tcPr>
            <w:tcW w:w="6803" w:type="dxa"/>
            <w:shd w:val="clear" w:color="auto" w:fill="auto"/>
            <w:vAlign w:val="center"/>
          </w:tcPr>
          <w:p w14:paraId="52233D83">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t>加强废气污染防治：废气主要污水处理过程中散发的无组织恶臭气体，主要污染物为氨气 硫化氢 臭气浓度，通过加强收集及日常管理，脱水通风 绿化带隔离 安装生物土壤除臭装置等措施来降低无组织恶臭对周围环境的影响，</w:t>
            </w:r>
            <w:r>
              <w:rPr>
                <w:rFonts w:hint="eastAsia" w:ascii="宋体" w:hAnsi="宋体" w:eastAsia="宋体" w:cs="宋体"/>
                <w:b w:val="0"/>
                <w:bCs w:val="0"/>
                <w:sz w:val="21"/>
                <w:szCs w:val="21"/>
                <w:lang w:val="en-US" w:eastAsia="zh-CN"/>
              </w:rPr>
              <w:t>无组织</w:t>
            </w:r>
            <w:r>
              <w:rPr>
                <w:rFonts w:hint="eastAsia" w:ascii="宋体" w:hAnsi="宋体" w:eastAsia="宋体" w:cs="宋体"/>
                <w:b w:val="0"/>
                <w:bCs w:val="0"/>
                <w:sz w:val="21"/>
                <w:szCs w:val="21"/>
              </w:rPr>
              <w:t>废气执行《城镇污水处理厂污染物排放标准》（GB18918-2002）</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二级标准排放。</w:t>
            </w:r>
            <w:r>
              <w:rPr>
                <w:rFonts w:hint="eastAsia" w:ascii="宋体" w:hAnsi="宋体" w:eastAsia="宋体" w:cs="宋体"/>
                <w:kern w:val="2"/>
                <w:sz w:val="21"/>
                <w:szCs w:val="21"/>
                <w:lang w:eastAsia="zh-CN"/>
              </w:rPr>
              <w:t>。</w:t>
            </w:r>
          </w:p>
        </w:tc>
      </w:tr>
      <w:tr w14:paraId="2D12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2915" w:type="dxa"/>
            <w:shd w:val="clear" w:color="auto" w:fill="auto"/>
            <w:vAlign w:val="center"/>
          </w:tcPr>
          <w:p w14:paraId="36D1014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噪声治理设施</w:t>
            </w:r>
          </w:p>
        </w:tc>
        <w:tc>
          <w:tcPr>
            <w:tcW w:w="6803" w:type="dxa"/>
            <w:shd w:val="clear" w:color="auto" w:fill="auto"/>
            <w:vAlign w:val="center"/>
          </w:tcPr>
          <w:p w14:paraId="48DA8F45">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声源方面：</w:t>
            </w:r>
            <w:r>
              <w:rPr>
                <w:rFonts w:hint="eastAsia" w:ascii="宋体" w:hAnsi="宋体" w:eastAsia="宋体" w:cs="宋体"/>
                <w:b w:val="0"/>
                <w:bCs w:val="0"/>
                <w:sz w:val="21"/>
                <w:szCs w:val="21"/>
              </w:rPr>
              <w:t>采用低噪音环保设备并通过安装在室内、水下和消音装置</w:t>
            </w:r>
            <w:r>
              <w:rPr>
                <w:rFonts w:hint="eastAsia" w:ascii="宋体" w:hAnsi="宋体" w:eastAsia="宋体" w:cs="宋体"/>
                <w:b w:val="0"/>
                <w:bCs w:val="0"/>
                <w:sz w:val="21"/>
                <w:szCs w:val="21"/>
                <w:lang w:eastAsia="zh-CN"/>
              </w:rPr>
              <w:t>。</w:t>
            </w:r>
          </w:p>
          <w:p w14:paraId="64D5AAB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传播途径方面：厂区内</w:t>
            </w:r>
            <w:r>
              <w:rPr>
                <w:rFonts w:hint="eastAsia" w:ascii="宋体" w:hAnsi="宋体" w:eastAsia="宋体" w:cs="宋体"/>
                <w:b w:val="0"/>
                <w:bCs w:val="0"/>
                <w:sz w:val="21"/>
                <w:szCs w:val="21"/>
              </w:rPr>
              <w:t>种植树木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草地</w:t>
            </w:r>
            <w:r>
              <w:rPr>
                <w:rFonts w:hint="eastAsia" w:ascii="宋体" w:hAnsi="宋体" w:eastAsia="宋体" w:cs="宋体"/>
                <w:b w:val="0"/>
                <w:bCs w:val="0"/>
                <w:sz w:val="21"/>
                <w:szCs w:val="21"/>
              </w:rPr>
              <w:t>等措施防治噪音</w:t>
            </w:r>
            <w:r>
              <w:rPr>
                <w:rFonts w:hint="eastAsia" w:ascii="宋体" w:hAnsi="宋体" w:eastAsia="宋体" w:cs="宋体"/>
                <w:b w:val="0"/>
                <w:bCs w:val="0"/>
                <w:sz w:val="21"/>
                <w:szCs w:val="21"/>
                <w:lang w:val="en-US" w:eastAsia="zh-CN"/>
              </w:rPr>
              <w:t>对厂界外产生较大干扰</w:t>
            </w:r>
            <w:r>
              <w:rPr>
                <w:rFonts w:hint="eastAsia" w:ascii="宋体" w:hAnsi="宋体" w:eastAsia="宋体" w:cs="宋体"/>
                <w:b w:val="0"/>
                <w:bCs w:val="0"/>
                <w:sz w:val="21"/>
                <w:szCs w:val="21"/>
              </w:rPr>
              <w:t>。</w:t>
            </w:r>
          </w:p>
        </w:tc>
      </w:tr>
      <w:tr w14:paraId="0B41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915" w:type="dxa"/>
            <w:shd w:val="clear" w:color="auto" w:fill="auto"/>
            <w:vAlign w:val="center"/>
          </w:tcPr>
          <w:p w14:paraId="6BE9882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固废治理设施</w:t>
            </w:r>
          </w:p>
        </w:tc>
        <w:tc>
          <w:tcPr>
            <w:tcW w:w="6803" w:type="dxa"/>
            <w:shd w:val="clear" w:color="auto" w:fill="auto"/>
            <w:vAlign w:val="center"/>
          </w:tcPr>
          <w:p w14:paraId="12695ADF">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污泥：</w:t>
            </w:r>
            <w:r>
              <w:rPr>
                <w:rFonts w:hint="eastAsia" w:ascii="宋体" w:hAnsi="宋体" w:eastAsia="宋体" w:cs="宋体"/>
                <w:b w:val="0"/>
                <w:bCs w:val="0"/>
                <w:color w:val="auto"/>
                <w:sz w:val="21"/>
                <w:szCs w:val="21"/>
              </w:rPr>
              <w:t>污泥</w:t>
            </w:r>
            <w:r>
              <w:rPr>
                <w:rFonts w:hint="eastAsia" w:ascii="宋体" w:hAnsi="宋体" w:eastAsia="宋体" w:cs="宋体"/>
                <w:b w:val="0"/>
                <w:bCs w:val="0"/>
                <w:color w:val="auto"/>
                <w:sz w:val="21"/>
                <w:szCs w:val="21"/>
                <w:lang w:eastAsia="zh-CN"/>
              </w:rPr>
              <w:t>先</w:t>
            </w:r>
            <w:r>
              <w:rPr>
                <w:rFonts w:hint="eastAsia" w:ascii="宋体" w:hAnsi="宋体" w:eastAsia="宋体" w:cs="宋体"/>
                <w:b w:val="0"/>
                <w:bCs w:val="0"/>
                <w:color w:val="auto"/>
                <w:sz w:val="21"/>
                <w:szCs w:val="21"/>
              </w:rPr>
              <w:t>经</w:t>
            </w:r>
            <w:r>
              <w:rPr>
                <w:rFonts w:hint="eastAsia" w:ascii="宋体" w:hAnsi="宋体" w:eastAsia="宋体" w:cs="宋体"/>
                <w:b w:val="0"/>
                <w:bCs w:val="0"/>
                <w:color w:val="auto"/>
                <w:sz w:val="21"/>
                <w:szCs w:val="21"/>
                <w:lang w:eastAsia="zh-CN"/>
              </w:rPr>
              <w:t>叠螺机压滤脱水，</w:t>
            </w:r>
            <w:r>
              <w:rPr>
                <w:rFonts w:hint="eastAsia" w:ascii="宋体" w:hAnsi="宋体" w:eastAsia="宋体" w:cs="宋体"/>
                <w:b w:val="0"/>
                <w:bCs w:val="0"/>
                <w:color w:val="auto"/>
                <w:sz w:val="21"/>
                <w:szCs w:val="21"/>
                <w:lang w:val="en-US" w:eastAsia="zh-CN"/>
              </w:rPr>
              <w:t>处理前的污泥含水率为98％，处理后含水率小于80％，</w:t>
            </w:r>
            <w:r>
              <w:rPr>
                <w:rFonts w:hint="eastAsia" w:ascii="宋体" w:hAnsi="宋体" w:eastAsia="宋体" w:cs="宋体"/>
                <w:b w:val="0"/>
                <w:bCs w:val="0"/>
                <w:color w:val="auto"/>
                <w:sz w:val="21"/>
                <w:szCs w:val="21"/>
                <w:lang w:eastAsia="zh-CN"/>
              </w:rPr>
              <w:t>后进低温干化机处理，</w:t>
            </w:r>
            <w:r>
              <w:rPr>
                <w:rFonts w:hint="eastAsia" w:ascii="宋体" w:hAnsi="宋体" w:eastAsia="宋体" w:cs="宋体"/>
                <w:b w:val="0"/>
                <w:bCs w:val="0"/>
                <w:color w:val="auto"/>
                <w:sz w:val="21"/>
                <w:szCs w:val="21"/>
                <w:lang w:val="en-US" w:eastAsia="zh-CN"/>
              </w:rPr>
              <w:t>暂存于一般固废暂存间，最后由政府指定单位处理。</w:t>
            </w:r>
          </w:p>
          <w:p w14:paraId="17AD0A1C">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1"/>
                <w:szCs w:val="21"/>
                <w:lang w:val="en-US" w:eastAsia="zh-CN"/>
              </w:rPr>
            </w:pPr>
          </w:p>
        </w:tc>
      </w:tr>
      <w:tr w14:paraId="2F01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915" w:type="dxa"/>
            <w:shd w:val="clear" w:color="auto" w:fill="auto"/>
            <w:vAlign w:val="center"/>
          </w:tcPr>
          <w:p w14:paraId="159724DF">
            <w:pPr>
              <w:pStyle w:val="15"/>
              <w:adjustRightInd w:val="0"/>
              <w:snapToGrid w:val="0"/>
              <w:spacing w:after="0" w:line="240" w:lineRule="auto"/>
              <w:ind w:left="0" w:leftChars="0" w:firstLine="0" w:firstLineChars="0"/>
              <w:jc w:val="center"/>
              <w:rPr>
                <w:rFonts w:hint="eastAsia" w:ascii="宋体" w:hAnsi="宋体" w:eastAsia="宋体" w:cs="宋体"/>
                <w:b w:val="0"/>
                <w:bCs w:val="0"/>
                <w:sz w:val="21"/>
                <w:szCs w:val="21"/>
              </w:rPr>
            </w:pPr>
            <w:r>
              <w:rPr>
                <w:rFonts w:hint="eastAsia" w:ascii="宋体" w:hAnsi="宋体" w:eastAsia="宋体" w:cs="宋体"/>
                <w:kern w:val="2"/>
                <w:sz w:val="21"/>
                <w:szCs w:val="21"/>
                <w:lang w:eastAsia="zh-CN"/>
              </w:rPr>
              <w:t>地下水处理设施</w:t>
            </w:r>
          </w:p>
        </w:tc>
        <w:tc>
          <w:tcPr>
            <w:tcW w:w="6803" w:type="dxa"/>
            <w:shd w:val="clear" w:color="auto" w:fill="auto"/>
            <w:vAlign w:val="center"/>
          </w:tcPr>
          <w:p w14:paraId="03910905">
            <w:pPr>
              <w:pStyle w:val="15"/>
              <w:adjustRightInd w:val="0"/>
              <w:snapToGrid w:val="0"/>
              <w:spacing w:after="0" w:line="240" w:lineRule="auto"/>
              <w:ind w:left="0" w:leftChars="0" w:firstLine="0" w:firstLineChars="0"/>
              <w:rPr>
                <w:rFonts w:hint="eastAsia" w:ascii="宋体" w:hAnsi="宋体" w:eastAsia="宋体" w:cs="宋体"/>
                <w:b w:val="0"/>
                <w:bCs w:val="0"/>
                <w:color w:val="auto"/>
                <w:sz w:val="21"/>
                <w:szCs w:val="21"/>
              </w:rPr>
            </w:pPr>
            <w:r>
              <w:rPr>
                <w:rFonts w:hint="eastAsia" w:ascii="宋体" w:hAnsi="宋体" w:eastAsia="宋体" w:cs="宋体"/>
                <w:color w:val="000000" w:themeColor="text1"/>
                <w:kern w:val="2"/>
                <w:sz w:val="21"/>
                <w:szCs w:val="21"/>
                <w:lang w:eastAsia="zh-CN"/>
                <w14:textFill>
                  <w14:solidFill>
                    <w14:schemeClr w14:val="tx1"/>
                  </w14:solidFill>
                </w14:textFill>
              </w:rPr>
              <w:t>地面硬化处理，新建污水处理构筑物使用 HDPE 防渗膜+混凝土防渗。</w:t>
            </w:r>
          </w:p>
        </w:tc>
      </w:tr>
    </w:tbl>
    <w:p w14:paraId="53151EF9">
      <w:pPr>
        <w:pStyle w:val="16"/>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bCs/>
          <w:kern w:val="2"/>
          <w:sz w:val="18"/>
          <w:szCs w:val="18"/>
        </w:rPr>
      </w:pPr>
      <w:r>
        <w:rPr>
          <w:rFonts w:hint="eastAsia" w:ascii="宋体" w:hAnsi="宋体" w:cs="宋体"/>
          <w:b/>
          <w:bCs/>
          <w:kern w:val="2"/>
          <w:sz w:val="18"/>
          <w:szCs w:val="18"/>
          <w:lang w:val="en-US" w:eastAsia="zh-CN"/>
        </w:rPr>
        <w:t>4、</w:t>
      </w:r>
      <w:r>
        <w:rPr>
          <w:rFonts w:hint="eastAsia" w:ascii="宋体" w:hAnsi="宋体" w:eastAsia="宋体" w:cs="宋体"/>
          <w:b/>
          <w:bCs/>
          <w:kern w:val="2"/>
          <w:sz w:val="18"/>
          <w:szCs w:val="18"/>
        </w:rPr>
        <w:t>污染物排放方式及排放去向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8"/>
      </w:tblGrid>
      <w:tr w14:paraId="041D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9308" w:type="dxa"/>
            <w:shd w:val="clear" w:color="auto" w:fill="auto"/>
          </w:tcPr>
          <w:p w14:paraId="63A318AB">
            <w:pPr>
              <w:pStyle w:val="16"/>
              <w:keepNext w:val="0"/>
              <w:keepLines w:val="0"/>
              <w:pageBreakBefore w:val="0"/>
              <w:numPr>
                <w:ilvl w:val="0"/>
                <w:numId w:val="0"/>
              </w:numPr>
              <w:kinsoku/>
              <w:wordWrap/>
              <w:overflowPunct/>
              <w:topLinePunct w:val="0"/>
              <w:autoSpaceDE/>
              <w:autoSpaceDN/>
              <w:bidi w:val="0"/>
              <w:spacing w:line="240" w:lineRule="auto"/>
              <w:ind w:firstLine="360" w:firstLineChars="200"/>
              <w:rPr>
                <w:rFonts w:hint="eastAsia" w:ascii="宋体" w:hAnsi="宋体" w:eastAsia="宋体" w:cs="宋体"/>
                <w:b w:val="0"/>
                <w:bCs w:val="0"/>
                <w:sz w:val="18"/>
                <w:szCs w:val="18"/>
              </w:rPr>
            </w:pPr>
          </w:p>
          <w:p w14:paraId="28BAC255">
            <w:pPr>
              <w:pStyle w:val="16"/>
              <w:keepNext w:val="0"/>
              <w:keepLines w:val="0"/>
              <w:pageBreakBefore w:val="0"/>
              <w:numPr>
                <w:ilvl w:val="0"/>
                <w:numId w:val="0"/>
              </w:numPr>
              <w:kinsoku/>
              <w:wordWrap/>
              <w:overflowPunct/>
              <w:topLinePunct w:val="0"/>
              <w:autoSpaceDE/>
              <w:autoSpaceDN/>
              <w:bidi w:val="0"/>
              <w:spacing w:line="240" w:lineRule="auto"/>
              <w:ind w:firstLine="360" w:firstLineChars="200"/>
              <w:rPr>
                <w:rFonts w:hint="eastAsia" w:ascii="宋体" w:hAnsi="宋体" w:eastAsia="宋体" w:cs="宋体"/>
                <w:kern w:val="2"/>
                <w:sz w:val="18"/>
                <w:szCs w:val="18"/>
                <w:lang w:val="en-US" w:eastAsia="zh-CN"/>
              </w:rPr>
            </w:pPr>
            <w:r>
              <w:rPr>
                <w:rFonts w:hint="eastAsia" w:ascii="宋体" w:hAnsi="宋体" w:eastAsia="宋体" w:cs="宋体"/>
                <w:b w:val="0"/>
                <w:bCs w:val="0"/>
                <w:sz w:val="18"/>
                <w:szCs w:val="18"/>
              </w:rPr>
              <w:t>污水处理后达到</w:t>
            </w:r>
            <w:r>
              <w:rPr>
                <w:rFonts w:hint="eastAsia" w:ascii="宋体" w:hAnsi="宋体" w:eastAsia="宋体" w:cs="宋体"/>
                <w:b w:val="0"/>
                <w:bCs w:val="0"/>
                <w:sz w:val="18"/>
                <w:szCs w:val="18"/>
                <w:u w:val="single"/>
              </w:rPr>
              <w:fldChar w:fldCharType="begin"/>
            </w:r>
            <w:r>
              <w:rPr>
                <w:rFonts w:hint="eastAsia" w:ascii="宋体" w:hAnsi="宋体" w:eastAsia="宋体" w:cs="宋体"/>
                <w:b w:val="0"/>
                <w:bCs w:val="0"/>
                <w:sz w:val="18"/>
                <w:szCs w:val="18"/>
                <w:u w:val="single"/>
              </w:rPr>
              <w:instrText xml:space="preserve"> HYPERLINK "http://www.baidu.com/link?url=FvHr3KKxz8Yc4wFyRPLWMM4RF6Ko5VMFbIM0t2RSCIhUzcBiDURQo0M-ARE5eO_6L51UmBjx8WDURe3Dku6z8HPjWR4HqjPJsmpkMmui__0aafs9hjO288lHGNECCKnfMcZCJPL6zPNBKBJHW0gB7a" \t "_blank" </w:instrText>
            </w:r>
            <w:r>
              <w:rPr>
                <w:rFonts w:hint="eastAsia" w:ascii="宋体" w:hAnsi="宋体" w:eastAsia="宋体" w:cs="宋体"/>
                <w:b w:val="0"/>
                <w:bCs w:val="0"/>
                <w:sz w:val="18"/>
                <w:szCs w:val="18"/>
                <w:u w:val="single"/>
              </w:rPr>
              <w:fldChar w:fldCharType="separate"/>
            </w:r>
            <w:r>
              <w:rPr>
                <w:rStyle w:val="12"/>
                <w:rFonts w:hint="eastAsia" w:ascii="宋体" w:hAnsi="宋体" w:eastAsia="宋体" w:cs="宋体"/>
                <w:b w:val="0"/>
                <w:bCs w:val="0"/>
                <w:color w:val="000000"/>
                <w:sz w:val="18"/>
                <w:szCs w:val="18"/>
                <w:u w:val="single"/>
              </w:rPr>
              <w:t>《城镇污水处理厂污染物排放标准》</w:t>
            </w:r>
            <w:r>
              <w:rPr>
                <w:rFonts w:hint="eastAsia" w:ascii="宋体" w:hAnsi="宋体" w:eastAsia="宋体" w:cs="宋体"/>
                <w:b w:val="0"/>
                <w:bCs w:val="0"/>
                <w:sz w:val="18"/>
                <w:szCs w:val="18"/>
                <w:u w:val="single"/>
              </w:rPr>
              <w:fldChar w:fldCharType="end"/>
            </w:r>
            <w:r>
              <w:rPr>
                <w:rFonts w:hint="eastAsia" w:ascii="宋体" w:hAnsi="宋体" w:eastAsia="宋体" w:cs="宋体"/>
                <w:b w:val="0"/>
                <w:bCs w:val="0"/>
                <w:sz w:val="18"/>
                <w:szCs w:val="18"/>
                <w:u w:val="single"/>
              </w:rPr>
              <w:t>（GB18918-2002）</w:t>
            </w:r>
            <w:r>
              <w:rPr>
                <w:rFonts w:hint="eastAsia" w:ascii="宋体" w:hAnsi="宋体" w:eastAsia="宋体" w:cs="宋体"/>
                <w:b w:val="0"/>
                <w:bCs w:val="0"/>
                <w:sz w:val="18"/>
                <w:szCs w:val="18"/>
              </w:rPr>
              <w:t>一级</w:t>
            </w:r>
            <w:r>
              <w:rPr>
                <w:rFonts w:hint="eastAsia" w:ascii="宋体" w:hAnsi="宋体" w:eastAsia="宋体" w:cs="宋体"/>
                <w:b w:val="0"/>
                <w:bCs w:val="0"/>
                <w:sz w:val="18"/>
                <w:szCs w:val="18"/>
                <w:lang w:val="en-US" w:eastAsia="zh-CN"/>
              </w:rPr>
              <w:t>A</w:t>
            </w:r>
            <w:r>
              <w:rPr>
                <w:rFonts w:hint="eastAsia" w:ascii="宋体" w:hAnsi="宋体" w:eastAsia="宋体" w:cs="宋体"/>
                <w:b w:val="0"/>
                <w:bCs w:val="0"/>
                <w:sz w:val="18"/>
                <w:szCs w:val="18"/>
              </w:rPr>
              <w:t>标准连续排放</w:t>
            </w:r>
            <w:r>
              <w:rPr>
                <w:rFonts w:hint="eastAsia" w:ascii="宋体" w:hAnsi="宋体" w:eastAsia="宋体" w:cs="宋体"/>
                <w:b w:val="0"/>
                <w:bCs w:val="0"/>
                <w:sz w:val="18"/>
                <w:szCs w:val="18"/>
                <w:lang w:eastAsia="zh-CN"/>
              </w:rPr>
              <w:t>至</w:t>
            </w:r>
            <w:r>
              <w:rPr>
                <w:rFonts w:hint="eastAsia" w:ascii="宋体" w:hAnsi="宋体" w:eastAsia="宋体" w:cs="宋体"/>
                <w:sz w:val="18"/>
                <w:szCs w:val="18"/>
              </w:rPr>
              <w:t>双陈河</w:t>
            </w:r>
            <w:r>
              <w:rPr>
                <w:rFonts w:hint="eastAsia" w:ascii="宋体" w:hAnsi="宋体" w:eastAsia="宋体" w:cs="宋体"/>
                <w:b w:val="0"/>
                <w:bCs w:val="0"/>
                <w:sz w:val="18"/>
                <w:szCs w:val="18"/>
              </w:rPr>
              <w:t>，生活垃圾、沉砂、格栅渣、通过外运</w:t>
            </w:r>
            <w:r>
              <w:rPr>
                <w:rFonts w:hint="eastAsia" w:ascii="宋体" w:hAnsi="宋体" w:eastAsia="宋体" w:cs="宋体"/>
                <w:kern w:val="2"/>
                <w:sz w:val="18"/>
                <w:szCs w:val="18"/>
                <w:lang w:eastAsia="zh-CN"/>
              </w:rPr>
              <w:t>至垃圾填埋场</w:t>
            </w:r>
            <w:r>
              <w:rPr>
                <w:rFonts w:hint="eastAsia" w:ascii="宋体" w:hAnsi="宋体" w:eastAsia="宋体" w:cs="宋体"/>
                <w:b w:val="0"/>
                <w:bCs w:val="0"/>
                <w:sz w:val="18"/>
                <w:szCs w:val="18"/>
              </w:rPr>
              <w:t>填埋</w:t>
            </w:r>
            <w:r>
              <w:rPr>
                <w:rFonts w:hint="eastAsia" w:ascii="宋体" w:hAnsi="宋体" w:eastAsia="宋体" w:cs="宋体"/>
                <w:b w:val="0"/>
                <w:bCs w:val="0"/>
                <w:sz w:val="18"/>
                <w:szCs w:val="18"/>
                <w:lang w:eastAsia="zh-CN"/>
              </w:rPr>
              <w:t>、干化</w:t>
            </w:r>
            <w:r>
              <w:rPr>
                <w:rFonts w:hint="eastAsia" w:ascii="宋体" w:hAnsi="宋体" w:eastAsia="宋体" w:cs="宋体"/>
                <w:b w:val="0"/>
                <w:bCs w:val="0"/>
                <w:sz w:val="18"/>
                <w:szCs w:val="18"/>
              </w:rPr>
              <w:t>污泥</w:t>
            </w:r>
            <w:r>
              <w:rPr>
                <w:rFonts w:hint="eastAsia" w:ascii="宋体" w:hAnsi="宋体" w:eastAsia="宋体" w:cs="宋体"/>
                <w:b w:val="0"/>
                <w:bCs w:val="0"/>
                <w:sz w:val="18"/>
                <w:szCs w:val="18"/>
                <w:lang w:val="en-US" w:eastAsia="zh-CN"/>
              </w:rPr>
              <w:t>委外填埋</w:t>
            </w:r>
            <w:r>
              <w:rPr>
                <w:rFonts w:hint="eastAsia" w:ascii="宋体" w:hAnsi="宋体" w:eastAsia="宋体" w:cs="宋体"/>
                <w:b w:val="0"/>
                <w:bCs w:val="0"/>
                <w:sz w:val="18"/>
                <w:szCs w:val="18"/>
              </w:rPr>
              <w:t>。</w:t>
            </w:r>
          </w:p>
          <w:p w14:paraId="28663F3A">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18"/>
                <w:szCs w:val="18"/>
              </w:rPr>
            </w:pPr>
          </w:p>
        </w:tc>
      </w:tr>
    </w:tbl>
    <w:p w14:paraId="3FC76563">
      <w:pPr>
        <w:pStyle w:val="4"/>
        <w:numPr>
          <w:ilvl w:val="0"/>
          <w:numId w:val="0"/>
        </w:numPr>
        <w:ind w:leftChars="0"/>
        <w:rPr>
          <w:rFonts w:hint="eastAsia" w:ascii="宋体" w:hAnsi="宋体" w:eastAsia="宋体" w:cs="宋体"/>
          <w:b/>
          <w:bCs/>
          <w:sz w:val="18"/>
          <w:szCs w:val="18"/>
          <w:lang w:val="en-US" w:eastAsia="zh-CN"/>
        </w:rPr>
      </w:pPr>
    </w:p>
    <w:p w14:paraId="35398C67">
      <w:pPr>
        <w:pStyle w:val="4"/>
        <w:numPr>
          <w:ilvl w:val="0"/>
          <w:numId w:val="0"/>
        </w:numPr>
        <w:ind w:leftChars="0"/>
        <w:rPr>
          <w:rFonts w:hint="eastAsia" w:ascii="宋体" w:hAnsi="宋体" w:eastAsia="宋体" w:cs="宋体"/>
          <w:b/>
          <w:bCs/>
          <w:sz w:val="18"/>
          <w:szCs w:val="18"/>
          <w:lang w:val="en-US" w:eastAsia="zh-CN"/>
        </w:rPr>
      </w:pPr>
    </w:p>
    <w:p w14:paraId="33E10323">
      <w:pPr>
        <w:pStyle w:val="4"/>
        <w:numPr>
          <w:ilvl w:val="0"/>
          <w:numId w:val="0"/>
        </w:numPr>
        <w:ind w:leftChars="0"/>
        <w:rPr>
          <w:rFonts w:hint="eastAsia" w:ascii="宋体" w:hAnsi="宋体" w:eastAsia="宋体" w:cs="宋体"/>
          <w:b/>
          <w:bCs/>
          <w:sz w:val="18"/>
          <w:szCs w:val="18"/>
          <w:lang w:val="en-US" w:eastAsia="zh-CN"/>
        </w:rPr>
      </w:pPr>
    </w:p>
    <w:p w14:paraId="4892C4A0">
      <w:pPr>
        <w:pStyle w:val="4"/>
        <w:numPr>
          <w:ilvl w:val="0"/>
          <w:numId w:val="0"/>
        </w:numPr>
        <w:ind w:leftChars="0"/>
        <w:rPr>
          <w:rFonts w:hint="eastAsia" w:ascii="宋体" w:hAnsi="宋体" w:eastAsia="宋体" w:cs="宋体"/>
          <w:kern w:val="2"/>
          <w:sz w:val="18"/>
          <w:szCs w:val="18"/>
        </w:rPr>
      </w:pPr>
      <w:r>
        <w:rPr>
          <w:rFonts w:hint="eastAsia" w:ascii="宋体" w:hAnsi="宋体" w:eastAsia="宋体" w:cs="宋体"/>
          <w:b/>
          <w:bCs/>
          <w:sz w:val="18"/>
          <w:szCs w:val="18"/>
          <w:lang w:val="en-US" w:eastAsia="zh-CN"/>
        </w:rPr>
        <w:t>二、</w:t>
      </w:r>
      <w:r>
        <w:rPr>
          <w:rFonts w:hint="eastAsia" w:ascii="宋体" w:hAnsi="宋体" w:eastAsia="宋体" w:cs="宋体"/>
          <w:b/>
          <w:bCs/>
          <w:sz w:val="18"/>
          <w:szCs w:val="18"/>
          <w:lang w:eastAsia="zh-CN"/>
        </w:rPr>
        <w:t>工艺流程及监测点位</w:t>
      </w:r>
    </w:p>
    <w:tbl>
      <w:tblPr>
        <w:tblStyle w:val="8"/>
        <w:tblpPr w:leftFromText="180" w:rightFromText="180" w:vertAnchor="text" w:horzAnchor="page" w:tblpX="1060" w:tblpY="463"/>
        <w:tblOverlap w:val="never"/>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534"/>
        <w:gridCol w:w="885"/>
        <w:gridCol w:w="3675"/>
        <w:gridCol w:w="2235"/>
      </w:tblGrid>
      <w:tr w14:paraId="68AD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tcBorders>
              <w:top w:val="single" w:color="auto" w:sz="4" w:space="0"/>
              <w:left w:val="single" w:color="auto" w:sz="4" w:space="0"/>
              <w:bottom w:val="single" w:color="auto" w:sz="4" w:space="0"/>
              <w:right w:val="single" w:color="auto" w:sz="4" w:space="0"/>
            </w:tcBorders>
            <w:vAlign w:val="center"/>
          </w:tcPr>
          <w:p w14:paraId="096531E8">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污染源类型</w:t>
            </w:r>
          </w:p>
        </w:tc>
        <w:tc>
          <w:tcPr>
            <w:tcW w:w="885" w:type="dxa"/>
            <w:tcBorders>
              <w:top w:val="single" w:color="auto" w:sz="4" w:space="0"/>
              <w:left w:val="single" w:color="auto" w:sz="4" w:space="0"/>
              <w:bottom w:val="single" w:color="auto" w:sz="4" w:space="0"/>
              <w:right w:val="single" w:color="auto" w:sz="4" w:space="0"/>
            </w:tcBorders>
            <w:vAlign w:val="center"/>
          </w:tcPr>
          <w:p w14:paraId="544E3740">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3675" w:type="dxa"/>
            <w:tcBorders>
              <w:top w:val="single" w:color="auto" w:sz="4" w:space="0"/>
              <w:left w:val="single" w:color="auto" w:sz="4" w:space="0"/>
              <w:bottom w:val="single" w:color="auto" w:sz="4" w:space="0"/>
              <w:right w:val="single" w:color="auto" w:sz="4" w:space="0"/>
            </w:tcBorders>
            <w:vAlign w:val="center"/>
          </w:tcPr>
          <w:p w14:paraId="6729AED2">
            <w:pPr>
              <w:pStyle w:val="15"/>
              <w:adjustRightInd w:val="0"/>
              <w:snapToGrid w:val="0"/>
              <w:spacing w:after="0" w:line="240" w:lineRule="auto"/>
              <w:ind w:lef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rPr>
              <w:t>监测点位</w:t>
            </w:r>
            <w:r>
              <w:rPr>
                <w:rFonts w:hint="eastAsia" w:ascii="宋体" w:hAnsi="宋体" w:eastAsia="宋体" w:cs="宋体"/>
                <w:kern w:val="2"/>
                <w:sz w:val="21"/>
                <w:szCs w:val="21"/>
                <w:lang w:eastAsia="zh-CN"/>
              </w:rPr>
              <w:t>名称</w:t>
            </w:r>
          </w:p>
        </w:tc>
        <w:tc>
          <w:tcPr>
            <w:tcW w:w="2235" w:type="dxa"/>
            <w:tcBorders>
              <w:top w:val="single" w:color="auto" w:sz="4" w:space="0"/>
              <w:left w:val="single" w:color="auto" w:sz="4" w:space="0"/>
              <w:bottom w:val="single" w:color="auto" w:sz="4" w:space="0"/>
              <w:right w:val="single" w:color="auto" w:sz="4" w:space="0"/>
            </w:tcBorders>
            <w:vAlign w:val="center"/>
          </w:tcPr>
          <w:p w14:paraId="5874E684">
            <w:pPr>
              <w:pStyle w:val="15"/>
              <w:adjustRightInd w:val="0"/>
              <w:snapToGrid w:val="0"/>
              <w:spacing w:after="0" w:line="240" w:lineRule="auto"/>
              <w:ind w:lef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排口编号</w:t>
            </w:r>
            <w:r>
              <w:rPr>
                <w:rFonts w:hint="eastAsia" w:ascii="宋体" w:hAnsi="宋体" w:eastAsia="宋体" w:cs="宋体"/>
                <w:kern w:val="2"/>
                <w:sz w:val="21"/>
                <w:szCs w:val="21"/>
                <w:vertAlign w:val="superscript"/>
                <w:lang w:eastAsia="zh-CN"/>
              </w:rPr>
              <w:t>【</w:t>
            </w:r>
            <w:r>
              <w:rPr>
                <w:rFonts w:hint="eastAsia" w:ascii="宋体" w:hAnsi="宋体" w:eastAsia="宋体" w:cs="宋体"/>
                <w:kern w:val="2"/>
                <w:sz w:val="21"/>
                <w:szCs w:val="21"/>
                <w:vertAlign w:val="superscript"/>
                <w:lang w:val="en-US" w:eastAsia="zh-CN"/>
              </w:rPr>
              <w:t>1</w:t>
            </w:r>
            <w:r>
              <w:rPr>
                <w:rFonts w:hint="eastAsia" w:ascii="宋体" w:hAnsi="宋体" w:eastAsia="宋体" w:cs="宋体"/>
                <w:kern w:val="2"/>
                <w:sz w:val="21"/>
                <w:szCs w:val="21"/>
                <w:vertAlign w:val="superscript"/>
                <w:lang w:eastAsia="zh-CN"/>
              </w:rPr>
              <w:t>】</w:t>
            </w:r>
          </w:p>
        </w:tc>
      </w:tr>
      <w:tr w14:paraId="6B33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vMerge w:val="restart"/>
            <w:tcBorders>
              <w:top w:val="single" w:color="auto" w:sz="4" w:space="0"/>
              <w:left w:val="single" w:color="auto" w:sz="4" w:space="0"/>
              <w:right w:val="single" w:color="auto" w:sz="4" w:space="0"/>
            </w:tcBorders>
            <w:vAlign w:val="center"/>
          </w:tcPr>
          <w:p w14:paraId="5BCBD5C8">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废水</w:t>
            </w:r>
          </w:p>
        </w:tc>
        <w:tc>
          <w:tcPr>
            <w:tcW w:w="885" w:type="dxa"/>
            <w:tcBorders>
              <w:top w:val="single" w:color="auto" w:sz="4" w:space="0"/>
              <w:left w:val="single" w:color="auto" w:sz="4" w:space="0"/>
              <w:bottom w:val="single" w:color="auto" w:sz="4" w:space="0"/>
              <w:right w:val="single" w:color="auto" w:sz="4" w:space="0"/>
            </w:tcBorders>
            <w:vAlign w:val="center"/>
          </w:tcPr>
          <w:p w14:paraId="48C7CF6F">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3675" w:type="dxa"/>
            <w:tcBorders>
              <w:top w:val="single" w:color="auto" w:sz="4" w:space="0"/>
              <w:left w:val="single" w:color="auto" w:sz="4" w:space="0"/>
              <w:bottom w:val="single" w:color="auto" w:sz="4" w:space="0"/>
              <w:right w:val="single" w:color="auto" w:sz="4" w:space="0"/>
            </w:tcBorders>
            <w:vAlign w:val="center"/>
          </w:tcPr>
          <w:p w14:paraId="66302474">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进水口</w:t>
            </w:r>
          </w:p>
        </w:tc>
        <w:tc>
          <w:tcPr>
            <w:tcW w:w="2235" w:type="dxa"/>
            <w:tcBorders>
              <w:top w:val="single" w:color="auto" w:sz="4" w:space="0"/>
              <w:left w:val="single" w:color="auto" w:sz="4" w:space="0"/>
              <w:bottom w:val="single" w:color="auto" w:sz="4" w:space="0"/>
              <w:right w:val="single" w:color="auto" w:sz="4" w:space="0"/>
            </w:tcBorders>
            <w:vAlign w:val="center"/>
          </w:tcPr>
          <w:p w14:paraId="7E5E7891">
            <w:pPr>
              <w:pStyle w:val="15"/>
              <w:adjustRightInd w:val="0"/>
              <w:snapToGrid w:val="0"/>
              <w:spacing w:after="0" w:line="240" w:lineRule="auto"/>
              <w:ind w:lef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MW001</w:t>
            </w:r>
          </w:p>
        </w:tc>
      </w:tr>
      <w:tr w14:paraId="022E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vMerge w:val="continue"/>
            <w:tcBorders>
              <w:left w:val="single" w:color="auto" w:sz="4" w:space="0"/>
              <w:right w:val="single" w:color="auto" w:sz="4" w:space="0"/>
            </w:tcBorders>
            <w:vAlign w:val="center"/>
          </w:tcPr>
          <w:p w14:paraId="06D13929">
            <w:pPr>
              <w:pStyle w:val="15"/>
              <w:adjustRightInd w:val="0"/>
              <w:snapToGrid w:val="0"/>
              <w:spacing w:after="0" w:line="240" w:lineRule="auto"/>
              <w:ind w:left="0" w:leftChars="0"/>
              <w:jc w:val="center"/>
              <w:rPr>
                <w:rFonts w:hint="eastAsia" w:ascii="宋体" w:hAnsi="宋体" w:eastAsia="宋体" w:cs="宋体"/>
                <w:kern w:val="2"/>
                <w:sz w:val="21"/>
                <w:szCs w:val="21"/>
                <w:lang w:eastAsia="zh-CN"/>
              </w:rPr>
            </w:pPr>
          </w:p>
        </w:tc>
        <w:tc>
          <w:tcPr>
            <w:tcW w:w="885" w:type="dxa"/>
            <w:tcBorders>
              <w:top w:val="single" w:color="auto" w:sz="4" w:space="0"/>
              <w:left w:val="single" w:color="auto" w:sz="4" w:space="0"/>
              <w:bottom w:val="single" w:color="auto" w:sz="4" w:space="0"/>
              <w:right w:val="single" w:color="auto" w:sz="4" w:space="0"/>
            </w:tcBorders>
            <w:vAlign w:val="center"/>
          </w:tcPr>
          <w:p w14:paraId="15CCE517">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2</w:t>
            </w:r>
          </w:p>
        </w:tc>
        <w:tc>
          <w:tcPr>
            <w:tcW w:w="3675" w:type="dxa"/>
            <w:tcBorders>
              <w:top w:val="single" w:color="auto" w:sz="4" w:space="0"/>
              <w:left w:val="single" w:color="auto" w:sz="4" w:space="0"/>
              <w:bottom w:val="single" w:color="auto" w:sz="4" w:space="0"/>
              <w:right w:val="single" w:color="auto" w:sz="4" w:space="0"/>
            </w:tcBorders>
            <w:vAlign w:val="center"/>
          </w:tcPr>
          <w:p w14:paraId="293D4CA6">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排放</w:t>
            </w:r>
            <w:r>
              <w:rPr>
                <w:rFonts w:hint="eastAsia" w:ascii="宋体" w:hAnsi="宋体" w:eastAsia="宋体" w:cs="宋体"/>
                <w:kern w:val="2"/>
                <w:sz w:val="21"/>
                <w:szCs w:val="21"/>
                <w:lang w:val="en-US" w:eastAsia="zh-CN"/>
              </w:rPr>
              <w:t>口</w:t>
            </w:r>
          </w:p>
        </w:tc>
        <w:tc>
          <w:tcPr>
            <w:tcW w:w="2235" w:type="dxa"/>
            <w:tcBorders>
              <w:top w:val="single" w:color="auto" w:sz="4" w:space="0"/>
              <w:left w:val="single" w:color="auto" w:sz="4" w:space="0"/>
              <w:bottom w:val="single" w:color="auto" w:sz="4" w:space="0"/>
              <w:right w:val="single" w:color="auto" w:sz="4" w:space="0"/>
            </w:tcBorders>
            <w:vAlign w:val="center"/>
          </w:tcPr>
          <w:p w14:paraId="1BBF7C29">
            <w:pPr>
              <w:pStyle w:val="15"/>
              <w:adjustRightInd w:val="0"/>
              <w:snapToGrid w:val="0"/>
              <w:spacing w:after="0" w:line="240" w:lineRule="auto"/>
              <w:ind w:left="0" w:left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DW001</w:t>
            </w:r>
          </w:p>
        </w:tc>
      </w:tr>
      <w:tr w14:paraId="0BC8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vMerge w:val="continue"/>
            <w:tcBorders>
              <w:left w:val="single" w:color="auto" w:sz="4" w:space="0"/>
              <w:bottom w:val="single" w:color="auto" w:sz="4" w:space="0"/>
              <w:right w:val="single" w:color="auto" w:sz="4" w:space="0"/>
            </w:tcBorders>
            <w:vAlign w:val="center"/>
          </w:tcPr>
          <w:p w14:paraId="383945BC">
            <w:pPr>
              <w:pStyle w:val="15"/>
              <w:adjustRightInd w:val="0"/>
              <w:snapToGrid w:val="0"/>
              <w:spacing w:after="0" w:line="240" w:lineRule="auto"/>
              <w:ind w:left="0"/>
              <w:jc w:val="center"/>
              <w:rPr>
                <w:rFonts w:hint="eastAsia" w:ascii="宋体" w:hAnsi="宋体" w:eastAsia="宋体" w:cs="宋体"/>
                <w:kern w:val="2"/>
                <w:sz w:val="21"/>
                <w:szCs w:val="21"/>
                <w:lang w:eastAsia="zh-CN"/>
              </w:rPr>
            </w:pPr>
          </w:p>
        </w:tc>
        <w:tc>
          <w:tcPr>
            <w:tcW w:w="885" w:type="dxa"/>
            <w:tcBorders>
              <w:top w:val="single" w:color="auto" w:sz="4" w:space="0"/>
              <w:left w:val="single" w:color="auto" w:sz="4" w:space="0"/>
              <w:bottom w:val="single" w:color="auto" w:sz="4" w:space="0"/>
              <w:right w:val="single" w:color="auto" w:sz="4" w:space="0"/>
            </w:tcBorders>
            <w:vAlign w:val="center"/>
          </w:tcPr>
          <w:p w14:paraId="05DC0D5F">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3675" w:type="dxa"/>
            <w:tcBorders>
              <w:top w:val="single" w:color="auto" w:sz="4" w:space="0"/>
              <w:left w:val="single" w:color="auto" w:sz="4" w:space="0"/>
              <w:bottom w:val="single" w:color="auto" w:sz="4" w:space="0"/>
              <w:right w:val="single" w:color="auto" w:sz="4" w:space="0"/>
            </w:tcBorders>
            <w:vAlign w:val="center"/>
          </w:tcPr>
          <w:p w14:paraId="36AFE8FF">
            <w:pPr>
              <w:pStyle w:val="15"/>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color w:val="000000" w:themeColor="text1"/>
                <w:kern w:val="2"/>
                <w:sz w:val="21"/>
                <w:szCs w:val="21"/>
                <w:lang w:val="en-US" w:eastAsia="zh-CN"/>
                <w14:textFill>
                  <w14:solidFill>
                    <w14:schemeClr w14:val="tx1"/>
                  </w14:solidFill>
                </w14:textFill>
              </w:rPr>
              <w:t>雨水排放口</w:t>
            </w:r>
          </w:p>
        </w:tc>
        <w:tc>
          <w:tcPr>
            <w:tcW w:w="2235" w:type="dxa"/>
            <w:tcBorders>
              <w:top w:val="single" w:color="auto" w:sz="4" w:space="0"/>
              <w:left w:val="single" w:color="auto" w:sz="4" w:space="0"/>
              <w:bottom w:val="single" w:color="auto" w:sz="4" w:space="0"/>
              <w:right w:val="single" w:color="auto" w:sz="4" w:space="0"/>
            </w:tcBorders>
            <w:vAlign w:val="center"/>
          </w:tcPr>
          <w:p w14:paraId="1185FC81">
            <w:pPr>
              <w:pStyle w:val="15"/>
              <w:adjustRightInd w:val="0"/>
              <w:snapToGrid w:val="0"/>
              <w:spacing w:after="0" w:line="240" w:lineRule="auto"/>
              <w:ind w:lef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DW002</w:t>
            </w:r>
          </w:p>
        </w:tc>
      </w:tr>
      <w:tr w14:paraId="6C58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gridSpan w:val="2"/>
            <w:vMerge w:val="restart"/>
            <w:tcBorders>
              <w:top w:val="single" w:color="auto" w:sz="4" w:space="0"/>
              <w:left w:val="single" w:color="auto" w:sz="4" w:space="0"/>
              <w:right w:val="single" w:color="auto" w:sz="4" w:space="0"/>
            </w:tcBorders>
            <w:vAlign w:val="center"/>
          </w:tcPr>
          <w:p w14:paraId="624C086A">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厂界环境</w:t>
            </w:r>
            <w:r>
              <w:rPr>
                <w:rFonts w:hint="eastAsia" w:ascii="宋体" w:hAnsi="宋体" w:eastAsia="宋体" w:cs="宋体"/>
                <w:kern w:val="2"/>
                <w:sz w:val="21"/>
                <w:szCs w:val="21"/>
                <w:lang w:eastAsia="zh-CN"/>
              </w:rPr>
              <w:t>噪声</w:t>
            </w:r>
          </w:p>
        </w:tc>
        <w:tc>
          <w:tcPr>
            <w:tcW w:w="885" w:type="dxa"/>
            <w:tcBorders>
              <w:top w:val="single" w:color="auto" w:sz="4" w:space="0"/>
              <w:left w:val="single" w:color="auto" w:sz="4" w:space="0"/>
              <w:right w:val="single" w:color="auto" w:sz="4" w:space="0"/>
            </w:tcBorders>
            <w:vAlign w:val="center"/>
          </w:tcPr>
          <w:p w14:paraId="2F4ACBE3">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3675" w:type="dxa"/>
            <w:tcBorders>
              <w:top w:val="single" w:color="auto" w:sz="4" w:space="0"/>
              <w:left w:val="single" w:color="auto" w:sz="4" w:space="0"/>
              <w:right w:val="single" w:color="auto" w:sz="4" w:space="0"/>
            </w:tcBorders>
            <w:vAlign w:val="center"/>
          </w:tcPr>
          <w:p w14:paraId="5FDDB778">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厂界东</w:t>
            </w:r>
          </w:p>
        </w:tc>
        <w:tc>
          <w:tcPr>
            <w:tcW w:w="2235" w:type="dxa"/>
            <w:tcBorders>
              <w:top w:val="single" w:color="auto" w:sz="4" w:space="0"/>
              <w:left w:val="single" w:color="auto" w:sz="4" w:space="0"/>
              <w:bottom w:val="single" w:color="auto" w:sz="4" w:space="0"/>
              <w:right w:val="single" w:color="auto" w:sz="4" w:space="0"/>
            </w:tcBorders>
            <w:vAlign w:val="center"/>
          </w:tcPr>
          <w:p w14:paraId="31B910B7">
            <w:pPr>
              <w:adjustRightInd w:val="0"/>
              <w:snapToGrid w:val="0"/>
              <w:jc w:val="center"/>
              <w:rPr>
                <w:rFonts w:hint="eastAsia" w:ascii="宋体" w:hAnsi="宋体" w:eastAsia="宋体" w:cs="宋体"/>
                <w:color w:val="000000" w:themeColor="text1"/>
                <w:sz w:val="21"/>
                <w:szCs w:val="21"/>
                <w:highlight w:val="red"/>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ZS-01</w:t>
            </w:r>
          </w:p>
        </w:tc>
      </w:tr>
      <w:tr w14:paraId="4FBB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gridSpan w:val="2"/>
            <w:vMerge w:val="continue"/>
            <w:tcBorders>
              <w:left w:val="single" w:color="auto" w:sz="4" w:space="0"/>
              <w:right w:val="single" w:color="auto" w:sz="4" w:space="0"/>
            </w:tcBorders>
            <w:vAlign w:val="center"/>
          </w:tcPr>
          <w:p w14:paraId="5AA32E5A">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p>
        </w:tc>
        <w:tc>
          <w:tcPr>
            <w:tcW w:w="885" w:type="dxa"/>
            <w:tcBorders>
              <w:top w:val="single" w:color="auto" w:sz="4" w:space="0"/>
              <w:left w:val="single" w:color="auto" w:sz="4" w:space="0"/>
              <w:right w:val="single" w:color="auto" w:sz="4" w:space="0"/>
            </w:tcBorders>
            <w:vAlign w:val="center"/>
          </w:tcPr>
          <w:p w14:paraId="01600AC9">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3675" w:type="dxa"/>
            <w:tcBorders>
              <w:top w:val="single" w:color="auto" w:sz="4" w:space="0"/>
              <w:left w:val="single" w:color="auto" w:sz="4" w:space="0"/>
              <w:right w:val="single" w:color="auto" w:sz="4" w:space="0"/>
            </w:tcBorders>
            <w:vAlign w:val="center"/>
          </w:tcPr>
          <w:p w14:paraId="5CA8BEA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厂界南</w:t>
            </w:r>
          </w:p>
        </w:tc>
        <w:tc>
          <w:tcPr>
            <w:tcW w:w="2235" w:type="dxa"/>
            <w:tcBorders>
              <w:top w:val="single" w:color="auto" w:sz="4" w:space="0"/>
              <w:left w:val="single" w:color="auto" w:sz="4" w:space="0"/>
              <w:bottom w:val="single" w:color="auto" w:sz="4" w:space="0"/>
              <w:right w:val="single" w:color="auto" w:sz="4" w:space="0"/>
            </w:tcBorders>
            <w:vAlign w:val="center"/>
          </w:tcPr>
          <w:p w14:paraId="3CF5490C">
            <w:pPr>
              <w:adjustRightInd w:val="0"/>
              <w:snapToGrid w:val="0"/>
              <w:jc w:val="center"/>
              <w:rPr>
                <w:rFonts w:hint="eastAsia" w:ascii="宋体" w:hAnsi="宋体" w:eastAsia="宋体" w:cs="宋体"/>
                <w:color w:val="000000" w:themeColor="text1"/>
                <w:sz w:val="21"/>
                <w:szCs w:val="21"/>
                <w:highlight w:val="red"/>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ZS-0</w:t>
            </w:r>
            <w:r>
              <w:rPr>
                <w:rFonts w:hint="eastAsia" w:ascii="宋体" w:hAnsi="宋体" w:eastAsia="宋体" w:cs="宋体"/>
                <w:color w:val="000000" w:themeColor="text1"/>
                <w:sz w:val="21"/>
                <w:szCs w:val="21"/>
                <w:lang w:val="en-US" w:eastAsia="zh-CN"/>
                <w14:textFill>
                  <w14:solidFill>
                    <w14:schemeClr w14:val="tx1"/>
                  </w14:solidFill>
                </w14:textFill>
              </w:rPr>
              <w:t>2</w:t>
            </w:r>
          </w:p>
        </w:tc>
      </w:tr>
      <w:tr w14:paraId="414D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gridSpan w:val="2"/>
            <w:vMerge w:val="continue"/>
            <w:tcBorders>
              <w:left w:val="single" w:color="auto" w:sz="4" w:space="0"/>
              <w:right w:val="single" w:color="auto" w:sz="4" w:space="0"/>
            </w:tcBorders>
            <w:vAlign w:val="center"/>
          </w:tcPr>
          <w:p w14:paraId="3423A74E">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p>
        </w:tc>
        <w:tc>
          <w:tcPr>
            <w:tcW w:w="885" w:type="dxa"/>
            <w:tcBorders>
              <w:top w:val="single" w:color="auto" w:sz="4" w:space="0"/>
              <w:left w:val="single" w:color="auto" w:sz="4" w:space="0"/>
              <w:right w:val="single" w:color="auto" w:sz="4" w:space="0"/>
            </w:tcBorders>
            <w:vAlign w:val="center"/>
          </w:tcPr>
          <w:p w14:paraId="5F104E99">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3675" w:type="dxa"/>
            <w:tcBorders>
              <w:top w:val="single" w:color="auto" w:sz="4" w:space="0"/>
              <w:left w:val="single" w:color="auto" w:sz="4" w:space="0"/>
              <w:right w:val="single" w:color="auto" w:sz="4" w:space="0"/>
            </w:tcBorders>
            <w:vAlign w:val="center"/>
          </w:tcPr>
          <w:p w14:paraId="3B6DFB8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厂界西</w:t>
            </w:r>
          </w:p>
        </w:tc>
        <w:tc>
          <w:tcPr>
            <w:tcW w:w="2235" w:type="dxa"/>
            <w:tcBorders>
              <w:top w:val="single" w:color="auto" w:sz="4" w:space="0"/>
              <w:left w:val="single" w:color="auto" w:sz="4" w:space="0"/>
              <w:bottom w:val="single" w:color="auto" w:sz="4" w:space="0"/>
              <w:right w:val="single" w:color="auto" w:sz="4" w:space="0"/>
            </w:tcBorders>
            <w:vAlign w:val="center"/>
          </w:tcPr>
          <w:p w14:paraId="1C58CFA7">
            <w:pPr>
              <w:adjustRightInd w:val="0"/>
              <w:snapToGrid w:val="0"/>
              <w:jc w:val="center"/>
              <w:rPr>
                <w:rFonts w:hint="eastAsia" w:ascii="宋体" w:hAnsi="宋体" w:eastAsia="宋体" w:cs="宋体"/>
                <w:color w:val="000000" w:themeColor="text1"/>
                <w:sz w:val="21"/>
                <w:szCs w:val="21"/>
                <w:highlight w:val="red"/>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ZS-0</w:t>
            </w:r>
            <w:r>
              <w:rPr>
                <w:rFonts w:hint="eastAsia" w:ascii="宋体" w:hAnsi="宋体" w:eastAsia="宋体" w:cs="宋体"/>
                <w:color w:val="000000" w:themeColor="text1"/>
                <w:sz w:val="21"/>
                <w:szCs w:val="21"/>
                <w:lang w:val="en-US" w:eastAsia="zh-CN"/>
                <w14:textFill>
                  <w14:solidFill>
                    <w14:schemeClr w14:val="tx1"/>
                  </w14:solidFill>
                </w14:textFill>
              </w:rPr>
              <w:t>3</w:t>
            </w:r>
          </w:p>
        </w:tc>
      </w:tr>
      <w:tr w14:paraId="6173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gridSpan w:val="2"/>
            <w:vMerge w:val="continue"/>
            <w:tcBorders>
              <w:left w:val="single" w:color="auto" w:sz="4" w:space="0"/>
              <w:right w:val="single" w:color="auto" w:sz="4" w:space="0"/>
            </w:tcBorders>
            <w:vAlign w:val="center"/>
          </w:tcPr>
          <w:p w14:paraId="548AD566">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p>
        </w:tc>
        <w:tc>
          <w:tcPr>
            <w:tcW w:w="885" w:type="dxa"/>
            <w:tcBorders>
              <w:top w:val="single" w:color="auto" w:sz="4" w:space="0"/>
              <w:left w:val="single" w:color="auto" w:sz="4" w:space="0"/>
              <w:right w:val="single" w:color="auto" w:sz="4" w:space="0"/>
            </w:tcBorders>
            <w:vAlign w:val="center"/>
          </w:tcPr>
          <w:p w14:paraId="6586DFCA">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p>
        </w:tc>
        <w:tc>
          <w:tcPr>
            <w:tcW w:w="3675" w:type="dxa"/>
            <w:tcBorders>
              <w:top w:val="single" w:color="auto" w:sz="4" w:space="0"/>
              <w:left w:val="single" w:color="auto" w:sz="4" w:space="0"/>
              <w:right w:val="single" w:color="auto" w:sz="4" w:space="0"/>
            </w:tcBorders>
            <w:vAlign w:val="center"/>
          </w:tcPr>
          <w:p w14:paraId="01653BB8">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厂界北</w:t>
            </w:r>
          </w:p>
        </w:tc>
        <w:tc>
          <w:tcPr>
            <w:tcW w:w="2235" w:type="dxa"/>
            <w:tcBorders>
              <w:top w:val="single" w:color="auto" w:sz="4" w:space="0"/>
              <w:left w:val="single" w:color="auto" w:sz="4" w:space="0"/>
              <w:bottom w:val="single" w:color="auto" w:sz="4" w:space="0"/>
              <w:right w:val="single" w:color="auto" w:sz="4" w:space="0"/>
            </w:tcBorders>
            <w:vAlign w:val="center"/>
          </w:tcPr>
          <w:p w14:paraId="7719416E">
            <w:pPr>
              <w:adjustRightInd w:val="0"/>
              <w:snapToGrid w:val="0"/>
              <w:jc w:val="center"/>
              <w:rPr>
                <w:rFonts w:hint="eastAsia" w:ascii="宋体" w:hAnsi="宋体" w:eastAsia="宋体" w:cs="宋体"/>
                <w:color w:val="000000" w:themeColor="text1"/>
                <w:sz w:val="21"/>
                <w:szCs w:val="21"/>
                <w:highlight w:val="red"/>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ZS-0</w:t>
            </w:r>
            <w:r>
              <w:rPr>
                <w:rFonts w:hint="eastAsia" w:ascii="宋体" w:hAnsi="宋体" w:eastAsia="宋体" w:cs="宋体"/>
                <w:color w:val="000000" w:themeColor="text1"/>
                <w:sz w:val="21"/>
                <w:szCs w:val="21"/>
                <w:lang w:val="en-US" w:eastAsia="zh-CN"/>
                <w14:textFill>
                  <w14:solidFill>
                    <w14:schemeClr w14:val="tx1"/>
                  </w14:solidFill>
                </w14:textFill>
              </w:rPr>
              <w:t>4</w:t>
            </w:r>
          </w:p>
        </w:tc>
      </w:tr>
      <w:tr w14:paraId="1515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gridSpan w:val="2"/>
            <w:vMerge w:val="restart"/>
            <w:tcBorders>
              <w:left w:val="single" w:color="auto" w:sz="4" w:space="0"/>
              <w:right w:val="single" w:color="auto" w:sz="4" w:space="0"/>
            </w:tcBorders>
            <w:vAlign w:val="center"/>
          </w:tcPr>
          <w:p w14:paraId="1A3E3421">
            <w:pPr>
              <w:widowControl/>
              <w:jc w:val="center"/>
              <w:rPr>
                <w:rFonts w:hint="eastAsia" w:ascii="宋体" w:hAnsi="宋体" w:eastAsia="宋体" w:cs="宋体"/>
                <w:sz w:val="21"/>
                <w:szCs w:val="21"/>
                <w:lang w:bidi="en-US"/>
              </w:rPr>
            </w:pPr>
            <w:r>
              <w:rPr>
                <w:rFonts w:hint="eastAsia" w:ascii="宋体" w:hAnsi="宋体" w:eastAsia="宋体" w:cs="宋体"/>
                <w:sz w:val="21"/>
                <w:szCs w:val="21"/>
                <w:lang w:eastAsia="zh-CN" w:bidi="en-US"/>
              </w:rPr>
              <w:t>无组织</w:t>
            </w:r>
            <w:r>
              <w:rPr>
                <w:rFonts w:hint="eastAsia" w:ascii="宋体" w:hAnsi="宋体" w:eastAsia="宋体" w:cs="宋体"/>
                <w:sz w:val="21"/>
                <w:szCs w:val="21"/>
                <w:lang w:bidi="en-US"/>
              </w:rPr>
              <w:t>废气</w:t>
            </w:r>
          </w:p>
        </w:tc>
        <w:tc>
          <w:tcPr>
            <w:tcW w:w="885" w:type="dxa"/>
            <w:tcBorders>
              <w:top w:val="single" w:color="auto" w:sz="4" w:space="0"/>
              <w:left w:val="single" w:color="auto" w:sz="4" w:space="0"/>
              <w:bottom w:val="single" w:color="auto" w:sz="4" w:space="0"/>
              <w:right w:val="single" w:color="auto" w:sz="4" w:space="0"/>
            </w:tcBorders>
            <w:vAlign w:val="center"/>
          </w:tcPr>
          <w:p w14:paraId="143C2ED5">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3675" w:type="dxa"/>
            <w:tcBorders>
              <w:top w:val="single" w:color="auto" w:sz="4" w:space="0"/>
              <w:left w:val="single" w:color="auto" w:sz="4" w:space="0"/>
              <w:bottom w:val="single" w:color="auto" w:sz="4" w:space="0"/>
              <w:right w:val="single" w:color="auto" w:sz="4" w:space="0"/>
            </w:tcBorders>
            <w:vAlign w:val="center"/>
          </w:tcPr>
          <w:p w14:paraId="6B11B267">
            <w:pPr>
              <w:pStyle w:val="15"/>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厂界上风向1</w:t>
            </w:r>
          </w:p>
        </w:tc>
        <w:tc>
          <w:tcPr>
            <w:tcW w:w="2235" w:type="dxa"/>
            <w:tcBorders>
              <w:top w:val="single" w:color="auto" w:sz="4" w:space="0"/>
              <w:left w:val="single" w:color="auto" w:sz="4" w:space="0"/>
              <w:bottom w:val="single" w:color="auto" w:sz="4" w:space="0"/>
              <w:right w:val="single" w:color="auto" w:sz="4" w:space="0"/>
            </w:tcBorders>
            <w:vAlign w:val="center"/>
          </w:tcPr>
          <w:p w14:paraId="7282E7B0">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DA001</w:t>
            </w:r>
          </w:p>
        </w:tc>
      </w:tr>
      <w:tr w14:paraId="746C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gridSpan w:val="2"/>
            <w:vMerge w:val="continue"/>
            <w:tcBorders>
              <w:left w:val="single" w:color="auto" w:sz="4" w:space="0"/>
              <w:right w:val="single" w:color="auto" w:sz="4" w:space="0"/>
            </w:tcBorders>
            <w:vAlign w:val="center"/>
          </w:tcPr>
          <w:p w14:paraId="5E35CDE5">
            <w:pPr>
              <w:widowControl/>
              <w:jc w:val="center"/>
              <w:rPr>
                <w:rFonts w:hint="eastAsia" w:ascii="宋体" w:hAnsi="宋体" w:eastAsia="宋体" w:cs="宋体"/>
                <w:sz w:val="21"/>
                <w:szCs w:val="21"/>
                <w:lang w:eastAsia="zh-CN"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735BB878">
            <w:pPr>
              <w:pStyle w:val="15"/>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3675" w:type="dxa"/>
            <w:tcBorders>
              <w:top w:val="single" w:color="auto" w:sz="4" w:space="0"/>
              <w:left w:val="single" w:color="auto" w:sz="4" w:space="0"/>
              <w:bottom w:val="single" w:color="auto" w:sz="4" w:space="0"/>
              <w:right w:val="single" w:color="auto" w:sz="4" w:space="0"/>
            </w:tcBorders>
            <w:vAlign w:val="center"/>
          </w:tcPr>
          <w:p w14:paraId="55355944">
            <w:pPr>
              <w:pStyle w:val="15"/>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厂界下风向2</w:t>
            </w:r>
          </w:p>
        </w:tc>
        <w:tc>
          <w:tcPr>
            <w:tcW w:w="2235" w:type="dxa"/>
            <w:tcBorders>
              <w:top w:val="single" w:color="auto" w:sz="4" w:space="0"/>
              <w:left w:val="single" w:color="auto" w:sz="4" w:space="0"/>
              <w:bottom w:val="single" w:color="auto" w:sz="4" w:space="0"/>
              <w:right w:val="single" w:color="auto" w:sz="4" w:space="0"/>
            </w:tcBorders>
            <w:vAlign w:val="center"/>
          </w:tcPr>
          <w:p w14:paraId="2C340791">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DA002</w:t>
            </w:r>
          </w:p>
        </w:tc>
      </w:tr>
      <w:tr w14:paraId="259E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gridSpan w:val="2"/>
            <w:vMerge w:val="continue"/>
            <w:tcBorders>
              <w:left w:val="single" w:color="auto" w:sz="4" w:space="0"/>
              <w:right w:val="single" w:color="auto" w:sz="4" w:space="0"/>
            </w:tcBorders>
            <w:vAlign w:val="center"/>
          </w:tcPr>
          <w:p w14:paraId="0D4BF450">
            <w:pPr>
              <w:widowControl/>
              <w:jc w:val="center"/>
              <w:rPr>
                <w:rFonts w:hint="eastAsia" w:ascii="宋体" w:hAnsi="宋体" w:eastAsia="宋体" w:cs="宋体"/>
                <w:sz w:val="21"/>
                <w:szCs w:val="21"/>
                <w:lang w:eastAsia="zh-CN"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219D5FD5">
            <w:pPr>
              <w:pStyle w:val="15"/>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3675" w:type="dxa"/>
            <w:tcBorders>
              <w:top w:val="single" w:color="auto" w:sz="4" w:space="0"/>
              <w:left w:val="single" w:color="auto" w:sz="4" w:space="0"/>
              <w:bottom w:val="single" w:color="auto" w:sz="4" w:space="0"/>
              <w:right w:val="single" w:color="auto" w:sz="4" w:space="0"/>
            </w:tcBorders>
            <w:vAlign w:val="center"/>
          </w:tcPr>
          <w:p w14:paraId="3A06866A">
            <w:pPr>
              <w:pStyle w:val="15"/>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厂界下风向3</w:t>
            </w:r>
          </w:p>
        </w:tc>
        <w:tc>
          <w:tcPr>
            <w:tcW w:w="2235" w:type="dxa"/>
            <w:tcBorders>
              <w:top w:val="single" w:color="auto" w:sz="4" w:space="0"/>
              <w:left w:val="single" w:color="auto" w:sz="4" w:space="0"/>
              <w:bottom w:val="single" w:color="auto" w:sz="4" w:space="0"/>
              <w:right w:val="single" w:color="auto" w:sz="4" w:space="0"/>
            </w:tcBorders>
            <w:vAlign w:val="center"/>
          </w:tcPr>
          <w:p w14:paraId="2893508E">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DA003</w:t>
            </w:r>
          </w:p>
        </w:tc>
      </w:tr>
      <w:tr w14:paraId="1747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gridSpan w:val="2"/>
            <w:vMerge w:val="continue"/>
            <w:tcBorders>
              <w:left w:val="single" w:color="auto" w:sz="4" w:space="0"/>
              <w:right w:val="single" w:color="auto" w:sz="4" w:space="0"/>
            </w:tcBorders>
            <w:vAlign w:val="center"/>
          </w:tcPr>
          <w:p w14:paraId="7597856F">
            <w:pPr>
              <w:widowControl/>
              <w:jc w:val="center"/>
              <w:rPr>
                <w:rFonts w:hint="eastAsia" w:ascii="宋体" w:hAnsi="宋体" w:eastAsia="宋体" w:cs="宋体"/>
                <w:sz w:val="21"/>
                <w:szCs w:val="21"/>
                <w:lang w:eastAsia="zh-CN"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0C085C92">
            <w:pPr>
              <w:pStyle w:val="15"/>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p>
        </w:tc>
        <w:tc>
          <w:tcPr>
            <w:tcW w:w="3675" w:type="dxa"/>
            <w:tcBorders>
              <w:top w:val="single" w:color="auto" w:sz="4" w:space="0"/>
              <w:left w:val="single" w:color="auto" w:sz="4" w:space="0"/>
              <w:bottom w:val="single" w:color="auto" w:sz="4" w:space="0"/>
              <w:right w:val="single" w:color="auto" w:sz="4" w:space="0"/>
            </w:tcBorders>
            <w:vAlign w:val="center"/>
          </w:tcPr>
          <w:p w14:paraId="33ED1141">
            <w:pPr>
              <w:pStyle w:val="15"/>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厂界下风向4</w:t>
            </w:r>
          </w:p>
        </w:tc>
        <w:tc>
          <w:tcPr>
            <w:tcW w:w="2235" w:type="dxa"/>
            <w:tcBorders>
              <w:top w:val="single" w:color="auto" w:sz="4" w:space="0"/>
              <w:left w:val="single" w:color="auto" w:sz="4" w:space="0"/>
              <w:bottom w:val="single" w:color="auto" w:sz="4" w:space="0"/>
              <w:right w:val="single" w:color="auto" w:sz="4" w:space="0"/>
            </w:tcBorders>
            <w:vAlign w:val="center"/>
          </w:tcPr>
          <w:p w14:paraId="65A33D6F">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DA004</w:t>
            </w:r>
          </w:p>
        </w:tc>
      </w:tr>
      <w:tr w14:paraId="7D89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vMerge w:val="continue"/>
            <w:tcBorders>
              <w:left w:val="single" w:color="auto" w:sz="4" w:space="0"/>
              <w:right w:val="single" w:color="auto" w:sz="4" w:space="0"/>
            </w:tcBorders>
            <w:vAlign w:val="center"/>
          </w:tcPr>
          <w:p w14:paraId="30583A80">
            <w:pPr>
              <w:widowControl/>
              <w:jc w:val="center"/>
              <w:rPr>
                <w:rFonts w:hint="eastAsia" w:ascii="宋体" w:hAnsi="宋体" w:eastAsia="宋体" w:cs="宋体"/>
                <w:sz w:val="21"/>
                <w:szCs w:val="21"/>
                <w:lang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0C64610A">
            <w:pPr>
              <w:pStyle w:val="15"/>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w:t>
            </w:r>
          </w:p>
        </w:tc>
        <w:tc>
          <w:tcPr>
            <w:tcW w:w="3675" w:type="dxa"/>
            <w:tcBorders>
              <w:top w:val="single" w:color="auto" w:sz="4" w:space="0"/>
              <w:left w:val="single" w:color="auto" w:sz="4" w:space="0"/>
              <w:bottom w:val="single" w:color="auto" w:sz="4" w:space="0"/>
              <w:right w:val="single" w:color="auto" w:sz="4" w:space="0"/>
            </w:tcBorders>
            <w:vAlign w:val="center"/>
          </w:tcPr>
          <w:p w14:paraId="148BCA68">
            <w:pPr>
              <w:pStyle w:val="15"/>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b w:val="0"/>
                <w:bCs w:val="0"/>
                <w:i w:val="0"/>
                <w:iCs w:val="0"/>
                <w:color w:val="auto"/>
                <w:kern w:val="0"/>
                <w:sz w:val="21"/>
                <w:szCs w:val="21"/>
                <w:u w:val="none"/>
                <w:lang w:val="en-US" w:eastAsia="zh-CN" w:bidi="ar"/>
              </w:rPr>
              <w:t>厌氧池旁</w:t>
            </w:r>
          </w:p>
        </w:tc>
        <w:tc>
          <w:tcPr>
            <w:tcW w:w="2235" w:type="dxa"/>
            <w:tcBorders>
              <w:top w:val="single" w:color="auto" w:sz="4" w:space="0"/>
              <w:left w:val="single" w:color="auto" w:sz="4" w:space="0"/>
              <w:bottom w:val="single" w:color="auto" w:sz="4" w:space="0"/>
              <w:right w:val="single" w:color="auto" w:sz="4" w:space="0"/>
            </w:tcBorders>
            <w:vAlign w:val="center"/>
          </w:tcPr>
          <w:p w14:paraId="412B0D93">
            <w:pPr>
              <w:jc w:val="center"/>
              <w:rPr>
                <w:rFonts w:hint="eastAsia" w:ascii="宋体" w:hAnsi="宋体" w:eastAsia="宋体" w:cs="宋体"/>
                <w:b w:val="0"/>
                <w:bCs w:val="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CN001</w:t>
            </w:r>
          </w:p>
        </w:tc>
      </w:tr>
      <w:tr w14:paraId="7CFB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vMerge w:val="continue"/>
            <w:tcBorders>
              <w:left w:val="single" w:color="auto" w:sz="4" w:space="0"/>
              <w:right w:val="single" w:color="auto" w:sz="4" w:space="0"/>
            </w:tcBorders>
            <w:vAlign w:val="center"/>
          </w:tcPr>
          <w:p w14:paraId="5DD8D520">
            <w:pPr>
              <w:widowControl/>
              <w:jc w:val="center"/>
              <w:rPr>
                <w:rFonts w:hint="eastAsia" w:ascii="宋体" w:hAnsi="宋体" w:eastAsia="宋体" w:cs="宋体"/>
                <w:sz w:val="21"/>
                <w:szCs w:val="21"/>
                <w:lang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6A91B84B">
            <w:pPr>
              <w:pStyle w:val="15"/>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w:t>
            </w:r>
          </w:p>
        </w:tc>
        <w:tc>
          <w:tcPr>
            <w:tcW w:w="3675" w:type="dxa"/>
            <w:tcBorders>
              <w:top w:val="single" w:color="auto" w:sz="4" w:space="0"/>
              <w:left w:val="single" w:color="auto" w:sz="4" w:space="0"/>
              <w:bottom w:val="single" w:color="auto" w:sz="4" w:space="0"/>
              <w:right w:val="single" w:color="auto" w:sz="4" w:space="0"/>
            </w:tcBorders>
            <w:vAlign w:val="center"/>
          </w:tcPr>
          <w:p w14:paraId="6B91235C">
            <w:pPr>
              <w:pStyle w:val="15"/>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b w:val="0"/>
                <w:bCs w:val="0"/>
                <w:i w:val="0"/>
                <w:iCs w:val="0"/>
                <w:color w:val="auto"/>
                <w:kern w:val="0"/>
                <w:sz w:val="21"/>
                <w:szCs w:val="21"/>
                <w:u w:val="none"/>
                <w:lang w:val="en-US" w:eastAsia="zh-CN" w:bidi="ar"/>
              </w:rPr>
              <w:t>脱泥房旁</w:t>
            </w:r>
          </w:p>
        </w:tc>
        <w:tc>
          <w:tcPr>
            <w:tcW w:w="2235" w:type="dxa"/>
            <w:tcBorders>
              <w:top w:val="single" w:color="auto" w:sz="4" w:space="0"/>
              <w:left w:val="single" w:color="auto" w:sz="4" w:space="0"/>
              <w:bottom w:val="single" w:color="auto" w:sz="4" w:space="0"/>
              <w:right w:val="single" w:color="auto" w:sz="4" w:space="0"/>
            </w:tcBorders>
            <w:vAlign w:val="center"/>
          </w:tcPr>
          <w:p w14:paraId="7F39E67F">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CN002</w:t>
            </w:r>
          </w:p>
        </w:tc>
      </w:tr>
      <w:tr w14:paraId="72AC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85" w:type="dxa"/>
            <w:vMerge w:val="restart"/>
            <w:tcBorders>
              <w:left w:val="single" w:color="auto" w:sz="4" w:space="0"/>
              <w:right w:val="single" w:color="auto" w:sz="4" w:space="0"/>
            </w:tcBorders>
            <w:vAlign w:val="center"/>
          </w:tcPr>
          <w:p w14:paraId="2C704290">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周边环境质量</w:t>
            </w:r>
          </w:p>
        </w:tc>
        <w:tc>
          <w:tcPr>
            <w:tcW w:w="1534" w:type="dxa"/>
            <w:vMerge w:val="restart"/>
            <w:tcBorders>
              <w:left w:val="single" w:color="auto" w:sz="4" w:space="0"/>
              <w:right w:val="single" w:color="auto" w:sz="4" w:space="0"/>
            </w:tcBorders>
            <w:vAlign w:val="center"/>
          </w:tcPr>
          <w:p w14:paraId="39B921AE">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地表水</w:t>
            </w:r>
          </w:p>
        </w:tc>
        <w:tc>
          <w:tcPr>
            <w:tcW w:w="885" w:type="dxa"/>
            <w:tcBorders>
              <w:top w:val="single" w:color="auto" w:sz="4" w:space="0"/>
              <w:left w:val="single" w:color="auto" w:sz="4" w:space="0"/>
              <w:bottom w:val="single" w:color="auto" w:sz="4" w:space="0"/>
              <w:right w:val="single" w:color="auto" w:sz="4" w:space="0"/>
            </w:tcBorders>
            <w:vAlign w:val="center"/>
          </w:tcPr>
          <w:p w14:paraId="10A119C2">
            <w:pPr>
              <w:pStyle w:val="15"/>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3675" w:type="dxa"/>
            <w:tcBorders>
              <w:top w:val="single" w:color="auto" w:sz="4" w:space="0"/>
              <w:left w:val="single" w:color="auto" w:sz="4" w:space="0"/>
              <w:bottom w:val="single" w:color="auto" w:sz="4" w:space="0"/>
              <w:right w:val="single" w:color="auto" w:sz="4" w:space="0"/>
            </w:tcBorders>
            <w:vAlign w:val="center"/>
          </w:tcPr>
          <w:p w14:paraId="44C25A04">
            <w:pPr>
              <w:pStyle w:val="15"/>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排污口上游0.5千米处</w:t>
            </w:r>
          </w:p>
        </w:tc>
        <w:tc>
          <w:tcPr>
            <w:tcW w:w="2235" w:type="dxa"/>
            <w:tcBorders>
              <w:top w:val="single" w:color="auto" w:sz="4" w:space="0"/>
              <w:left w:val="single" w:color="auto" w:sz="4" w:space="0"/>
              <w:bottom w:val="single" w:color="auto" w:sz="4" w:space="0"/>
              <w:right w:val="single" w:color="auto" w:sz="4" w:space="0"/>
            </w:tcBorders>
            <w:vAlign w:val="center"/>
          </w:tcPr>
          <w:p w14:paraId="54BAC18B">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DBS-01</w:t>
            </w:r>
          </w:p>
        </w:tc>
      </w:tr>
      <w:tr w14:paraId="344D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85" w:type="dxa"/>
            <w:vMerge w:val="continue"/>
            <w:tcBorders>
              <w:left w:val="single" w:color="auto" w:sz="4" w:space="0"/>
              <w:right w:val="single" w:color="auto" w:sz="4" w:space="0"/>
            </w:tcBorders>
            <w:vAlign w:val="center"/>
          </w:tcPr>
          <w:p w14:paraId="1379EC13">
            <w:pPr>
              <w:widowControl/>
              <w:jc w:val="center"/>
              <w:rPr>
                <w:rFonts w:hint="eastAsia" w:ascii="宋体" w:hAnsi="宋体" w:eastAsia="宋体" w:cs="宋体"/>
                <w:sz w:val="21"/>
                <w:szCs w:val="21"/>
                <w:lang w:bidi="en-US"/>
              </w:rPr>
            </w:pPr>
          </w:p>
        </w:tc>
        <w:tc>
          <w:tcPr>
            <w:tcW w:w="1534" w:type="dxa"/>
            <w:vMerge w:val="continue"/>
            <w:tcBorders>
              <w:left w:val="single" w:color="auto" w:sz="4" w:space="0"/>
              <w:right w:val="single" w:color="auto" w:sz="4" w:space="0"/>
            </w:tcBorders>
            <w:vAlign w:val="center"/>
          </w:tcPr>
          <w:p w14:paraId="53C32463">
            <w:pPr>
              <w:widowControl/>
              <w:jc w:val="center"/>
              <w:rPr>
                <w:rFonts w:hint="eastAsia" w:ascii="宋体" w:hAnsi="宋体" w:eastAsia="宋体" w:cs="宋体"/>
                <w:sz w:val="21"/>
                <w:szCs w:val="21"/>
                <w:lang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700D3872">
            <w:pPr>
              <w:pStyle w:val="15"/>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3675" w:type="dxa"/>
            <w:tcBorders>
              <w:top w:val="single" w:color="auto" w:sz="4" w:space="0"/>
              <w:left w:val="single" w:color="auto" w:sz="4" w:space="0"/>
              <w:bottom w:val="single" w:color="auto" w:sz="4" w:space="0"/>
              <w:right w:val="single" w:color="auto" w:sz="4" w:space="0"/>
            </w:tcBorders>
            <w:vAlign w:val="center"/>
          </w:tcPr>
          <w:p w14:paraId="226889D5">
            <w:pPr>
              <w:pStyle w:val="15"/>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排污口下游1.5千米处</w:t>
            </w:r>
          </w:p>
        </w:tc>
        <w:tc>
          <w:tcPr>
            <w:tcW w:w="2235" w:type="dxa"/>
            <w:tcBorders>
              <w:top w:val="single" w:color="auto" w:sz="4" w:space="0"/>
              <w:left w:val="single" w:color="auto" w:sz="4" w:space="0"/>
              <w:bottom w:val="single" w:color="auto" w:sz="4" w:space="0"/>
              <w:right w:val="single" w:color="auto" w:sz="4" w:space="0"/>
            </w:tcBorders>
            <w:vAlign w:val="center"/>
          </w:tcPr>
          <w:p w14:paraId="644731B4">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DBS-02</w:t>
            </w:r>
          </w:p>
        </w:tc>
      </w:tr>
      <w:tr w14:paraId="2827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trPr>
        <w:tc>
          <w:tcPr>
            <w:tcW w:w="1385" w:type="dxa"/>
            <w:vMerge w:val="continue"/>
            <w:tcBorders>
              <w:left w:val="single" w:color="auto" w:sz="4" w:space="0"/>
              <w:right w:val="single" w:color="auto" w:sz="4" w:space="0"/>
            </w:tcBorders>
            <w:vAlign w:val="center"/>
          </w:tcPr>
          <w:p w14:paraId="7F7FFC44">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p>
        </w:tc>
        <w:tc>
          <w:tcPr>
            <w:tcW w:w="1534" w:type="dxa"/>
            <w:vMerge w:val="continue"/>
            <w:tcBorders>
              <w:left w:val="single" w:color="auto" w:sz="4" w:space="0"/>
              <w:bottom w:val="single" w:color="auto" w:sz="4" w:space="0"/>
              <w:right w:val="single" w:color="auto" w:sz="4" w:space="0"/>
            </w:tcBorders>
            <w:vAlign w:val="center"/>
          </w:tcPr>
          <w:p w14:paraId="468F62D1">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p>
        </w:tc>
        <w:tc>
          <w:tcPr>
            <w:tcW w:w="885" w:type="dxa"/>
            <w:tcBorders>
              <w:top w:val="single" w:color="auto" w:sz="4" w:space="0"/>
              <w:left w:val="single" w:color="auto" w:sz="4" w:space="0"/>
              <w:bottom w:val="single" w:color="auto" w:sz="4" w:space="0"/>
              <w:right w:val="single" w:color="auto" w:sz="4" w:space="0"/>
            </w:tcBorders>
            <w:vAlign w:val="center"/>
          </w:tcPr>
          <w:p w14:paraId="4FDAB38D">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p>
        </w:tc>
        <w:tc>
          <w:tcPr>
            <w:tcW w:w="5910" w:type="dxa"/>
            <w:gridSpan w:val="2"/>
            <w:vMerge w:val="restart"/>
            <w:tcBorders>
              <w:top w:val="single" w:color="auto" w:sz="4" w:space="0"/>
              <w:left w:val="single" w:color="auto" w:sz="4" w:space="0"/>
              <w:bottom w:val="single" w:color="auto" w:sz="4" w:space="0"/>
              <w:right w:val="single" w:color="auto" w:sz="4" w:space="0"/>
            </w:tcBorders>
            <w:vAlign w:val="center"/>
          </w:tcPr>
          <w:p w14:paraId="1424BC5F">
            <w:pPr>
              <w:pStyle w:val="15"/>
              <w:adjustRightInd w:val="0"/>
              <w:snapToGrid w:val="0"/>
              <w:spacing w:after="0" w:line="240" w:lineRule="auto"/>
              <w:ind w:left="0" w:firstLine="420" w:firstLineChars="200"/>
              <w:jc w:val="left"/>
              <w:rPr>
                <w:rFonts w:hint="eastAsia" w:ascii="宋体" w:hAnsi="宋体" w:eastAsia="宋体" w:cs="宋体"/>
                <w:kern w:val="2"/>
                <w:sz w:val="21"/>
                <w:szCs w:val="21"/>
                <w:lang w:eastAsia="zh-CN"/>
              </w:rPr>
            </w:pPr>
            <w:r>
              <w:rPr>
                <w:rFonts w:hint="eastAsia" w:ascii="宋体" w:hAnsi="宋体" w:eastAsia="宋体" w:cs="宋体"/>
                <w:sz w:val="21"/>
                <w:szCs w:val="21"/>
              </w:rPr>
              <w:t>根据江西省环境保护局2007年10月25日发布的《</w:t>
            </w:r>
            <w:r>
              <w:rPr>
                <w:rFonts w:hint="eastAsia" w:ascii="宋体" w:hAnsi="宋体" w:eastAsia="宋体" w:cs="宋体"/>
                <w:sz w:val="21"/>
                <w:szCs w:val="21"/>
                <w:u w:val="dotDotDash" w:color="000000"/>
              </w:rPr>
              <w:t>金溪县污水处理厂工程建设项目环境影响报告表》，江西省环境保</w:t>
            </w:r>
            <w:r>
              <w:rPr>
                <w:rFonts w:hint="eastAsia" w:ascii="宋体" w:hAnsi="宋体" w:eastAsia="宋体" w:cs="宋体"/>
                <w:sz w:val="21"/>
                <w:szCs w:val="21"/>
              </w:rPr>
              <w:t>护局2013年8月发布的《金溪县城市污水处理厂项目竣工环境保护验收的函》（赣环评字【2013】138号），江西省环保厅《关于金溪县污水处理厂技术改造工程环境影响报告的批复》（赣环评字【2014】95号），未要求开展企业周边环境质量</w:t>
            </w:r>
            <w:r>
              <w:rPr>
                <w:rFonts w:hint="eastAsia" w:ascii="宋体" w:hAnsi="宋体" w:eastAsia="宋体" w:cs="宋体"/>
                <w:sz w:val="21"/>
                <w:szCs w:val="21"/>
                <w:lang w:val="en-US" w:eastAsia="zh-CN"/>
              </w:rPr>
              <w:t>大气、地下水、土壤</w:t>
            </w:r>
            <w:r>
              <w:rPr>
                <w:rFonts w:hint="eastAsia" w:ascii="宋体" w:hAnsi="宋体" w:eastAsia="宋体" w:cs="宋体"/>
                <w:sz w:val="21"/>
                <w:szCs w:val="21"/>
              </w:rPr>
              <w:t>监测</w:t>
            </w:r>
            <w:r>
              <w:rPr>
                <w:rFonts w:hint="eastAsia" w:ascii="宋体" w:hAnsi="宋体" w:eastAsia="宋体" w:cs="宋体"/>
                <w:sz w:val="21"/>
                <w:szCs w:val="21"/>
                <w:lang w:eastAsia="zh-CN"/>
              </w:rPr>
              <w:t>。</w:t>
            </w:r>
          </w:p>
        </w:tc>
      </w:tr>
      <w:tr w14:paraId="7831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385" w:type="dxa"/>
            <w:vMerge w:val="continue"/>
            <w:tcBorders>
              <w:left w:val="single" w:color="auto" w:sz="4" w:space="0"/>
              <w:right w:val="single" w:color="auto" w:sz="4" w:space="0"/>
            </w:tcBorders>
            <w:vAlign w:val="center"/>
          </w:tcPr>
          <w:p w14:paraId="1EF9AD53">
            <w:pPr>
              <w:widowControl/>
              <w:jc w:val="center"/>
              <w:rPr>
                <w:rFonts w:hint="eastAsia" w:ascii="宋体" w:hAnsi="宋体" w:eastAsia="宋体" w:cs="宋体"/>
                <w:sz w:val="21"/>
                <w:szCs w:val="21"/>
                <w:lang w:bidi="en-US"/>
              </w:rPr>
            </w:pPr>
          </w:p>
        </w:tc>
        <w:tc>
          <w:tcPr>
            <w:tcW w:w="1534" w:type="dxa"/>
            <w:tcBorders>
              <w:top w:val="single" w:color="auto" w:sz="4" w:space="0"/>
              <w:left w:val="single" w:color="auto" w:sz="4" w:space="0"/>
              <w:bottom w:val="single" w:color="auto" w:sz="4" w:space="0"/>
              <w:right w:val="single" w:color="auto" w:sz="4" w:space="0"/>
            </w:tcBorders>
            <w:vAlign w:val="center"/>
          </w:tcPr>
          <w:p w14:paraId="0A31DE0C">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大气</w:t>
            </w:r>
          </w:p>
        </w:tc>
        <w:tc>
          <w:tcPr>
            <w:tcW w:w="885" w:type="dxa"/>
            <w:tcBorders>
              <w:top w:val="single" w:color="auto" w:sz="4" w:space="0"/>
              <w:left w:val="single" w:color="auto" w:sz="4" w:space="0"/>
              <w:bottom w:val="single" w:color="auto" w:sz="4" w:space="0"/>
              <w:right w:val="single" w:color="auto" w:sz="4" w:space="0"/>
            </w:tcBorders>
            <w:vAlign w:val="center"/>
          </w:tcPr>
          <w:p w14:paraId="1D1B2D7D">
            <w:pPr>
              <w:pStyle w:val="15"/>
              <w:adjustRightInd w:val="0"/>
              <w:snapToGrid w:val="0"/>
              <w:spacing w:after="0" w:line="240" w:lineRule="auto"/>
              <w:ind w:left="0" w:leftChars="0" w:firstLine="0" w:firstLineChars="0"/>
              <w:jc w:val="both"/>
              <w:rPr>
                <w:rFonts w:hint="eastAsia" w:ascii="宋体" w:hAnsi="宋体" w:eastAsia="宋体" w:cs="宋体"/>
                <w:kern w:val="2"/>
                <w:sz w:val="21"/>
                <w:szCs w:val="21"/>
                <w:lang w:eastAsia="zh-CN"/>
              </w:rPr>
            </w:pPr>
          </w:p>
          <w:p w14:paraId="409F0D98">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p w14:paraId="44449F7F">
            <w:pPr>
              <w:pStyle w:val="15"/>
              <w:adjustRightInd w:val="0"/>
              <w:snapToGrid w:val="0"/>
              <w:spacing w:after="0" w:line="240" w:lineRule="auto"/>
              <w:ind w:left="0" w:leftChars="0" w:firstLine="0" w:firstLineChars="0"/>
              <w:jc w:val="both"/>
              <w:rPr>
                <w:rFonts w:hint="eastAsia" w:ascii="宋体" w:hAnsi="宋体" w:eastAsia="宋体" w:cs="宋体"/>
                <w:kern w:val="2"/>
                <w:sz w:val="21"/>
                <w:szCs w:val="21"/>
                <w:lang w:eastAsia="zh-CN"/>
              </w:rPr>
            </w:pPr>
          </w:p>
        </w:tc>
        <w:tc>
          <w:tcPr>
            <w:tcW w:w="5910" w:type="dxa"/>
            <w:gridSpan w:val="2"/>
            <w:vMerge w:val="continue"/>
            <w:tcBorders>
              <w:top w:val="single" w:color="auto" w:sz="4" w:space="0"/>
              <w:left w:val="single" w:color="auto" w:sz="4" w:space="0"/>
              <w:bottom w:val="single" w:color="auto" w:sz="4" w:space="0"/>
              <w:right w:val="single" w:color="auto" w:sz="4" w:space="0"/>
            </w:tcBorders>
            <w:vAlign w:val="center"/>
          </w:tcPr>
          <w:p w14:paraId="1BA2EEDB">
            <w:pPr>
              <w:widowControl/>
              <w:jc w:val="center"/>
              <w:rPr>
                <w:rFonts w:hint="eastAsia" w:ascii="宋体" w:hAnsi="宋体" w:eastAsia="宋体" w:cs="宋体"/>
                <w:sz w:val="21"/>
                <w:szCs w:val="21"/>
                <w:lang w:bidi="en-US"/>
              </w:rPr>
            </w:pPr>
          </w:p>
        </w:tc>
      </w:tr>
      <w:tr w14:paraId="0E9B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385" w:type="dxa"/>
            <w:vMerge w:val="continue"/>
            <w:tcBorders>
              <w:left w:val="single" w:color="auto" w:sz="4" w:space="0"/>
              <w:right w:val="single" w:color="auto" w:sz="4" w:space="0"/>
            </w:tcBorders>
            <w:vAlign w:val="center"/>
          </w:tcPr>
          <w:p w14:paraId="6D35E534">
            <w:pPr>
              <w:widowControl/>
              <w:jc w:val="center"/>
              <w:rPr>
                <w:rFonts w:hint="eastAsia" w:ascii="宋体" w:hAnsi="宋体" w:eastAsia="宋体" w:cs="宋体"/>
                <w:sz w:val="21"/>
                <w:szCs w:val="21"/>
                <w:lang w:bidi="en-US"/>
              </w:rPr>
            </w:pPr>
          </w:p>
        </w:tc>
        <w:tc>
          <w:tcPr>
            <w:tcW w:w="1534" w:type="dxa"/>
            <w:tcBorders>
              <w:top w:val="single" w:color="auto" w:sz="4" w:space="0"/>
              <w:left w:val="single" w:color="auto" w:sz="4" w:space="0"/>
              <w:bottom w:val="single" w:color="auto" w:sz="4" w:space="0"/>
              <w:right w:val="single" w:color="auto" w:sz="4" w:space="0"/>
            </w:tcBorders>
            <w:vAlign w:val="center"/>
          </w:tcPr>
          <w:p w14:paraId="675F8FCF">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地下水</w:t>
            </w:r>
          </w:p>
        </w:tc>
        <w:tc>
          <w:tcPr>
            <w:tcW w:w="885" w:type="dxa"/>
            <w:tcBorders>
              <w:top w:val="single" w:color="auto" w:sz="4" w:space="0"/>
              <w:left w:val="single" w:color="auto" w:sz="4" w:space="0"/>
              <w:bottom w:val="single" w:color="auto" w:sz="4" w:space="0"/>
              <w:right w:val="single" w:color="auto" w:sz="4" w:space="0"/>
            </w:tcBorders>
            <w:vAlign w:val="center"/>
          </w:tcPr>
          <w:p w14:paraId="11B21D49">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5910" w:type="dxa"/>
            <w:gridSpan w:val="2"/>
            <w:vMerge w:val="continue"/>
            <w:tcBorders>
              <w:top w:val="single" w:color="auto" w:sz="4" w:space="0"/>
              <w:left w:val="single" w:color="auto" w:sz="4" w:space="0"/>
              <w:bottom w:val="single" w:color="auto" w:sz="4" w:space="0"/>
              <w:right w:val="single" w:color="auto" w:sz="4" w:space="0"/>
            </w:tcBorders>
            <w:vAlign w:val="center"/>
          </w:tcPr>
          <w:p w14:paraId="178E7A06">
            <w:pPr>
              <w:widowControl/>
              <w:jc w:val="center"/>
              <w:rPr>
                <w:rFonts w:hint="eastAsia" w:ascii="宋体" w:hAnsi="宋体" w:eastAsia="宋体" w:cs="宋体"/>
                <w:sz w:val="21"/>
                <w:szCs w:val="21"/>
                <w:lang w:bidi="en-US"/>
              </w:rPr>
            </w:pPr>
          </w:p>
        </w:tc>
      </w:tr>
      <w:tr w14:paraId="3646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385" w:type="dxa"/>
            <w:vMerge w:val="continue"/>
            <w:tcBorders>
              <w:left w:val="single" w:color="auto" w:sz="4" w:space="0"/>
              <w:bottom w:val="single" w:color="auto" w:sz="4" w:space="0"/>
              <w:right w:val="single" w:color="auto" w:sz="4" w:space="0"/>
            </w:tcBorders>
            <w:vAlign w:val="center"/>
          </w:tcPr>
          <w:p w14:paraId="15E60C72">
            <w:pPr>
              <w:widowControl/>
              <w:jc w:val="center"/>
              <w:rPr>
                <w:rFonts w:hint="eastAsia" w:ascii="宋体" w:hAnsi="宋体" w:eastAsia="宋体" w:cs="宋体"/>
                <w:sz w:val="21"/>
                <w:szCs w:val="21"/>
                <w:lang w:bidi="en-US"/>
              </w:rPr>
            </w:pPr>
          </w:p>
        </w:tc>
        <w:tc>
          <w:tcPr>
            <w:tcW w:w="1534" w:type="dxa"/>
            <w:tcBorders>
              <w:top w:val="single" w:color="auto" w:sz="4" w:space="0"/>
              <w:left w:val="single" w:color="auto" w:sz="4" w:space="0"/>
              <w:bottom w:val="single" w:color="auto" w:sz="4" w:space="0"/>
              <w:right w:val="single" w:color="auto" w:sz="4" w:space="0"/>
            </w:tcBorders>
            <w:vAlign w:val="center"/>
          </w:tcPr>
          <w:p w14:paraId="19BC8467">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土壤</w:t>
            </w:r>
          </w:p>
        </w:tc>
        <w:tc>
          <w:tcPr>
            <w:tcW w:w="885" w:type="dxa"/>
            <w:tcBorders>
              <w:top w:val="single" w:color="auto" w:sz="4" w:space="0"/>
              <w:left w:val="single" w:color="auto" w:sz="4" w:space="0"/>
              <w:bottom w:val="single" w:color="auto" w:sz="4" w:space="0"/>
              <w:right w:val="single" w:color="auto" w:sz="4" w:space="0"/>
            </w:tcBorders>
            <w:vAlign w:val="center"/>
          </w:tcPr>
          <w:p w14:paraId="1B245BE1">
            <w:pPr>
              <w:pStyle w:val="15"/>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5910" w:type="dxa"/>
            <w:gridSpan w:val="2"/>
            <w:vMerge w:val="continue"/>
            <w:tcBorders>
              <w:top w:val="single" w:color="auto" w:sz="4" w:space="0"/>
              <w:left w:val="single" w:color="auto" w:sz="4" w:space="0"/>
              <w:bottom w:val="single" w:color="auto" w:sz="4" w:space="0"/>
              <w:right w:val="single" w:color="auto" w:sz="4" w:space="0"/>
            </w:tcBorders>
            <w:vAlign w:val="center"/>
          </w:tcPr>
          <w:p w14:paraId="1F8277FA">
            <w:pPr>
              <w:widowControl/>
              <w:jc w:val="center"/>
              <w:rPr>
                <w:rFonts w:hint="eastAsia" w:ascii="宋体" w:hAnsi="宋体" w:eastAsia="宋体" w:cs="宋体"/>
                <w:sz w:val="21"/>
                <w:szCs w:val="21"/>
                <w:lang w:bidi="en-US"/>
              </w:rPr>
            </w:pPr>
          </w:p>
        </w:tc>
      </w:tr>
      <w:tr w14:paraId="7306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714" w:type="dxa"/>
            <w:gridSpan w:val="5"/>
            <w:tcBorders>
              <w:top w:val="single" w:color="auto" w:sz="4" w:space="0"/>
              <w:left w:val="single" w:color="auto" w:sz="4" w:space="0"/>
              <w:bottom w:val="single" w:color="auto" w:sz="4" w:space="0"/>
              <w:right w:val="single" w:color="auto" w:sz="4" w:space="0"/>
            </w:tcBorders>
            <w:vAlign w:val="center"/>
          </w:tcPr>
          <w:p w14:paraId="60D12CF1">
            <w:pPr>
              <w:widowControl/>
              <w:jc w:val="both"/>
              <w:rPr>
                <w:rFonts w:hint="eastAsia" w:ascii="宋体" w:hAnsi="宋体" w:eastAsia="宋体" w:cs="宋体"/>
                <w:sz w:val="21"/>
                <w:szCs w:val="21"/>
                <w:lang w:bidi="en-US"/>
              </w:rPr>
            </w:pPr>
            <w:r>
              <w:rPr>
                <w:rFonts w:hint="eastAsia" w:ascii="宋体" w:hAnsi="宋体" w:eastAsia="宋体" w:cs="宋体"/>
                <w:b w:val="0"/>
                <w:bCs w:val="0"/>
                <w:sz w:val="21"/>
                <w:szCs w:val="21"/>
                <w:lang w:eastAsia="zh-CN"/>
              </w:rPr>
              <w:t>注</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排放口编号</w:t>
            </w:r>
            <w:r>
              <w:rPr>
                <w:rFonts w:hint="eastAsia" w:ascii="宋体" w:hAnsi="宋体" w:eastAsia="宋体" w:cs="宋体"/>
                <w:b w:val="0"/>
                <w:bCs w:val="0"/>
                <w:sz w:val="21"/>
                <w:szCs w:val="21"/>
                <w:lang w:eastAsia="zh-CN"/>
              </w:rPr>
              <w:t>以环保部门</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lang w:eastAsia="zh-CN"/>
              </w:rPr>
              <w:t>为准，如环保部门未进行编号，以企业自行编号为准。</w:t>
            </w:r>
          </w:p>
        </w:tc>
      </w:tr>
    </w:tbl>
    <w:p w14:paraId="7E6F6317">
      <w:pPr>
        <w:pStyle w:val="15"/>
        <w:ind w:left="0" w:leftChars="0" w:firstLine="0" w:firstLineChars="0"/>
        <w:jc w:val="both"/>
        <w:outlineLvl w:val="0"/>
        <w:rPr>
          <w:rFonts w:hint="eastAsia" w:ascii="宋体" w:hAnsi="宋体" w:eastAsia="宋体" w:cs="宋体"/>
          <w:b/>
          <w:bCs/>
          <w:sz w:val="18"/>
          <w:szCs w:val="18"/>
          <w:lang w:eastAsia="zh-CN"/>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FF6CDA2">
      <w:pPr>
        <w:pStyle w:val="16"/>
        <w:keepNext w:val="0"/>
        <w:keepLines w:val="0"/>
        <w:pageBreakBefore w:val="0"/>
        <w:kinsoku/>
        <w:wordWrap/>
        <w:overflowPunct/>
        <w:topLinePunct w:val="0"/>
        <w:autoSpaceDE/>
        <w:autoSpaceDN/>
        <w:bidi w:val="0"/>
        <w:spacing w:line="240" w:lineRule="auto"/>
        <w:ind w:left="0" w:leftChars="0" w:firstLine="0" w:firstLineChars="0"/>
        <w:jc w:val="both"/>
        <w:rPr>
          <w:rFonts w:hint="eastAsia" w:ascii="宋体" w:hAnsi="宋体" w:eastAsia="宋体" w:cs="宋体"/>
          <w:b/>
          <w:bCs/>
          <w:sz w:val="18"/>
          <w:szCs w:val="18"/>
          <w:lang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val="0"/>
          <w:bCs w:val="0"/>
          <w:sz w:val="18"/>
          <w:szCs w:val="18"/>
          <w:lang w:eastAsia="zh-CN"/>
        </w:rPr>
        <w:drawing>
          <wp:inline distT="0" distB="0" distL="114300" distR="114300">
            <wp:extent cx="9303385" cy="5381625"/>
            <wp:effectExtent l="0" t="0" r="12065" b="9525"/>
            <wp:docPr id="2" name="图片 2" descr="106ef7c56d9c62054b028bad97eb6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6ef7c56d9c62054b028bad97eb6f8"/>
                    <pic:cNvPicPr>
                      <a:picLocks noChangeAspect="1"/>
                    </pic:cNvPicPr>
                  </pic:nvPicPr>
                  <pic:blipFill>
                    <a:blip r:embed="rId5"/>
                    <a:stretch>
                      <a:fillRect/>
                    </a:stretch>
                  </pic:blipFill>
                  <pic:spPr>
                    <a:xfrm>
                      <a:off x="0" y="0"/>
                      <a:ext cx="9303385" cy="5381625"/>
                    </a:xfrm>
                    <a:prstGeom prst="rect">
                      <a:avLst/>
                    </a:prstGeom>
                  </pic:spPr>
                </pic:pic>
              </a:graphicData>
            </a:graphic>
          </wp:inline>
        </w:drawing>
      </w:r>
      <w:r>
        <w:rPr>
          <w:rFonts w:hint="eastAsia" w:ascii="宋体" w:hAnsi="宋体" w:eastAsia="宋体" w:cs="宋体"/>
          <w:b w:val="0"/>
          <w:bCs w:val="0"/>
          <w:sz w:val="18"/>
          <w:szCs w:val="18"/>
          <w:lang w:eastAsia="zh-CN"/>
        </w:rPr>
        <w:t>图</w:t>
      </w: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eastAsia="zh-CN"/>
        </w:rPr>
        <w:t xml:space="preserve">  </w:t>
      </w:r>
      <w:r>
        <w:rPr>
          <w:rFonts w:hint="eastAsia" w:ascii="宋体" w:hAnsi="宋体" w:cs="宋体"/>
          <w:b w:val="0"/>
          <w:bCs w:val="0"/>
          <w:sz w:val="18"/>
          <w:szCs w:val="18"/>
          <w:lang w:eastAsia="zh-CN"/>
        </w:rPr>
        <w:t>工艺流程</w:t>
      </w:r>
      <w:r>
        <w:rPr>
          <w:rFonts w:hint="eastAsia" w:ascii="宋体" w:hAnsi="宋体" w:cs="宋体"/>
          <w:b w:val="0"/>
          <w:bCs w:val="0"/>
          <w:sz w:val="18"/>
          <w:szCs w:val="18"/>
          <w:lang w:val="en-US" w:eastAsia="zh-CN"/>
        </w:rPr>
        <w:t xml:space="preserve">                                                                                                  </w:t>
      </w:r>
    </w:p>
    <w:p w14:paraId="66C85E0F">
      <w:pPr>
        <w:pStyle w:val="4"/>
        <w:rPr>
          <w:rFonts w:hint="eastAsia" w:ascii="宋体" w:hAnsi="宋体" w:eastAsia="宋体" w:cs="宋体"/>
          <w:b w:val="0"/>
          <w:bCs w:val="0"/>
          <w:sz w:val="18"/>
          <w:szCs w:val="18"/>
          <w:lang w:eastAsia="zh-CN"/>
        </w:rPr>
      </w:pPr>
    </w:p>
    <w:p w14:paraId="2EB3BCD4">
      <w:pPr>
        <w:pStyle w:val="16"/>
        <w:keepNext w:val="0"/>
        <w:keepLines w:val="0"/>
        <w:pageBreakBefore w:val="0"/>
        <w:kinsoku/>
        <w:wordWrap/>
        <w:overflowPunct/>
        <w:topLinePunct w:val="0"/>
        <w:autoSpaceDE/>
        <w:autoSpaceDN/>
        <w:bidi w:val="0"/>
        <w:spacing w:line="240" w:lineRule="auto"/>
        <w:ind w:firstLine="0" w:firstLineChars="0"/>
        <w:jc w:val="both"/>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图二：监测点位分布图 详见附图二</w:t>
      </w:r>
    </w:p>
    <w:p w14:paraId="6B96868F">
      <w:pPr>
        <w:pStyle w:val="4"/>
        <w:rPr>
          <w:rFonts w:hint="eastAsia" w:ascii="宋体" w:hAnsi="宋体" w:eastAsia="宋体" w:cs="宋体"/>
          <w:b/>
          <w:bCs/>
          <w:sz w:val="18"/>
          <w:szCs w:val="18"/>
          <w:lang w:eastAsia="zh-CN"/>
        </w:rPr>
      </w:pPr>
    </w:p>
    <w:p w14:paraId="7E811730">
      <w:pPr>
        <w:pStyle w:val="4"/>
        <w:rPr>
          <w:rFonts w:hint="eastAsia" w:ascii="宋体" w:hAnsi="宋体" w:eastAsia="宋体" w:cs="宋体"/>
          <w:b/>
          <w:bCs/>
          <w:color w:val="FF0000"/>
          <w:sz w:val="24"/>
          <w:szCs w:val="24"/>
          <w:lang w:eastAsia="zh-CN"/>
        </w:rPr>
      </w:pPr>
      <w:r>
        <w:rPr>
          <w:rFonts w:hint="eastAsia" w:ascii="宋体" w:hAnsi="宋体" w:eastAsia="宋体" w:cs="宋体"/>
          <w:b/>
          <w:bCs/>
          <w:sz w:val="24"/>
          <w:szCs w:val="24"/>
          <w:lang w:eastAsia="zh-CN"/>
        </w:rPr>
        <w:t>三、无组织废气</w:t>
      </w:r>
    </w:p>
    <w:p w14:paraId="68D04BC5">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FF0000"/>
          <w:sz w:val="21"/>
          <w:szCs w:val="21"/>
          <w:lang w:eastAsia="zh-CN"/>
        </w:rPr>
      </w:pPr>
      <w:r>
        <w:rPr>
          <w:rFonts w:hint="eastAsia" w:ascii="宋体" w:hAnsi="宋体" w:eastAsia="宋体" w:cs="宋体"/>
          <w:b w:val="0"/>
          <w:bCs w:val="0"/>
          <w:sz w:val="21"/>
          <w:szCs w:val="21"/>
          <w:lang w:eastAsia="zh-CN"/>
        </w:rPr>
        <w:t>本公司大气污染源主要来自于</w:t>
      </w:r>
      <w:r>
        <w:rPr>
          <w:rFonts w:hint="eastAsia" w:ascii="宋体" w:hAnsi="宋体" w:eastAsia="宋体" w:cs="宋体"/>
          <w:b w:val="0"/>
          <w:bCs w:val="0"/>
          <w:color w:val="auto"/>
          <w:sz w:val="21"/>
          <w:szCs w:val="21"/>
          <w:lang w:val="en-US" w:eastAsia="zh-CN"/>
        </w:rPr>
        <w:t>提升泵房、沉砂池、</w:t>
      </w:r>
      <w:r>
        <w:rPr>
          <w:rFonts w:hint="eastAsia" w:ascii="宋体" w:hAnsi="宋体" w:cs="宋体"/>
          <w:b w:val="0"/>
          <w:bCs w:val="0"/>
          <w:color w:val="auto"/>
          <w:sz w:val="21"/>
          <w:szCs w:val="21"/>
          <w:lang w:val="en-US" w:eastAsia="zh-CN"/>
        </w:rPr>
        <w:t>厌氧池</w:t>
      </w:r>
      <w:r>
        <w:rPr>
          <w:rFonts w:hint="eastAsia" w:ascii="宋体" w:hAnsi="宋体" w:eastAsia="宋体" w:cs="宋体"/>
          <w:b w:val="0"/>
          <w:bCs w:val="0"/>
          <w:color w:val="auto"/>
          <w:sz w:val="21"/>
          <w:szCs w:val="21"/>
          <w:lang w:val="en-US" w:eastAsia="zh-CN"/>
        </w:rPr>
        <w:t>、污泥低温干化车间等构筑物</w:t>
      </w:r>
      <w:r>
        <w:rPr>
          <w:rFonts w:hint="eastAsia" w:ascii="宋体" w:hAnsi="宋体" w:eastAsia="宋体" w:cs="宋体"/>
          <w:b w:val="0"/>
          <w:bCs w:val="0"/>
          <w:sz w:val="21"/>
          <w:szCs w:val="21"/>
          <w:lang w:eastAsia="zh-CN"/>
        </w:rPr>
        <w:t>产生的恶臭气体，</w:t>
      </w:r>
      <w:r>
        <w:rPr>
          <w:rFonts w:hint="eastAsia" w:ascii="宋体" w:hAnsi="宋体" w:eastAsia="宋体" w:cs="宋体"/>
          <w:b w:val="0"/>
          <w:bCs w:val="0"/>
          <w:color w:val="auto"/>
          <w:sz w:val="21"/>
          <w:szCs w:val="21"/>
          <w:lang w:eastAsia="zh-CN"/>
        </w:rPr>
        <w:t>这些设施产生的恶臭为无组织排放，采取的主要环保措施是</w:t>
      </w:r>
      <w:r>
        <w:rPr>
          <w:rFonts w:hint="eastAsia" w:ascii="宋体" w:hAnsi="宋体" w:eastAsia="宋体" w:cs="宋体"/>
          <w:b w:val="0"/>
          <w:bCs w:val="0"/>
          <w:color w:val="auto"/>
          <w:sz w:val="21"/>
          <w:szCs w:val="21"/>
          <w:lang w:val="en-US" w:eastAsia="zh-CN"/>
        </w:rPr>
        <w:t>用风机通过管道收集这些设施产生的恶臭气体，进入生物土壤滤池进行处理</w:t>
      </w:r>
      <w:r>
        <w:rPr>
          <w:rFonts w:hint="eastAsia" w:ascii="宋体" w:hAnsi="宋体" w:eastAsia="宋体" w:cs="宋体"/>
          <w:b w:val="0"/>
          <w:bCs w:val="0"/>
          <w:color w:val="auto"/>
          <w:sz w:val="21"/>
          <w:szCs w:val="21"/>
          <w:lang w:eastAsia="zh-CN"/>
        </w:rPr>
        <w:t>。</w:t>
      </w:r>
    </w:p>
    <w:p w14:paraId="1D0BBA03">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根据《HJT55-2000》大气污染物无组织排放监测技术导则，无组织废气</w:t>
      </w:r>
      <w:r>
        <w:rPr>
          <w:rFonts w:hint="eastAsia" w:ascii="宋体" w:hAnsi="宋体" w:eastAsia="宋体" w:cs="宋体"/>
          <w:b w:val="0"/>
          <w:bCs w:val="0"/>
          <w:sz w:val="21"/>
          <w:szCs w:val="21"/>
          <w:lang w:eastAsia="zh-CN"/>
        </w:rPr>
        <w:t>监测期间同步监测气象因子</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布点详见图2</w:t>
      </w:r>
      <w:r>
        <w:rPr>
          <w:rFonts w:hint="eastAsia" w:ascii="宋体" w:hAnsi="宋体" w:eastAsia="宋体" w:cs="宋体"/>
          <w:b w:val="0"/>
          <w:bCs w:val="0"/>
          <w:sz w:val="21"/>
          <w:szCs w:val="21"/>
          <w:lang w:eastAsia="zh-CN"/>
        </w:rPr>
        <w:t>。</w:t>
      </w:r>
    </w:p>
    <w:p w14:paraId="22E705FA">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18"/>
          <w:szCs w:val="18"/>
          <w:lang w:eastAsia="zh-CN"/>
        </w:rPr>
      </w:pPr>
      <w:r>
        <w:rPr>
          <w:sz w:val="18"/>
          <w:szCs w:val="18"/>
        </w:rPr>
        <mc:AlternateContent>
          <mc:Choice Requires="wps">
            <w:drawing>
              <wp:anchor distT="0" distB="0" distL="114300" distR="114300" simplePos="0" relativeHeight="251661312" behindDoc="0" locked="0" layoutInCell="1" allowOverlap="1">
                <wp:simplePos x="0" y="0"/>
                <wp:positionH relativeFrom="column">
                  <wp:posOffset>1731645</wp:posOffset>
                </wp:positionH>
                <wp:positionV relativeFrom="paragraph">
                  <wp:posOffset>203200</wp:posOffset>
                </wp:positionV>
                <wp:extent cx="180975" cy="133350"/>
                <wp:effectExtent l="6350" t="6350" r="22225" b="12700"/>
                <wp:wrapNone/>
                <wp:docPr id="9" name="椭圆 9"/>
                <wp:cNvGraphicFramePr/>
                <a:graphic xmlns:a="http://schemas.openxmlformats.org/drawingml/2006/main">
                  <a:graphicData uri="http://schemas.microsoft.com/office/word/2010/wordprocessingShape">
                    <wps:wsp>
                      <wps:cNvSpPr/>
                      <wps:spPr>
                        <a:xfrm>
                          <a:off x="2451735" y="1069340"/>
                          <a:ext cx="180975" cy="1333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6.35pt;margin-top:16pt;height:10.5pt;width:14.25pt;z-index:251661312;v-text-anchor:middle;mso-width-relative:page;mso-height-relative:page;" fillcolor="#FFFFFF [3201]" filled="t" stroked="t" coordsize="21600,21600" o:gfxdata="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CXyOXdgAAAAJAQAADwAAAAAAAAAB&#10;ACAAAAAiAAAAZHJzL2Rvd25yZXYueG1sUEsBAhQAFAAAAAgAh07iQDhunJuCAgAAAgUAAA4AAAAA&#10;AAAAAQAgAAAAJwEAAGRycy9lMm9Eb2MueG1sUEsFBgAAAAAGAAYAWQEAABsGAAAAAA==&#10;">
                <v:fill on="t" focussize="0,0"/>
                <v:stroke weight="1pt" color="#70AD47 [3209]" miterlimit="8" joinstyle="miter"/>
                <v:imagedata o:title=""/>
                <o:lock v:ext="edit" aspectratio="f"/>
              </v:shape>
            </w:pict>
          </mc:Fallback>
        </mc:AlternateContent>
      </w:r>
    </w:p>
    <w:p w14:paraId="3947D290">
      <w:pPr>
        <w:pStyle w:val="16"/>
        <w:keepNext w:val="0"/>
        <w:keepLines w:val="0"/>
        <w:pageBreakBefore w:val="0"/>
        <w:widowControl w:val="0"/>
        <w:kinsoku/>
        <w:wordWrap/>
        <w:overflowPunct/>
        <w:topLinePunct w:val="0"/>
        <w:autoSpaceDE/>
        <w:autoSpaceDN/>
        <w:bidi w:val="0"/>
        <w:adjustRightInd/>
        <w:snapToGrid/>
        <w:spacing w:line="360" w:lineRule="auto"/>
        <w:ind w:firstLine="2340" w:firstLineChars="1300"/>
        <w:textAlignment w:val="auto"/>
        <w:rPr>
          <w:rFonts w:hint="default" w:ascii="宋体" w:hAnsi="宋体" w:eastAsia="宋体" w:cs="宋体"/>
          <w:b w:val="0"/>
          <w:bCs w:val="0"/>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column">
                  <wp:posOffset>4049395</wp:posOffset>
                </wp:positionH>
                <wp:positionV relativeFrom="paragraph">
                  <wp:posOffset>132715</wp:posOffset>
                </wp:positionV>
                <wp:extent cx="75565" cy="640715"/>
                <wp:effectExtent l="15240" t="6350" r="23495" b="19685"/>
                <wp:wrapNone/>
                <wp:docPr id="1" name="下箭头 1"/>
                <wp:cNvGraphicFramePr/>
                <a:graphic xmlns:a="http://schemas.openxmlformats.org/drawingml/2006/main">
                  <a:graphicData uri="http://schemas.microsoft.com/office/word/2010/wordprocessingShape">
                    <wps:wsp>
                      <wps:cNvSpPr/>
                      <wps:spPr>
                        <a:xfrm>
                          <a:off x="4769485" y="3032125"/>
                          <a:ext cx="75565" cy="64071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8.85pt;margin-top:10.45pt;height:50.45pt;width:5.95pt;z-index:251666432;v-text-anchor:middle;mso-width-relative:page;mso-height-relative:page;" fillcolor="#4472C4 [3204]" filled="t" stroked="t" coordsize="21600,21600" o:gfxdata="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o0phNoAAAAKAQAADwAAAAAAAAABACAAAAAiAAAAZHJzL2Rvd25yZXYueG1sUEsBAhQA&#10;FAAAAAgAh07iQNp+jLSbAgAAKAUAAA4AAAAAAAAAAQAgAAAAKQEAAGRycy9lMm9Eb2MueG1sUEsF&#10;BgAAAAAGAAYAWQEAADYGAAAAAA==&#10;" adj="20327,5400">
                <v:fill on="t" focussize="0,0"/>
                <v:stroke weight="1pt" color="#2F5597 [2404]" miterlimit="8" joinstyle="miter"/>
                <v:imagedata o:title=""/>
                <o:lock v:ext="edit" aspectratio="f"/>
              </v:shape>
            </w:pict>
          </mc:Fallback>
        </mc:AlternateContent>
      </w:r>
      <w:r>
        <w:rPr>
          <w:rFonts w:hint="eastAsia" w:ascii="宋体" w:hAnsi="宋体" w:cs="宋体"/>
          <w:b w:val="0"/>
          <w:bCs w:val="0"/>
          <w:sz w:val="18"/>
          <w:szCs w:val="18"/>
          <w:lang w:val="en-US" w:eastAsia="zh-CN"/>
        </w:rPr>
        <w:t xml:space="preserve">   1号                                          风向                                                                                                                                                                        </w:t>
      </w:r>
    </w:p>
    <w:p w14:paraId="0FDAB903">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eastAsia="宋体" w:cs="宋体"/>
          <w:b w:val="0"/>
          <w:bCs w:val="0"/>
          <w:sz w:val="18"/>
          <w:szCs w:val="18"/>
          <w:lang w:val="en-US" w:eastAsia="zh-CN"/>
        </w:rPr>
      </w:pPr>
      <w:r>
        <w:rPr>
          <w:sz w:val="18"/>
          <w:szCs w:val="18"/>
        </w:rPr>
        <mc:AlternateContent>
          <mc:Choice Requires="wps">
            <w:drawing>
              <wp:anchor distT="0" distB="0" distL="114300" distR="114300" simplePos="0" relativeHeight="251660288" behindDoc="0" locked="0" layoutInCell="1" allowOverlap="1">
                <wp:simplePos x="0" y="0"/>
                <wp:positionH relativeFrom="column">
                  <wp:posOffset>264795</wp:posOffset>
                </wp:positionH>
                <wp:positionV relativeFrom="paragraph">
                  <wp:posOffset>138430</wp:posOffset>
                </wp:positionV>
                <wp:extent cx="3181350" cy="1247775"/>
                <wp:effectExtent l="6350" t="6350" r="12700" b="22225"/>
                <wp:wrapNone/>
                <wp:docPr id="5" name="矩形 5"/>
                <wp:cNvGraphicFramePr/>
                <a:graphic xmlns:a="http://schemas.openxmlformats.org/drawingml/2006/main">
                  <a:graphicData uri="http://schemas.microsoft.com/office/word/2010/wordprocessingShape">
                    <wps:wsp>
                      <wps:cNvSpPr/>
                      <wps:spPr>
                        <a:xfrm>
                          <a:off x="984885" y="1452880"/>
                          <a:ext cx="3181350" cy="1247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BB871A">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江西洪城水业环保有限公司</w:t>
                            </w:r>
                            <w:r>
                              <w:rPr>
                                <w:rFonts w:hint="eastAsia" w:ascii="宋体" w:hAnsi="宋体" w:cs="宋体"/>
                                <w:b/>
                                <w:bCs/>
                                <w:sz w:val="28"/>
                                <w:szCs w:val="28"/>
                                <w:lang w:val="en-US" w:eastAsia="zh-CN"/>
                              </w:rPr>
                              <w:t>锦绣</w:t>
                            </w:r>
                            <w:r>
                              <w:rPr>
                                <w:rFonts w:hint="eastAsia" w:ascii="宋体" w:hAnsi="宋体" w:eastAsia="宋体" w:cs="宋体"/>
                                <w:b/>
                                <w:bCs/>
                                <w:sz w:val="28"/>
                                <w:szCs w:val="28"/>
                                <w:lang w:eastAsia="zh-CN"/>
                              </w:rPr>
                              <w:t>分公司</w:t>
                            </w:r>
                          </w:p>
                          <w:p w14:paraId="4A61E12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5pt;margin-top:10.9pt;height:98.25pt;width:250.5pt;z-index:251660288;v-text-anchor:middle;mso-width-relative:page;mso-height-relative:page;" fillcolor="#FFFFFF [3201]" filled="t" stroked="t" coordsize="21600,21600" o:gfxdata="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5KMZLYAAAACQEAAA8AAAAA&#10;AAAAAQAgAAAAIgAAAGRycy9kb3ducmV2LnhtbFBLAQIUABQAAAAIAIdO4kA25g5xhgIAAAsFAAAO&#10;AAAAAAAAAAEAIAAAACcBAABkcnMvZTJvRG9jLnhtbFBLBQYAAAAABgAGAFkBAAAfBgAAAAA=&#10;">
                <v:fill on="t" focussize="0,0"/>
                <v:stroke weight="1pt" color="#70AD47 [3209]" miterlimit="8" joinstyle="miter"/>
                <v:imagedata o:title=""/>
                <o:lock v:ext="edit" aspectratio="f"/>
                <v:textbox>
                  <w:txbxContent>
                    <w:p w14:paraId="6FBB871A">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江西洪城水业环保有限公司</w:t>
                      </w:r>
                      <w:r>
                        <w:rPr>
                          <w:rFonts w:hint="eastAsia" w:ascii="宋体" w:hAnsi="宋体" w:cs="宋体"/>
                          <w:b/>
                          <w:bCs/>
                          <w:sz w:val="28"/>
                          <w:szCs w:val="28"/>
                          <w:lang w:val="en-US" w:eastAsia="zh-CN"/>
                        </w:rPr>
                        <w:t>锦绣</w:t>
                      </w:r>
                      <w:r>
                        <w:rPr>
                          <w:rFonts w:hint="eastAsia" w:ascii="宋体" w:hAnsi="宋体" w:eastAsia="宋体" w:cs="宋体"/>
                          <w:b/>
                          <w:bCs/>
                          <w:sz w:val="28"/>
                          <w:szCs w:val="28"/>
                          <w:lang w:eastAsia="zh-CN"/>
                        </w:rPr>
                        <w:t>分公司</w:t>
                      </w:r>
                    </w:p>
                    <w:p w14:paraId="4A61E12D">
                      <w:pPr>
                        <w:jc w:val="center"/>
                      </w:pPr>
                    </w:p>
                  </w:txbxContent>
                </v:textbox>
              </v:rect>
            </w:pict>
          </mc:Fallback>
        </mc:AlternateContent>
      </w:r>
      <w:r>
        <w:rPr>
          <w:rFonts w:hint="eastAsia" w:ascii="宋体" w:hAnsi="宋体" w:cs="宋体"/>
          <w:b w:val="0"/>
          <w:bCs w:val="0"/>
          <w:sz w:val="18"/>
          <w:szCs w:val="18"/>
          <w:lang w:val="en-US" w:eastAsia="zh-CN"/>
        </w:rPr>
        <w:t xml:space="preserve">                                                                                  </w:t>
      </w:r>
    </w:p>
    <w:p w14:paraId="149E2283">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 xml:space="preserve">                                                            </w:t>
      </w:r>
    </w:p>
    <w:p w14:paraId="6D12B8E1">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sz w:val="18"/>
          <w:szCs w:val="18"/>
          <w:lang w:eastAsia="zh-CN"/>
        </w:rPr>
      </w:pPr>
    </w:p>
    <w:p w14:paraId="532022E9">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FF0000"/>
          <w:sz w:val="18"/>
          <w:szCs w:val="18"/>
          <w:lang w:eastAsia="zh-CN"/>
        </w:rPr>
      </w:pPr>
    </w:p>
    <w:p w14:paraId="6DDC470F">
      <w:pPr>
        <w:pStyle w:val="16"/>
        <w:keepNext w:val="0"/>
        <w:keepLines w:val="0"/>
        <w:pageBreakBefore w:val="0"/>
        <w:kinsoku/>
        <w:wordWrap/>
        <w:overflowPunct/>
        <w:topLinePunct w:val="0"/>
        <w:autoSpaceDE/>
        <w:autoSpaceDN/>
        <w:bidi w:val="0"/>
        <w:spacing w:line="240" w:lineRule="auto"/>
        <w:ind w:firstLine="0" w:firstLineChars="0"/>
        <w:jc w:val="both"/>
        <w:rPr>
          <w:rFonts w:hint="default" w:ascii="仿宋" w:hAnsi="仿宋" w:eastAsia="仿宋" w:cs="仿宋"/>
          <w:b w:val="0"/>
          <w:bCs w:val="0"/>
          <w:sz w:val="18"/>
          <w:szCs w:val="18"/>
          <w:lang w:val="en-US" w:eastAsia="zh-CN"/>
        </w:rPr>
      </w:pPr>
    </w:p>
    <w:p w14:paraId="58518157">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eastAsia="宋体" w:cs="宋体"/>
          <w:b w:val="0"/>
          <w:bCs w:val="0"/>
          <w:sz w:val="18"/>
          <w:szCs w:val="18"/>
          <w:lang w:val="en-US" w:eastAsia="zh-CN"/>
        </w:rPr>
      </w:pPr>
      <w:r>
        <w:rPr>
          <w:sz w:val="18"/>
          <w:szCs w:val="18"/>
        </w:rPr>
        <mc:AlternateContent>
          <mc:Choice Requires="wps">
            <w:drawing>
              <wp:anchor distT="0" distB="0" distL="114300" distR="114300" simplePos="0" relativeHeight="251664384" behindDoc="0" locked="0" layoutInCell="1" allowOverlap="1">
                <wp:simplePos x="0" y="0"/>
                <wp:positionH relativeFrom="column">
                  <wp:posOffset>741045</wp:posOffset>
                </wp:positionH>
                <wp:positionV relativeFrom="paragraph">
                  <wp:posOffset>34290</wp:posOffset>
                </wp:positionV>
                <wp:extent cx="171450" cy="200025"/>
                <wp:effectExtent l="6350" t="6350" r="12700" b="22225"/>
                <wp:wrapNone/>
                <wp:docPr id="17" name="椭圆 17"/>
                <wp:cNvGraphicFramePr/>
                <a:graphic xmlns:a="http://schemas.openxmlformats.org/drawingml/2006/main">
                  <a:graphicData uri="http://schemas.microsoft.com/office/word/2010/wordprocessingShape">
                    <wps:wsp>
                      <wps:cNvSpPr/>
                      <wps:spPr>
                        <a:xfrm>
                          <a:off x="1461135" y="2438400"/>
                          <a:ext cx="171450" cy="2000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8.35pt;margin-top:2.7pt;height:15.75pt;width:13.5pt;z-index:251664384;v-text-anchor:middle;mso-width-relative:page;mso-height-relative:page;" fillcolor="#FFFFFF [3201]" filled="t" stroked="t" coordsize="21600,21600" o:gfxdata="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xTTVINYAAAAIAQAADwAAAAAAAAAB&#10;ACAAAAAiAAAAZHJzL2Rvd25yZXYueG1sUEsBAhQAFAAAAAgAh07iQH4GzvGEAgAABAUAAA4AAAAA&#10;AAAAAQAgAAAAJQEAAGRycy9lMm9Eb2MueG1sUEsFBgAAAAAGAAYAWQEAABsGAAAAAA==&#10;">
                <v:fill on="t" focussize="0,0"/>
                <v:stroke weight="1pt" color="#70AD47 [3209]" miterlimit="8" joinstyle="miter"/>
                <v:imagedata o:title=""/>
                <o:lock v:ext="edit" aspectratio="f"/>
              </v:shape>
            </w:pict>
          </mc:Fallback>
        </mc:AlternateContent>
      </w:r>
      <w:r>
        <w:rPr>
          <w:sz w:val="18"/>
          <w:szCs w:val="18"/>
        </w:rPr>
        <mc:AlternateContent>
          <mc:Choice Requires="wps">
            <w:drawing>
              <wp:anchor distT="0" distB="0" distL="114300" distR="114300" simplePos="0" relativeHeight="251663360" behindDoc="0" locked="0" layoutInCell="1" allowOverlap="1">
                <wp:simplePos x="0" y="0"/>
                <wp:positionH relativeFrom="column">
                  <wp:posOffset>2655570</wp:posOffset>
                </wp:positionH>
                <wp:positionV relativeFrom="paragraph">
                  <wp:posOffset>43815</wp:posOffset>
                </wp:positionV>
                <wp:extent cx="180975" cy="209550"/>
                <wp:effectExtent l="6350" t="6350" r="22225" b="12700"/>
                <wp:wrapNone/>
                <wp:docPr id="14" name="椭圆 14"/>
                <wp:cNvGraphicFramePr/>
                <a:graphic xmlns:a="http://schemas.openxmlformats.org/drawingml/2006/main">
                  <a:graphicData uri="http://schemas.microsoft.com/office/word/2010/wordprocessingShape">
                    <wps:wsp>
                      <wps:cNvSpPr/>
                      <wps:spPr>
                        <a:xfrm>
                          <a:off x="3375660" y="2447925"/>
                          <a:ext cx="180975" cy="209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09.1pt;margin-top:3.45pt;height:16.5pt;width:14.25pt;z-index:251663360;v-text-anchor:middle;mso-width-relative:page;mso-height-relative:page;" fillcolor="#FFFFFF [3201]" filled="t" stroked="t" coordsize="21600,21600" o:gfxdata="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ysWbzYAAAACAEAAA8AAAAAAAAA&#10;AQAgAAAAIgAAAGRycy9kb3ducmV2LnhtbFBLAQIUABQAAAAIAIdO4kB7Dk3lgwIAAAQFAAAOAAAA&#10;AAAAAAEAIAAAACcBAABkcnMvZTJvRG9jLnhtbFBLBQYAAAAABgAGAFkBAAAcBgAAAAA=&#10;">
                <v:fill on="t" focussize="0,0"/>
                <v:stroke weight="1pt" color="#70AD47 [3209]" miterlimit="8" joinstyle="miter"/>
                <v:imagedata o:title=""/>
                <o:lock v:ext="edit" aspectratio="f"/>
              </v:shape>
            </w:pict>
          </mc:Fallback>
        </mc:AlternateContent>
      </w:r>
      <w:r>
        <w:rPr>
          <w:sz w:val="18"/>
          <w:szCs w:val="18"/>
        </w:rPr>
        <mc:AlternateContent>
          <mc:Choice Requires="wps">
            <w:drawing>
              <wp:anchor distT="0" distB="0" distL="114300" distR="114300" simplePos="0" relativeHeight="251662336" behindDoc="0" locked="0" layoutInCell="1" allowOverlap="1">
                <wp:simplePos x="0" y="0"/>
                <wp:positionH relativeFrom="column">
                  <wp:posOffset>1664970</wp:posOffset>
                </wp:positionH>
                <wp:positionV relativeFrom="paragraph">
                  <wp:posOffset>43815</wp:posOffset>
                </wp:positionV>
                <wp:extent cx="152400" cy="200025"/>
                <wp:effectExtent l="6350" t="6350" r="12700" b="22225"/>
                <wp:wrapNone/>
                <wp:docPr id="13" name="椭圆 13"/>
                <wp:cNvGraphicFramePr/>
                <a:graphic xmlns:a="http://schemas.openxmlformats.org/drawingml/2006/main">
                  <a:graphicData uri="http://schemas.microsoft.com/office/word/2010/wordprocessingShape">
                    <wps:wsp>
                      <wps:cNvSpPr/>
                      <wps:spPr>
                        <a:xfrm>
                          <a:off x="2385060" y="2447925"/>
                          <a:ext cx="152400" cy="2000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1.1pt;margin-top:3.45pt;height:15.75pt;width:12pt;z-index:251662336;v-text-anchor:middle;mso-width-relative:page;mso-height-relative:page;" fillcolor="#FFFFFF [3201]" filled="t" stroked="t" coordsize="21600,21600" o:gfxdata="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2qWMSNYAAAAIAQAADwAAAAAAAAABACAA&#10;AAAiAAAAZHJzL2Rvd25yZXYueG1sUEsBAhQAFAAAAAgAh07iQLxU54mBAgAABAUAAA4AAAAAAAAA&#10;AQAgAAAAJQEAAGRycy9lMm9Eb2MueG1sUEsFBgAAAAAGAAYAWQEAABgGAAAAAA==&#10;">
                <v:fill on="t" focussize="0,0"/>
                <v:stroke weight="1pt" color="#70AD47 [3209]" miterlimit="8" joinstyle="miter"/>
                <v:imagedata o:title=""/>
                <o:lock v:ext="edit" aspectratio="f"/>
              </v:shape>
            </w:pict>
          </mc:Fallback>
        </mc:AlternateContent>
      </w:r>
      <w:r>
        <w:rPr>
          <w:rFonts w:hint="eastAsia"/>
          <w:sz w:val="18"/>
          <w:szCs w:val="18"/>
          <w:lang w:val="en-US" w:eastAsia="zh-CN"/>
        </w:rPr>
        <w:t xml:space="preserve">      </w:t>
      </w:r>
      <w:r>
        <w:rPr>
          <w:rFonts w:hint="eastAsia" w:ascii="宋体" w:hAnsi="宋体" w:cs="宋体"/>
          <w:b w:val="0"/>
          <w:bCs w:val="0"/>
          <w:sz w:val="18"/>
          <w:szCs w:val="18"/>
          <w:lang w:val="en-US" w:eastAsia="zh-CN"/>
        </w:rPr>
        <w:t xml:space="preserve">                            </w:t>
      </w:r>
    </w:p>
    <w:p w14:paraId="04E4644A">
      <w:pPr>
        <w:pStyle w:val="16"/>
        <w:keepNext w:val="0"/>
        <w:keepLines w:val="0"/>
        <w:pageBreakBefore w:val="0"/>
        <w:kinsoku/>
        <w:wordWrap/>
        <w:overflowPunct/>
        <w:topLinePunct w:val="0"/>
        <w:autoSpaceDE/>
        <w:autoSpaceDN/>
        <w:bidi w:val="0"/>
        <w:spacing w:line="240" w:lineRule="auto"/>
        <w:ind w:firstLine="1080" w:firstLineChars="600"/>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 xml:space="preserve">2号             3号              4号  </w:t>
      </w:r>
    </w:p>
    <w:p w14:paraId="5C4910FE">
      <w:pPr>
        <w:pStyle w:val="16"/>
        <w:keepNext w:val="0"/>
        <w:keepLines w:val="0"/>
        <w:pageBreakBefore w:val="0"/>
        <w:kinsoku/>
        <w:wordWrap/>
        <w:overflowPunct/>
        <w:topLinePunct w:val="0"/>
        <w:autoSpaceDE/>
        <w:autoSpaceDN/>
        <w:bidi w:val="0"/>
        <w:spacing w:line="240" w:lineRule="auto"/>
        <w:rPr>
          <w:rFonts w:hint="eastAsia" w:ascii="宋体" w:hAnsi="宋体" w:cs="宋体"/>
          <w:b w:val="0"/>
          <w:bCs w:val="0"/>
          <w:sz w:val="18"/>
          <w:szCs w:val="18"/>
          <w:lang w:val="en-US" w:eastAsia="zh-CN"/>
        </w:rPr>
      </w:pPr>
    </w:p>
    <w:p w14:paraId="4432CFBF">
      <w:pPr>
        <w:pStyle w:val="16"/>
        <w:keepNext w:val="0"/>
        <w:keepLines w:val="0"/>
        <w:pageBreakBefore w:val="0"/>
        <w:kinsoku/>
        <w:wordWrap/>
        <w:overflowPunct/>
        <w:topLinePunct w:val="0"/>
        <w:autoSpaceDE/>
        <w:autoSpaceDN/>
        <w:bidi w:val="0"/>
        <w:spacing w:line="240" w:lineRule="auto"/>
        <w:rPr>
          <w:rFonts w:hint="default" w:ascii="宋体" w:hAnsi="宋体" w:cs="宋体"/>
          <w:b w:val="0"/>
          <w:bCs w:val="0"/>
          <w:sz w:val="18"/>
          <w:szCs w:val="18"/>
          <w:lang w:val="en-US" w:eastAsia="zh-CN"/>
        </w:rPr>
      </w:pPr>
      <w:r>
        <w:rPr>
          <w:sz w:val="18"/>
          <w:szCs w:val="18"/>
        </w:rPr>
        <mc:AlternateContent>
          <mc:Choice Requires="wps">
            <w:drawing>
              <wp:anchor distT="0" distB="0" distL="114300" distR="114300" simplePos="0" relativeHeight="251665408" behindDoc="0" locked="0" layoutInCell="1" allowOverlap="1">
                <wp:simplePos x="0" y="0"/>
                <wp:positionH relativeFrom="column">
                  <wp:posOffset>702945</wp:posOffset>
                </wp:positionH>
                <wp:positionV relativeFrom="paragraph">
                  <wp:posOffset>76835</wp:posOffset>
                </wp:positionV>
                <wp:extent cx="161925" cy="142875"/>
                <wp:effectExtent l="6350" t="6350" r="22225" b="22225"/>
                <wp:wrapNone/>
                <wp:docPr id="20" name="椭圆 20"/>
                <wp:cNvGraphicFramePr/>
                <a:graphic xmlns:a="http://schemas.openxmlformats.org/drawingml/2006/main">
                  <a:graphicData uri="http://schemas.microsoft.com/office/word/2010/wordprocessingShape">
                    <wps:wsp>
                      <wps:cNvSpPr/>
                      <wps:spPr>
                        <a:xfrm>
                          <a:off x="1423035" y="3174365"/>
                          <a:ext cx="161925" cy="1428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5.35pt;margin-top:6.05pt;height:11.25pt;width:12.75pt;z-index:251665408;v-text-anchor:middle;mso-width-relative:page;mso-height-relative:page;" fillcolor="#FFFFFF [3201]" filled="t" stroked="t" coordsize="21600,21600" o:gfxdata="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tt+mn1wAAAAkBAAAPAAAAAAAAAAEA&#10;IAAAACIAAABkcnMvZG93bnJldi54bWxQSwECFAAUAAAACACHTuJAa8Cd0YICAAAEBQAADgAAAAAA&#10;AAABACAAAAAmAQAAZHJzL2Uyb0RvYy54bWxQSwUGAAAAAAYABgBZAQAAGgYAAAAA&#10;">
                <v:fill on="t" focussize="0,0"/>
                <v:stroke weight="1pt" color="#70AD47 [3209]" miterlimit="8" joinstyle="miter"/>
                <v:imagedata o:title=""/>
                <o:lock v:ext="edit" aspectratio="f"/>
              </v:shape>
            </w:pict>
          </mc:Fallback>
        </mc:AlternateContent>
      </w:r>
      <w:r>
        <w:rPr>
          <w:rFonts w:hint="eastAsia" w:ascii="宋体" w:hAnsi="宋体" w:cs="宋体"/>
          <w:b w:val="0"/>
          <w:bCs w:val="0"/>
          <w:sz w:val="18"/>
          <w:szCs w:val="18"/>
          <w:lang w:val="en-US" w:eastAsia="zh-CN"/>
        </w:rPr>
        <w:t xml:space="preserve">备注：“     ”为监测点， </w:t>
      </w:r>
      <w:r>
        <w:rPr>
          <w:rFonts w:hint="eastAsia" w:ascii="宋体" w:hAnsi="宋体"/>
          <w:sz w:val="18"/>
          <w:szCs w:val="18"/>
        </w:rPr>
        <w:t>根据监测期间的风向确定点位布设，上风向设1个参照点，下风向设3个监控点</w:t>
      </w:r>
    </w:p>
    <w:p w14:paraId="19DFDBEA">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62952E53">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42640729">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2FA02734">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7B76C5D5">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2BC8FA51">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095F961E">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5A960436">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6F723A08">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1A20A82C">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3A17E7F2">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529AE7C7">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7413A944">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1842B7E6">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7173AA71">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7B0FD87F">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43CF6CDE">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5C1CBF2B">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61E22389">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08FA81CF">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3D70963F">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7A0AC359">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p>
    <w:p w14:paraId="498D01E7">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四、监测指标及相关信息</w:t>
      </w:r>
    </w:p>
    <w:p w14:paraId="35A64F76">
      <w:pPr>
        <w:pStyle w:val="16"/>
        <w:keepNext w:val="0"/>
        <w:keepLines w:val="0"/>
        <w:pageBreakBefore w:val="0"/>
        <w:kinsoku/>
        <w:wordWrap/>
        <w:overflowPunct/>
        <w:topLinePunct w:val="0"/>
        <w:autoSpaceDE/>
        <w:autoSpaceDN/>
        <w:bidi w:val="0"/>
        <w:spacing w:line="240" w:lineRule="auto"/>
        <w:ind w:left="0" w:leftChars="0" w:firstLine="360" w:firstLineChars="200"/>
        <w:rPr>
          <w:rFonts w:hint="eastAsia" w:ascii="宋体" w:hAnsi="宋体" w:cs="宋体"/>
          <w:b w:val="0"/>
          <w:bCs w:val="0"/>
          <w:sz w:val="18"/>
          <w:szCs w:val="18"/>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val="0"/>
          <w:bCs w:val="0"/>
          <w:sz w:val="18"/>
          <w:szCs w:val="18"/>
          <w:lang w:eastAsia="zh-CN"/>
        </w:rPr>
        <w:t>本公司自行监测的具体监测点位、监测指标、监测频次和监测方法见</w:t>
      </w:r>
      <w:r>
        <w:rPr>
          <w:rFonts w:hint="eastAsia" w:ascii="宋体" w:hAnsi="宋体" w:cs="宋体"/>
          <w:b w:val="0"/>
          <w:bCs w:val="0"/>
          <w:sz w:val="18"/>
          <w:szCs w:val="18"/>
          <w:lang w:eastAsia="zh-CN"/>
        </w:rPr>
        <w:t>下表</w:t>
      </w:r>
    </w:p>
    <w:p w14:paraId="14340A32">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宋体" w:hAnsi="宋体" w:eastAsia="宋体" w:cs="宋体"/>
          <w:b/>
          <w:bCs/>
          <w:sz w:val="18"/>
          <w:szCs w:val="18"/>
          <w:lang w:val="en-US" w:eastAsia="zh-CN"/>
        </w:rPr>
      </w:pPr>
      <w:r>
        <w:rPr>
          <w:rFonts w:hint="eastAsia" w:ascii="宋体" w:hAnsi="宋体" w:eastAsia="宋体" w:cs="宋体"/>
          <w:b/>
          <w:bCs/>
          <w:color w:val="000000"/>
          <w:sz w:val="18"/>
          <w:szCs w:val="18"/>
          <w:lang w:val="en-US" w:eastAsia="zh-CN"/>
        </w:rPr>
        <w:t>1.废气</w:t>
      </w:r>
      <w:r>
        <w:rPr>
          <w:rFonts w:hint="eastAsia" w:ascii="宋体" w:hAnsi="宋体" w:eastAsia="宋体" w:cs="宋体"/>
          <w:b/>
          <w:bCs/>
          <w:color w:val="000000"/>
          <w:sz w:val="18"/>
          <w:szCs w:val="18"/>
        </w:rPr>
        <w:t>自行监测及记录信息表</w:t>
      </w:r>
    </w:p>
    <w:tbl>
      <w:tblPr>
        <w:tblStyle w:val="8"/>
        <w:tblW w:w="15384"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378"/>
        <w:gridCol w:w="735"/>
        <w:gridCol w:w="660"/>
        <w:gridCol w:w="810"/>
        <w:gridCol w:w="690"/>
        <w:gridCol w:w="585"/>
        <w:gridCol w:w="1170"/>
        <w:gridCol w:w="780"/>
        <w:gridCol w:w="780"/>
        <w:gridCol w:w="675"/>
        <w:gridCol w:w="840"/>
        <w:gridCol w:w="915"/>
        <w:gridCol w:w="1020"/>
        <w:gridCol w:w="900"/>
        <w:gridCol w:w="780"/>
        <w:gridCol w:w="1530"/>
        <w:gridCol w:w="1065"/>
        <w:gridCol w:w="1071"/>
      </w:tblGrid>
      <w:tr w14:paraId="741D2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37" w:hRule="atLeast"/>
          <w:tblHeader/>
        </w:trPr>
        <w:tc>
          <w:tcPr>
            <w:tcW w:w="378" w:type="dxa"/>
            <w:tcBorders>
              <w:tl2br w:val="nil"/>
              <w:tr2bl w:val="nil"/>
            </w:tcBorders>
            <w:shd w:val="clear" w:color="auto" w:fill="auto"/>
            <w:vAlign w:val="center"/>
          </w:tcPr>
          <w:p w14:paraId="06802C1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735" w:type="dxa"/>
            <w:tcBorders>
              <w:tl2br w:val="nil"/>
              <w:tr2bl w:val="nil"/>
            </w:tcBorders>
            <w:shd w:val="clear" w:color="auto" w:fill="auto"/>
            <w:vAlign w:val="center"/>
          </w:tcPr>
          <w:p w14:paraId="13197E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污染源类别/监测类别</w:t>
            </w:r>
          </w:p>
        </w:tc>
        <w:tc>
          <w:tcPr>
            <w:tcW w:w="660" w:type="dxa"/>
            <w:tcBorders>
              <w:tl2br w:val="nil"/>
              <w:tr2bl w:val="nil"/>
            </w:tcBorders>
            <w:shd w:val="clear" w:color="auto" w:fill="auto"/>
            <w:vAlign w:val="center"/>
          </w:tcPr>
          <w:p w14:paraId="53AE36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排放口编号/监测点位</w:t>
            </w:r>
          </w:p>
        </w:tc>
        <w:tc>
          <w:tcPr>
            <w:tcW w:w="810" w:type="dxa"/>
            <w:tcBorders>
              <w:tl2br w:val="nil"/>
              <w:tr2bl w:val="nil"/>
            </w:tcBorders>
            <w:shd w:val="clear" w:color="auto" w:fill="auto"/>
            <w:vAlign w:val="center"/>
          </w:tcPr>
          <w:p w14:paraId="0703B8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排放口名称/监测点位名称</w:t>
            </w:r>
          </w:p>
        </w:tc>
        <w:tc>
          <w:tcPr>
            <w:tcW w:w="690" w:type="dxa"/>
            <w:tcBorders>
              <w:tl2br w:val="nil"/>
              <w:tr2bl w:val="nil"/>
            </w:tcBorders>
            <w:shd w:val="clear" w:color="auto" w:fill="auto"/>
            <w:vAlign w:val="center"/>
          </w:tcPr>
          <w:p w14:paraId="055DA37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监测指标</w:t>
            </w:r>
          </w:p>
        </w:tc>
        <w:tc>
          <w:tcPr>
            <w:tcW w:w="585" w:type="dxa"/>
            <w:tcBorders>
              <w:tl2br w:val="nil"/>
              <w:tr2bl w:val="nil"/>
            </w:tcBorders>
            <w:shd w:val="clear" w:color="auto" w:fill="auto"/>
            <w:vAlign w:val="center"/>
          </w:tcPr>
          <w:p w14:paraId="62D8B4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监测设施</w:t>
            </w:r>
          </w:p>
        </w:tc>
        <w:tc>
          <w:tcPr>
            <w:tcW w:w="1170" w:type="dxa"/>
            <w:tcBorders>
              <w:tl2br w:val="nil"/>
              <w:tr2bl w:val="nil"/>
            </w:tcBorders>
            <w:shd w:val="clear" w:color="auto" w:fill="auto"/>
            <w:vAlign w:val="center"/>
          </w:tcPr>
          <w:p w14:paraId="2E9FEE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排放标准</w:t>
            </w:r>
          </w:p>
        </w:tc>
        <w:tc>
          <w:tcPr>
            <w:tcW w:w="780" w:type="dxa"/>
            <w:tcBorders>
              <w:tl2br w:val="nil"/>
              <w:tr2bl w:val="nil"/>
            </w:tcBorders>
            <w:shd w:val="clear" w:color="auto" w:fill="auto"/>
            <w:vAlign w:val="center"/>
          </w:tcPr>
          <w:p w14:paraId="131520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方法检出限</w:t>
            </w:r>
          </w:p>
        </w:tc>
        <w:tc>
          <w:tcPr>
            <w:tcW w:w="780" w:type="dxa"/>
            <w:tcBorders>
              <w:tl2br w:val="nil"/>
              <w:tr2bl w:val="nil"/>
            </w:tcBorders>
            <w:shd w:val="clear" w:color="auto" w:fill="auto"/>
            <w:vAlign w:val="center"/>
          </w:tcPr>
          <w:p w14:paraId="4898B0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排放限值</w:t>
            </w:r>
          </w:p>
        </w:tc>
        <w:tc>
          <w:tcPr>
            <w:tcW w:w="675" w:type="dxa"/>
            <w:tcBorders>
              <w:tl2br w:val="nil"/>
              <w:tr2bl w:val="nil"/>
            </w:tcBorders>
            <w:shd w:val="clear" w:color="auto" w:fill="auto"/>
            <w:vAlign w:val="center"/>
          </w:tcPr>
          <w:p w14:paraId="1995CA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自动监测是否联网</w:t>
            </w:r>
          </w:p>
        </w:tc>
        <w:tc>
          <w:tcPr>
            <w:tcW w:w="840" w:type="dxa"/>
            <w:tcBorders>
              <w:tl2br w:val="nil"/>
              <w:tr2bl w:val="nil"/>
            </w:tcBorders>
            <w:shd w:val="clear" w:color="auto" w:fill="auto"/>
            <w:vAlign w:val="center"/>
          </w:tcPr>
          <w:p w14:paraId="0C64021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自动监测仪器名称</w:t>
            </w:r>
          </w:p>
        </w:tc>
        <w:tc>
          <w:tcPr>
            <w:tcW w:w="915" w:type="dxa"/>
            <w:tcBorders>
              <w:tl2br w:val="nil"/>
              <w:tr2bl w:val="nil"/>
            </w:tcBorders>
            <w:shd w:val="clear" w:color="auto" w:fill="auto"/>
            <w:vAlign w:val="center"/>
          </w:tcPr>
          <w:p w14:paraId="41BA3F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自动监测设施安装位置</w:t>
            </w:r>
          </w:p>
        </w:tc>
        <w:tc>
          <w:tcPr>
            <w:tcW w:w="1020" w:type="dxa"/>
            <w:tcBorders>
              <w:tl2br w:val="nil"/>
              <w:tr2bl w:val="nil"/>
            </w:tcBorders>
            <w:shd w:val="clear" w:color="auto" w:fill="auto"/>
            <w:vAlign w:val="center"/>
          </w:tcPr>
          <w:p w14:paraId="5FD01F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自动监测设施是否符合安装、运行、维护等管理要求</w:t>
            </w:r>
          </w:p>
        </w:tc>
        <w:tc>
          <w:tcPr>
            <w:tcW w:w="900" w:type="dxa"/>
            <w:tcBorders>
              <w:tl2br w:val="nil"/>
              <w:tr2bl w:val="nil"/>
            </w:tcBorders>
            <w:shd w:val="clear" w:color="auto" w:fill="auto"/>
            <w:vAlign w:val="center"/>
          </w:tcPr>
          <w:p w14:paraId="2D7C6E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手工监测采样方法及个数</w:t>
            </w:r>
          </w:p>
        </w:tc>
        <w:tc>
          <w:tcPr>
            <w:tcW w:w="780" w:type="dxa"/>
            <w:tcBorders>
              <w:tl2br w:val="nil"/>
              <w:tr2bl w:val="nil"/>
            </w:tcBorders>
            <w:shd w:val="clear" w:color="auto" w:fill="auto"/>
            <w:vAlign w:val="center"/>
          </w:tcPr>
          <w:p w14:paraId="4D4708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手工监测频次</w:t>
            </w:r>
          </w:p>
        </w:tc>
        <w:tc>
          <w:tcPr>
            <w:tcW w:w="1530" w:type="dxa"/>
            <w:tcBorders>
              <w:tl2br w:val="nil"/>
              <w:tr2bl w:val="nil"/>
            </w:tcBorders>
            <w:shd w:val="clear" w:color="auto" w:fill="auto"/>
            <w:vAlign w:val="center"/>
          </w:tcPr>
          <w:p w14:paraId="62E1209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手工测定方法</w:t>
            </w:r>
          </w:p>
        </w:tc>
        <w:tc>
          <w:tcPr>
            <w:tcW w:w="1065" w:type="dxa"/>
            <w:tcBorders>
              <w:tl2br w:val="nil"/>
              <w:tr2bl w:val="nil"/>
            </w:tcBorders>
            <w:shd w:val="clear" w:color="auto" w:fill="auto"/>
            <w:vAlign w:val="center"/>
          </w:tcPr>
          <w:p w14:paraId="64CBF1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手工监测设备</w:t>
            </w:r>
          </w:p>
        </w:tc>
        <w:tc>
          <w:tcPr>
            <w:tcW w:w="1071" w:type="dxa"/>
            <w:tcBorders>
              <w:tl2br w:val="nil"/>
              <w:tr2bl w:val="nil"/>
            </w:tcBorders>
            <w:shd w:val="clear" w:color="auto" w:fill="auto"/>
            <w:vAlign w:val="center"/>
          </w:tcPr>
          <w:p w14:paraId="69E246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其他信息</w:t>
            </w:r>
          </w:p>
        </w:tc>
      </w:tr>
      <w:tr w14:paraId="478AE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833" w:hRule="atLeast"/>
        </w:trPr>
        <w:tc>
          <w:tcPr>
            <w:tcW w:w="378" w:type="dxa"/>
            <w:tcBorders>
              <w:tl2br w:val="nil"/>
              <w:tr2bl w:val="nil"/>
            </w:tcBorders>
            <w:shd w:val="clear" w:color="auto" w:fill="auto"/>
            <w:vAlign w:val="center"/>
          </w:tcPr>
          <w:p w14:paraId="1F18B9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735" w:type="dxa"/>
            <w:tcBorders>
              <w:tl2br w:val="nil"/>
              <w:tr2bl w:val="nil"/>
            </w:tcBorders>
            <w:shd w:val="clear" w:color="auto" w:fill="auto"/>
            <w:vAlign w:val="center"/>
          </w:tcPr>
          <w:p w14:paraId="1033E99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102596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DA001</w:t>
            </w:r>
          </w:p>
        </w:tc>
        <w:tc>
          <w:tcPr>
            <w:tcW w:w="810" w:type="dxa"/>
            <w:vMerge w:val="restart"/>
            <w:tcBorders>
              <w:tl2br w:val="nil"/>
              <w:tr2bl w:val="nil"/>
            </w:tcBorders>
            <w:shd w:val="clear" w:color="auto" w:fill="auto"/>
            <w:vAlign w:val="center"/>
          </w:tcPr>
          <w:p w14:paraId="5108E21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厂界上风向1号点</w:t>
            </w:r>
          </w:p>
        </w:tc>
        <w:tc>
          <w:tcPr>
            <w:tcW w:w="690" w:type="dxa"/>
            <w:tcBorders>
              <w:tl2br w:val="nil"/>
              <w:tr2bl w:val="nil"/>
            </w:tcBorders>
            <w:shd w:val="clear" w:color="auto" w:fill="auto"/>
            <w:vAlign w:val="center"/>
          </w:tcPr>
          <w:p w14:paraId="30EFE2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585" w:type="dxa"/>
            <w:tcBorders>
              <w:tl2br w:val="nil"/>
              <w:tr2bl w:val="nil"/>
            </w:tcBorders>
            <w:shd w:val="clear" w:color="auto" w:fill="auto"/>
            <w:vAlign w:val="center"/>
          </w:tcPr>
          <w:p w14:paraId="708D0E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4DCA5D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10942D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10(无量纲）</w:t>
            </w:r>
          </w:p>
        </w:tc>
        <w:tc>
          <w:tcPr>
            <w:tcW w:w="780" w:type="dxa"/>
            <w:tcBorders>
              <w:tl2br w:val="nil"/>
              <w:tr2bl w:val="nil"/>
            </w:tcBorders>
            <w:shd w:val="clear" w:color="auto" w:fill="auto"/>
            <w:vAlign w:val="center"/>
          </w:tcPr>
          <w:p w14:paraId="4027DB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20</w:t>
            </w:r>
          </w:p>
        </w:tc>
        <w:tc>
          <w:tcPr>
            <w:tcW w:w="675" w:type="dxa"/>
            <w:tcBorders>
              <w:tl2br w:val="nil"/>
              <w:tr2bl w:val="nil"/>
            </w:tcBorders>
            <w:shd w:val="clear" w:color="auto" w:fill="auto"/>
            <w:vAlign w:val="center"/>
          </w:tcPr>
          <w:p w14:paraId="4D22FC9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2118DCC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3D9229C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405F7B5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32AF88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4D5220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685A46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1065" w:type="dxa"/>
            <w:tcBorders>
              <w:tl2br w:val="nil"/>
              <w:tr2bl w:val="nil"/>
            </w:tcBorders>
            <w:shd w:val="clear" w:color="auto" w:fill="auto"/>
            <w:vAlign w:val="center"/>
          </w:tcPr>
          <w:p w14:paraId="6C4851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c>
          <w:tcPr>
            <w:tcW w:w="1071" w:type="dxa"/>
            <w:tcBorders>
              <w:tl2br w:val="nil"/>
              <w:tr2bl w:val="nil"/>
            </w:tcBorders>
            <w:shd w:val="clear" w:color="auto" w:fill="auto"/>
            <w:vAlign w:val="center"/>
          </w:tcPr>
          <w:p w14:paraId="488C48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委托检测</w:t>
            </w:r>
          </w:p>
        </w:tc>
      </w:tr>
      <w:tr w14:paraId="68304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904" w:hRule="atLeast"/>
        </w:trPr>
        <w:tc>
          <w:tcPr>
            <w:tcW w:w="378" w:type="dxa"/>
            <w:tcBorders>
              <w:tl2br w:val="nil"/>
              <w:tr2bl w:val="nil"/>
            </w:tcBorders>
            <w:shd w:val="clear" w:color="auto" w:fill="auto"/>
            <w:vAlign w:val="center"/>
          </w:tcPr>
          <w:p w14:paraId="7593B59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735" w:type="dxa"/>
            <w:tcBorders>
              <w:tl2br w:val="nil"/>
              <w:tr2bl w:val="nil"/>
            </w:tcBorders>
            <w:shd w:val="clear" w:color="auto" w:fill="auto"/>
            <w:vAlign w:val="center"/>
          </w:tcPr>
          <w:p w14:paraId="3AFD906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35D8815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DA001</w:t>
            </w:r>
          </w:p>
        </w:tc>
        <w:tc>
          <w:tcPr>
            <w:tcW w:w="810" w:type="dxa"/>
            <w:vMerge w:val="continue"/>
            <w:tcBorders>
              <w:tl2br w:val="nil"/>
              <w:tr2bl w:val="nil"/>
            </w:tcBorders>
            <w:shd w:val="clear" w:color="auto" w:fill="auto"/>
            <w:vAlign w:val="center"/>
          </w:tcPr>
          <w:p w14:paraId="089312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690" w:type="dxa"/>
            <w:tcBorders>
              <w:tl2br w:val="nil"/>
              <w:tr2bl w:val="nil"/>
            </w:tcBorders>
            <w:shd w:val="clear" w:color="auto" w:fill="auto"/>
            <w:vAlign w:val="center"/>
          </w:tcPr>
          <w:p w14:paraId="6D75FD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585" w:type="dxa"/>
            <w:tcBorders>
              <w:tl2br w:val="nil"/>
              <w:tr2bl w:val="nil"/>
            </w:tcBorders>
            <w:shd w:val="clear" w:color="auto" w:fill="auto"/>
            <w:vAlign w:val="center"/>
          </w:tcPr>
          <w:p w14:paraId="309E64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2421A7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09E4F1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780" w:type="dxa"/>
            <w:tcBorders>
              <w:tl2br w:val="nil"/>
              <w:tr2bl w:val="nil"/>
            </w:tcBorders>
            <w:shd w:val="clear" w:color="auto" w:fill="auto"/>
            <w:vAlign w:val="center"/>
          </w:tcPr>
          <w:p w14:paraId="1F8F1D0F">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000000"/>
                <w:sz w:val="18"/>
                <w:szCs w:val="18"/>
                <w:u w:val="none"/>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1.5mg/Nm3</w:t>
            </w:r>
          </w:p>
        </w:tc>
        <w:tc>
          <w:tcPr>
            <w:tcW w:w="675" w:type="dxa"/>
            <w:tcBorders>
              <w:tl2br w:val="nil"/>
              <w:tr2bl w:val="nil"/>
            </w:tcBorders>
            <w:shd w:val="clear" w:color="auto" w:fill="auto"/>
            <w:vAlign w:val="center"/>
          </w:tcPr>
          <w:p w14:paraId="2BD81C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77BDA10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61669A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42C214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1DE7E2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2EF42F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401FD5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577754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1065" w:type="dxa"/>
            <w:tcBorders>
              <w:tl2br w:val="nil"/>
              <w:tr2bl w:val="nil"/>
            </w:tcBorders>
            <w:shd w:val="clear" w:color="auto" w:fill="auto"/>
            <w:vAlign w:val="center"/>
          </w:tcPr>
          <w:p w14:paraId="203A56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071" w:type="dxa"/>
            <w:tcBorders>
              <w:tl2br w:val="nil"/>
              <w:tr2bl w:val="nil"/>
            </w:tcBorders>
            <w:shd w:val="clear" w:color="auto" w:fill="auto"/>
            <w:vAlign w:val="center"/>
          </w:tcPr>
          <w:p w14:paraId="2C323D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委托检测</w:t>
            </w:r>
          </w:p>
        </w:tc>
      </w:tr>
      <w:tr w14:paraId="379CA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5A1143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735" w:type="dxa"/>
            <w:tcBorders>
              <w:tl2br w:val="nil"/>
              <w:tr2bl w:val="nil"/>
            </w:tcBorders>
            <w:shd w:val="clear" w:color="auto" w:fill="auto"/>
            <w:vAlign w:val="center"/>
          </w:tcPr>
          <w:p w14:paraId="14828C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2FD567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DA001</w:t>
            </w:r>
          </w:p>
        </w:tc>
        <w:tc>
          <w:tcPr>
            <w:tcW w:w="810" w:type="dxa"/>
            <w:vMerge w:val="continue"/>
            <w:tcBorders>
              <w:tl2br w:val="nil"/>
              <w:tr2bl w:val="nil"/>
            </w:tcBorders>
            <w:shd w:val="clear" w:color="auto" w:fill="auto"/>
            <w:vAlign w:val="center"/>
          </w:tcPr>
          <w:p w14:paraId="54471AF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690" w:type="dxa"/>
            <w:tcBorders>
              <w:tl2br w:val="nil"/>
              <w:tr2bl w:val="nil"/>
            </w:tcBorders>
            <w:shd w:val="clear" w:color="auto" w:fill="auto"/>
            <w:vAlign w:val="center"/>
          </w:tcPr>
          <w:p w14:paraId="2B95B8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585" w:type="dxa"/>
            <w:tcBorders>
              <w:tl2br w:val="nil"/>
              <w:tr2bl w:val="nil"/>
            </w:tcBorders>
            <w:shd w:val="clear" w:color="auto" w:fill="auto"/>
            <w:vAlign w:val="center"/>
          </w:tcPr>
          <w:p w14:paraId="1B76C8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0C6347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39CCF8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themeColor="text1"/>
                <w:kern w:val="0"/>
                <w:sz w:val="18"/>
                <w:szCs w:val="18"/>
                <w:highlight w:val="none"/>
                <w14:textFill>
                  <w14:solidFill>
                    <w14:schemeClr w14:val="tx1"/>
                  </w14:solidFill>
                </w14:textFill>
              </w:rPr>
              <w:t>0.0025mg/Nm</w:t>
            </w:r>
            <w:r>
              <w:rPr>
                <w:rFonts w:hint="eastAsia" w:ascii="宋体" w:hAnsi="宋体" w:eastAsia="宋体" w:cs="宋体"/>
                <w:color w:val="000000" w:themeColor="text1"/>
                <w:kern w:val="0"/>
                <w:sz w:val="18"/>
                <w:szCs w:val="18"/>
                <w:highlight w:val="none"/>
                <w:vertAlign w:val="superscript"/>
                <w14:textFill>
                  <w14:solidFill>
                    <w14:schemeClr w14:val="tx1"/>
                  </w14:solidFill>
                </w14:textFill>
              </w:rPr>
              <w:t>3</w:t>
            </w:r>
          </w:p>
        </w:tc>
        <w:tc>
          <w:tcPr>
            <w:tcW w:w="780" w:type="dxa"/>
            <w:tcBorders>
              <w:tl2br w:val="nil"/>
              <w:tr2bl w:val="nil"/>
            </w:tcBorders>
            <w:shd w:val="clear" w:color="auto" w:fill="auto"/>
            <w:vAlign w:val="center"/>
          </w:tcPr>
          <w:p w14:paraId="3BD46B5A">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000000"/>
                <w:sz w:val="18"/>
                <w:szCs w:val="18"/>
                <w:u w:val="none"/>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0.06mg/Nm3</w:t>
            </w:r>
          </w:p>
        </w:tc>
        <w:tc>
          <w:tcPr>
            <w:tcW w:w="675" w:type="dxa"/>
            <w:tcBorders>
              <w:tl2br w:val="nil"/>
              <w:tr2bl w:val="nil"/>
            </w:tcBorders>
            <w:shd w:val="clear" w:color="auto" w:fill="auto"/>
            <w:vAlign w:val="center"/>
          </w:tcPr>
          <w:p w14:paraId="1B5E371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1832C87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1D2F5BB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57183B8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66A30C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04D754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51E080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15F7A19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lang w:val="en-US"/>
              </w:rPr>
            </w:pPr>
          </w:p>
        </w:tc>
        <w:tc>
          <w:tcPr>
            <w:tcW w:w="1065" w:type="dxa"/>
            <w:tcBorders>
              <w:tl2br w:val="nil"/>
              <w:tr2bl w:val="nil"/>
            </w:tcBorders>
            <w:shd w:val="clear" w:color="auto" w:fill="auto"/>
            <w:vAlign w:val="center"/>
          </w:tcPr>
          <w:p w14:paraId="6225A0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071" w:type="dxa"/>
            <w:tcBorders>
              <w:tl2br w:val="nil"/>
              <w:tr2bl w:val="nil"/>
            </w:tcBorders>
            <w:shd w:val="clear" w:color="auto" w:fill="auto"/>
            <w:vAlign w:val="center"/>
          </w:tcPr>
          <w:p w14:paraId="6BD0AF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委托检测</w:t>
            </w:r>
          </w:p>
        </w:tc>
      </w:tr>
      <w:tr w14:paraId="7AA60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644C11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735" w:type="dxa"/>
            <w:tcBorders>
              <w:tl2br w:val="nil"/>
              <w:tr2bl w:val="nil"/>
            </w:tcBorders>
            <w:shd w:val="clear" w:color="auto" w:fill="auto"/>
            <w:vAlign w:val="center"/>
          </w:tcPr>
          <w:p w14:paraId="1DA795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4956B2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DA002</w:t>
            </w:r>
          </w:p>
        </w:tc>
        <w:tc>
          <w:tcPr>
            <w:tcW w:w="810" w:type="dxa"/>
            <w:vMerge w:val="restart"/>
            <w:tcBorders>
              <w:tl2br w:val="nil"/>
              <w:tr2bl w:val="nil"/>
            </w:tcBorders>
            <w:shd w:val="clear" w:color="auto" w:fill="auto"/>
            <w:vAlign w:val="center"/>
          </w:tcPr>
          <w:p w14:paraId="32C29E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厂界下风向2号点</w:t>
            </w:r>
          </w:p>
        </w:tc>
        <w:tc>
          <w:tcPr>
            <w:tcW w:w="690" w:type="dxa"/>
            <w:tcBorders>
              <w:tl2br w:val="nil"/>
              <w:tr2bl w:val="nil"/>
            </w:tcBorders>
            <w:shd w:val="clear" w:color="auto" w:fill="auto"/>
            <w:vAlign w:val="center"/>
          </w:tcPr>
          <w:p w14:paraId="7D8BE8A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585" w:type="dxa"/>
            <w:tcBorders>
              <w:tl2br w:val="nil"/>
              <w:tr2bl w:val="nil"/>
            </w:tcBorders>
            <w:shd w:val="clear" w:color="auto" w:fill="auto"/>
            <w:vAlign w:val="center"/>
          </w:tcPr>
          <w:p w14:paraId="063CB0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1BD03A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575DC2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color w:val="000000" w:themeColor="text1"/>
                <w:kern w:val="0"/>
                <w:sz w:val="18"/>
                <w:szCs w:val="18"/>
                <w14:textFill>
                  <w14:solidFill>
                    <w14:schemeClr w14:val="tx1"/>
                  </w14:solidFill>
                </w14:textFill>
              </w:rPr>
              <w:t>10(无量纲）</w:t>
            </w:r>
          </w:p>
        </w:tc>
        <w:tc>
          <w:tcPr>
            <w:tcW w:w="780" w:type="dxa"/>
            <w:tcBorders>
              <w:tl2br w:val="nil"/>
              <w:tr2bl w:val="nil"/>
            </w:tcBorders>
            <w:shd w:val="clear" w:color="auto" w:fill="auto"/>
            <w:vAlign w:val="center"/>
          </w:tcPr>
          <w:p w14:paraId="74A205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20</w:t>
            </w:r>
          </w:p>
        </w:tc>
        <w:tc>
          <w:tcPr>
            <w:tcW w:w="675" w:type="dxa"/>
            <w:tcBorders>
              <w:tl2br w:val="nil"/>
              <w:tr2bl w:val="nil"/>
            </w:tcBorders>
            <w:shd w:val="clear" w:color="auto" w:fill="auto"/>
            <w:vAlign w:val="center"/>
          </w:tcPr>
          <w:p w14:paraId="1601E4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4279DA8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72951EA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11BB6C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3C73B5C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59D9BD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17B55C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1065" w:type="dxa"/>
            <w:tcBorders>
              <w:tl2br w:val="nil"/>
              <w:tr2bl w:val="nil"/>
            </w:tcBorders>
            <w:shd w:val="clear" w:color="auto" w:fill="auto"/>
            <w:vAlign w:val="center"/>
          </w:tcPr>
          <w:p w14:paraId="4114C7A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071" w:type="dxa"/>
            <w:tcBorders>
              <w:tl2br w:val="nil"/>
              <w:tr2bl w:val="nil"/>
            </w:tcBorders>
            <w:shd w:val="clear" w:color="auto" w:fill="auto"/>
            <w:vAlign w:val="center"/>
          </w:tcPr>
          <w:p w14:paraId="224360C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委托检测</w:t>
            </w:r>
          </w:p>
        </w:tc>
      </w:tr>
      <w:tr w14:paraId="61067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3395F3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735" w:type="dxa"/>
            <w:tcBorders>
              <w:tl2br w:val="nil"/>
              <w:tr2bl w:val="nil"/>
            </w:tcBorders>
            <w:shd w:val="clear" w:color="auto" w:fill="auto"/>
            <w:vAlign w:val="center"/>
          </w:tcPr>
          <w:p w14:paraId="17A8D69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328FD7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DA002</w:t>
            </w:r>
          </w:p>
        </w:tc>
        <w:tc>
          <w:tcPr>
            <w:tcW w:w="810" w:type="dxa"/>
            <w:vMerge w:val="continue"/>
            <w:tcBorders>
              <w:tl2br w:val="nil"/>
              <w:tr2bl w:val="nil"/>
            </w:tcBorders>
            <w:shd w:val="clear" w:color="auto" w:fill="auto"/>
            <w:vAlign w:val="center"/>
          </w:tcPr>
          <w:p w14:paraId="5F0083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690" w:type="dxa"/>
            <w:tcBorders>
              <w:tl2br w:val="nil"/>
              <w:tr2bl w:val="nil"/>
            </w:tcBorders>
            <w:shd w:val="clear" w:color="auto" w:fill="auto"/>
            <w:vAlign w:val="center"/>
          </w:tcPr>
          <w:p w14:paraId="51B389F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585" w:type="dxa"/>
            <w:tcBorders>
              <w:tl2br w:val="nil"/>
              <w:tr2bl w:val="nil"/>
            </w:tcBorders>
            <w:shd w:val="clear" w:color="auto" w:fill="auto"/>
            <w:vAlign w:val="center"/>
          </w:tcPr>
          <w:p w14:paraId="467F4C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4820879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1E3FC4F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color w:val="000000" w:themeColor="text1"/>
                <w:sz w:val="18"/>
                <w:szCs w:val="18"/>
                <w14:textFill>
                  <w14:solidFill>
                    <w14:schemeClr w14:val="tx1"/>
                  </w14:solidFill>
                </w14:textFill>
              </w:rPr>
              <w:t>0.01</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780" w:type="dxa"/>
            <w:tcBorders>
              <w:tl2br w:val="nil"/>
              <w:tr2bl w:val="nil"/>
            </w:tcBorders>
            <w:shd w:val="clear" w:color="auto" w:fill="auto"/>
            <w:vAlign w:val="center"/>
          </w:tcPr>
          <w:p w14:paraId="6F0F5B9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1.5mg/Nm3</w:t>
            </w:r>
          </w:p>
        </w:tc>
        <w:tc>
          <w:tcPr>
            <w:tcW w:w="675" w:type="dxa"/>
            <w:tcBorders>
              <w:tl2br w:val="nil"/>
              <w:tr2bl w:val="nil"/>
            </w:tcBorders>
            <w:shd w:val="clear" w:color="auto" w:fill="auto"/>
            <w:vAlign w:val="center"/>
          </w:tcPr>
          <w:p w14:paraId="2BFEE09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7BD35CB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623319C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4FE80A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448ACD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19C1F5D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546EDA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28C9D0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1065" w:type="dxa"/>
            <w:tcBorders>
              <w:tl2br w:val="nil"/>
              <w:tr2bl w:val="nil"/>
            </w:tcBorders>
            <w:shd w:val="clear" w:color="auto" w:fill="auto"/>
            <w:vAlign w:val="center"/>
          </w:tcPr>
          <w:p w14:paraId="3CACC8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071" w:type="dxa"/>
            <w:tcBorders>
              <w:tl2br w:val="nil"/>
              <w:tr2bl w:val="nil"/>
            </w:tcBorders>
            <w:shd w:val="clear" w:color="auto" w:fill="auto"/>
            <w:vAlign w:val="center"/>
          </w:tcPr>
          <w:p w14:paraId="08BA9B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委托检测</w:t>
            </w:r>
          </w:p>
        </w:tc>
      </w:tr>
      <w:tr w14:paraId="6B586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3F3A6CC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735" w:type="dxa"/>
            <w:tcBorders>
              <w:tl2br w:val="nil"/>
              <w:tr2bl w:val="nil"/>
            </w:tcBorders>
            <w:shd w:val="clear" w:color="auto" w:fill="auto"/>
            <w:vAlign w:val="center"/>
          </w:tcPr>
          <w:p w14:paraId="13B359E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377E63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DA002</w:t>
            </w:r>
          </w:p>
        </w:tc>
        <w:tc>
          <w:tcPr>
            <w:tcW w:w="810" w:type="dxa"/>
            <w:tcBorders>
              <w:tl2br w:val="nil"/>
              <w:tr2bl w:val="nil"/>
            </w:tcBorders>
            <w:shd w:val="clear" w:color="auto" w:fill="auto"/>
            <w:vAlign w:val="center"/>
          </w:tcPr>
          <w:p w14:paraId="15DBD5F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厂界下风向2号点</w:t>
            </w:r>
          </w:p>
        </w:tc>
        <w:tc>
          <w:tcPr>
            <w:tcW w:w="690" w:type="dxa"/>
            <w:tcBorders>
              <w:tl2br w:val="nil"/>
              <w:tr2bl w:val="nil"/>
            </w:tcBorders>
            <w:shd w:val="clear" w:color="auto" w:fill="auto"/>
            <w:vAlign w:val="center"/>
          </w:tcPr>
          <w:p w14:paraId="377142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585" w:type="dxa"/>
            <w:tcBorders>
              <w:tl2br w:val="nil"/>
              <w:tr2bl w:val="nil"/>
            </w:tcBorders>
            <w:shd w:val="clear" w:color="auto" w:fill="auto"/>
            <w:vAlign w:val="center"/>
          </w:tcPr>
          <w:p w14:paraId="693993E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164CFF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73C1BB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color w:val="000000" w:themeColor="text1"/>
                <w:kern w:val="0"/>
                <w:sz w:val="18"/>
                <w:szCs w:val="18"/>
                <w:highlight w:val="none"/>
                <w14:textFill>
                  <w14:solidFill>
                    <w14:schemeClr w14:val="tx1"/>
                  </w14:solidFill>
                </w14:textFill>
              </w:rPr>
              <w:t>0.0025mg/Nm</w:t>
            </w:r>
            <w:r>
              <w:rPr>
                <w:rFonts w:hint="eastAsia" w:ascii="宋体" w:hAnsi="宋体" w:eastAsia="宋体" w:cs="宋体"/>
                <w:color w:val="000000" w:themeColor="text1"/>
                <w:kern w:val="0"/>
                <w:sz w:val="18"/>
                <w:szCs w:val="18"/>
                <w:highlight w:val="none"/>
                <w:vertAlign w:val="superscript"/>
                <w14:textFill>
                  <w14:solidFill>
                    <w14:schemeClr w14:val="tx1"/>
                  </w14:solidFill>
                </w14:textFill>
              </w:rPr>
              <w:t>3</w:t>
            </w:r>
          </w:p>
        </w:tc>
        <w:tc>
          <w:tcPr>
            <w:tcW w:w="780" w:type="dxa"/>
            <w:tcBorders>
              <w:tl2br w:val="nil"/>
              <w:tr2bl w:val="nil"/>
            </w:tcBorders>
            <w:shd w:val="clear" w:color="auto" w:fill="auto"/>
            <w:vAlign w:val="center"/>
          </w:tcPr>
          <w:p w14:paraId="3280F1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0.06mg/Nm3</w:t>
            </w:r>
          </w:p>
        </w:tc>
        <w:tc>
          <w:tcPr>
            <w:tcW w:w="675" w:type="dxa"/>
            <w:tcBorders>
              <w:tl2br w:val="nil"/>
              <w:tr2bl w:val="nil"/>
            </w:tcBorders>
            <w:shd w:val="clear" w:color="auto" w:fill="auto"/>
            <w:vAlign w:val="center"/>
          </w:tcPr>
          <w:p w14:paraId="1ACC31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14C7A7E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4834AA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2B2CE64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055D79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4F76B1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6A7335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09C743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5" w:type="dxa"/>
            <w:tcBorders>
              <w:tl2br w:val="nil"/>
              <w:tr2bl w:val="nil"/>
            </w:tcBorders>
            <w:shd w:val="clear" w:color="auto" w:fill="auto"/>
            <w:vAlign w:val="center"/>
          </w:tcPr>
          <w:p w14:paraId="45712A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071" w:type="dxa"/>
            <w:tcBorders>
              <w:tl2br w:val="nil"/>
              <w:tr2bl w:val="nil"/>
            </w:tcBorders>
            <w:shd w:val="clear" w:color="auto" w:fill="auto"/>
            <w:vAlign w:val="center"/>
          </w:tcPr>
          <w:p w14:paraId="2C386D5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委托检测</w:t>
            </w:r>
          </w:p>
        </w:tc>
      </w:tr>
      <w:tr w14:paraId="5C3D1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5253CD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w:t>
            </w:r>
          </w:p>
        </w:tc>
        <w:tc>
          <w:tcPr>
            <w:tcW w:w="735" w:type="dxa"/>
            <w:tcBorders>
              <w:tl2br w:val="nil"/>
              <w:tr2bl w:val="nil"/>
            </w:tcBorders>
            <w:shd w:val="clear" w:color="auto" w:fill="auto"/>
            <w:vAlign w:val="center"/>
          </w:tcPr>
          <w:p w14:paraId="12C8B3C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0713E7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DA003</w:t>
            </w:r>
          </w:p>
        </w:tc>
        <w:tc>
          <w:tcPr>
            <w:tcW w:w="810" w:type="dxa"/>
            <w:vMerge w:val="restart"/>
            <w:tcBorders>
              <w:tl2br w:val="nil"/>
              <w:tr2bl w:val="nil"/>
            </w:tcBorders>
            <w:shd w:val="clear" w:color="auto" w:fill="auto"/>
            <w:vAlign w:val="center"/>
          </w:tcPr>
          <w:p w14:paraId="697227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厂界下风向3号点</w:t>
            </w:r>
          </w:p>
        </w:tc>
        <w:tc>
          <w:tcPr>
            <w:tcW w:w="690" w:type="dxa"/>
            <w:tcBorders>
              <w:tl2br w:val="nil"/>
              <w:tr2bl w:val="nil"/>
            </w:tcBorders>
            <w:shd w:val="clear" w:color="auto" w:fill="auto"/>
            <w:vAlign w:val="center"/>
          </w:tcPr>
          <w:p w14:paraId="25ACC5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585" w:type="dxa"/>
            <w:tcBorders>
              <w:tl2br w:val="nil"/>
              <w:tr2bl w:val="nil"/>
            </w:tcBorders>
            <w:shd w:val="clear" w:color="auto" w:fill="auto"/>
            <w:vAlign w:val="center"/>
          </w:tcPr>
          <w:p w14:paraId="69B3B0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424AE3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4B0520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10(无量纲）</w:t>
            </w:r>
          </w:p>
        </w:tc>
        <w:tc>
          <w:tcPr>
            <w:tcW w:w="780" w:type="dxa"/>
            <w:tcBorders>
              <w:tl2br w:val="nil"/>
              <w:tr2bl w:val="nil"/>
            </w:tcBorders>
            <w:shd w:val="clear" w:color="auto" w:fill="auto"/>
            <w:vAlign w:val="center"/>
          </w:tcPr>
          <w:p w14:paraId="604FC7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20</w:t>
            </w:r>
          </w:p>
        </w:tc>
        <w:tc>
          <w:tcPr>
            <w:tcW w:w="675" w:type="dxa"/>
            <w:tcBorders>
              <w:tl2br w:val="nil"/>
              <w:tr2bl w:val="nil"/>
            </w:tcBorders>
            <w:shd w:val="clear" w:color="auto" w:fill="auto"/>
            <w:vAlign w:val="center"/>
          </w:tcPr>
          <w:p w14:paraId="6677BA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090E691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034E38D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20DAE27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7074A4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75A2A3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16AFADA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1065" w:type="dxa"/>
            <w:tcBorders>
              <w:tl2br w:val="nil"/>
              <w:tr2bl w:val="nil"/>
            </w:tcBorders>
            <w:shd w:val="clear" w:color="auto" w:fill="auto"/>
            <w:vAlign w:val="center"/>
          </w:tcPr>
          <w:p w14:paraId="390EDC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c>
          <w:tcPr>
            <w:tcW w:w="1071" w:type="dxa"/>
            <w:tcBorders>
              <w:tl2br w:val="nil"/>
              <w:tr2bl w:val="nil"/>
            </w:tcBorders>
            <w:shd w:val="clear" w:color="auto" w:fill="auto"/>
            <w:vAlign w:val="center"/>
          </w:tcPr>
          <w:p w14:paraId="1FCBBC3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委托检测</w:t>
            </w:r>
          </w:p>
        </w:tc>
      </w:tr>
      <w:tr w14:paraId="63BA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5F3421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735" w:type="dxa"/>
            <w:tcBorders>
              <w:tl2br w:val="nil"/>
              <w:tr2bl w:val="nil"/>
            </w:tcBorders>
            <w:shd w:val="clear" w:color="auto" w:fill="auto"/>
            <w:vAlign w:val="center"/>
          </w:tcPr>
          <w:p w14:paraId="015496E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238B37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DA003</w:t>
            </w:r>
          </w:p>
        </w:tc>
        <w:tc>
          <w:tcPr>
            <w:tcW w:w="810" w:type="dxa"/>
            <w:vMerge w:val="continue"/>
            <w:tcBorders>
              <w:tl2br w:val="nil"/>
              <w:tr2bl w:val="nil"/>
            </w:tcBorders>
            <w:shd w:val="clear" w:color="auto" w:fill="auto"/>
            <w:vAlign w:val="center"/>
          </w:tcPr>
          <w:p w14:paraId="2B7FD0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690" w:type="dxa"/>
            <w:tcBorders>
              <w:tl2br w:val="nil"/>
              <w:tr2bl w:val="nil"/>
            </w:tcBorders>
            <w:shd w:val="clear" w:color="auto" w:fill="auto"/>
            <w:vAlign w:val="center"/>
          </w:tcPr>
          <w:p w14:paraId="211FF0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585" w:type="dxa"/>
            <w:tcBorders>
              <w:tl2br w:val="nil"/>
              <w:tr2bl w:val="nil"/>
            </w:tcBorders>
            <w:shd w:val="clear" w:color="auto" w:fill="auto"/>
            <w:vAlign w:val="center"/>
          </w:tcPr>
          <w:p w14:paraId="144B8D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613906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50DF6E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780" w:type="dxa"/>
            <w:tcBorders>
              <w:tl2br w:val="nil"/>
              <w:tr2bl w:val="nil"/>
            </w:tcBorders>
            <w:shd w:val="clear" w:color="auto" w:fill="auto"/>
            <w:vAlign w:val="center"/>
          </w:tcPr>
          <w:p w14:paraId="0B0363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1.5mg/Nm3</w:t>
            </w:r>
          </w:p>
        </w:tc>
        <w:tc>
          <w:tcPr>
            <w:tcW w:w="675" w:type="dxa"/>
            <w:tcBorders>
              <w:tl2br w:val="nil"/>
              <w:tr2bl w:val="nil"/>
            </w:tcBorders>
            <w:shd w:val="clear" w:color="auto" w:fill="auto"/>
            <w:vAlign w:val="center"/>
          </w:tcPr>
          <w:p w14:paraId="0E4F78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295E47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1353B5C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760A10C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40C517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7D6FE9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34D4F3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121D464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1065" w:type="dxa"/>
            <w:tcBorders>
              <w:tl2br w:val="nil"/>
              <w:tr2bl w:val="nil"/>
            </w:tcBorders>
            <w:shd w:val="clear" w:color="auto" w:fill="auto"/>
            <w:vAlign w:val="center"/>
          </w:tcPr>
          <w:p w14:paraId="0B08A1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071" w:type="dxa"/>
            <w:tcBorders>
              <w:tl2br w:val="nil"/>
              <w:tr2bl w:val="nil"/>
            </w:tcBorders>
            <w:shd w:val="clear" w:color="auto" w:fill="auto"/>
            <w:vAlign w:val="center"/>
          </w:tcPr>
          <w:p w14:paraId="1952B6A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委托检测</w:t>
            </w:r>
          </w:p>
        </w:tc>
      </w:tr>
      <w:tr w14:paraId="4B473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6CF205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w:t>
            </w:r>
          </w:p>
        </w:tc>
        <w:tc>
          <w:tcPr>
            <w:tcW w:w="735" w:type="dxa"/>
            <w:tcBorders>
              <w:tl2br w:val="nil"/>
              <w:tr2bl w:val="nil"/>
            </w:tcBorders>
            <w:shd w:val="clear" w:color="auto" w:fill="auto"/>
            <w:vAlign w:val="center"/>
          </w:tcPr>
          <w:p w14:paraId="758FF5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369901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DA003</w:t>
            </w:r>
          </w:p>
        </w:tc>
        <w:tc>
          <w:tcPr>
            <w:tcW w:w="810" w:type="dxa"/>
            <w:vMerge w:val="continue"/>
            <w:tcBorders>
              <w:tl2br w:val="nil"/>
              <w:tr2bl w:val="nil"/>
            </w:tcBorders>
            <w:shd w:val="clear" w:color="auto" w:fill="auto"/>
            <w:vAlign w:val="center"/>
          </w:tcPr>
          <w:p w14:paraId="398AD8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690" w:type="dxa"/>
            <w:tcBorders>
              <w:tl2br w:val="nil"/>
              <w:tr2bl w:val="nil"/>
            </w:tcBorders>
            <w:shd w:val="clear" w:color="auto" w:fill="auto"/>
            <w:vAlign w:val="center"/>
          </w:tcPr>
          <w:p w14:paraId="624F93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585" w:type="dxa"/>
            <w:tcBorders>
              <w:tl2br w:val="nil"/>
              <w:tr2bl w:val="nil"/>
            </w:tcBorders>
            <w:shd w:val="clear" w:color="auto" w:fill="auto"/>
            <w:vAlign w:val="center"/>
          </w:tcPr>
          <w:p w14:paraId="79E54C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600C16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5C3415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0.0025mg/Nm</w:t>
            </w:r>
            <w:r>
              <w:rPr>
                <w:rFonts w:hint="eastAsia" w:ascii="宋体" w:hAnsi="宋体" w:eastAsia="宋体" w:cs="宋体"/>
                <w:color w:val="000000" w:themeColor="text1"/>
                <w:kern w:val="0"/>
                <w:sz w:val="18"/>
                <w:szCs w:val="18"/>
                <w:highlight w:val="none"/>
                <w:vertAlign w:val="superscript"/>
                <w14:textFill>
                  <w14:solidFill>
                    <w14:schemeClr w14:val="tx1"/>
                  </w14:solidFill>
                </w14:textFill>
              </w:rPr>
              <w:t>3</w:t>
            </w:r>
          </w:p>
        </w:tc>
        <w:tc>
          <w:tcPr>
            <w:tcW w:w="780" w:type="dxa"/>
            <w:tcBorders>
              <w:tl2br w:val="nil"/>
              <w:tr2bl w:val="nil"/>
            </w:tcBorders>
            <w:shd w:val="clear" w:color="auto" w:fill="auto"/>
            <w:vAlign w:val="center"/>
          </w:tcPr>
          <w:p w14:paraId="26C3E9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0.06mg/Nm3</w:t>
            </w:r>
          </w:p>
        </w:tc>
        <w:tc>
          <w:tcPr>
            <w:tcW w:w="675" w:type="dxa"/>
            <w:tcBorders>
              <w:tl2br w:val="nil"/>
              <w:tr2bl w:val="nil"/>
            </w:tcBorders>
            <w:shd w:val="clear" w:color="auto" w:fill="auto"/>
            <w:vAlign w:val="center"/>
          </w:tcPr>
          <w:p w14:paraId="657D98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346F712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0ED8151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63E297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7871D6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713F55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351124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2B0738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5" w:type="dxa"/>
            <w:tcBorders>
              <w:tl2br w:val="nil"/>
              <w:tr2bl w:val="nil"/>
            </w:tcBorders>
            <w:shd w:val="clear" w:color="auto" w:fill="auto"/>
            <w:vAlign w:val="center"/>
          </w:tcPr>
          <w:p w14:paraId="064B3E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071" w:type="dxa"/>
            <w:tcBorders>
              <w:tl2br w:val="nil"/>
              <w:tr2bl w:val="nil"/>
            </w:tcBorders>
            <w:shd w:val="clear" w:color="auto" w:fill="auto"/>
            <w:vAlign w:val="center"/>
          </w:tcPr>
          <w:p w14:paraId="75AF2FE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委托检测</w:t>
            </w:r>
          </w:p>
        </w:tc>
      </w:tr>
      <w:tr w14:paraId="296FD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289DAF4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735" w:type="dxa"/>
            <w:tcBorders>
              <w:tl2br w:val="nil"/>
              <w:tr2bl w:val="nil"/>
            </w:tcBorders>
            <w:shd w:val="clear" w:color="auto" w:fill="auto"/>
            <w:vAlign w:val="center"/>
          </w:tcPr>
          <w:p w14:paraId="7A3925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0E35FB2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DA004</w:t>
            </w:r>
          </w:p>
        </w:tc>
        <w:tc>
          <w:tcPr>
            <w:tcW w:w="810" w:type="dxa"/>
            <w:tcBorders>
              <w:tl2br w:val="nil"/>
              <w:tr2bl w:val="nil"/>
            </w:tcBorders>
            <w:shd w:val="clear" w:color="auto" w:fill="auto"/>
            <w:vAlign w:val="center"/>
          </w:tcPr>
          <w:p w14:paraId="1CA998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厂界下风向4号点</w:t>
            </w:r>
          </w:p>
        </w:tc>
        <w:tc>
          <w:tcPr>
            <w:tcW w:w="690" w:type="dxa"/>
            <w:tcBorders>
              <w:tl2br w:val="nil"/>
              <w:tr2bl w:val="nil"/>
            </w:tcBorders>
            <w:shd w:val="clear" w:color="auto" w:fill="auto"/>
            <w:vAlign w:val="center"/>
          </w:tcPr>
          <w:p w14:paraId="00B5E1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585" w:type="dxa"/>
            <w:tcBorders>
              <w:tl2br w:val="nil"/>
              <w:tr2bl w:val="nil"/>
            </w:tcBorders>
            <w:shd w:val="clear" w:color="auto" w:fill="auto"/>
            <w:vAlign w:val="center"/>
          </w:tcPr>
          <w:p w14:paraId="4E5A63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023945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1A4D33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10(无量纲）</w:t>
            </w:r>
          </w:p>
        </w:tc>
        <w:tc>
          <w:tcPr>
            <w:tcW w:w="780" w:type="dxa"/>
            <w:tcBorders>
              <w:tl2br w:val="nil"/>
              <w:tr2bl w:val="nil"/>
            </w:tcBorders>
            <w:shd w:val="clear" w:color="auto" w:fill="auto"/>
            <w:vAlign w:val="center"/>
          </w:tcPr>
          <w:p w14:paraId="51D0CD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20</w:t>
            </w:r>
          </w:p>
        </w:tc>
        <w:tc>
          <w:tcPr>
            <w:tcW w:w="675" w:type="dxa"/>
            <w:tcBorders>
              <w:tl2br w:val="nil"/>
              <w:tr2bl w:val="nil"/>
            </w:tcBorders>
            <w:shd w:val="clear" w:color="auto" w:fill="auto"/>
            <w:vAlign w:val="center"/>
          </w:tcPr>
          <w:p w14:paraId="0FB1A4A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1F4B1D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335E83E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4FEA041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55F53B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60C441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45B714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1065" w:type="dxa"/>
            <w:tcBorders>
              <w:tl2br w:val="nil"/>
              <w:tr2bl w:val="nil"/>
            </w:tcBorders>
            <w:shd w:val="clear" w:color="auto" w:fill="auto"/>
            <w:vAlign w:val="center"/>
          </w:tcPr>
          <w:p w14:paraId="49018D8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c>
          <w:tcPr>
            <w:tcW w:w="1071" w:type="dxa"/>
            <w:tcBorders>
              <w:tl2br w:val="nil"/>
              <w:tr2bl w:val="nil"/>
            </w:tcBorders>
            <w:shd w:val="clear" w:color="auto" w:fill="auto"/>
            <w:vAlign w:val="center"/>
          </w:tcPr>
          <w:p w14:paraId="13A7DA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委托检测</w:t>
            </w:r>
          </w:p>
        </w:tc>
      </w:tr>
      <w:tr w14:paraId="1009B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312FC9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w:t>
            </w:r>
          </w:p>
        </w:tc>
        <w:tc>
          <w:tcPr>
            <w:tcW w:w="735" w:type="dxa"/>
            <w:tcBorders>
              <w:tl2br w:val="nil"/>
              <w:tr2bl w:val="nil"/>
            </w:tcBorders>
            <w:shd w:val="clear" w:color="auto" w:fill="auto"/>
            <w:vAlign w:val="center"/>
          </w:tcPr>
          <w:p w14:paraId="10810A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34CD24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DA004</w:t>
            </w:r>
          </w:p>
        </w:tc>
        <w:tc>
          <w:tcPr>
            <w:tcW w:w="810" w:type="dxa"/>
            <w:vMerge w:val="restart"/>
            <w:tcBorders>
              <w:tl2br w:val="nil"/>
              <w:tr2bl w:val="nil"/>
            </w:tcBorders>
            <w:shd w:val="clear" w:color="auto" w:fill="auto"/>
            <w:vAlign w:val="center"/>
          </w:tcPr>
          <w:p w14:paraId="59A5EC8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厂界下风向4号点</w:t>
            </w:r>
          </w:p>
        </w:tc>
        <w:tc>
          <w:tcPr>
            <w:tcW w:w="690" w:type="dxa"/>
            <w:tcBorders>
              <w:tl2br w:val="nil"/>
              <w:tr2bl w:val="nil"/>
            </w:tcBorders>
            <w:shd w:val="clear" w:color="auto" w:fill="auto"/>
            <w:vAlign w:val="center"/>
          </w:tcPr>
          <w:p w14:paraId="5CF700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585" w:type="dxa"/>
            <w:tcBorders>
              <w:tl2br w:val="nil"/>
              <w:tr2bl w:val="nil"/>
            </w:tcBorders>
            <w:shd w:val="clear" w:color="auto" w:fill="auto"/>
            <w:vAlign w:val="center"/>
          </w:tcPr>
          <w:p w14:paraId="324890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0ADB05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78CA5D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780" w:type="dxa"/>
            <w:tcBorders>
              <w:tl2br w:val="nil"/>
              <w:tr2bl w:val="nil"/>
            </w:tcBorders>
            <w:shd w:val="clear" w:color="auto" w:fill="auto"/>
            <w:vAlign w:val="center"/>
          </w:tcPr>
          <w:p w14:paraId="67F143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1.5mg/Nm3</w:t>
            </w:r>
          </w:p>
        </w:tc>
        <w:tc>
          <w:tcPr>
            <w:tcW w:w="675" w:type="dxa"/>
            <w:tcBorders>
              <w:tl2br w:val="nil"/>
              <w:tr2bl w:val="nil"/>
            </w:tcBorders>
            <w:shd w:val="clear" w:color="auto" w:fill="auto"/>
            <w:vAlign w:val="center"/>
          </w:tcPr>
          <w:p w14:paraId="74CD1AE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78909FA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44D5C3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409171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58E00F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0C2AD0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1384B0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249355C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1065" w:type="dxa"/>
            <w:tcBorders>
              <w:tl2br w:val="nil"/>
              <w:tr2bl w:val="nil"/>
            </w:tcBorders>
            <w:shd w:val="clear" w:color="auto" w:fill="auto"/>
            <w:vAlign w:val="center"/>
          </w:tcPr>
          <w:p w14:paraId="60AC9E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071" w:type="dxa"/>
            <w:tcBorders>
              <w:tl2br w:val="nil"/>
              <w:tr2bl w:val="nil"/>
            </w:tcBorders>
            <w:shd w:val="clear" w:color="auto" w:fill="auto"/>
            <w:vAlign w:val="center"/>
          </w:tcPr>
          <w:p w14:paraId="5AC368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委托检测</w:t>
            </w:r>
          </w:p>
        </w:tc>
      </w:tr>
      <w:tr w14:paraId="3A2AF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1682E9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735" w:type="dxa"/>
            <w:tcBorders>
              <w:tl2br w:val="nil"/>
              <w:tr2bl w:val="nil"/>
            </w:tcBorders>
            <w:shd w:val="clear" w:color="auto" w:fill="auto"/>
            <w:vAlign w:val="center"/>
          </w:tcPr>
          <w:p w14:paraId="109925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60" w:type="dxa"/>
            <w:tcBorders>
              <w:tl2br w:val="nil"/>
              <w:tr2bl w:val="nil"/>
            </w:tcBorders>
            <w:shd w:val="clear" w:color="auto" w:fill="auto"/>
            <w:vAlign w:val="center"/>
          </w:tcPr>
          <w:p w14:paraId="765612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DA004</w:t>
            </w:r>
          </w:p>
        </w:tc>
        <w:tc>
          <w:tcPr>
            <w:tcW w:w="810" w:type="dxa"/>
            <w:vMerge w:val="continue"/>
            <w:tcBorders>
              <w:tl2br w:val="nil"/>
              <w:tr2bl w:val="nil"/>
            </w:tcBorders>
            <w:shd w:val="clear" w:color="auto" w:fill="auto"/>
            <w:vAlign w:val="center"/>
          </w:tcPr>
          <w:p w14:paraId="71105D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690" w:type="dxa"/>
            <w:tcBorders>
              <w:tl2br w:val="nil"/>
              <w:tr2bl w:val="nil"/>
            </w:tcBorders>
            <w:shd w:val="clear" w:color="auto" w:fill="auto"/>
            <w:vAlign w:val="center"/>
          </w:tcPr>
          <w:p w14:paraId="73D69B7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585" w:type="dxa"/>
            <w:tcBorders>
              <w:tl2br w:val="nil"/>
              <w:tr2bl w:val="nil"/>
            </w:tcBorders>
            <w:shd w:val="clear" w:color="auto" w:fill="auto"/>
            <w:vAlign w:val="center"/>
          </w:tcPr>
          <w:p w14:paraId="3CE0298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68D297E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3CFCF0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0.0025mg/Nm</w:t>
            </w:r>
            <w:r>
              <w:rPr>
                <w:rFonts w:hint="eastAsia" w:ascii="宋体" w:hAnsi="宋体" w:eastAsia="宋体" w:cs="宋体"/>
                <w:color w:val="000000" w:themeColor="text1"/>
                <w:kern w:val="0"/>
                <w:sz w:val="18"/>
                <w:szCs w:val="18"/>
                <w:highlight w:val="none"/>
                <w:vertAlign w:val="superscript"/>
                <w14:textFill>
                  <w14:solidFill>
                    <w14:schemeClr w14:val="tx1"/>
                  </w14:solidFill>
                </w14:textFill>
              </w:rPr>
              <w:t>3</w:t>
            </w:r>
          </w:p>
        </w:tc>
        <w:tc>
          <w:tcPr>
            <w:tcW w:w="780" w:type="dxa"/>
            <w:tcBorders>
              <w:tl2br w:val="nil"/>
              <w:tr2bl w:val="nil"/>
            </w:tcBorders>
            <w:shd w:val="clear" w:color="auto" w:fill="auto"/>
            <w:vAlign w:val="center"/>
          </w:tcPr>
          <w:p w14:paraId="088841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0.06mg/Nm3</w:t>
            </w:r>
          </w:p>
        </w:tc>
        <w:tc>
          <w:tcPr>
            <w:tcW w:w="675" w:type="dxa"/>
            <w:tcBorders>
              <w:tl2br w:val="nil"/>
              <w:tr2bl w:val="nil"/>
            </w:tcBorders>
            <w:shd w:val="clear" w:color="auto" w:fill="auto"/>
            <w:vAlign w:val="center"/>
          </w:tcPr>
          <w:p w14:paraId="7E2B320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2D865DD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7E9458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7D4AB3D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4A23A1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7FFC62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1530" w:type="dxa"/>
            <w:tcBorders>
              <w:tl2br w:val="nil"/>
              <w:tr2bl w:val="nil"/>
            </w:tcBorders>
            <w:shd w:val="clear" w:color="auto" w:fill="auto"/>
            <w:vAlign w:val="center"/>
          </w:tcPr>
          <w:p w14:paraId="14495A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3A1BE1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5" w:type="dxa"/>
            <w:tcBorders>
              <w:tl2br w:val="nil"/>
              <w:tr2bl w:val="nil"/>
            </w:tcBorders>
            <w:shd w:val="clear" w:color="auto" w:fill="auto"/>
            <w:vAlign w:val="center"/>
          </w:tcPr>
          <w:p w14:paraId="09F837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071" w:type="dxa"/>
            <w:tcBorders>
              <w:tl2br w:val="nil"/>
              <w:tr2bl w:val="nil"/>
            </w:tcBorders>
            <w:shd w:val="clear" w:color="auto" w:fill="auto"/>
            <w:vAlign w:val="center"/>
          </w:tcPr>
          <w:p w14:paraId="26C435A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委托检测</w:t>
            </w:r>
          </w:p>
        </w:tc>
      </w:tr>
      <w:tr w14:paraId="104BF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86" w:hRule="atLeast"/>
        </w:trPr>
        <w:tc>
          <w:tcPr>
            <w:tcW w:w="378" w:type="dxa"/>
            <w:tcBorders>
              <w:tl2br w:val="nil"/>
              <w:tr2bl w:val="nil"/>
            </w:tcBorders>
            <w:shd w:val="clear" w:color="auto" w:fill="auto"/>
            <w:vAlign w:val="center"/>
          </w:tcPr>
          <w:p w14:paraId="48BDAC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13</w:t>
            </w:r>
          </w:p>
        </w:tc>
        <w:tc>
          <w:tcPr>
            <w:tcW w:w="735" w:type="dxa"/>
            <w:tcBorders>
              <w:tl2br w:val="nil"/>
              <w:tr2bl w:val="nil"/>
            </w:tcBorders>
            <w:shd w:val="clear" w:color="auto" w:fill="auto"/>
            <w:vAlign w:val="center"/>
          </w:tcPr>
          <w:p w14:paraId="565BD4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无组织废气</w:t>
            </w:r>
          </w:p>
        </w:tc>
        <w:tc>
          <w:tcPr>
            <w:tcW w:w="660" w:type="dxa"/>
            <w:tcBorders>
              <w:tl2br w:val="nil"/>
              <w:tr2bl w:val="nil"/>
            </w:tcBorders>
            <w:shd w:val="clear" w:color="auto" w:fill="auto"/>
            <w:vAlign w:val="center"/>
          </w:tcPr>
          <w:p w14:paraId="0A1A85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CN001</w:t>
            </w:r>
          </w:p>
        </w:tc>
        <w:tc>
          <w:tcPr>
            <w:tcW w:w="810" w:type="dxa"/>
            <w:tcBorders>
              <w:tl2br w:val="nil"/>
              <w:tr2bl w:val="nil"/>
            </w:tcBorders>
            <w:shd w:val="clear" w:color="auto" w:fill="auto"/>
            <w:vAlign w:val="center"/>
          </w:tcPr>
          <w:p w14:paraId="29080D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厌氧池旁</w:t>
            </w:r>
          </w:p>
        </w:tc>
        <w:tc>
          <w:tcPr>
            <w:tcW w:w="690" w:type="dxa"/>
            <w:tcBorders>
              <w:tl2br w:val="nil"/>
              <w:tr2bl w:val="nil"/>
            </w:tcBorders>
            <w:shd w:val="clear" w:color="auto" w:fill="auto"/>
            <w:vAlign w:val="center"/>
          </w:tcPr>
          <w:p w14:paraId="14228F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甲烷</w:t>
            </w:r>
          </w:p>
        </w:tc>
        <w:tc>
          <w:tcPr>
            <w:tcW w:w="585" w:type="dxa"/>
            <w:tcBorders>
              <w:tl2br w:val="nil"/>
              <w:tr2bl w:val="nil"/>
            </w:tcBorders>
            <w:shd w:val="clear" w:color="auto" w:fill="auto"/>
            <w:vAlign w:val="center"/>
          </w:tcPr>
          <w:p w14:paraId="7CAD76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49BD44B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5"/>
                <w:szCs w:val="15"/>
              </w:rPr>
              <w:t>《城镇污水处理厂污染物排放标准》（GB18918-2002）</w:t>
            </w:r>
            <w:r>
              <w:rPr>
                <w:rFonts w:hint="eastAsia" w:ascii="宋体" w:hAnsi="宋体" w:eastAsia="宋体" w:cs="宋体"/>
                <w:b w:val="0"/>
                <w:bCs w:val="0"/>
                <w:sz w:val="15"/>
                <w:szCs w:val="15"/>
                <w:lang w:eastAsia="zh-CN"/>
              </w:rPr>
              <w:t>表</w:t>
            </w:r>
            <w:r>
              <w:rPr>
                <w:rFonts w:hint="eastAsia" w:ascii="宋体" w:hAnsi="宋体" w:eastAsia="宋体" w:cs="宋体"/>
                <w:b w:val="0"/>
                <w:bCs w:val="0"/>
                <w:sz w:val="15"/>
                <w:szCs w:val="15"/>
                <w:lang w:val="en-US" w:eastAsia="zh-CN"/>
              </w:rPr>
              <w:t>4</w:t>
            </w:r>
            <w:r>
              <w:rPr>
                <w:rFonts w:hint="eastAsia" w:ascii="宋体" w:hAnsi="宋体" w:eastAsia="宋体" w:cs="宋体"/>
                <w:b w:val="0"/>
                <w:bCs w:val="0"/>
                <w:sz w:val="15"/>
                <w:szCs w:val="15"/>
              </w:rPr>
              <w:t>二级标准排</w:t>
            </w:r>
            <w:r>
              <w:rPr>
                <w:rFonts w:hint="eastAsia" w:ascii="宋体" w:hAnsi="宋体" w:eastAsia="宋体" w:cs="宋体"/>
                <w:b w:val="0"/>
                <w:bCs w:val="0"/>
                <w:sz w:val="18"/>
                <w:szCs w:val="18"/>
              </w:rPr>
              <w:t>放</w:t>
            </w:r>
          </w:p>
        </w:tc>
        <w:tc>
          <w:tcPr>
            <w:tcW w:w="780" w:type="dxa"/>
            <w:tcBorders>
              <w:tl2br w:val="nil"/>
              <w:tr2bl w:val="nil"/>
            </w:tcBorders>
            <w:shd w:val="clear" w:color="auto" w:fill="auto"/>
            <w:vAlign w:val="center"/>
          </w:tcPr>
          <w:p w14:paraId="145206A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color w:val="000000" w:themeColor="text1"/>
                <w:sz w:val="18"/>
                <w:szCs w:val="18"/>
                <w14:textFill>
                  <w14:solidFill>
                    <w14:schemeClr w14:val="tx1"/>
                  </w14:solidFill>
                </w14:textFill>
              </w:rPr>
              <w:t>0.06</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780" w:type="dxa"/>
            <w:tcBorders>
              <w:tl2br w:val="nil"/>
              <w:tr2bl w:val="nil"/>
            </w:tcBorders>
            <w:shd w:val="clear" w:color="auto" w:fill="auto"/>
            <w:vAlign w:val="center"/>
          </w:tcPr>
          <w:p w14:paraId="5FECC8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w:t>
            </w:r>
          </w:p>
        </w:tc>
        <w:tc>
          <w:tcPr>
            <w:tcW w:w="675" w:type="dxa"/>
            <w:tcBorders>
              <w:tl2br w:val="nil"/>
              <w:tr2bl w:val="nil"/>
            </w:tcBorders>
            <w:shd w:val="clear" w:color="auto" w:fill="auto"/>
            <w:vAlign w:val="center"/>
          </w:tcPr>
          <w:p w14:paraId="3175978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69861EC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099EA79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242CF3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12EC38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37244E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1次/年</w:t>
            </w:r>
          </w:p>
        </w:tc>
        <w:tc>
          <w:tcPr>
            <w:tcW w:w="1530" w:type="dxa"/>
            <w:tcBorders>
              <w:tl2br w:val="nil"/>
              <w:tr2bl w:val="nil"/>
            </w:tcBorders>
            <w:shd w:val="clear" w:color="auto" w:fill="auto"/>
            <w:vAlign w:val="center"/>
          </w:tcPr>
          <w:p w14:paraId="7825F9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环境空气 总烃、甲烷和非甲烷总烃的测定 直接进样-气相色谱法</w:t>
            </w:r>
          </w:p>
          <w:p w14:paraId="47A908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 xml:space="preserve"> HJ 604-2017</w:t>
            </w:r>
          </w:p>
        </w:tc>
        <w:tc>
          <w:tcPr>
            <w:tcW w:w="1065" w:type="dxa"/>
            <w:tcBorders>
              <w:tl2br w:val="nil"/>
              <w:tr2bl w:val="nil"/>
            </w:tcBorders>
            <w:shd w:val="clear" w:color="auto" w:fill="auto"/>
            <w:vAlign w:val="center"/>
          </w:tcPr>
          <w:p w14:paraId="6E4A9F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kern w:val="0"/>
                <w:sz w:val="18"/>
                <w:szCs w:val="18"/>
                <w:lang w:bidi="ar"/>
                <w14:textFill>
                  <w14:solidFill>
                    <w14:schemeClr w14:val="tx1"/>
                  </w14:solidFill>
                </w14:textFill>
              </w:rPr>
              <w:t>气相色谱仪</w:t>
            </w:r>
          </w:p>
        </w:tc>
        <w:tc>
          <w:tcPr>
            <w:tcW w:w="1071" w:type="dxa"/>
            <w:tcBorders>
              <w:tl2br w:val="nil"/>
              <w:tr2bl w:val="nil"/>
            </w:tcBorders>
            <w:shd w:val="clear" w:color="auto" w:fill="auto"/>
            <w:vAlign w:val="center"/>
          </w:tcPr>
          <w:p w14:paraId="091AB6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委托检测</w:t>
            </w:r>
          </w:p>
        </w:tc>
      </w:tr>
      <w:tr w14:paraId="6DD8F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66" w:hRule="atLeast"/>
        </w:trPr>
        <w:tc>
          <w:tcPr>
            <w:tcW w:w="378" w:type="dxa"/>
            <w:tcBorders>
              <w:tl2br w:val="nil"/>
              <w:tr2bl w:val="nil"/>
            </w:tcBorders>
            <w:shd w:val="clear" w:color="auto" w:fill="auto"/>
            <w:vAlign w:val="center"/>
          </w:tcPr>
          <w:p w14:paraId="6C4A36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14</w:t>
            </w:r>
          </w:p>
        </w:tc>
        <w:tc>
          <w:tcPr>
            <w:tcW w:w="735" w:type="dxa"/>
            <w:tcBorders>
              <w:tl2br w:val="nil"/>
              <w:tr2bl w:val="nil"/>
            </w:tcBorders>
            <w:shd w:val="clear" w:color="auto" w:fill="auto"/>
            <w:vAlign w:val="center"/>
          </w:tcPr>
          <w:p w14:paraId="2075CE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无组织废气</w:t>
            </w:r>
          </w:p>
        </w:tc>
        <w:tc>
          <w:tcPr>
            <w:tcW w:w="660" w:type="dxa"/>
            <w:tcBorders>
              <w:tl2br w:val="nil"/>
              <w:tr2bl w:val="nil"/>
            </w:tcBorders>
            <w:shd w:val="clear" w:color="auto" w:fill="auto"/>
            <w:vAlign w:val="center"/>
          </w:tcPr>
          <w:p w14:paraId="7941BD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color w:val="000000" w:themeColor="text1"/>
                <w:sz w:val="18"/>
                <w:szCs w:val="18"/>
                <w14:textFill>
                  <w14:solidFill>
                    <w14:schemeClr w14:val="tx1"/>
                  </w14:solidFill>
                </w14:textFill>
              </w:rPr>
              <w:t>CN-002</w:t>
            </w:r>
          </w:p>
        </w:tc>
        <w:tc>
          <w:tcPr>
            <w:tcW w:w="810" w:type="dxa"/>
            <w:tcBorders>
              <w:tl2br w:val="nil"/>
              <w:tr2bl w:val="nil"/>
            </w:tcBorders>
            <w:shd w:val="clear" w:color="auto" w:fill="auto"/>
            <w:vAlign w:val="center"/>
          </w:tcPr>
          <w:p w14:paraId="6BC00C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脱泥房旁</w:t>
            </w:r>
          </w:p>
        </w:tc>
        <w:tc>
          <w:tcPr>
            <w:tcW w:w="690" w:type="dxa"/>
            <w:tcBorders>
              <w:tl2br w:val="nil"/>
              <w:tr2bl w:val="nil"/>
            </w:tcBorders>
            <w:shd w:val="clear" w:color="auto" w:fill="auto"/>
            <w:vAlign w:val="center"/>
          </w:tcPr>
          <w:p w14:paraId="481A64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甲烷</w:t>
            </w:r>
          </w:p>
        </w:tc>
        <w:tc>
          <w:tcPr>
            <w:tcW w:w="585" w:type="dxa"/>
            <w:tcBorders>
              <w:tl2br w:val="nil"/>
              <w:tr2bl w:val="nil"/>
            </w:tcBorders>
            <w:shd w:val="clear" w:color="auto" w:fill="auto"/>
            <w:vAlign w:val="center"/>
          </w:tcPr>
          <w:p w14:paraId="11E5BA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170" w:type="dxa"/>
            <w:tcBorders>
              <w:tl2br w:val="nil"/>
              <w:tr2bl w:val="nil"/>
            </w:tcBorders>
            <w:shd w:val="clear" w:color="auto" w:fill="auto"/>
            <w:vAlign w:val="center"/>
          </w:tcPr>
          <w:p w14:paraId="056B4A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80" w:type="dxa"/>
            <w:tcBorders>
              <w:tl2br w:val="nil"/>
              <w:tr2bl w:val="nil"/>
            </w:tcBorders>
            <w:shd w:val="clear" w:color="auto" w:fill="auto"/>
            <w:vAlign w:val="center"/>
          </w:tcPr>
          <w:p w14:paraId="3A17B22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themeColor="text1"/>
                <w:sz w:val="18"/>
                <w:szCs w:val="18"/>
                <w14:textFill>
                  <w14:solidFill>
                    <w14:schemeClr w14:val="tx1"/>
                  </w14:solidFill>
                </w14:textFill>
              </w:rPr>
              <w:t>0.06</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780" w:type="dxa"/>
            <w:tcBorders>
              <w:tl2br w:val="nil"/>
              <w:tr2bl w:val="nil"/>
            </w:tcBorders>
            <w:shd w:val="clear" w:color="auto" w:fill="auto"/>
            <w:vAlign w:val="center"/>
          </w:tcPr>
          <w:p w14:paraId="42AA85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w:t>
            </w:r>
          </w:p>
        </w:tc>
        <w:tc>
          <w:tcPr>
            <w:tcW w:w="675" w:type="dxa"/>
            <w:tcBorders>
              <w:tl2br w:val="nil"/>
              <w:tr2bl w:val="nil"/>
            </w:tcBorders>
            <w:shd w:val="clear" w:color="auto" w:fill="auto"/>
            <w:vAlign w:val="center"/>
          </w:tcPr>
          <w:p w14:paraId="1F4C6A3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840" w:type="dxa"/>
            <w:tcBorders>
              <w:tl2br w:val="nil"/>
              <w:tr2bl w:val="nil"/>
            </w:tcBorders>
            <w:shd w:val="clear" w:color="auto" w:fill="auto"/>
            <w:vAlign w:val="center"/>
          </w:tcPr>
          <w:p w14:paraId="690A20C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915" w:type="dxa"/>
            <w:tcBorders>
              <w:tl2br w:val="nil"/>
              <w:tr2bl w:val="nil"/>
            </w:tcBorders>
            <w:shd w:val="clear" w:color="auto" w:fill="auto"/>
            <w:vAlign w:val="center"/>
          </w:tcPr>
          <w:p w14:paraId="30578C3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1020" w:type="dxa"/>
            <w:tcBorders>
              <w:tl2br w:val="nil"/>
              <w:tr2bl w:val="nil"/>
            </w:tcBorders>
            <w:shd w:val="clear" w:color="auto" w:fill="auto"/>
            <w:vAlign w:val="center"/>
          </w:tcPr>
          <w:p w14:paraId="7B7BCB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900" w:type="dxa"/>
            <w:tcBorders>
              <w:tl2br w:val="nil"/>
              <w:tr2bl w:val="nil"/>
            </w:tcBorders>
            <w:shd w:val="clear" w:color="auto" w:fill="auto"/>
            <w:vAlign w:val="center"/>
          </w:tcPr>
          <w:p w14:paraId="7C107D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0" w:type="dxa"/>
            <w:tcBorders>
              <w:tl2br w:val="nil"/>
              <w:tr2bl w:val="nil"/>
            </w:tcBorders>
            <w:shd w:val="clear" w:color="auto" w:fill="auto"/>
            <w:vAlign w:val="center"/>
          </w:tcPr>
          <w:p w14:paraId="41E4C31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1次/年</w:t>
            </w:r>
          </w:p>
        </w:tc>
        <w:tc>
          <w:tcPr>
            <w:tcW w:w="1530" w:type="dxa"/>
            <w:tcBorders>
              <w:tl2br w:val="nil"/>
              <w:tr2bl w:val="nil"/>
            </w:tcBorders>
            <w:shd w:val="clear" w:color="auto" w:fill="auto"/>
            <w:vAlign w:val="center"/>
          </w:tcPr>
          <w:p w14:paraId="2B72E5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环境空气 总烃、甲烷和非甲烷总烃的测定 直接进样-气相色谱法</w:t>
            </w:r>
          </w:p>
          <w:p w14:paraId="2495836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HJ 604-2017</w:t>
            </w:r>
          </w:p>
        </w:tc>
        <w:tc>
          <w:tcPr>
            <w:tcW w:w="1065" w:type="dxa"/>
            <w:tcBorders>
              <w:tl2br w:val="nil"/>
              <w:tr2bl w:val="nil"/>
            </w:tcBorders>
            <w:shd w:val="clear" w:color="auto" w:fill="auto"/>
            <w:vAlign w:val="center"/>
          </w:tcPr>
          <w:p w14:paraId="171325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kern w:val="0"/>
                <w:sz w:val="18"/>
                <w:szCs w:val="18"/>
                <w:lang w:bidi="ar"/>
                <w14:textFill>
                  <w14:solidFill>
                    <w14:schemeClr w14:val="tx1"/>
                  </w14:solidFill>
                </w14:textFill>
              </w:rPr>
              <w:t>气相色谱仪</w:t>
            </w:r>
          </w:p>
        </w:tc>
        <w:tc>
          <w:tcPr>
            <w:tcW w:w="1071" w:type="dxa"/>
            <w:tcBorders>
              <w:tl2br w:val="nil"/>
              <w:tr2bl w:val="nil"/>
            </w:tcBorders>
            <w:shd w:val="clear" w:color="auto" w:fill="auto"/>
            <w:vAlign w:val="center"/>
          </w:tcPr>
          <w:p w14:paraId="2378A60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委托检测</w:t>
            </w:r>
          </w:p>
        </w:tc>
      </w:tr>
    </w:tbl>
    <w:p w14:paraId="640EF82D">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74AB65C2">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50A2D175">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404BBDF0">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5A958039">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4AAD5A0B">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14CF627D">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5F71D51F">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204DB6F5">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71D44C51">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297A3D55">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2.废水</w:t>
      </w:r>
      <w:r>
        <w:rPr>
          <w:rFonts w:hint="eastAsia" w:ascii="宋体" w:hAnsi="宋体" w:eastAsia="宋体" w:cs="宋体"/>
          <w:b w:val="0"/>
          <w:bCs w:val="0"/>
          <w:color w:val="000000"/>
          <w:sz w:val="18"/>
          <w:szCs w:val="18"/>
        </w:rPr>
        <w:t>自行监测及记录信息表</w:t>
      </w:r>
    </w:p>
    <w:tbl>
      <w:tblPr>
        <w:tblStyle w:val="8"/>
        <w:tblpPr w:leftFromText="180" w:rightFromText="180" w:vertAnchor="text" w:horzAnchor="page" w:tblpX="119" w:tblpY="200"/>
        <w:tblOverlap w:val="never"/>
        <w:tblW w:w="1568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108" w:type="dxa"/>
          <w:bottom w:w="0" w:type="dxa"/>
          <w:right w:w="108" w:type="dxa"/>
        </w:tblCellMar>
      </w:tblPr>
      <w:tblGrid>
        <w:gridCol w:w="358"/>
        <w:gridCol w:w="682"/>
        <w:gridCol w:w="764"/>
        <w:gridCol w:w="762"/>
        <w:gridCol w:w="785"/>
        <w:gridCol w:w="447"/>
        <w:gridCol w:w="803"/>
        <w:gridCol w:w="804"/>
        <w:gridCol w:w="1221"/>
        <w:gridCol w:w="712"/>
        <w:gridCol w:w="803"/>
        <w:gridCol w:w="750"/>
        <w:gridCol w:w="1219"/>
        <w:gridCol w:w="750"/>
        <w:gridCol w:w="1004"/>
        <w:gridCol w:w="1088"/>
        <w:gridCol w:w="799"/>
        <w:gridCol w:w="774"/>
        <w:gridCol w:w="1161"/>
      </w:tblGrid>
      <w:tr w14:paraId="439FB7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55" w:hRule="atLeast"/>
          <w:tblHeader/>
        </w:trPr>
        <w:tc>
          <w:tcPr>
            <w:tcW w:w="358" w:type="dxa"/>
            <w:tcBorders>
              <w:tl2br w:val="nil"/>
              <w:tr2bl w:val="nil"/>
            </w:tcBorders>
            <w:shd w:val="clear" w:color="auto" w:fill="auto"/>
            <w:vAlign w:val="center"/>
          </w:tcPr>
          <w:p w14:paraId="39943833">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序号</w:t>
            </w:r>
          </w:p>
        </w:tc>
        <w:tc>
          <w:tcPr>
            <w:tcW w:w="682" w:type="dxa"/>
            <w:tcBorders>
              <w:tl2br w:val="nil"/>
              <w:tr2bl w:val="nil"/>
            </w:tcBorders>
            <w:shd w:val="clear" w:color="auto" w:fill="auto"/>
            <w:vAlign w:val="center"/>
          </w:tcPr>
          <w:p w14:paraId="7B332485">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污染源类别/监测类别</w:t>
            </w:r>
          </w:p>
        </w:tc>
        <w:tc>
          <w:tcPr>
            <w:tcW w:w="764" w:type="dxa"/>
            <w:tcBorders>
              <w:tl2br w:val="nil"/>
              <w:tr2bl w:val="nil"/>
            </w:tcBorders>
            <w:shd w:val="clear" w:color="auto" w:fill="auto"/>
            <w:vAlign w:val="center"/>
          </w:tcPr>
          <w:p w14:paraId="15EF68F1">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排放口编号/监测点位</w:t>
            </w:r>
          </w:p>
        </w:tc>
        <w:tc>
          <w:tcPr>
            <w:tcW w:w="762" w:type="dxa"/>
            <w:tcBorders>
              <w:tl2br w:val="nil"/>
              <w:tr2bl w:val="nil"/>
            </w:tcBorders>
            <w:shd w:val="clear" w:color="auto" w:fill="auto"/>
            <w:vAlign w:val="center"/>
          </w:tcPr>
          <w:p w14:paraId="0B951B25">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排放口名称/监测点位名称</w:t>
            </w:r>
          </w:p>
        </w:tc>
        <w:tc>
          <w:tcPr>
            <w:tcW w:w="785" w:type="dxa"/>
            <w:tcBorders>
              <w:tl2br w:val="nil"/>
              <w:tr2bl w:val="nil"/>
            </w:tcBorders>
            <w:shd w:val="clear" w:color="auto" w:fill="auto"/>
            <w:vAlign w:val="center"/>
          </w:tcPr>
          <w:p w14:paraId="3AAF6DEF">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监测指标</w:t>
            </w:r>
          </w:p>
        </w:tc>
        <w:tc>
          <w:tcPr>
            <w:tcW w:w="447" w:type="dxa"/>
            <w:tcBorders>
              <w:tl2br w:val="nil"/>
              <w:tr2bl w:val="nil"/>
            </w:tcBorders>
            <w:shd w:val="clear" w:color="auto" w:fill="auto"/>
            <w:vAlign w:val="center"/>
          </w:tcPr>
          <w:p w14:paraId="78480126">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监测设施</w:t>
            </w:r>
          </w:p>
        </w:tc>
        <w:tc>
          <w:tcPr>
            <w:tcW w:w="803" w:type="dxa"/>
            <w:tcBorders>
              <w:tl2br w:val="nil"/>
              <w:tr2bl w:val="nil"/>
            </w:tcBorders>
            <w:shd w:val="clear" w:color="auto" w:fill="auto"/>
            <w:vAlign w:val="center"/>
          </w:tcPr>
          <w:p w14:paraId="71AC5B35">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排放限值</w:t>
            </w:r>
          </w:p>
        </w:tc>
        <w:tc>
          <w:tcPr>
            <w:tcW w:w="804" w:type="dxa"/>
            <w:tcBorders>
              <w:tl2br w:val="nil"/>
              <w:tr2bl w:val="nil"/>
            </w:tcBorders>
            <w:shd w:val="clear" w:color="auto" w:fill="auto"/>
            <w:vAlign w:val="center"/>
          </w:tcPr>
          <w:p w14:paraId="3DDEC2D4">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lang w:val="en-US" w:eastAsia="zh-CN"/>
              </w:rPr>
            </w:pPr>
          </w:p>
          <w:p w14:paraId="3AFAA31D">
            <w:pPr>
              <w:bidi w:val="0"/>
              <w:jc w:val="center"/>
              <w:rPr>
                <w:rStyle w:val="10"/>
                <w:rFonts w:hint="default" w:ascii="宋体" w:hAnsi="宋体" w:eastAsia="宋体" w:cs="宋体"/>
                <w:b w:val="0"/>
                <w:bCs w:val="0"/>
                <w:color w:val="auto"/>
                <w:sz w:val="18"/>
                <w:szCs w:val="18"/>
                <w:lang w:val="en-US" w:eastAsia="zh-CN"/>
              </w:rPr>
            </w:pPr>
            <w:r>
              <w:rPr>
                <w:rStyle w:val="10"/>
                <w:rFonts w:hint="eastAsia" w:ascii="宋体" w:hAnsi="宋体" w:eastAsia="宋体" w:cs="宋体"/>
                <w:b w:val="0"/>
                <w:bCs w:val="0"/>
                <w:color w:val="auto"/>
                <w:sz w:val="18"/>
                <w:szCs w:val="18"/>
                <w:lang w:val="en-US" w:eastAsia="zh-CN"/>
              </w:rPr>
              <w:t>方法检出限</w:t>
            </w:r>
          </w:p>
        </w:tc>
        <w:tc>
          <w:tcPr>
            <w:tcW w:w="1221" w:type="dxa"/>
            <w:tcBorders>
              <w:tl2br w:val="nil"/>
              <w:tr2bl w:val="nil"/>
            </w:tcBorders>
            <w:shd w:val="clear" w:color="auto" w:fill="auto"/>
            <w:vAlign w:val="center"/>
          </w:tcPr>
          <w:p w14:paraId="220C0D70">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lang w:val="en-US" w:eastAsia="zh-CN"/>
              </w:rPr>
            </w:pPr>
            <w:r>
              <w:rPr>
                <w:rStyle w:val="10"/>
                <w:rFonts w:hint="eastAsia" w:ascii="宋体" w:hAnsi="宋体" w:eastAsia="宋体" w:cs="宋体"/>
                <w:b w:val="0"/>
                <w:bCs w:val="0"/>
                <w:color w:val="auto"/>
                <w:sz w:val="18"/>
                <w:szCs w:val="18"/>
                <w:lang w:val="en-US" w:eastAsia="zh-CN"/>
              </w:rPr>
              <w:t>排放标准</w:t>
            </w:r>
          </w:p>
        </w:tc>
        <w:tc>
          <w:tcPr>
            <w:tcW w:w="712" w:type="dxa"/>
            <w:tcBorders>
              <w:tl2br w:val="nil"/>
              <w:tr2bl w:val="nil"/>
            </w:tcBorders>
            <w:shd w:val="clear" w:color="auto" w:fill="auto"/>
            <w:vAlign w:val="center"/>
          </w:tcPr>
          <w:p w14:paraId="36C6BBCF">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自动监测是否联网</w:t>
            </w:r>
          </w:p>
        </w:tc>
        <w:tc>
          <w:tcPr>
            <w:tcW w:w="803" w:type="dxa"/>
            <w:tcBorders>
              <w:tl2br w:val="nil"/>
              <w:tr2bl w:val="nil"/>
            </w:tcBorders>
            <w:shd w:val="clear" w:color="auto" w:fill="auto"/>
            <w:vAlign w:val="center"/>
          </w:tcPr>
          <w:p w14:paraId="7EFAA4A9">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自动监测仪器名称</w:t>
            </w:r>
          </w:p>
        </w:tc>
        <w:tc>
          <w:tcPr>
            <w:tcW w:w="750" w:type="dxa"/>
            <w:tcBorders>
              <w:tl2br w:val="nil"/>
              <w:tr2bl w:val="nil"/>
            </w:tcBorders>
            <w:shd w:val="clear" w:color="auto" w:fill="auto"/>
            <w:vAlign w:val="center"/>
          </w:tcPr>
          <w:p w14:paraId="2BA2AF70">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自动监测设施安装位置</w:t>
            </w:r>
          </w:p>
        </w:tc>
        <w:tc>
          <w:tcPr>
            <w:tcW w:w="1219" w:type="dxa"/>
            <w:tcBorders>
              <w:tl2br w:val="nil"/>
              <w:tr2bl w:val="nil"/>
            </w:tcBorders>
            <w:shd w:val="clear" w:color="auto" w:fill="auto"/>
            <w:vAlign w:val="center"/>
          </w:tcPr>
          <w:p w14:paraId="62DECA22">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自动监测设施是否符合安装、运行、维护等管理要求</w:t>
            </w:r>
          </w:p>
        </w:tc>
        <w:tc>
          <w:tcPr>
            <w:tcW w:w="750" w:type="dxa"/>
            <w:tcBorders>
              <w:tl2br w:val="nil"/>
              <w:tr2bl w:val="nil"/>
            </w:tcBorders>
            <w:shd w:val="clear" w:color="auto" w:fill="auto"/>
            <w:vAlign w:val="center"/>
          </w:tcPr>
          <w:p w14:paraId="77DB88BE">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手工监测采样方法及个数</w:t>
            </w:r>
          </w:p>
        </w:tc>
        <w:tc>
          <w:tcPr>
            <w:tcW w:w="1004" w:type="dxa"/>
            <w:tcBorders>
              <w:tl2br w:val="nil"/>
              <w:tr2bl w:val="nil"/>
            </w:tcBorders>
            <w:shd w:val="clear" w:color="auto" w:fill="auto"/>
            <w:vAlign w:val="center"/>
          </w:tcPr>
          <w:p w14:paraId="46403A33">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手工监测频次（处理量＜2万吨/日）</w:t>
            </w:r>
          </w:p>
        </w:tc>
        <w:tc>
          <w:tcPr>
            <w:tcW w:w="1088" w:type="dxa"/>
            <w:tcBorders>
              <w:tl2br w:val="nil"/>
              <w:tr2bl w:val="nil"/>
            </w:tcBorders>
            <w:shd w:val="clear" w:color="auto" w:fill="auto"/>
            <w:vAlign w:val="center"/>
          </w:tcPr>
          <w:p w14:paraId="71842501">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手工测定方法</w:t>
            </w:r>
          </w:p>
        </w:tc>
        <w:tc>
          <w:tcPr>
            <w:tcW w:w="799" w:type="dxa"/>
            <w:tcBorders>
              <w:tl2br w:val="nil"/>
              <w:tr2bl w:val="nil"/>
            </w:tcBorders>
            <w:shd w:val="clear" w:color="auto" w:fill="auto"/>
            <w:vAlign w:val="center"/>
          </w:tcPr>
          <w:p w14:paraId="19319D72">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lang w:val="en-US" w:eastAsia="zh-CN"/>
              </w:rPr>
            </w:pPr>
            <w:r>
              <w:rPr>
                <w:rStyle w:val="10"/>
                <w:rFonts w:hint="eastAsia" w:ascii="宋体" w:hAnsi="宋体" w:eastAsia="宋体" w:cs="宋体"/>
                <w:b w:val="0"/>
                <w:bCs w:val="0"/>
                <w:color w:val="auto"/>
                <w:sz w:val="18"/>
                <w:szCs w:val="18"/>
                <w:lang w:val="en-US" w:eastAsia="zh-CN"/>
              </w:rPr>
              <w:t>手工监测设备</w:t>
            </w:r>
          </w:p>
        </w:tc>
        <w:tc>
          <w:tcPr>
            <w:tcW w:w="774" w:type="dxa"/>
            <w:tcBorders>
              <w:tl2br w:val="nil"/>
              <w:tr2bl w:val="nil"/>
            </w:tcBorders>
            <w:shd w:val="clear" w:color="auto" w:fill="auto"/>
            <w:vAlign w:val="center"/>
          </w:tcPr>
          <w:p w14:paraId="16A12DD7">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lang w:val="en-US" w:eastAsia="zh-CN"/>
              </w:rPr>
            </w:pPr>
            <w:r>
              <w:rPr>
                <w:rStyle w:val="10"/>
                <w:rFonts w:hint="eastAsia" w:ascii="宋体" w:hAnsi="宋体" w:eastAsia="宋体" w:cs="宋体"/>
                <w:b w:val="0"/>
                <w:bCs w:val="0"/>
                <w:color w:val="auto"/>
                <w:sz w:val="18"/>
                <w:szCs w:val="18"/>
                <w:lang w:val="en-US" w:eastAsia="zh-CN"/>
              </w:rPr>
              <w:t>保存方法</w:t>
            </w:r>
          </w:p>
        </w:tc>
        <w:tc>
          <w:tcPr>
            <w:tcW w:w="1161" w:type="dxa"/>
            <w:tcBorders>
              <w:tl2br w:val="nil"/>
              <w:tr2bl w:val="nil"/>
            </w:tcBorders>
            <w:shd w:val="clear" w:color="auto" w:fill="auto"/>
            <w:vAlign w:val="center"/>
          </w:tcPr>
          <w:p w14:paraId="5941AC83">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其他信息</w:t>
            </w:r>
          </w:p>
        </w:tc>
      </w:tr>
      <w:tr w14:paraId="2A6F87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58" w:type="dxa"/>
            <w:tcBorders>
              <w:tl2br w:val="nil"/>
              <w:tr2bl w:val="nil"/>
            </w:tcBorders>
            <w:shd w:val="clear" w:color="auto" w:fill="auto"/>
            <w:vAlign w:val="center"/>
          </w:tcPr>
          <w:p w14:paraId="426E984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w:t>
            </w:r>
          </w:p>
        </w:tc>
        <w:tc>
          <w:tcPr>
            <w:tcW w:w="682" w:type="dxa"/>
            <w:tcBorders>
              <w:tl2br w:val="nil"/>
              <w:tr2bl w:val="nil"/>
            </w:tcBorders>
            <w:shd w:val="clear" w:color="auto" w:fill="auto"/>
            <w:vAlign w:val="center"/>
          </w:tcPr>
          <w:p w14:paraId="7C4BB9A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4FA160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1F52F4B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5808DD3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pH值</w:t>
            </w:r>
          </w:p>
        </w:tc>
        <w:tc>
          <w:tcPr>
            <w:tcW w:w="447" w:type="dxa"/>
            <w:tcBorders>
              <w:tl2br w:val="nil"/>
              <w:tr2bl w:val="nil"/>
            </w:tcBorders>
            <w:shd w:val="clear" w:color="auto" w:fill="auto"/>
            <w:vAlign w:val="center"/>
          </w:tcPr>
          <w:p w14:paraId="4124BA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30F6C00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6-9（无量纲）</w:t>
            </w:r>
          </w:p>
        </w:tc>
        <w:tc>
          <w:tcPr>
            <w:tcW w:w="804" w:type="dxa"/>
            <w:tcBorders>
              <w:tl2br w:val="nil"/>
              <w:tr2bl w:val="nil"/>
            </w:tcBorders>
            <w:shd w:val="clear" w:color="auto" w:fill="auto"/>
            <w:vAlign w:val="center"/>
          </w:tcPr>
          <w:p w14:paraId="0CDB434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21" w:type="dxa"/>
            <w:vMerge w:val="restart"/>
            <w:tcBorders>
              <w:tl2br w:val="nil"/>
              <w:tr2bl w:val="nil"/>
            </w:tcBorders>
            <w:shd w:val="clear" w:color="auto" w:fill="auto"/>
            <w:vAlign w:val="center"/>
          </w:tcPr>
          <w:p w14:paraId="607EDF0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712" w:type="dxa"/>
            <w:tcBorders>
              <w:tl2br w:val="nil"/>
              <w:tr2bl w:val="nil"/>
            </w:tcBorders>
            <w:shd w:val="clear" w:color="auto" w:fill="auto"/>
            <w:vAlign w:val="center"/>
          </w:tcPr>
          <w:p w14:paraId="152DA1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803" w:type="dxa"/>
            <w:tcBorders>
              <w:tl2br w:val="nil"/>
              <w:tr2bl w:val="nil"/>
            </w:tcBorders>
            <w:shd w:val="clear" w:color="auto" w:fill="auto"/>
            <w:vAlign w:val="center"/>
          </w:tcPr>
          <w:p w14:paraId="60DA7A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pH/T在线监测设备</w:t>
            </w:r>
          </w:p>
        </w:tc>
        <w:tc>
          <w:tcPr>
            <w:tcW w:w="750" w:type="dxa"/>
            <w:tcBorders>
              <w:tl2br w:val="nil"/>
              <w:tr2bl w:val="nil"/>
            </w:tcBorders>
            <w:shd w:val="clear" w:color="auto" w:fill="auto"/>
            <w:vAlign w:val="center"/>
          </w:tcPr>
          <w:p w14:paraId="7475D8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出水井</w:t>
            </w:r>
          </w:p>
        </w:tc>
        <w:tc>
          <w:tcPr>
            <w:tcW w:w="1219" w:type="dxa"/>
            <w:tcBorders>
              <w:tl2br w:val="nil"/>
              <w:tr2bl w:val="nil"/>
            </w:tcBorders>
            <w:shd w:val="clear" w:color="auto" w:fill="auto"/>
            <w:vAlign w:val="center"/>
          </w:tcPr>
          <w:p w14:paraId="767F14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74BB28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04" w:type="dxa"/>
            <w:tcBorders>
              <w:tl2br w:val="nil"/>
              <w:tr2bl w:val="nil"/>
            </w:tcBorders>
            <w:shd w:val="clear" w:color="auto" w:fill="auto"/>
            <w:vAlign w:val="center"/>
          </w:tcPr>
          <w:p w14:paraId="5FA538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88" w:type="dxa"/>
            <w:tcBorders>
              <w:tl2br w:val="nil"/>
              <w:tr2bl w:val="nil"/>
            </w:tcBorders>
            <w:shd w:val="clear" w:color="auto" w:fill="auto"/>
            <w:vAlign w:val="center"/>
          </w:tcPr>
          <w:p w14:paraId="506D58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799" w:type="dxa"/>
            <w:tcBorders>
              <w:tl2br w:val="nil"/>
              <w:tr2bl w:val="nil"/>
            </w:tcBorders>
            <w:shd w:val="clear" w:color="auto" w:fill="auto"/>
            <w:vAlign w:val="center"/>
          </w:tcPr>
          <w:p w14:paraId="14F1769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774" w:type="dxa"/>
            <w:tcBorders>
              <w:tl2br w:val="nil"/>
              <w:tr2bl w:val="nil"/>
            </w:tcBorders>
            <w:shd w:val="clear" w:color="auto" w:fill="auto"/>
            <w:vAlign w:val="center"/>
          </w:tcPr>
          <w:p w14:paraId="247CD6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p>
        </w:tc>
        <w:tc>
          <w:tcPr>
            <w:tcW w:w="1161" w:type="dxa"/>
            <w:tcBorders>
              <w:tl2br w:val="nil"/>
              <w:tr2bl w:val="nil"/>
            </w:tcBorders>
            <w:shd w:val="clear" w:color="auto" w:fill="auto"/>
            <w:vAlign w:val="center"/>
          </w:tcPr>
          <w:p w14:paraId="1DF4CB0F">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ind w:leftChars="0"/>
              <w:jc w:val="left"/>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45797C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358" w:type="dxa"/>
            <w:tcBorders>
              <w:tl2br w:val="nil"/>
              <w:tr2bl w:val="nil"/>
            </w:tcBorders>
            <w:shd w:val="clear" w:color="auto" w:fill="auto"/>
            <w:vAlign w:val="center"/>
          </w:tcPr>
          <w:p w14:paraId="4D89C5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2</w:t>
            </w:r>
          </w:p>
        </w:tc>
        <w:tc>
          <w:tcPr>
            <w:tcW w:w="682" w:type="dxa"/>
            <w:tcBorders>
              <w:tl2br w:val="nil"/>
              <w:tr2bl w:val="nil"/>
            </w:tcBorders>
            <w:shd w:val="clear" w:color="auto" w:fill="auto"/>
            <w:vAlign w:val="center"/>
          </w:tcPr>
          <w:p w14:paraId="1BFF87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69C26A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28A03F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7043BC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色度</w:t>
            </w:r>
          </w:p>
        </w:tc>
        <w:tc>
          <w:tcPr>
            <w:tcW w:w="447" w:type="dxa"/>
            <w:tcBorders>
              <w:tl2br w:val="nil"/>
              <w:tr2bl w:val="nil"/>
            </w:tcBorders>
            <w:shd w:val="clear" w:color="auto" w:fill="auto"/>
            <w:vAlign w:val="center"/>
          </w:tcPr>
          <w:p w14:paraId="5AD0F7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514A696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30（倍）</w:t>
            </w:r>
          </w:p>
        </w:tc>
        <w:tc>
          <w:tcPr>
            <w:tcW w:w="804" w:type="dxa"/>
            <w:tcBorders>
              <w:tl2br w:val="nil"/>
              <w:tr2bl w:val="nil"/>
            </w:tcBorders>
            <w:shd w:val="clear" w:color="auto" w:fill="auto"/>
            <w:vAlign w:val="center"/>
          </w:tcPr>
          <w:p w14:paraId="2FEE8CF3">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2倍</w:t>
            </w:r>
          </w:p>
        </w:tc>
        <w:tc>
          <w:tcPr>
            <w:tcW w:w="1221" w:type="dxa"/>
            <w:vMerge w:val="continue"/>
            <w:tcBorders>
              <w:tl2br w:val="nil"/>
              <w:tr2bl w:val="nil"/>
            </w:tcBorders>
            <w:shd w:val="clear" w:color="auto" w:fill="auto"/>
            <w:vAlign w:val="center"/>
          </w:tcPr>
          <w:p w14:paraId="4B28D92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0836E40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095687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eastAsia="zh-CN"/>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0D5F48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685B308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59B5A44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瞬时采样3个</w:t>
            </w:r>
          </w:p>
        </w:tc>
        <w:tc>
          <w:tcPr>
            <w:tcW w:w="1004" w:type="dxa"/>
            <w:tcBorders>
              <w:tl2br w:val="nil"/>
              <w:tr2bl w:val="nil"/>
            </w:tcBorders>
            <w:shd w:val="clear" w:color="auto" w:fill="auto"/>
            <w:vAlign w:val="center"/>
          </w:tcPr>
          <w:p w14:paraId="26630B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color w:val="000000"/>
                <w:kern w:val="0"/>
                <w:sz w:val="18"/>
                <w:szCs w:val="18"/>
                <w:lang w:bidi="ar"/>
              </w:rPr>
              <w:t>1次/</w:t>
            </w:r>
            <w:r>
              <w:rPr>
                <w:rFonts w:hint="eastAsia" w:ascii="宋体" w:hAnsi="宋体" w:eastAsia="宋体" w:cs="宋体"/>
                <w:color w:val="000000"/>
                <w:kern w:val="0"/>
                <w:sz w:val="18"/>
                <w:szCs w:val="18"/>
                <w:lang w:val="en-US" w:eastAsia="zh-CN" w:bidi="ar"/>
              </w:rPr>
              <w:t>季</w:t>
            </w:r>
          </w:p>
        </w:tc>
        <w:tc>
          <w:tcPr>
            <w:tcW w:w="1088" w:type="dxa"/>
            <w:tcBorders>
              <w:tl2br w:val="nil"/>
              <w:tr2bl w:val="nil"/>
            </w:tcBorders>
            <w:shd w:val="clear" w:color="auto" w:fill="auto"/>
            <w:vAlign w:val="center"/>
          </w:tcPr>
          <w:p w14:paraId="5A6540FB">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4"/>
                <w:rFonts w:hint="eastAsia" w:ascii="宋体" w:hAnsi="宋体" w:eastAsia="宋体" w:cs="宋体"/>
                <w:b w:val="0"/>
                <w:bCs w:val="0"/>
                <w:color w:val="auto"/>
                <w:sz w:val="18"/>
                <w:szCs w:val="18"/>
                <w:lang w:val="en-US" w:eastAsia="zh-CN" w:bidi="ar"/>
              </w:rPr>
            </w:pPr>
            <w:r>
              <w:rPr>
                <w:rFonts w:hint="eastAsia" w:ascii="宋体" w:hAnsi="宋体" w:eastAsia="宋体" w:cs="宋体"/>
                <w:b w:val="0"/>
                <w:bCs w:val="0"/>
                <w:i w:val="0"/>
                <w:iCs w:val="0"/>
                <w:color w:val="auto"/>
                <w:kern w:val="0"/>
                <w:sz w:val="18"/>
                <w:szCs w:val="18"/>
                <w:u w:val="none"/>
                <w:lang w:val="en-US" w:eastAsia="zh-CN" w:bidi="ar"/>
              </w:rPr>
              <w:t>水质 色度的测定</w:t>
            </w:r>
            <w:r>
              <w:rPr>
                <w:rStyle w:val="24"/>
                <w:rFonts w:hint="eastAsia" w:ascii="宋体" w:hAnsi="宋体" w:eastAsia="宋体" w:cs="宋体"/>
                <w:b w:val="0"/>
                <w:bCs w:val="0"/>
                <w:color w:val="auto"/>
                <w:sz w:val="18"/>
                <w:szCs w:val="18"/>
                <w:lang w:val="en-US" w:eastAsia="zh-CN" w:bidi="ar"/>
              </w:rPr>
              <w:t xml:space="preserve"> </w:t>
            </w:r>
          </w:p>
          <w:p w14:paraId="27EC44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Style w:val="24"/>
                <w:rFonts w:hint="eastAsia" w:ascii="宋体" w:hAnsi="宋体" w:eastAsia="宋体" w:cs="宋体"/>
                <w:b w:val="0"/>
                <w:bCs w:val="0"/>
                <w:color w:val="auto"/>
                <w:sz w:val="18"/>
                <w:szCs w:val="18"/>
                <w:lang w:val="en-US" w:eastAsia="zh-CN" w:bidi="ar"/>
              </w:rPr>
              <w:t xml:space="preserve">HJ 1182-2021 </w:t>
            </w:r>
          </w:p>
        </w:tc>
        <w:tc>
          <w:tcPr>
            <w:tcW w:w="799" w:type="dxa"/>
            <w:tcBorders>
              <w:tl2br w:val="nil"/>
              <w:tr2bl w:val="nil"/>
            </w:tcBorders>
            <w:shd w:val="clear" w:color="auto" w:fill="auto"/>
            <w:vAlign w:val="center"/>
          </w:tcPr>
          <w:p w14:paraId="0F2F2AAF">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4"/>
                <w:rFonts w:hint="eastAsia" w:ascii="宋体" w:hAnsi="宋体" w:eastAsia="宋体" w:cs="宋体"/>
                <w:b w:val="0"/>
                <w:bCs w:val="0"/>
                <w:color w:val="auto"/>
                <w:sz w:val="18"/>
                <w:szCs w:val="18"/>
                <w:lang w:val="en-US" w:eastAsia="zh-CN" w:bidi="ar"/>
              </w:rPr>
            </w:pPr>
            <w:r>
              <w:rPr>
                <w:rStyle w:val="24"/>
                <w:rFonts w:hint="eastAsia" w:ascii="宋体" w:hAnsi="宋体" w:eastAsia="宋体" w:cs="宋体"/>
                <w:color w:val="auto"/>
                <w:sz w:val="18"/>
                <w:szCs w:val="18"/>
                <w:lang w:val="en-US" w:eastAsia="zh-CN" w:bidi="ar"/>
              </w:rPr>
              <w:t>比色管</w:t>
            </w:r>
          </w:p>
        </w:tc>
        <w:tc>
          <w:tcPr>
            <w:tcW w:w="774" w:type="dxa"/>
            <w:tcBorders>
              <w:tl2br w:val="nil"/>
              <w:tr2bl w:val="nil"/>
            </w:tcBorders>
            <w:shd w:val="clear" w:color="auto" w:fill="auto"/>
            <w:vAlign w:val="center"/>
          </w:tcPr>
          <w:p w14:paraId="50141117">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4"/>
                <w:rFonts w:hint="eastAsia" w:ascii="宋体" w:hAnsi="宋体" w:eastAsia="宋体" w:cs="宋体"/>
                <w:b w:val="0"/>
                <w:bCs w:val="0"/>
                <w:color w:val="auto"/>
                <w:sz w:val="18"/>
                <w:szCs w:val="18"/>
                <w:lang w:val="en-US" w:eastAsia="zh-CN" w:bidi="ar"/>
              </w:rPr>
            </w:pPr>
            <w:r>
              <w:rPr>
                <w:rStyle w:val="25"/>
                <w:rFonts w:hint="eastAsia" w:ascii="宋体" w:hAnsi="宋体" w:eastAsia="宋体" w:cs="宋体"/>
                <w:sz w:val="18"/>
                <w:szCs w:val="18"/>
                <w:lang w:val="en-US" w:eastAsia="zh-CN" w:bidi="ar"/>
              </w:rPr>
              <w:t>1-5℃暗处冷藏</w:t>
            </w:r>
          </w:p>
        </w:tc>
        <w:tc>
          <w:tcPr>
            <w:tcW w:w="1161" w:type="dxa"/>
            <w:tcBorders>
              <w:tl2br w:val="nil"/>
              <w:tr2bl w:val="nil"/>
            </w:tcBorders>
            <w:shd w:val="clear" w:color="auto" w:fill="auto"/>
            <w:vAlign w:val="center"/>
          </w:tcPr>
          <w:p w14:paraId="63C6B2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委托检测</w:t>
            </w:r>
          </w:p>
        </w:tc>
      </w:tr>
      <w:tr w14:paraId="7D7F9F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358" w:type="dxa"/>
            <w:tcBorders>
              <w:tl2br w:val="nil"/>
              <w:tr2bl w:val="nil"/>
            </w:tcBorders>
            <w:shd w:val="clear" w:color="auto" w:fill="auto"/>
            <w:vAlign w:val="center"/>
          </w:tcPr>
          <w:p w14:paraId="485B6E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3</w:t>
            </w:r>
          </w:p>
        </w:tc>
        <w:tc>
          <w:tcPr>
            <w:tcW w:w="682" w:type="dxa"/>
            <w:tcBorders>
              <w:tl2br w:val="nil"/>
              <w:tr2bl w:val="nil"/>
            </w:tcBorders>
            <w:shd w:val="clear" w:color="auto" w:fill="auto"/>
            <w:vAlign w:val="center"/>
          </w:tcPr>
          <w:p w14:paraId="77D84C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313E2F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72E4AA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1F3BED9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悬浮物</w:t>
            </w:r>
          </w:p>
        </w:tc>
        <w:tc>
          <w:tcPr>
            <w:tcW w:w="447" w:type="dxa"/>
            <w:tcBorders>
              <w:tl2br w:val="nil"/>
              <w:tr2bl w:val="nil"/>
            </w:tcBorders>
            <w:shd w:val="clear" w:color="auto" w:fill="auto"/>
            <w:vAlign w:val="center"/>
          </w:tcPr>
          <w:p w14:paraId="227B5C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手工</w:t>
            </w:r>
          </w:p>
        </w:tc>
        <w:tc>
          <w:tcPr>
            <w:tcW w:w="803" w:type="dxa"/>
            <w:tcBorders>
              <w:tl2br w:val="nil"/>
              <w:tr2bl w:val="nil"/>
            </w:tcBorders>
            <w:shd w:val="clear" w:color="auto" w:fill="auto"/>
            <w:vAlign w:val="center"/>
          </w:tcPr>
          <w:p w14:paraId="18A1B09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10mg/L</w:t>
            </w:r>
          </w:p>
        </w:tc>
        <w:tc>
          <w:tcPr>
            <w:tcW w:w="804" w:type="dxa"/>
            <w:tcBorders>
              <w:tl2br w:val="nil"/>
              <w:tr2bl w:val="nil"/>
            </w:tcBorders>
            <w:shd w:val="clear" w:color="auto" w:fill="auto"/>
            <w:vAlign w:val="center"/>
          </w:tcPr>
          <w:p w14:paraId="14CB1CC4">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lang w:val="en-US" w:eastAsia="zh-CN"/>
                <w14:textFill>
                  <w14:solidFill>
                    <w14:schemeClr w14:val="tx1"/>
                  </w14:solidFill>
                </w14:textFill>
              </w:rPr>
              <w:t>5</w:t>
            </w:r>
            <w:r>
              <w:rPr>
                <w:rFonts w:ascii="宋体" w:hAnsi="宋体" w:eastAsia="宋体" w:cs="宋体"/>
                <w:color w:val="000000" w:themeColor="text1"/>
                <w:sz w:val="18"/>
                <w:szCs w:val="18"/>
                <w14:textFill>
                  <w14:solidFill>
                    <w14:schemeClr w14:val="tx1"/>
                  </w14:solidFill>
                </w14:textFill>
              </w:rPr>
              <w:t>mg/L</w:t>
            </w:r>
          </w:p>
        </w:tc>
        <w:tc>
          <w:tcPr>
            <w:tcW w:w="1221" w:type="dxa"/>
            <w:vMerge w:val="continue"/>
            <w:tcBorders>
              <w:tl2br w:val="nil"/>
              <w:tr2bl w:val="nil"/>
            </w:tcBorders>
            <w:shd w:val="clear" w:color="auto" w:fill="auto"/>
            <w:vAlign w:val="center"/>
          </w:tcPr>
          <w:p w14:paraId="6BE2CF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03E908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eastAsia="zh-CN"/>
              </w:rPr>
              <w:t>否</w:t>
            </w:r>
          </w:p>
        </w:tc>
        <w:tc>
          <w:tcPr>
            <w:tcW w:w="803" w:type="dxa"/>
            <w:tcBorders>
              <w:tl2br w:val="nil"/>
              <w:tr2bl w:val="nil"/>
            </w:tcBorders>
            <w:shd w:val="clear" w:color="auto" w:fill="auto"/>
            <w:vAlign w:val="center"/>
          </w:tcPr>
          <w:p w14:paraId="4C0DEBCE">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2"/>
                <w:sz w:val="18"/>
                <w:szCs w:val="18"/>
                <w:u w:val="none"/>
                <w:lang w:val="en-US" w:eastAsia="zh-CN" w:bidi="ar-SA"/>
              </w:rPr>
              <w:t>/</w:t>
            </w:r>
          </w:p>
        </w:tc>
        <w:tc>
          <w:tcPr>
            <w:tcW w:w="750" w:type="dxa"/>
            <w:tcBorders>
              <w:tl2br w:val="nil"/>
              <w:tr2bl w:val="nil"/>
            </w:tcBorders>
            <w:shd w:val="clear" w:color="auto" w:fill="auto"/>
            <w:vAlign w:val="center"/>
          </w:tcPr>
          <w:p w14:paraId="0A51BA9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出水井</w:t>
            </w:r>
          </w:p>
        </w:tc>
        <w:tc>
          <w:tcPr>
            <w:tcW w:w="1219" w:type="dxa"/>
            <w:tcBorders>
              <w:tl2br w:val="nil"/>
              <w:tr2bl w:val="nil"/>
            </w:tcBorders>
            <w:shd w:val="clear" w:color="auto" w:fill="auto"/>
            <w:vAlign w:val="center"/>
          </w:tcPr>
          <w:p w14:paraId="33BE0C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750" w:type="dxa"/>
            <w:tcBorders>
              <w:tl2br w:val="nil"/>
              <w:tr2bl w:val="nil"/>
            </w:tcBorders>
            <w:shd w:val="clear" w:color="auto" w:fill="auto"/>
            <w:vAlign w:val="center"/>
          </w:tcPr>
          <w:p w14:paraId="4F29A24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瞬时采样3个</w:t>
            </w:r>
          </w:p>
        </w:tc>
        <w:tc>
          <w:tcPr>
            <w:tcW w:w="1004" w:type="dxa"/>
            <w:tcBorders>
              <w:tl2br w:val="nil"/>
              <w:tr2bl w:val="nil"/>
            </w:tcBorders>
            <w:shd w:val="clear" w:color="auto" w:fill="auto"/>
            <w:vAlign w:val="center"/>
          </w:tcPr>
          <w:p w14:paraId="2762C7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color w:val="000000" w:themeColor="text1"/>
                <w:kern w:val="0"/>
                <w:sz w:val="18"/>
                <w:szCs w:val="18"/>
                <w:lang w:bidi="ar"/>
                <w14:textFill>
                  <w14:solidFill>
                    <w14:schemeClr w14:val="tx1"/>
                  </w14:solidFill>
                </w14:textFill>
              </w:rPr>
              <w:t>1次/</w:t>
            </w:r>
            <w:r>
              <w:rPr>
                <w:rFonts w:hint="eastAsia" w:ascii="宋体" w:hAnsi="宋体" w:eastAsia="宋体" w:cs="宋体"/>
                <w:color w:val="000000" w:themeColor="text1"/>
                <w:kern w:val="0"/>
                <w:sz w:val="18"/>
                <w:szCs w:val="18"/>
                <w:lang w:eastAsia="zh-CN" w:bidi="ar"/>
                <w14:textFill>
                  <w14:solidFill>
                    <w14:schemeClr w14:val="tx1"/>
                  </w14:solidFill>
                </w14:textFill>
              </w:rPr>
              <w:t>季</w:t>
            </w:r>
          </w:p>
        </w:tc>
        <w:tc>
          <w:tcPr>
            <w:tcW w:w="1088" w:type="dxa"/>
            <w:tcBorders>
              <w:tl2br w:val="nil"/>
              <w:tr2bl w:val="nil"/>
            </w:tcBorders>
            <w:shd w:val="clear" w:color="auto" w:fill="auto"/>
            <w:vAlign w:val="center"/>
          </w:tcPr>
          <w:p w14:paraId="060B00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水质 悬浮物的测定 重量法</w:t>
            </w:r>
          </w:p>
          <w:p w14:paraId="15566CA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GB11901-89</w:t>
            </w:r>
          </w:p>
        </w:tc>
        <w:tc>
          <w:tcPr>
            <w:tcW w:w="799" w:type="dxa"/>
            <w:tcBorders>
              <w:tl2br w:val="nil"/>
              <w:tr2bl w:val="nil"/>
            </w:tcBorders>
            <w:shd w:val="clear" w:color="auto" w:fill="auto"/>
            <w:vAlign w:val="center"/>
          </w:tcPr>
          <w:p w14:paraId="4081A2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万分之一电子天平</w:t>
            </w:r>
          </w:p>
        </w:tc>
        <w:tc>
          <w:tcPr>
            <w:tcW w:w="774" w:type="dxa"/>
            <w:tcBorders>
              <w:tl2br w:val="nil"/>
              <w:tr2bl w:val="nil"/>
            </w:tcBorders>
            <w:shd w:val="clear" w:color="auto" w:fill="auto"/>
            <w:vAlign w:val="center"/>
          </w:tcPr>
          <w:p w14:paraId="1F36F1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Style w:val="25"/>
                <w:rFonts w:hint="eastAsia" w:ascii="宋体" w:hAnsi="宋体" w:eastAsia="宋体" w:cs="宋体"/>
                <w:sz w:val="18"/>
                <w:szCs w:val="18"/>
                <w:lang w:val="en-US" w:eastAsia="zh-CN" w:bidi="ar"/>
              </w:rPr>
              <w:t>1-4℃冷藏</w:t>
            </w:r>
          </w:p>
        </w:tc>
        <w:tc>
          <w:tcPr>
            <w:tcW w:w="1161" w:type="dxa"/>
            <w:tcBorders>
              <w:tl2br w:val="nil"/>
              <w:tr2bl w:val="nil"/>
            </w:tcBorders>
            <w:shd w:val="clear" w:color="auto" w:fill="auto"/>
            <w:vAlign w:val="center"/>
          </w:tcPr>
          <w:p w14:paraId="10022D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委托检测</w:t>
            </w:r>
          </w:p>
        </w:tc>
      </w:tr>
      <w:tr w14:paraId="40BC40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58" w:type="dxa"/>
            <w:tcBorders>
              <w:tl2br w:val="nil"/>
              <w:tr2bl w:val="nil"/>
            </w:tcBorders>
            <w:shd w:val="clear" w:color="auto" w:fill="auto"/>
            <w:vAlign w:val="center"/>
          </w:tcPr>
          <w:p w14:paraId="2E134D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4</w:t>
            </w:r>
          </w:p>
        </w:tc>
        <w:tc>
          <w:tcPr>
            <w:tcW w:w="682" w:type="dxa"/>
            <w:tcBorders>
              <w:tl2br w:val="nil"/>
              <w:tr2bl w:val="nil"/>
            </w:tcBorders>
            <w:shd w:val="clear" w:color="auto" w:fill="auto"/>
            <w:vAlign w:val="center"/>
          </w:tcPr>
          <w:p w14:paraId="3C77B47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0D9749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7F0BEC4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6040AC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五日生化需氧量</w:t>
            </w:r>
          </w:p>
        </w:tc>
        <w:tc>
          <w:tcPr>
            <w:tcW w:w="447" w:type="dxa"/>
            <w:tcBorders>
              <w:tl2br w:val="nil"/>
              <w:tr2bl w:val="nil"/>
            </w:tcBorders>
            <w:shd w:val="clear" w:color="auto" w:fill="auto"/>
            <w:vAlign w:val="center"/>
          </w:tcPr>
          <w:p w14:paraId="0C0F188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760B47B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10mg/L</w:t>
            </w:r>
          </w:p>
        </w:tc>
        <w:tc>
          <w:tcPr>
            <w:tcW w:w="804" w:type="dxa"/>
            <w:tcBorders>
              <w:tl2br w:val="nil"/>
              <w:tr2bl w:val="nil"/>
            </w:tcBorders>
            <w:shd w:val="clear" w:color="auto" w:fill="auto"/>
            <w:vAlign w:val="center"/>
          </w:tcPr>
          <w:p w14:paraId="29DCC24A">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0.5mg/L</w:t>
            </w:r>
          </w:p>
        </w:tc>
        <w:tc>
          <w:tcPr>
            <w:tcW w:w="1221" w:type="dxa"/>
            <w:vMerge w:val="continue"/>
            <w:tcBorders>
              <w:tl2br w:val="nil"/>
              <w:tr2bl w:val="nil"/>
            </w:tcBorders>
            <w:shd w:val="clear" w:color="auto" w:fill="auto"/>
            <w:vAlign w:val="center"/>
          </w:tcPr>
          <w:p w14:paraId="021F36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3203688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1DCBF8B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01B2551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7DFAC29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2A5530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416117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088" w:type="dxa"/>
            <w:tcBorders>
              <w:tl2br w:val="nil"/>
              <w:tr2bl w:val="nil"/>
            </w:tcBorders>
            <w:shd w:val="clear" w:color="auto" w:fill="auto"/>
            <w:vAlign w:val="center"/>
          </w:tcPr>
          <w:p w14:paraId="699365F3">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color w:val="auto"/>
                <w:sz w:val="18"/>
                <w:szCs w:val="18"/>
                <w:lang w:val="en-US" w:eastAsia="zh-CN" w:bidi="ar"/>
              </w:rPr>
            </w:pPr>
            <w:r>
              <w:rPr>
                <w:rStyle w:val="26"/>
                <w:rFonts w:hint="eastAsia" w:ascii="宋体" w:hAnsi="宋体" w:eastAsia="宋体" w:cs="宋体"/>
                <w:b w:val="0"/>
                <w:bCs w:val="0"/>
                <w:color w:val="auto"/>
                <w:sz w:val="18"/>
                <w:szCs w:val="18"/>
                <w:lang w:val="en-US" w:eastAsia="zh-CN" w:bidi="ar"/>
              </w:rPr>
              <w:t xml:space="preserve">水质 五日生化需氧量的测定稀释与接种法  </w:t>
            </w:r>
          </w:p>
          <w:p w14:paraId="34E546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HJ 505-2009</w:t>
            </w:r>
            <w:r>
              <w:rPr>
                <w:rStyle w:val="25"/>
                <w:rFonts w:hint="eastAsia" w:ascii="宋体" w:hAnsi="宋体" w:eastAsia="宋体" w:cs="宋体"/>
                <w:b w:val="0"/>
                <w:bCs w:val="0"/>
                <w:color w:val="auto"/>
                <w:sz w:val="18"/>
                <w:szCs w:val="18"/>
                <w:lang w:val="en-US" w:eastAsia="zh-CN" w:bidi="ar"/>
              </w:rPr>
              <w:t xml:space="preserve"> </w:t>
            </w:r>
          </w:p>
        </w:tc>
        <w:tc>
          <w:tcPr>
            <w:tcW w:w="799" w:type="dxa"/>
            <w:tcBorders>
              <w:tl2br w:val="nil"/>
              <w:tr2bl w:val="nil"/>
            </w:tcBorders>
            <w:shd w:val="clear" w:color="auto" w:fill="auto"/>
            <w:vAlign w:val="center"/>
          </w:tcPr>
          <w:p w14:paraId="6AF29B9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Style w:val="25"/>
                <w:rFonts w:hint="eastAsia" w:ascii="宋体" w:hAnsi="宋体" w:eastAsia="宋体" w:cs="宋体"/>
                <w:sz w:val="18"/>
                <w:szCs w:val="18"/>
                <w:lang w:bidi="ar"/>
              </w:rPr>
              <w:t>生化培养箱</w:t>
            </w:r>
          </w:p>
        </w:tc>
        <w:tc>
          <w:tcPr>
            <w:tcW w:w="774" w:type="dxa"/>
            <w:tcBorders>
              <w:tl2br w:val="nil"/>
              <w:tr2bl w:val="nil"/>
            </w:tcBorders>
            <w:shd w:val="clear" w:color="auto" w:fill="auto"/>
            <w:vAlign w:val="center"/>
          </w:tcPr>
          <w:p w14:paraId="1048B8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Style w:val="25"/>
                <w:rFonts w:hint="eastAsia" w:ascii="宋体" w:hAnsi="宋体" w:eastAsia="宋体" w:cs="宋体"/>
                <w:sz w:val="18"/>
                <w:szCs w:val="18"/>
                <w:lang w:val="en-US" w:eastAsia="zh-CN" w:bidi="ar"/>
              </w:rPr>
              <w:t>-20℃冷冻、避光、采满无气泡</w:t>
            </w:r>
          </w:p>
        </w:tc>
        <w:tc>
          <w:tcPr>
            <w:tcW w:w="1161" w:type="dxa"/>
            <w:tcBorders>
              <w:tl2br w:val="nil"/>
              <w:tr2bl w:val="nil"/>
            </w:tcBorders>
            <w:shd w:val="clear" w:color="auto" w:fill="auto"/>
            <w:vAlign w:val="center"/>
          </w:tcPr>
          <w:p w14:paraId="0218D6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委托检测</w:t>
            </w:r>
          </w:p>
        </w:tc>
      </w:tr>
      <w:tr w14:paraId="6C1C11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58" w:type="dxa"/>
            <w:tcBorders>
              <w:tl2br w:val="nil"/>
              <w:tr2bl w:val="nil"/>
            </w:tcBorders>
            <w:shd w:val="clear" w:color="auto" w:fill="auto"/>
            <w:vAlign w:val="center"/>
          </w:tcPr>
          <w:p w14:paraId="7F8F53A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5</w:t>
            </w:r>
          </w:p>
        </w:tc>
        <w:tc>
          <w:tcPr>
            <w:tcW w:w="682" w:type="dxa"/>
            <w:tcBorders>
              <w:tl2br w:val="nil"/>
              <w:tr2bl w:val="nil"/>
            </w:tcBorders>
            <w:shd w:val="clear" w:color="auto" w:fill="auto"/>
            <w:vAlign w:val="center"/>
          </w:tcPr>
          <w:p w14:paraId="4E4890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595EEA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5EB7A4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732FB6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化学需氧量</w:t>
            </w:r>
          </w:p>
        </w:tc>
        <w:tc>
          <w:tcPr>
            <w:tcW w:w="447" w:type="dxa"/>
            <w:tcBorders>
              <w:tl2br w:val="nil"/>
              <w:tr2bl w:val="nil"/>
            </w:tcBorders>
            <w:shd w:val="clear" w:color="auto" w:fill="auto"/>
            <w:vAlign w:val="center"/>
          </w:tcPr>
          <w:p w14:paraId="53CFF5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069B26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50mg/L</w:t>
            </w:r>
          </w:p>
        </w:tc>
        <w:tc>
          <w:tcPr>
            <w:tcW w:w="804" w:type="dxa"/>
            <w:tcBorders>
              <w:tl2br w:val="nil"/>
              <w:tr2bl w:val="nil"/>
            </w:tcBorders>
            <w:shd w:val="clear" w:color="auto" w:fill="auto"/>
            <w:vAlign w:val="center"/>
          </w:tcPr>
          <w:p w14:paraId="3A9482C4">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10mg/L</w:t>
            </w:r>
          </w:p>
        </w:tc>
        <w:tc>
          <w:tcPr>
            <w:tcW w:w="1221" w:type="dxa"/>
            <w:vMerge w:val="continue"/>
            <w:tcBorders>
              <w:tl2br w:val="nil"/>
              <w:tr2bl w:val="nil"/>
            </w:tcBorders>
            <w:shd w:val="clear" w:color="auto" w:fill="auto"/>
            <w:vAlign w:val="center"/>
          </w:tcPr>
          <w:p w14:paraId="5F48C2E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6C27E6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803" w:type="dxa"/>
            <w:tcBorders>
              <w:tl2br w:val="nil"/>
              <w:tr2bl w:val="nil"/>
            </w:tcBorders>
            <w:shd w:val="clear" w:color="auto" w:fill="auto"/>
            <w:vAlign w:val="center"/>
          </w:tcPr>
          <w:p w14:paraId="1FB640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COD在线监测设备</w:t>
            </w:r>
          </w:p>
        </w:tc>
        <w:tc>
          <w:tcPr>
            <w:tcW w:w="750" w:type="dxa"/>
            <w:tcBorders>
              <w:tl2br w:val="nil"/>
              <w:tr2bl w:val="nil"/>
            </w:tcBorders>
            <w:shd w:val="clear" w:color="auto" w:fill="auto"/>
            <w:vAlign w:val="center"/>
          </w:tcPr>
          <w:p w14:paraId="5FF0A6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219" w:type="dxa"/>
            <w:tcBorders>
              <w:tl2br w:val="nil"/>
              <w:tr2bl w:val="nil"/>
            </w:tcBorders>
            <w:shd w:val="clear" w:color="auto" w:fill="auto"/>
            <w:vAlign w:val="center"/>
          </w:tcPr>
          <w:p w14:paraId="568A0C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490F69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04" w:type="dxa"/>
            <w:tcBorders>
              <w:tl2br w:val="nil"/>
              <w:tr2bl w:val="nil"/>
            </w:tcBorders>
            <w:shd w:val="clear" w:color="auto" w:fill="auto"/>
            <w:vAlign w:val="center"/>
          </w:tcPr>
          <w:p w14:paraId="10BDE0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88" w:type="dxa"/>
            <w:tcBorders>
              <w:tl2br w:val="nil"/>
              <w:tr2bl w:val="nil"/>
            </w:tcBorders>
            <w:shd w:val="clear" w:color="auto" w:fill="auto"/>
            <w:vAlign w:val="center"/>
          </w:tcPr>
          <w:p w14:paraId="48037ED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799" w:type="dxa"/>
            <w:tcBorders>
              <w:tl2br w:val="nil"/>
              <w:tr2bl w:val="nil"/>
            </w:tcBorders>
            <w:shd w:val="clear" w:color="auto" w:fill="auto"/>
            <w:vAlign w:val="center"/>
          </w:tcPr>
          <w:p w14:paraId="29B22CE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774" w:type="dxa"/>
            <w:tcBorders>
              <w:tl2br w:val="nil"/>
              <w:tr2bl w:val="nil"/>
            </w:tcBorders>
            <w:shd w:val="clear" w:color="auto" w:fill="auto"/>
            <w:vAlign w:val="center"/>
          </w:tcPr>
          <w:p w14:paraId="72A32F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161" w:type="dxa"/>
            <w:tcBorders>
              <w:tl2br w:val="nil"/>
              <w:tr2bl w:val="nil"/>
            </w:tcBorders>
            <w:shd w:val="clear" w:color="auto" w:fill="auto"/>
            <w:vAlign w:val="center"/>
          </w:tcPr>
          <w:p w14:paraId="101E94B7">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1D616E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625" w:hRule="atLeast"/>
        </w:trPr>
        <w:tc>
          <w:tcPr>
            <w:tcW w:w="358" w:type="dxa"/>
            <w:tcBorders>
              <w:tl2br w:val="nil"/>
              <w:tr2bl w:val="nil"/>
            </w:tcBorders>
            <w:shd w:val="clear" w:color="auto" w:fill="auto"/>
            <w:vAlign w:val="center"/>
          </w:tcPr>
          <w:p w14:paraId="487779C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6</w:t>
            </w:r>
          </w:p>
        </w:tc>
        <w:tc>
          <w:tcPr>
            <w:tcW w:w="682" w:type="dxa"/>
            <w:tcBorders>
              <w:tl2br w:val="nil"/>
              <w:tr2bl w:val="nil"/>
            </w:tcBorders>
            <w:shd w:val="clear" w:color="auto" w:fill="auto"/>
            <w:vAlign w:val="center"/>
          </w:tcPr>
          <w:p w14:paraId="00FA8B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241C4B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5563E5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2B89A2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阴离子表面活性剂</w:t>
            </w:r>
          </w:p>
        </w:tc>
        <w:tc>
          <w:tcPr>
            <w:tcW w:w="447" w:type="dxa"/>
            <w:tcBorders>
              <w:tl2br w:val="nil"/>
              <w:tr2bl w:val="nil"/>
            </w:tcBorders>
            <w:shd w:val="clear" w:color="auto" w:fill="auto"/>
            <w:vAlign w:val="center"/>
          </w:tcPr>
          <w:p w14:paraId="6B0B59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59DAF4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0.5mg/L</w:t>
            </w:r>
          </w:p>
        </w:tc>
        <w:tc>
          <w:tcPr>
            <w:tcW w:w="804" w:type="dxa"/>
            <w:tcBorders>
              <w:tl2br w:val="nil"/>
              <w:tr2bl w:val="nil"/>
            </w:tcBorders>
            <w:shd w:val="clear" w:color="auto" w:fill="auto"/>
            <w:vAlign w:val="center"/>
          </w:tcPr>
          <w:p w14:paraId="5525AF93">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0.05</w:t>
            </w:r>
            <w:r>
              <w:rPr>
                <w:rFonts w:ascii="宋体" w:hAnsi="宋体" w:eastAsia="宋体" w:cs="宋体"/>
                <w:color w:val="000000" w:themeColor="text1"/>
                <w:sz w:val="18"/>
                <w:szCs w:val="18"/>
                <w14:textFill>
                  <w14:solidFill>
                    <w14:schemeClr w14:val="tx1"/>
                  </w14:solidFill>
                </w14:textFill>
              </w:rPr>
              <w:t>mg/ L</w:t>
            </w:r>
          </w:p>
        </w:tc>
        <w:tc>
          <w:tcPr>
            <w:tcW w:w="1221" w:type="dxa"/>
            <w:vMerge w:val="continue"/>
            <w:tcBorders>
              <w:tl2br w:val="nil"/>
              <w:tr2bl w:val="nil"/>
            </w:tcBorders>
            <w:shd w:val="clear" w:color="auto" w:fill="auto"/>
            <w:vAlign w:val="center"/>
          </w:tcPr>
          <w:p w14:paraId="3304FE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1EB148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7476EA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36926BE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433D2BC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7C1223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62B512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1次/季</w:t>
            </w:r>
          </w:p>
        </w:tc>
        <w:tc>
          <w:tcPr>
            <w:tcW w:w="1088" w:type="dxa"/>
            <w:tcBorders>
              <w:tl2br w:val="nil"/>
              <w:tr2bl w:val="nil"/>
            </w:tcBorders>
            <w:shd w:val="clear" w:color="auto" w:fill="auto"/>
            <w:vAlign w:val="center"/>
          </w:tcPr>
          <w:p w14:paraId="30182E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亚甲蓝分光光度法 </w:t>
            </w:r>
          </w:p>
          <w:p w14:paraId="29E0BF0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GB 7494-87</w:t>
            </w:r>
          </w:p>
          <w:p w14:paraId="25B2F0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799" w:type="dxa"/>
            <w:tcBorders>
              <w:tl2br w:val="nil"/>
              <w:tr2bl w:val="nil"/>
            </w:tcBorders>
            <w:shd w:val="clear" w:color="auto" w:fill="auto"/>
            <w:vAlign w:val="center"/>
          </w:tcPr>
          <w:p w14:paraId="2E1FF4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sz w:val="18"/>
                <w:szCs w:val="18"/>
              </w:rPr>
              <w:t>紫外分光光度计</w:t>
            </w:r>
          </w:p>
        </w:tc>
        <w:tc>
          <w:tcPr>
            <w:tcW w:w="774" w:type="dxa"/>
            <w:tcBorders>
              <w:tl2br w:val="nil"/>
              <w:tr2bl w:val="nil"/>
            </w:tcBorders>
            <w:shd w:val="clear" w:color="auto" w:fill="auto"/>
            <w:vAlign w:val="center"/>
          </w:tcPr>
          <w:p w14:paraId="13419F5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Style w:val="25"/>
                <w:rFonts w:hint="eastAsia" w:ascii="宋体" w:hAnsi="宋体" w:eastAsia="宋体" w:cs="宋体"/>
                <w:sz w:val="18"/>
                <w:szCs w:val="18"/>
                <w:highlight w:val="none"/>
                <w:lang w:val="en-US" w:eastAsia="zh-CN" w:bidi="ar"/>
              </w:rPr>
              <w:t>加</w:t>
            </w:r>
            <w:r>
              <w:rPr>
                <w:rStyle w:val="25"/>
                <w:rFonts w:ascii="宋体" w:hAnsi="宋体" w:eastAsia="宋体" w:cs="宋体"/>
                <w:sz w:val="18"/>
                <w:szCs w:val="18"/>
                <w:highlight w:val="none"/>
                <w:lang w:bidi="ar"/>
              </w:rPr>
              <w:t>1</w:t>
            </w:r>
            <w:r>
              <w:rPr>
                <w:rStyle w:val="25"/>
                <w:rFonts w:hint="eastAsia" w:ascii="宋体" w:hAnsi="宋体" w:eastAsia="宋体" w:cs="宋体"/>
                <w:sz w:val="18"/>
                <w:szCs w:val="18"/>
                <w:highlight w:val="none"/>
                <w:lang w:bidi="ar"/>
              </w:rPr>
              <w:t>%的甲醛，冷藏</w:t>
            </w:r>
          </w:p>
        </w:tc>
        <w:tc>
          <w:tcPr>
            <w:tcW w:w="1161" w:type="dxa"/>
            <w:tcBorders>
              <w:tl2br w:val="nil"/>
              <w:tr2bl w:val="nil"/>
            </w:tcBorders>
            <w:shd w:val="clear" w:color="auto" w:fill="auto"/>
            <w:vAlign w:val="center"/>
          </w:tcPr>
          <w:p w14:paraId="16D1F8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B3479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16" w:hRule="atLeast"/>
        </w:trPr>
        <w:tc>
          <w:tcPr>
            <w:tcW w:w="358" w:type="dxa"/>
            <w:tcBorders>
              <w:tl2br w:val="nil"/>
              <w:tr2bl w:val="nil"/>
            </w:tcBorders>
            <w:shd w:val="clear" w:color="auto" w:fill="auto"/>
            <w:vAlign w:val="center"/>
          </w:tcPr>
          <w:p w14:paraId="517788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7</w:t>
            </w:r>
          </w:p>
        </w:tc>
        <w:tc>
          <w:tcPr>
            <w:tcW w:w="682" w:type="dxa"/>
            <w:tcBorders>
              <w:tl2br w:val="nil"/>
              <w:tr2bl w:val="nil"/>
            </w:tcBorders>
            <w:shd w:val="clear" w:color="auto" w:fill="auto"/>
            <w:vAlign w:val="center"/>
          </w:tcPr>
          <w:p w14:paraId="4380E7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28BC23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13B296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05B1AD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总汞</w:t>
            </w:r>
          </w:p>
        </w:tc>
        <w:tc>
          <w:tcPr>
            <w:tcW w:w="447" w:type="dxa"/>
            <w:tcBorders>
              <w:tl2br w:val="nil"/>
              <w:tr2bl w:val="nil"/>
            </w:tcBorders>
            <w:shd w:val="clear" w:color="auto" w:fill="auto"/>
            <w:vAlign w:val="center"/>
          </w:tcPr>
          <w:p w14:paraId="545082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6108DAB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0.001mg/L</w:t>
            </w:r>
          </w:p>
        </w:tc>
        <w:tc>
          <w:tcPr>
            <w:tcW w:w="804" w:type="dxa"/>
            <w:tcBorders>
              <w:tl2br w:val="nil"/>
              <w:tr2bl w:val="nil"/>
            </w:tcBorders>
            <w:shd w:val="clear" w:color="auto" w:fill="auto"/>
            <w:vAlign w:val="center"/>
          </w:tcPr>
          <w:p w14:paraId="12F4CE4C">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0.04</w:t>
            </w:r>
            <w:r>
              <w:rPr>
                <w:rFonts w:hint="eastAsia"/>
                <w:color w:val="000000" w:themeColor="text1"/>
                <w:sz w:val="18"/>
                <w:szCs w:val="18"/>
                <w14:textFill>
                  <w14:solidFill>
                    <w14:schemeClr w14:val="tx1"/>
                  </w14:solidFill>
                </w14:textFill>
              </w:rPr>
              <w:t>μg/L</w:t>
            </w:r>
          </w:p>
        </w:tc>
        <w:tc>
          <w:tcPr>
            <w:tcW w:w="1221" w:type="dxa"/>
            <w:vMerge w:val="continue"/>
            <w:tcBorders>
              <w:tl2br w:val="nil"/>
              <w:tr2bl w:val="nil"/>
            </w:tcBorders>
            <w:shd w:val="clear" w:color="auto" w:fill="auto"/>
            <w:vAlign w:val="center"/>
          </w:tcPr>
          <w:p w14:paraId="79DFA3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53F331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37508DC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4C63612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138CE12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552D05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104F5F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1次/半年</w:t>
            </w:r>
          </w:p>
        </w:tc>
        <w:tc>
          <w:tcPr>
            <w:tcW w:w="1088" w:type="dxa"/>
            <w:tcBorders>
              <w:tl2br w:val="nil"/>
              <w:tr2bl w:val="nil"/>
            </w:tcBorders>
            <w:shd w:val="clear" w:color="auto" w:fill="auto"/>
            <w:vAlign w:val="center"/>
          </w:tcPr>
          <w:p w14:paraId="249FC2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水质 汞、砷、硒、铋和锑的测定 原子荧光法 HJ 694-2014</w:t>
            </w:r>
          </w:p>
        </w:tc>
        <w:tc>
          <w:tcPr>
            <w:tcW w:w="799" w:type="dxa"/>
            <w:tcBorders>
              <w:tl2br w:val="nil"/>
              <w:tr2bl w:val="nil"/>
            </w:tcBorders>
            <w:shd w:val="clear" w:color="auto" w:fill="auto"/>
            <w:vAlign w:val="center"/>
          </w:tcPr>
          <w:p w14:paraId="553325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原子荧光光谱仪</w:t>
            </w:r>
          </w:p>
        </w:tc>
        <w:tc>
          <w:tcPr>
            <w:tcW w:w="774" w:type="dxa"/>
            <w:tcBorders>
              <w:tl2br w:val="nil"/>
              <w:tr2bl w:val="nil"/>
            </w:tcBorders>
            <w:shd w:val="clear" w:color="auto" w:fill="auto"/>
            <w:vAlign w:val="center"/>
          </w:tcPr>
          <w:p w14:paraId="7AF462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加浓HC1 10ml/L</w:t>
            </w:r>
          </w:p>
        </w:tc>
        <w:tc>
          <w:tcPr>
            <w:tcW w:w="1161" w:type="dxa"/>
            <w:tcBorders>
              <w:tl2br w:val="nil"/>
              <w:tr2bl w:val="nil"/>
            </w:tcBorders>
            <w:shd w:val="clear" w:color="auto" w:fill="auto"/>
            <w:vAlign w:val="center"/>
          </w:tcPr>
          <w:p w14:paraId="70B24E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02C3CC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14" w:hRule="atLeast"/>
        </w:trPr>
        <w:tc>
          <w:tcPr>
            <w:tcW w:w="358" w:type="dxa"/>
            <w:tcBorders>
              <w:tl2br w:val="nil"/>
              <w:tr2bl w:val="nil"/>
            </w:tcBorders>
            <w:shd w:val="clear" w:color="auto" w:fill="auto"/>
            <w:vAlign w:val="center"/>
          </w:tcPr>
          <w:p w14:paraId="2DFF6F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8</w:t>
            </w:r>
          </w:p>
        </w:tc>
        <w:tc>
          <w:tcPr>
            <w:tcW w:w="682" w:type="dxa"/>
            <w:tcBorders>
              <w:tl2br w:val="nil"/>
              <w:tr2bl w:val="nil"/>
            </w:tcBorders>
            <w:shd w:val="clear" w:color="auto" w:fill="auto"/>
            <w:vAlign w:val="center"/>
          </w:tcPr>
          <w:p w14:paraId="4F73DF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650C5B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7577F7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11AF7C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烷基汞</w:t>
            </w:r>
          </w:p>
        </w:tc>
        <w:tc>
          <w:tcPr>
            <w:tcW w:w="447" w:type="dxa"/>
            <w:tcBorders>
              <w:tl2br w:val="nil"/>
              <w:tr2bl w:val="nil"/>
            </w:tcBorders>
            <w:shd w:val="clear" w:color="auto" w:fill="auto"/>
            <w:vAlign w:val="center"/>
          </w:tcPr>
          <w:p w14:paraId="2006C7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69B767C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eastAsia="zh-CN"/>
              </w:rPr>
            </w:pPr>
            <w:r>
              <w:rPr>
                <w:rFonts w:hint="eastAsia" w:ascii="宋体" w:hAnsi="宋体" w:eastAsia="宋体" w:cs="宋体"/>
                <w:b w:val="0"/>
                <w:bCs w:val="0"/>
                <w:i w:val="0"/>
                <w:iCs w:val="0"/>
                <w:color w:val="000000" w:themeColor="text1"/>
                <w:sz w:val="18"/>
                <w:szCs w:val="18"/>
                <w:u w:val="none"/>
                <w:lang w:eastAsia="zh-CN"/>
                <w14:textFill>
                  <w14:solidFill>
                    <w14:schemeClr w14:val="tx1"/>
                  </w14:solidFill>
                </w14:textFill>
              </w:rPr>
              <w:t>不得检出</w:t>
            </w:r>
          </w:p>
        </w:tc>
        <w:tc>
          <w:tcPr>
            <w:tcW w:w="804" w:type="dxa"/>
            <w:tcBorders>
              <w:tl2br w:val="nil"/>
              <w:tr2bl w:val="nil"/>
            </w:tcBorders>
            <w:shd w:val="clear" w:color="auto" w:fill="auto"/>
            <w:vAlign w:val="center"/>
          </w:tcPr>
          <w:p w14:paraId="7BE943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0.02ng/L</w:t>
            </w:r>
          </w:p>
        </w:tc>
        <w:tc>
          <w:tcPr>
            <w:tcW w:w="1221" w:type="dxa"/>
            <w:vMerge w:val="continue"/>
            <w:tcBorders>
              <w:tl2br w:val="nil"/>
              <w:tr2bl w:val="nil"/>
            </w:tcBorders>
            <w:shd w:val="clear" w:color="auto" w:fill="auto"/>
            <w:vAlign w:val="center"/>
          </w:tcPr>
          <w:p w14:paraId="4616C1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eastAsia="zh-CN"/>
                <w14:textFill>
                  <w14:solidFill>
                    <w14:schemeClr w14:val="tx1"/>
                  </w14:solidFill>
                </w14:textFill>
              </w:rPr>
            </w:pPr>
          </w:p>
        </w:tc>
        <w:tc>
          <w:tcPr>
            <w:tcW w:w="712" w:type="dxa"/>
            <w:tcBorders>
              <w:tl2br w:val="nil"/>
              <w:tr2bl w:val="nil"/>
            </w:tcBorders>
            <w:shd w:val="clear" w:color="auto" w:fill="auto"/>
            <w:vAlign w:val="center"/>
          </w:tcPr>
          <w:p w14:paraId="70A4E6E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3A8423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7279ED1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2F304BC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501016A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7DD282E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1次/半年</w:t>
            </w:r>
          </w:p>
        </w:tc>
        <w:tc>
          <w:tcPr>
            <w:tcW w:w="1088" w:type="dxa"/>
            <w:tcBorders>
              <w:tl2br w:val="nil"/>
              <w:tr2bl w:val="nil"/>
            </w:tcBorders>
            <w:shd w:val="clear" w:color="auto" w:fill="auto"/>
            <w:vAlign w:val="center"/>
          </w:tcPr>
          <w:p w14:paraId="308D82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烷基汞的测定 吹扫捕集气相色谱法冷原子荧光光谱法 </w:t>
            </w:r>
          </w:p>
          <w:p w14:paraId="6E43D5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HJ 977-2018</w:t>
            </w:r>
          </w:p>
          <w:p w14:paraId="5657329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799" w:type="dxa"/>
            <w:tcBorders>
              <w:tl2br w:val="nil"/>
              <w:tr2bl w:val="nil"/>
            </w:tcBorders>
            <w:shd w:val="clear" w:color="auto" w:fill="auto"/>
            <w:vAlign w:val="center"/>
          </w:tcPr>
          <w:p w14:paraId="5C35C9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sz w:val="18"/>
                <w:szCs w:val="18"/>
              </w:rPr>
              <w:t>全自动烷基汞分析系统</w:t>
            </w:r>
          </w:p>
        </w:tc>
        <w:tc>
          <w:tcPr>
            <w:tcW w:w="774" w:type="dxa"/>
            <w:tcBorders>
              <w:tl2br w:val="nil"/>
              <w:tr2bl w:val="nil"/>
            </w:tcBorders>
            <w:shd w:val="clear" w:color="auto" w:fill="auto"/>
            <w:vAlign w:val="center"/>
          </w:tcPr>
          <w:p w14:paraId="6B7921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color w:val="000000"/>
                <w:kern w:val="0"/>
                <w:sz w:val="18"/>
                <w:szCs w:val="18"/>
                <w:lang w:val="en-US" w:eastAsia="zh-CN" w:bidi="ar"/>
              </w:rPr>
              <w:t>加固体CuSO4， 1 g/L</w:t>
            </w:r>
          </w:p>
        </w:tc>
        <w:tc>
          <w:tcPr>
            <w:tcW w:w="1161" w:type="dxa"/>
            <w:tcBorders>
              <w:tl2br w:val="nil"/>
              <w:tr2bl w:val="nil"/>
            </w:tcBorders>
            <w:shd w:val="clear" w:color="auto" w:fill="auto"/>
            <w:vAlign w:val="center"/>
          </w:tcPr>
          <w:p w14:paraId="054C2EA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57A4CF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65" w:hRule="atLeast"/>
        </w:trPr>
        <w:tc>
          <w:tcPr>
            <w:tcW w:w="358" w:type="dxa"/>
            <w:tcBorders>
              <w:tl2br w:val="nil"/>
              <w:tr2bl w:val="nil"/>
            </w:tcBorders>
            <w:shd w:val="clear" w:color="auto" w:fill="auto"/>
            <w:vAlign w:val="center"/>
          </w:tcPr>
          <w:p w14:paraId="6B9C42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9</w:t>
            </w:r>
          </w:p>
        </w:tc>
        <w:tc>
          <w:tcPr>
            <w:tcW w:w="682" w:type="dxa"/>
            <w:tcBorders>
              <w:tl2br w:val="nil"/>
              <w:tr2bl w:val="nil"/>
            </w:tcBorders>
            <w:shd w:val="clear" w:color="auto" w:fill="auto"/>
            <w:vAlign w:val="center"/>
          </w:tcPr>
          <w:p w14:paraId="7513E2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305A2C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39DE95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6E23D3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总镉</w:t>
            </w:r>
          </w:p>
        </w:tc>
        <w:tc>
          <w:tcPr>
            <w:tcW w:w="447" w:type="dxa"/>
            <w:tcBorders>
              <w:tl2br w:val="nil"/>
              <w:tr2bl w:val="nil"/>
            </w:tcBorders>
            <w:shd w:val="clear" w:color="auto" w:fill="auto"/>
            <w:vAlign w:val="center"/>
          </w:tcPr>
          <w:p w14:paraId="7DE61B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3CD39A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0.01mg/L</w:t>
            </w:r>
          </w:p>
        </w:tc>
        <w:tc>
          <w:tcPr>
            <w:tcW w:w="804" w:type="dxa"/>
            <w:tcBorders>
              <w:tl2br w:val="nil"/>
              <w:tr2bl w:val="nil"/>
            </w:tcBorders>
            <w:shd w:val="clear" w:color="auto" w:fill="auto"/>
            <w:vAlign w:val="center"/>
          </w:tcPr>
          <w:p w14:paraId="03B23AF8">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0.05</w:t>
            </w:r>
            <w:r>
              <w:rPr>
                <w:rFonts w:hint="eastAsia"/>
                <w:color w:val="000000" w:themeColor="text1"/>
                <w:sz w:val="18"/>
                <w:szCs w:val="18"/>
                <w14:textFill>
                  <w14:solidFill>
                    <w14:schemeClr w14:val="tx1"/>
                  </w14:solidFill>
                </w14:textFill>
              </w:rPr>
              <w:t>μg/L</w:t>
            </w:r>
          </w:p>
        </w:tc>
        <w:tc>
          <w:tcPr>
            <w:tcW w:w="1221" w:type="dxa"/>
            <w:vMerge w:val="continue"/>
            <w:tcBorders>
              <w:tl2br w:val="nil"/>
              <w:tr2bl w:val="nil"/>
            </w:tcBorders>
            <w:shd w:val="clear" w:color="auto" w:fill="auto"/>
            <w:vAlign w:val="center"/>
          </w:tcPr>
          <w:p w14:paraId="4F55AC3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34FBFB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7755126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58D8E45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056F19D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169289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3209B8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1次/半年</w:t>
            </w:r>
          </w:p>
        </w:tc>
        <w:tc>
          <w:tcPr>
            <w:tcW w:w="1088" w:type="dxa"/>
            <w:tcBorders>
              <w:tl2br w:val="nil"/>
              <w:tr2bl w:val="nil"/>
            </w:tcBorders>
            <w:shd w:val="clear" w:color="auto" w:fill="auto"/>
            <w:vAlign w:val="center"/>
          </w:tcPr>
          <w:p w14:paraId="400AA2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65种元素的测定 电感耦合等离子体质谱法 </w:t>
            </w:r>
          </w:p>
          <w:p w14:paraId="7D93DE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HJ 700-2014</w:t>
            </w:r>
          </w:p>
        </w:tc>
        <w:tc>
          <w:tcPr>
            <w:tcW w:w="799" w:type="dxa"/>
            <w:tcBorders>
              <w:tl2br w:val="nil"/>
              <w:tr2bl w:val="nil"/>
            </w:tcBorders>
            <w:shd w:val="clear" w:color="auto" w:fill="auto"/>
            <w:vAlign w:val="center"/>
          </w:tcPr>
          <w:p w14:paraId="28A22C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电感耦合等离子体质谱仪</w:t>
            </w:r>
          </w:p>
        </w:tc>
        <w:tc>
          <w:tcPr>
            <w:tcW w:w="774" w:type="dxa"/>
            <w:tcBorders>
              <w:tl2br w:val="nil"/>
              <w:tr2bl w:val="nil"/>
            </w:tcBorders>
            <w:shd w:val="clear" w:color="auto" w:fill="auto"/>
            <w:vAlign w:val="center"/>
          </w:tcPr>
          <w:p w14:paraId="5E04125D">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1161" w:type="dxa"/>
            <w:tcBorders>
              <w:tl2br w:val="nil"/>
              <w:tr2bl w:val="nil"/>
            </w:tcBorders>
            <w:shd w:val="clear" w:color="auto" w:fill="auto"/>
            <w:vAlign w:val="center"/>
          </w:tcPr>
          <w:p w14:paraId="1ECD26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7AE204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746" w:hRule="atLeast"/>
        </w:trPr>
        <w:tc>
          <w:tcPr>
            <w:tcW w:w="358" w:type="dxa"/>
            <w:tcBorders>
              <w:tl2br w:val="nil"/>
              <w:tr2bl w:val="nil"/>
            </w:tcBorders>
            <w:shd w:val="clear" w:color="auto" w:fill="auto"/>
            <w:vAlign w:val="center"/>
          </w:tcPr>
          <w:p w14:paraId="252693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10</w:t>
            </w:r>
          </w:p>
        </w:tc>
        <w:tc>
          <w:tcPr>
            <w:tcW w:w="682" w:type="dxa"/>
            <w:tcBorders>
              <w:tl2br w:val="nil"/>
              <w:tr2bl w:val="nil"/>
            </w:tcBorders>
            <w:shd w:val="clear" w:color="auto" w:fill="auto"/>
            <w:vAlign w:val="center"/>
          </w:tcPr>
          <w:p w14:paraId="1D4009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6B14C1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1A5B21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23F3A9B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总铬</w:t>
            </w:r>
          </w:p>
        </w:tc>
        <w:tc>
          <w:tcPr>
            <w:tcW w:w="447" w:type="dxa"/>
            <w:tcBorders>
              <w:tl2br w:val="nil"/>
              <w:tr2bl w:val="nil"/>
            </w:tcBorders>
            <w:shd w:val="clear" w:color="auto" w:fill="auto"/>
            <w:vAlign w:val="center"/>
          </w:tcPr>
          <w:p w14:paraId="579C5CF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7053760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0.1mg/L</w:t>
            </w:r>
          </w:p>
        </w:tc>
        <w:tc>
          <w:tcPr>
            <w:tcW w:w="804" w:type="dxa"/>
            <w:tcBorders>
              <w:tl2br w:val="nil"/>
              <w:tr2bl w:val="nil"/>
            </w:tcBorders>
            <w:shd w:val="clear" w:color="auto" w:fill="auto"/>
            <w:vAlign w:val="center"/>
          </w:tcPr>
          <w:p w14:paraId="7527927A">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0.11</w:t>
            </w:r>
            <w:r>
              <w:rPr>
                <w:rFonts w:hint="eastAsia"/>
                <w:color w:val="000000" w:themeColor="text1"/>
                <w:sz w:val="18"/>
                <w:szCs w:val="18"/>
                <w14:textFill>
                  <w14:solidFill>
                    <w14:schemeClr w14:val="tx1"/>
                  </w14:solidFill>
                </w14:textFill>
              </w:rPr>
              <w:t>μg/L</w:t>
            </w:r>
          </w:p>
        </w:tc>
        <w:tc>
          <w:tcPr>
            <w:tcW w:w="1221" w:type="dxa"/>
            <w:vMerge w:val="continue"/>
            <w:tcBorders>
              <w:tl2br w:val="nil"/>
              <w:tr2bl w:val="nil"/>
            </w:tcBorders>
            <w:shd w:val="clear" w:color="auto" w:fill="auto"/>
            <w:vAlign w:val="center"/>
          </w:tcPr>
          <w:p w14:paraId="4AD58EB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3CCC46A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7FAEBDA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3C9C21F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43E618B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78A3D39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7FF61D4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1次/半年</w:t>
            </w:r>
          </w:p>
        </w:tc>
        <w:tc>
          <w:tcPr>
            <w:tcW w:w="1088" w:type="dxa"/>
            <w:tcBorders>
              <w:tl2br w:val="nil"/>
              <w:tr2bl w:val="nil"/>
            </w:tcBorders>
            <w:shd w:val="clear" w:color="auto" w:fill="auto"/>
            <w:vAlign w:val="center"/>
          </w:tcPr>
          <w:p w14:paraId="11C4914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65种元素的测定 电感耦合等离子体质谱法 </w:t>
            </w:r>
          </w:p>
          <w:p w14:paraId="0199DE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HJ 700-2014</w:t>
            </w:r>
          </w:p>
        </w:tc>
        <w:tc>
          <w:tcPr>
            <w:tcW w:w="799" w:type="dxa"/>
            <w:tcBorders>
              <w:tl2br w:val="nil"/>
              <w:tr2bl w:val="nil"/>
            </w:tcBorders>
            <w:shd w:val="clear" w:color="auto" w:fill="auto"/>
            <w:vAlign w:val="center"/>
          </w:tcPr>
          <w:p w14:paraId="705030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电感耦合等离子体质谱仪</w:t>
            </w:r>
          </w:p>
        </w:tc>
        <w:tc>
          <w:tcPr>
            <w:tcW w:w="774" w:type="dxa"/>
            <w:tcBorders>
              <w:tl2br w:val="nil"/>
              <w:tr2bl w:val="nil"/>
            </w:tcBorders>
            <w:shd w:val="clear" w:color="auto" w:fill="auto"/>
            <w:vAlign w:val="center"/>
          </w:tcPr>
          <w:p w14:paraId="3A2016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1161" w:type="dxa"/>
            <w:tcBorders>
              <w:tl2br w:val="nil"/>
              <w:tr2bl w:val="nil"/>
            </w:tcBorders>
            <w:shd w:val="clear" w:color="auto" w:fill="auto"/>
            <w:vAlign w:val="center"/>
          </w:tcPr>
          <w:p w14:paraId="24471C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6E4E62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358" w:type="dxa"/>
            <w:tcBorders>
              <w:tl2br w:val="nil"/>
              <w:tr2bl w:val="nil"/>
            </w:tcBorders>
            <w:shd w:val="clear" w:color="auto" w:fill="auto"/>
            <w:vAlign w:val="center"/>
          </w:tcPr>
          <w:p w14:paraId="177C4AC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11</w:t>
            </w:r>
          </w:p>
        </w:tc>
        <w:tc>
          <w:tcPr>
            <w:tcW w:w="682" w:type="dxa"/>
            <w:tcBorders>
              <w:tl2br w:val="nil"/>
              <w:tr2bl w:val="nil"/>
            </w:tcBorders>
            <w:shd w:val="clear" w:color="auto" w:fill="auto"/>
            <w:vAlign w:val="center"/>
          </w:tcPr>
          <w:p w14:paraId="5E8E929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1EB59E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5208C4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2116A8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六价铬</w:t>
            </w:r>
          </w:p>
        </w:tc>
        <w:tc>
          <w:tcPr>
            <w:tcW w:w="447" w:type="dxa"/>
            <w:tcBorders>
              <w:tl2br w:val="nil"/>
              <w:tr2bl w:val="nil"/>
            </w:tcBorders>
            <w:shd w:val="clear" w:color="auto" w:fill="auto"/>
            <w:vAlign w:val="center"/>
          </w:tcPr>
          <w:p w14:paraId="54329F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02E9B89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0.05mg/L</w:t>
            </w:r>
          </w:p>
        </w:tc>
        <w:tc>
          <w:tcPr>
            <w:tcW w:w="804" w:type="dxa"/>
            <w:tcBorders>
              <w:tl2br w:val="nil"/>
              <w:tr2bl w:val="nil"/>
            </w:tcBorders>
            <w:shd w:val="clear" w:color="auto" w:fill="auto"/>
            <w:vAlign w:val="center"/>
          </w:tcPr>
          <w:p w14:paraId="15F33B4E">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0.001mg/L</w:t>
            </w:r>
          </w:p>
        </w:tc>
        <w:tc>
          <w:tcPr>
            <w:tcW w:w="1221" w:type="dxa"/>
            <w:vMerge w:val="continue"/>
            <w:tcBorders>
              <w:tl2br w:val="nil"/>
              <w:tr2bl w:val="nil"/>
            </w:tcBorders>
            <w:shd w:val="clear" w:color="auto" w:fill="auto"/>
            <w:vAlign w:val="center"/>
          </w:tcPr>
          <w:p w14:paraId="4CB748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5A0DACC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1C24FF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3749629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1B48F8C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49C6FFF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636AFC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1次/半年</w:t>
            </w:r>
          </w:p>
        </w:tc>
        <w:tc>
          <w:tcPr>
            <w:tcW w:w="1088" w:type="dxa"/>
            <w:tcBorders>
              <w:tl2br w:val="nil"/>
              <w:tr2bl w:val="nil"/>
            </w:tcBorders>
            <w:shd w:val="clear" w:color="auto" w:fill="auto"/>
            <w:vAlign w:val="center"/>
          </w:tcPr>
          <w:p w14:paraId="5334A4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二苯碳酰二肼分光光度法 </w:t>
            </w:r>
          </w:p>
          <w:p w14:paraId="65A3D19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GB 7467-87</w:t>
            </w:r>
          </w:p>
        </w:tc>
        <w:tc>
          <w:tcPr>
            <w:tcW w:w="799" w:type="dxa"/>
            <w:tcBorders>
              <w:tl2br w:val="nil"/>
              <w:tr2bl w:val="nil"/>
            </w:tcBorders>
            <w:shd w:val="clear" w:color="auto" w:fill="auto"/>
            <w:vAlign w:val="center"/>
          </w:tcPr>
          <w:p w14:paraId="50A1CF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紫外分光光度计</w:t>
            </w:r>
          </w:p>
        </w:tc>
        <w:tc>
          <w:tcPr>
            <w:tcW w:w="774" w:type="dxa"/>
            <w:tcBorders>
              <w:tl2br w:val="nil"/>
              <w:tr2bl w:val="nil"/>
            </w:tcBorders>
            <w:shd w:val="clear" w:color="auto" w:fill="auto"/>
            <w:vAlign w:val="center"/>
          </w:tcPr>
          <w:p w14:paraId="1C2D91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氢氧化钠溶液，pH 8～9</w:t>
            </w:r>
          </w:p>
        </w:tc>
        <w:tc>
          <w:tcPr>
            <w:tcW w:w="1161" w:type="dxa"/>
            <w:tcBorders>
              <w:tl2br w:val="nil"/>
              <w:tr2bl w:val="nil"/>
            </w:tcBorders>
            <w:shd w:val="clear" w:color="auto" w:fill="auto"/>
            <w:vAlign w:val="center"/>
          </w:tcPr>
          <w:p w14:paraId="3E1D80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1BBC7E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358" w:type="dxa"/>
            <w:tcBorders>
              <w:tl2br w:val="nil"/>
              <w:tr2bl w:val="nil"/>
            </w:tcBorders>
            <w:shd w:val="clear" w:color="auto" w:fill="auto"/>
            <w:vAlign w:val="center"/>
          </w:tcPr>
          <w:p w14:paraId="75B8709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12</w:t>
            </w:r>
          </w:p>
        </w:tc>
        <w:tc>
          <w:tcPr>
            <w:tcW w:w="682" w:type="dxa"/>
            <w:tcBorders>
              <w:tl2br w:val="nil"/>
              <w:tr2bl w:val="nil"/>
            </w:tcBorders>
            <w:shd w:val="clear" w:color="auto" w:fill="auto"/>
            <w:vAlign w:val="center"/>
          </w:tcPr>
          <w:p w14:paraId="5B10D5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399C669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270D10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0F695E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总砷</w:t>
            </w:r>
          </w:p>
        </w:tc>
        <w:tc>
          <w:tcPr>
            <w:tcW w:w="447" w:type="dxa"/>
            <w:tcBorders>
              <w:tl2br w:val="nil"/>
              <w:tr2bl w:val="nil"/>
            </w:tcBorders>
            <w:shd w:val="clear" w:color="auto" w:fill="auto"/>
            <w:vAlign w:val="center"/>
          </w:tcPr>
          <w:p w14:paraId="4ACA18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2C3280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0.1mg/L</w:t>
            </w:r>
          </w:p>
        </w:tc>
        <w:tc>
          <w:tcPr>
            <w:tcW w:w="804" w:type="dxa"/>
            <w:tcBorders>
              <w:tl2br w:val="nil"/>
              <w:tr2bl w:val="nil"/>
            </w:tcBorders>
            <w:shd w:val="clear" w:color="auto" w:fill="auto"/>
            <w:vAlign w:val="center"/>
          </w:tcPr>
          <w:p w14:paraId="267B969B">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0.3</w:t>
            </w:r>
            <w:r>
              <w:rPr>
                <w:rFonts w:hint="eastAsia"/>
                <w:color w:val="000000" w:themeColor="text1"/>
                <w:sz w:val="18"/>
                <w:szCs w:val="18"/>
                <w14:textFill>
                  <w14:solidFill>
                    <w14:schemeClr w14:val="tx1"/>
                  </w14:solidFill>
                </w14:textFill>
              </w:rPr>
              <w:t>μg/L</w:t>
            </w:r>
          </w:p>
        </w:tc>
        <w:tc>
          <w:tcPr>
            <w:tcW w:w="1221" w:type="dxa"/>
            <w:vMerge w:val="continue"/>
            <w:tcBorders>
              <w:tl2br w:val="nil"/>
              <w:tr2bl w:val="nil"/>
            </w:tcBorders>
            <w:shd w:val="clear" w:color="auto" w:fill="auto"/>
            <w:vAlign w:val="center"/>
          </w:tcPr>
          <w:p w14:paraId="071666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150C76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0DC3B3C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2AC9F95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478510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3088B1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49A68A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1次/半年</w:t>
            </w:r>
          </w:p>
        </w:tc>
        <w:tc>
          <w:tcPr>
            <w:tcW w:w="1088" w:type="dxa"/>
            <w:tcBorders>
              <w:tl2br w:val="nil"/>
              <w:tr2bl w:val="nil"/>
            </w:tcBorders>
            <w:shd w:val="clear" w:color="auto" w:fill="auto"/>
            <w:vAlign w:val="center"/>
          </w:tcPr>
          <w:p w14:paraId="40CD09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水质 汞、砷、硒、铋和锑的测定 原子荧光法 HJ 694-2014</w:t>
            </w:r>
          </w:p>
        </w:tc>
        <w:tc>
          <w:tcPr>
            <w:tcW w:w="799" w:type="dxa"/>
            <w:tcBorders>
              <w:tl2br w:val="nil"/>
              <w:tr2bl w:val="nil"/>
            </w:tcBorders>
            <w:shd w:val="clear" w:color="auto" w:fill="auto"/>
            <w:vAlign w:val="center"/>
          </w:tcPr>
          <w:p w14:paraId="432942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原子荧光光谱仪</w:t>
            </w:r>
          </w:p>
        </w:tc>
        <w:tc>
          <w:tcPr>
            <w:tcW w:w="774" w:type="dxa"/>
            <w:tcBorders>
              <w:tl2br w:val="nil"/>
              <w:tr2bl w:val="nil"/>
            </w:tcBorders>
            <w:shd w:val="clear" w:color="auto" w:fill="auto"/>
            <w:vAlign w:val="center"/>
          </w:tcPr>
          <w:p w14:paraId="6FE24387">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浓HCl</w:t>
            </w:r>
          </w:p>
          <w:p w14:paraId="552BFDE3">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10 ml/L</w:t>
            </w:r>
          </w:p>
          <w:p w14:paraId="2710516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1161" w:type="dxa"/>
            <w:tcBorders>
              <w:tl2br w:val="nil"/>
              <w:tr2bl w:val="nil"/>
            </w:tcBorders>
            <w:shd w:val="clear" w:color="auto" w:fill="auto"/>
            <w:vAlign w:val="center"/>
          </w:tcPr>
          <w:p w14:paraId="116306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31A122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61" w:hRule="atLeast"/>
        </w:trPr>
        <w:tc>
          <w:tcPr>
            <w:tcW w:w="358" w:type="dxa"/>
            <w:tcBorders>
              <w:tl2br w:val="nil"/>
              <w:tr2bl w:val="nil"/>
            </w:tcBorders>
            <w:shd w:val="clear" w:color="auto" w:fill="auto"/>
            <w:vAlign w:val="center"/>
          </w:tcPr>
          <w:p w14:paraId="524AF16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13</w:t>
            </w:r>
          </w:p>
        </w:tc>
        <w:tc>
          <w:tcPr>
            <w:tcW w:w="682" w:type="dxa"/>
            <w:tcBorders>
              <w:tl2br w:val="nil"/>
              <w:tr2bl w:val="nil"/>
            </w:tcBorders>
            <w:shd w:val="clear" w:color="auto" w:fill="auto"/>
            <w:vAlign w:val="center"/>
          </w:tcPr>
          <w:p w14:paraId="2E7466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4E16D4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27FFCF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6A40CE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总铅</w:t>
            </w:r>
          </w:p>
        </w:tc>
        <w:tc>
          <w:tcPr>
            <w:tcW w:w="447" w:type="dxa"/>
            <w:tcBorders>
              <w:tl2br w:val="nil"/>
              <w:tr2bl w:val="nil"/>
            </w:tcBorders>
            <w:shd w:val="clear" w:color="auto" w:fill="auto"/>
            <w:vAlign w:val="center"/>
          </w:tcPr>
          <w:p w14:paraId="4FA3DA5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68EF6F6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0.1mg/L</w:t>
            </w:r>
          </w:p>
        </w:tc>
        <w:tc>
          <w:tcPr>
            <w:tcW w:w="804" w:type="dxa"/>
            <w:tcBorders>
              <w:tl2br w:val="nil"/>
              <w:tr2bl w:val="nil"/>
            </w:tcBorders>
            <w:shd w:val="clear" w:color="auto" w:fill="auto"/>
            <w:vAlign w:val="center"/>
          </w:tcPr>
          <w:p w14:paraId="37A6F3DC">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0.09</w:t>
            </w:r>
            <w:r>
              <w:rPr>
                <w:rFonts w:hint="eastAsia"/>
                <w:color w:val="000000" w:themeColor="text1"/>
                <w:sz w:val="18"/>
                <w:szCs w:val="18"/>
                <w14:textFill>
                  <w14:solidFill>
                    <w14:schemeClr w14:val="tx1"/>
                  </w14:solidFill>
                </w14:textFill>
              </w:rPr>
              <w:t>μg/L</w:t>
            </w:r>
          </w:p>
        </w:tc>
        <w:tc>
          <w:tcPr>
            <w:tcW w:w="1221" w:type="dxa"/>
            <w:vMerge w:val="continue"/>
            <w:tcBorders>
              <w:tl2br w:val="nil"/>
              <w:tr2bl w:val="nil"/>
            </w:tcBorders>
            <w:shd w:val="clear" w:color="auto" w:fill="auto"/>
            <w:vAlign w:val="center"/>
          </w:tcPr>
          <w:p w14:paraId="2E131D5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0401E3A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0BBE5F6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39C9EFB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56DCCC3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62B3B8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54858F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1次/半年</w:t>
            </w:r>
          </w:p>
        </w:tc>
        <w:tc>
          <w:tcPr>
            <w:tcW w:w="1088" w:type="dxa"/>
            <w:tcBorders>
              <w:tl2br w:val="nil"/>
              <w:tr2bl w:val="nil"/>
            </w:tcBorders>
            <w:shd w:val="clear" w:color="auto" w:fill="auto"/>
            <w:vAlign w:val="center"/>
          </w:tcPr>
          <w:p w14:paraId="1431DB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65种元素的测定 电感耦合等离子体质谱法 </w:t>
            </w:r>
          </w:p>
          <w:p w14:paraId="136DA2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HJ 700-2014</w:t>
            </w:r>
          </w:p>
        </w:tc>
        <w:tc>
          <w:tcPr>
            <w:tcW w:w="799" w:type="dxa"/>
            <w:tcBorders>
              <w:tl2br w:val="nil"/>
              <w:tr2bl w:val="nil"/>
            </w:tcBorders>
            <w:shd w:val="clear" w:color="auto" w:fill="auto"/>
            <w:vAlign w:val="center"/>
          </w:tcPr>
          <w:p w14:paraId="30E962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电感耦合等离子体质谱仪</w:t>
            </w:r>
          </w:p>
        </w:tc>
        <w:tc>
          <w:tcPr>
            <w:tcW w:w="774" w:type="dxa"/>
            <w:tcBorders>
              <w:tl2br w:val="nil"/>
              <w:tr2bl w:val="nil"/>
            </w:tcBorders>
            <w:shd w:val="clear" w:color="auto" w:fill="auto"/>
            <w:vAlign w:val="center"/>
          </w:tcPr>
          <w:p w14:paraId="34D91F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1161" w:type="dxa"/>
            <w:tcBorders>
              <w:tl2br w:val="nil"/>
              <w:tr2bl w:val="nil"/>
            </w:tcBorders>
            <w:shd w:val="clear" w:color="auto" w:fill="auto"/>
            <w:vAlign w:val="center"/>
          </w:tcPr>
          <w:p w14:paraId="6C9C45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173AEC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638" w:hRule="atLeast"/>
        </w:trPr>
        <w:tc>
          <w:tcPr>
            <w:tcW w:w="358" w:type="dxa"/>
            <w:tcBorders>
              <w:tl2br w:val="nil"/>
              <w:tr2bl w:val="nil"/>
            </w:tcBorders>
            <w:shd w:val="clear" w:color="auto" w:fill="auto"/>
            <w:vAlign w:val="center"/>
          </w:tcPr>
          <w:p w14:paraId="0B8D90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14</w:t>
            </w:r>
          </w:p>
        </w:tc>
        <w:tc>
          <w:tcPr>
            <w:tcW w:w="682" w:type="dxa"/>
            <w:tcBorders>
              <w:tl2br w:val="nil"/>
              <w:tr2bl w:val="nil"/>
            </w:tcBorders>
            <w:shd w:val="clear" w:color="auto" w:fill="auto"/>
            <w:vAlign w:val="center"/>
          </w:tcPr>
          <w:p w14:paraId="63DB65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784CED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44955B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5C5B38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总氮（以N计）</w:t>
            </w:r>
          </w:p>
        </w:tc>
        <w:tc>
          <w:tcPr>
            <w:tcW w:w="447" w:type="dxa"/>
            <w:tcBorders>
              <w:tl2br w:val="nil"/>
              <w:tr2bl w:val="nil"/>
            </w:tcBorders>
            <w:shd w:val="clear" w:color="auto" w:fill="auto"/>
            <w:vAlign w:val="center"/>
          </w:tcPr>
          <w:p w14:paraId="2BAA11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642A8AC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15mg/L</w:t>
            </w:r>
          </w:p>
        </w:tc>
        <w:tc>
          <w:tcPr>
            <w:tcW w:w="804" w:type="dxa"/>
            <w:tcBorders>
              <w:tl2br w:val="nil"/>
              <w:tr2bl w:val="nil"/>
            </w:tcBorders>
            <w:shd w:val="clear" w:color="auto" w:fill="auto"/>
            <w:vAlign w:val="center"/>
          </w:tcPr>
          <w:p w14:paraId="17660F72">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0.05mg/L</w:t>
            </w:r>
          </w:p>
        </w:tc>
        <w:tc>
          <w:tcPr>
            <w:tcW w:w="1221" w:type="dxa"/>
            <w:vMerge w:val="continue"/>
            <w:tcBorders>
              <w:tl2br w:val="nil"/>
              <w:tr2bl w:val="nil"/>
            </w:tcBorders>
            <w:shd w:val="clear" w:color="auto" w:fill="auto"/>
            <w:vAlign w:val="center"/>
          </w:tcPr>
          <w:p w14:paraId="21A74F6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61B432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803" w:type="dxa"/>
            <w:tcBorders>
              <w:tl2br w:val="nil"/>
              <w:tr2bl w:val="nil"/>
            </w:tcBorders>
            <w:shd w:val="clear" w:color="auto" w:fill="auto"/>
            <w:vAlign w:val="center"/>
          </w:tcPr>
          <w:p w14:paraId="49204A0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总磷总氮在线监测设备</w:t>
            </w:r>
          </w:p>
        </w:tc>
        <w:tc>
          <w:tcPr>
            <w:tcW w:w="750" w:type="dxa"/>
            <w:tcBorders>
              <w:tl2br w:val="nil"/>
              <w:tr2bl w:val="nil"/>
            </w:tcBorders>
            <w:shd w:val="clear" w:color="auto" w:fill="auto"/>
            <w:vAlign w:val="center"/>
          </w:tcPr>
          <w:p w14:paraId="5092A4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219" w:type="dxa"/>
            <w:tcBorders>
              <w:tl2br w:val="nil"/>
              <w:tr2bl w:val="nil"/>
            </w:tcBorders>
            <w:shd w:val="clear" w:color="auto" w:fill="auto"/>
            <w:vAlign w:val="center"/>
          </w:tcPr>
          <w:p w14:paraId="4A5CDB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23DC07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04" w:type="dxa"/>
            <w:tcBorders>
              <w:tl2br w:val="nil"/>
              <w:tr2bl w:val="nil"/>
            </w:tcBorders>
            <w:shd w:val="clear" w:color="auto" w:fill="auto"/>
            <w:vAlign w:val="center"/>
          </w:tcPr>
          <w:p w14:paraId="2F400F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88" w:type="dxa"/>
            <w:tcBorders>
              <w:tl2br w:val="nil"/>
              <w:tr2bl w:val="nil"/>
            </w:tcBorders>
            <w:shd w:val="clear" w:color="auto" w:fill="auto"/>
            <w:vAlign w:val="center"/>
          </w:tcPr>
          <w:p w14:paraId="2248CE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99" w:type="dxa"/>
            <w:tcBorders>
              <w:tl2br w:val="nil"/>
              <w:tr2bl w:val="nil"/>
            </w:tcBorders>
            <w:shd w:val="clear" w:color="auto" w:fill="auto"/>
            <w:vAlign w:val="center"/>
          </w:tcPr>
          <w:p w14:paraId="1B9F0A1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774" w:type="dxa"/>
            <w:tcBorders>
              <w:tl2br w:val="nil"/>
              <w:tr2bl w:val="nil"/>
            </w:tcBorders>
            <w:shd w:val="clear" w:color="auto" w:fill="auto"/>
            <w:vAlign w:val="center"/>
          </w:tcPr>
          <w:p w14:paraId="073C0D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161" w:type="dxa"/>
            <w:tcBorders>
              <w:tl2br w:val="nil"/>
              <w:tr2bl w:val="nil"/>
            </w:tcBorders>
            <w:shd w:val="clear" w:color="auto" w:fill="auto"/>
            <w:vAlign w:val="center"/>
          </w:tcPr>
          <w:p w14:paraId="6006E9F2">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2CBBC5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796" w:hRule="atLeast"/>
        </w:trPr>
        <w:tc>
          <w:tcPr>
            <w:tcW w:w="358" w:type="dxa"/>
            <w:tcBorders>
              <w:tl2br w:val="nil"/>
              <w:tr2bl w:val="nil"/>
            </w:tcBorders>
            <w:shd w:val="clear" w:color="auto" w:fill="auto"/>
            <w:vAlign w:val="center"/>
          </w:tcPr>
          <w:p w14:paraId="6F2D31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15</w:t>
            </w:r>
          </w:p>
        </w:tc>
        <w:tc>
          <w:tcPr>
            <w:tcW w:w="682" w:type="dxa"/>
            <w:tcBorders>
              <w:tl2br w:val="nil"/>
              <w:tr2bl w:val="nil"/>
            </w:tcBorders>
            <w:shd w:val="clear" w:color="auto" w:fill="auto"/>
            <w:vAlign w:val="center"/>
          </w:tcPr>
          <w:p w14:paraId="0CB544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558692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663DA5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176256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氨氮（NH3-N）</w:t>
            </w:r>
          </w:p>
        </w:tc>
        <w:tc>
          <w:tcPr>
            <w:tcW w:w="447" w:type="dxa"/>
            <w:tcBorders>
              <w:tl2br w:val="nil"/>
              <w:tr2bl w:val="nil"/>
            </w:tcBorders>
            <w:shd w:val="clear" w:color="auto" w:fill="auto"/>
            <w:vAlign w:val="center"/>
          </w:tcPr>
          <w:p w14:paraId="59090F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6D850C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5（8）mg/L</w:t>
            </w:r>
          </w:p>
        </w:tc>
        <w:tc>
          <w:tcPr>
            <w:tcW w:w="804" w:type="dxa"/>
            <w:tcBorders>
              <w:tl2br w:val="nil"/>
              <w:tr2bl w:val="nil"/>
            </w:tcBorders>
            <w:shd w:val="clear" w:color="auto" w:fill="auto"/>
            <w:vAlign w:val="center"/>
          </w:tcPr>
          <w:p w14:paraId="485EBA73">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FF0000"/>
                <w:kern w:val="0"/>
                <w:sz w:val="18"/>
                <w:szCs w:val="18"/>
                <w:u w:val="none"/>
                <w:lang w:val="en-US" w:eastAsia="zh-CN" w:bidi="ar"/>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0.2mg/L</w:t>
            </w:r>
          </w:p>
        </w:tc>
        <w:tc>
          <w:tcPr>
            <w:tcW w:w="1221" w:type="dxa"/>
            <w:vMerge w:val="continue"/>
            <w:tcBorders>
              <w:tl2br w:val="nil"/>
              <w:tr2bl w:val="nil"/>
            </w:tcBorders>
            <w:shd w:val="clear" w:color="auto" w:fill="auto"/>
            <w:vAlign w:val="center"/>
          </w:tcPr>
          <w:p w14:paraId="77C5FF2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45C9F5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803" w:type="dxa"/>
            <w:tcBorders>
              <w:tl2br w:val="nil"/>
              <w:tr2bl w:val="nil"/>
            </w:tcBorders>
            <w:shd w:val="clear" w:color="auto" w:fill="auto"/>
            <w:vAlign w:val="center"/>
          </w:tcPr>
          <w:p w14:paraId="7FF2837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氨氮在线监测设备</w:t>
            </w:r>
          </w:p>
        </w:tc>
        <w:tc>
          <w:tcPr>
            <w:tcW w:w="750" w:type="dxa"/>
            <w:tcBorders>
              <w:tl2br w:val="nil"/>
              <w:tr2bl w:val="nil"/>
            </w:tcBorders>
            <w:shd w:val="clear" w:color="auto" w:fill="auto"/>
            <w:vAlign w:val="center"/>
          </w:tcPr>
          <w:p w14:paraId="3B8A1D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219" w:type="dxa"/>
            <w:tcBorders>
              <w:tl2br w:val="nil"/>
              <w:tr2bl w:val="nil"/>
            </w:tcBorders>
            <w:shd w:val="clear" w:color="auto" w:fill="auto"/>
            <w:vAlign w:val="center"/>
          </w:tcPr>
          <w:p w14:paraId="6972D9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63F934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04" w:type="dxa"/>
            <w:tcBorders>
              <w:tl2br w:val="nil"/>
              <w:tr2bl w:val="nil"/>
            </w:tcBorders>
            <w:shd w:val="clear" w:color="auto" w:fill="auto"/>
            <w:vAlign w:val="center"/>
          </w:tcPr>
          <w:p w14:paraId="4ACB8C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88" w:type="dxa"/>
            <w:tcBorders>
              <w:tl2br w:val="nil"/>
              <w:tr2bl w:val="nil"/>
            </w:tcBorders>
            <w:shd w:val="clear" w:color="auto" w:fill="auto"/>
            <w:vAlign w:val="center"/>
          </w:tcPr>
          <w:p w14:paraId="67C9360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99" w:type="dxa"/>
            <w:tcBorders>
              <w:tl2br w:val="nil"/>
              <w:tr2bl w:val="nil"/>
            </w:tcBorders>
            <w:shd w:val="clear" w:color="auto" w:fill="auto"/>
            <w:vAlign w:val="center"/>
          </w:tcPr>
          <w:p w14:paraId="462EFA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774" w:type="dxa"/>
            <w:tcBorders>
              <w:tl2br w:val="nil"/>
              <w:tr2bl w:val="nil"/>
            </w:tcBorders>
            <w:shd w:val="clear" w:color="auto" w:fill="auto"/>
            <w:vAlign w:val="center"/>
          </w:tcPr>
          <w:p w14:paraId="7BBD809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161" w:type="dxa"/>
            <w:tcBorders>
              <w:tl2br w:val="nil"/>
              <w:tr2bl w:val="nil"/>
            </w:tcBorders>
            <w:shd w:val="clear" w:color="auto" w:fill="auto"/>
            <w:vAlign w:val="center"/>
          </w:tcPr>
          <w:p w14:paraId="6BD901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6010FE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358" w:type="dxa"/>
            <w:tcBorders>
              <w:tl2br w:val="nil"/>
              <w:tr2bl w:val="nil"/>
            </w:tcBorders>
            <w:shd w:val="clear" w:color="auto" w:fill="auto"/>
            <w:vAlign w:val="center"/>
          </w:tcPr>
          <w:p w14:paraId="4983D8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16</w:t>
            </w:r>
          </w:p>
        </w:tc>
        <w:tc>
          <w:tcPr>
            <w:tcW w:w="682" w:type="dxa"/>
            <w:tcBorders>
              <w:tl2br w:val="nil"/>
              <w:tr2bl w:val="nil"/>
            </w:tcBorders>
            <w:shd w:val="clear" w:color="auto" w:fill="auto"/>
            <w:vAlign w:val="center"/>
          </w:tcPr>
          <w:p w14:paraId="764B72A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66847F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038CC3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7977DD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总磷（以P计）</w:t>
            </w:r>
          </w:p>
        </w:tc>
        <w:tc>
          <w:tcPr>
            <w:tcW w:w="447" w:type="dxa"/>
            <w:tcBorders>
              <w:tl2br w:val="nil"/>
              <w:tr2bl w:val="nil"/>
            </w:tcBorders>
            <w:shd w:val="clear" w:color="auto" w:fill="auto"/>
            <w:vAlign w:val="center"/>
          </w:tcPr>
          <w:p w14:paraId="33D7D6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1A6608F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0.5mg/L</w:t>
            </w:r>
          </w:p>
        </w:tc>
        <w:tc>
          <w:tcPr>
            <w:tcW w:w="804" w:type="dxa"/>
            <w:tcBorders>
              <w:tl2br w:val="nil"/>
              <w:tr2bl w:val="nil"/>
            </w:tcBorders>
            <w:shd w:val="clear" w:color="auto" w:fill="auto"/>
            <w:vAlign w:val="center"/>
          </w:tcPr>
          <w:p w14:paraId="74BC20B0">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0.05mg/L</w:t>
            </w:r>
          </w:p>
        </w:tc>
        <w:tc>
          <w:tcPr>
            <w:tcW w:w="1221" w:type="dxa"/>
            <w:vMerge w:val="continue"/>
            <w:tcBorders>
              <w:tl2br w:val="nil"/>
              <w:tr2bl w:val="nil"/>
            </w:tcBorders>
            <w:shd w:val="clear" w:color="auto" w:fill="auto"/>
            <w:vAlign w:val="center"/>
          </w:tcPr>
          <w:p w14:paraId="4CE63CF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1A4F81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803" w:type="dxa"/>
            <w:tcBorders>
              <w:tl2br w:val="nil"/>
              <w:tr2bl w:val="nil"/>
            </w:tcBorders>
            <w:shd w:val="clear" w:color="auto" w:fill="auto"/>
            <w:vAlign w:val="center"/>
          </w:tcPr>
          <w:p w14:paraId="2C8EF5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总磷总氮在线监测设备</w:t>
            </w:r>
          </w:p>
        </w:tc>
        <w:tc>
          <w:tcPr>
            <w:tcW w:w="750" w:type="dxa"/>
            <w:tcBorders>
              <w:tl2br w:val="nil"/>
              <w:tr2bl w:val="nil"/>
            </w:tcBorders>
            <w:shd w:val="clear" w:color="auto" w:fill="auto"/>
            <w:vAlign w:val="center"/>
          </w:tcPr>
          <w:p w14:paraId="4346C74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219" w:type="dxa"/>
            <w:tcBorders>
              <w:tl2br w:val="nil"/>
              <w:tr2bl w:val="nil"/>
            </w:tcBorders>
            <w:shd w:val="clear" w:color="auto" w:fill="auto"/>
            <w:vAlign w:val="center"/>
          </w:tcPr>
          <w:p w14:paraId="4D774F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607678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04" w:type="dxa"/>
            <w:tcBorders>
              <w:tl2br w:val="nil"/>
              <w:tr2bl w:val="nil"/>
            </w:tcBorders>
            <w:shd w:val="clear" w:color="auto" w:fill="auto"/>
            <w:vAlign w:val="center"/>
          </w:tcPr>
          <w:p w14:paraId="521EF3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88" w:type="dxa"/>
            <w:tcBorders>
              <w:tl2br w:val="nil"/>
              <w:tr2bl w:val="nil"/>
            </w:tcBorders>
            <w:shd w:val="clear" w:color="auto" w:fill="auto"/>
            <w:vAlign w:val="center"/>
          </w:tcPr>
          <w:p w14:paraId="7B17C01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99" w:type="dxa"/>
            <w:tcBorders>
              <w:tl2br w:val="nil"/>
              <w:tr2bl w:val="nil"/>
            </w:tcBorders>
            <w:shd w:val="clear" w:color="auto" w:fill="auto"/>
            <w:vAlign w:val="center"/>
          </w:tcPr>
          <w:p w14:paraId="012507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774" w:type="dxa"/>
            <w:tcBorders>
              <w:tl2br w:val="nil"/>
              <w:tr2bl w:val="nil"/>
            </w:tcBorders>
            <w:shd w:val="clear" w:color="auto" w:fill="auto"/>
            <w:vAlign w:val="center"/>
          </w:tcPr>
          <w:p w14:paraId="42C4F96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161" w:type="dxa"/>
            <w:tcBorders>
              <w:tl2br w:val="nil"/>
              <w:tr2bl w:val="nil"/>
            </w:tcBorders>
            <w:shd w:val="clear" w:color="auto" w:fill="auto"/>
            <w:vAlign w:val="center"/>
          </w:tcPr>
          <w:p w14:paraId="1CC47B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010525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358" w:type="dxa"/>
            <w:tcBorders>
              <w:tl2br w:val="nil"/>
              <w:tr2bl w:val="nil"/>
            </w:tcBorders>
            <w:shd w:val="clear" w:color="auto" w:fill="auto"/>
            <w:vAlign w:val="center"/>
          </w:tcPr>
          <w:p w14:paraId="426328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17</w:t>
            </w:r>
          </w:p>
        </w:tc>
        <w:tc>
          <w:tcPr>
            <w:tcW w:w="682" w:type="dxa"/>
            <w:tcBorders>
              <w:tl2br w:val="nil"/>
              <w:tr2bl w:val="nil"/>
            </w:tcBorders>
            <w:shd w:val="clear" w:color="auto" w:fill="auto"/>
            <w:vAlign w:val="center"/>
          </w:tcPr>
          <w:p w14:paraId="4400F1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71614B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69A893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11CD80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石油类</w:t>
            </w:r>
          </w:p>
        </w:tc>
        <w:tc>
          <w:tcPr>
            <w:tcW w:w="447" w:type="dxa"/>
            <w:tcBorders>
              <w:tl2br w:val="nil"/>
              <w:tr2bl w:val="nil"/>
            </w:tcBorders>
            <w:shd w:val="clear" w:color="auto" w:fill="auto"/>
            <w:vAlign w:val="center"/>
          </w:tcPr>
          <w:p w14:paraId="5A14E8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147D967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1mg/L</w:t>
            </w:r>
          </w:p>
        </w:tc>
        <w:tc>
          <w:tcPr>
            <w:tcW w:w="804" w:type="dxa"/>
            <w:tcBorders>
              <w:tl2br w:val="nil"/>
              <w:tr2bl w:val="nil"/>
            </w:tcBorders>
            <w:shd w:val="clear" w:color="auto" w:fill="auto"/>
            <w:vAlign w:val="center"/>
          </w:tcPr>
          <w:p w14:paraId="173C06FC">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0.06mg/L</w:t>
            </w:r>
          </w:p>
        </w:tc>
        <w:tc>
          <w:tcPr>
            <w:tcW w:w="1221" w:type="dxa"/>
            <w:vMerge w:val="continue"/>
            <w:tcBorders>
              <w:tl2br w:val="nil"/>
              <w:tr2bl w:val="nil"/>
            </w:tcBorders>
            <w:shd w:val="clear" w:color="auto" w:fill="auto"/>
            <w:vAlign w:val="center"/>
          </w:tcPr>
          <w:p w14:paraId="6EE60AF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4C84E8E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431C69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0279E28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52F1BFE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0AA4A7C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07D0C8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1次/季</w:t>
            </w:r>
          </w:p>
        </w:tc>
        <w:tc>
          <w:tcPr>
            <w:tcW w:w="1088" w:type="dxa"/>
            <w:tcBorders>
              <w:tl2br w:val="nil"/>
              <w:tr2bl w:val="nil"/>
            </w:tcBorders>
            <w:shd w:val="clear" w:color="auto" w:fill="auto"/>
            <w:vAlign w:val="center"/>
          </w:tcPr>
          <w:p w14:paraId="57CC98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石油类和动植物油类的测定 红外分光光度法 </w:t>
            </w:r>
          </w:p>
          <w:p w14:paraId="533C70A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HJ 637-2018</w:t>
            </w:r>
          </w:p>
        </w:tc>
        <w:tc>
          <w:tcPr>
            <w:tcW w:w="799" w:type="dxa"/>
            <w:tcBorders>
              <w:tl2br w:val="nil"/>
              <w:tr2bl w:val="nil"/>
            </w:tcBorders>
            <w:shd w:val="clear" w:color="auto" w:fill="auto"/>
            <w:vAlign w:val="center"/>
          </w:tcPr>
          <w:p w14:paraId="3B0966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全自动红外测油仪</w:t>
            </w:r>
          </w:p>
        </w:tc>
        <w:tc>
          <w:tcPr>
            <w:tcW w:w="774" w:type="dxa"/>
            <w:tcBorders>
              <w:tl2br w:val="nil"/>
              <w:tr2bl w:val="nil"/>
            </w:tcBorders>
            <w:shd w:val="clear" w:color="auto" w:fill="auto"/>
            <w:vAlign w:val="center"/>
          </w:tcPr>
          <w:p w14:paraId="3035E49B">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加HCl pH≤2</w:t>
            </w:r>
          </w:p>
          <w:p w14:paraId="70D93DB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1161" w:type="dxa"/>
            <w:tcBorders>
              <w:tl2br w:val="nil"/>
              <w:tr2bl w:val="nil"/>
            </w:tcBorders>
            <w:shd w:val="clear" w:color="auto" w:fill="auto"/>
            <w:vAlign w:val="center"/>
          </w:tcPr>
          <w:p w14:paraId="0AF1FA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6B0BB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245" w:hRule="atLeast"/>
        </w:trPr>
        <w:tc>
          <w:tcPr>
            <w:tcW w:w="358" w:type="dxa"/>
            <w:tcBorders>
              <w:tl2br w:val="nil"/>
              <w:tr2bl w:val="nil"/>
            </w:tcBorders>
            <w:shd w:val="clear" w:color="auto" w:fill="auto"/>
            <w:vAlign w:val="center"/>
          </w:tcPr>
          <w:p w14:paraId="4EF88F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18</w:t>
            </w:r>
          </w:p>
        </w:tc>
        <w:tc>
          <w:tcPr>
            <w:tcW w:w="682" w:type="dxa"/>
            <w:tcBorders>
              <w:tl2br w:val="nil"/>
              <w:tr2bl w:val="nil"/>
            </w:tcBorders>
            <w:shd w:val="clear" w:color="auto" w:fill="auto"/>
            <w:vAlign w:val="center"/>
          </w:tcPr>
          <w:p w14:paraId="4D6066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55E753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69225E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48BEB7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动植物油</w:t>
            </w:r>
          </w:p>
        </w:tc>
        <w:tc>
          <w:tcPr>
            <w:tcW w:w="447" w:type="dxa"/>
            <w:tcBorders>
              <w:tl2br w:val="nil"/>
              <w:tr2bl w:val="nil"/>
            </w:tcBorders>
            <w:shd w:val="clear" w:color="auto" w:fill="auto"/>
            <w:vAlign w:val="center"/>
          </w:tcPr>
          <w:p w14:paraId="38343A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0373CA9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auto"/>
                <w:sz w:val="18"/>
                <w:szCs w:val="18"/>
                <w:u w:val="none"/>
                <w:lang w:val="en-US" w:eastAsia="zh-CN"/>
              </w:rPr>
              <w:t>mg/L</w:t>
            </w:r>
          </w:p>
        </w:tc>
        <w:tc>
          <w:tcPr>
            <w:tcW w:w="804" w:type="dxa"/>
            <w:tcBorders>
              <w:tl2br w:val="nil"/>
              <w:tr2bl w:val="nil"/>
            </w:tcBorders>
            <w:shd w:val="clear" w:color="auto" w:fill="auto"/>
            <w:vAlign w:val="center"/>
          </w:tcPr>
          <w:p w14:paraId="77F70817">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0.06mg/L</w:t>
            </w:r>
          </w:p>
        </w:tc>
        <w:tc>
          <w:tcPr>
            <w:tcW w:w="1221" w:type="dxa"/>
            <w:vMerge w:val="continue"/>
            <w:tcBorders>
              <w:tl2br w:val="nil"/>
              <w:tr2bl w:val="nil"/>
            </w:tcBorders>
            <w:shd w:val="clear" w:color="auto" w:fill="auto"/>
            <w:vAlign w:val="center"/>
          </w:tcPr>
          <w:p w14:paraId="7C9661F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p>
        </w:tc>
        <w:tc>
          <w:tcPr>
            <w:tcW w:w="712" w:type="dxa"/>
            <w:tcBorders>
              <w:tl2br w:val="nil"/>
              <w:tr2bl w:val="nil"/>
            </w:tcBorders>
            <w:shd w:val="clear" w:color="auto" w:fill="auto"/>
            <w:vAlign w:val="center"/>
          </w:tcPr>
          <w:p w14:paraId="255BAD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77E3F2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50" w:type="dxa"/>
            <w:tcBorders>
              <w:tl2br w:val="nil"/>
              <w:tr2bl w:val="nil"/>
            </w:tcBorders>
            <w:shd w:val="clear" w:color="auto" w:fill="auto"/>
            <w:vAlign w:val="center"/>
          </w:tcPr>
          <w:p w14:paraId="252A67B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219" w:type="dxa"/>
            <w:tcBorders>
              <w:tl2br w:val="nil"/>
              <w:tr2bl w:val="nil"/>
            </w:tcBorders>
            <w:shd w:val="clear" w:color="auto" w:fill="auto"/>
            <w:vAlign w:val="center"/>
          </w:tcPr>
          <w:p w14:paraId="203AD0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50" w:type="dxa"/>
            <w:tcBorders>
              <w:tl2br w:val="nil"/>
              <w:tr2bl w:val="nil"/>
            </w:tcBorders>
            <w:shd w:val="clear" w:color="auto" w:fill="auto"/>
            <w:vAlign w:val="center"/>
          </w:tcPr>
          <w:p w14:paraId="0FC2E6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531A8EF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1次/季</w:t>
            </w:r>
          </w:p>
        </w:tc>
        <w:tc>
          <w:tcPr>
            <w:tcW w:w="1088" w:type="dxa"/>
            <w:tcBorders>
              <w:tl2br w:val="nil"/>
              <w:tr2bl w:val="nil"/>
            </w:tcBorders>
            <w:shd w:val="clear" w:color="auto" w:fill="auto"/>
            <w:vAlign w:val="center"/>
          </w:tcPr>
          <w:p w14:paraId="768D64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水质 石油类和动植物油类的测定 红外分光光度法 HJ 637-2018</w:t>
            </w:r>
          </w:p>
        </w:tc>
        <w:tc>
          <w:tcPr>
            <w:tcW w:w="799" w:type="dxa"/>
            <w:tcBorders>
              <w:tl2br w:val="nil"/>
              <w:tr2bl w:val="nil"/>
            </w:tcBorders>
            <w:shd w:val="clear" w:color="auto" w:fill="auto"/>
            <w:vAlign w:val="center"/>
          </w:tcPr>
          <w:p w14:paraId="158548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全自动红外测油仪</w:t>
            </w:r>
          </w:p>
        </w:tc>
        <w:tc>
          <w:tcPr>
            <w:tcW w:w="774" w:type="dxa"/>
            <w:tcBorders>
              <w:tl2br w:val="nil"/>
              <w:tr2bl w:val="nil"/>
            </w:tcBorders>
            <w:shd w:val="clear" w:color="auto" w:fill="auto"/>
            <w:vAlign w:val="center"/>
          </w:tcPr>
          <w:p w14:paraId="3B87DB33">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加HCl pH≤2</w:t>
            </w:r>
          </w:p>
          <w:p w14:paraId="6E4443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1161" w:type="dxa"/>
            <w:tcBorders>
              <w:tl2br w:val="nil"/>
              <w:tr2bl w:val="nil"/>
            </w:tcBorders>
            <w:shd w:val="clear" w:color="auto" w:fill="auto"/>
            <w:vAlign w:val="center"/>
          </w:tcPr>
          <w:p w14:paraId="69636F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5EDF89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358" w:type="dxa"/>
            <w:tcBorders>
              <w:tl2br w:val="nil"/>
              <w:tr2bl w:val="nil"/>
            </w:tcBorders>
            <w:shd w:val="clear" w:color="auto" w:fill="auto"/>
            <w:vAlign w:val="center"/>
          </w:tcPr>
          <w:p w14:paraId="2544CD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19</w:t>
            </w:r>
          </w:p>
        </w:tc>
        <w:tc>
          <w:tcPr>
            <w:tcW w:w="682" w:type="dxa"/>
            <w:tcBorders>
              <w:tl2br w:val="nil"/>
              <w:tr2bl w:val="nil"/>
            </w:tcBorders>
            <w:shd w:val="clear" w:color="auto" w:fill="auto"/>
            <w:vAlign w:val="center"/>
          </w:tcPr>
          <w:p w14:paraId="716F73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363675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15B9AA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3BB9D40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粪大肠菌群数/（个/L）</w:t>
            </w:r>
          </w:p>
        </w:tc>
        <w:tc>
          <w:tcPr>
            <w:tcW w:w="447" w:type="dxa"/>
            <w:tcBorders>
              <w:tl2br w:val="nil"/>
              <w:tr2bl w:val="nil"/>
            </w:tcBorders>
            <w:shd w:val="clear" w:color="auto" w:fill="auto"/>
            <w:vAlign w:val="center"/>
          </w:tcPr>
          <w:p w14:paraId="6393925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72D1B3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1000MPN/L</w:t>
            </w:r>
          </w:p>
        </w:tc>
        <w:tc>
          <w:tcPr>
            <w:tcW w:w="804" w:type="dxa"/>
            <w:tcBorders>
              <w:tl2br w:val="nil"/>
              <w:tr2bl w:val="nil"/>
            </w:tcBorders>
            <w:shd w:val="clear" w:color="auto" w:fill="auto"/>
            <w:vAlign w:val="center"/>
          </w:tcPr>
          <w:p w14:paraId="5997E841">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lang w:val="en-US" w:eastAsia="zh-CN"/>
                <w14:textFill>
                  <w14:solidFill>
                    <w14:schemeClr w14:val="tx1"/>
                  </w14:solidFill>
                </w14:textFill>
              </w:rPr>
              <w:t>20MPN</w:t>
            </w:r>
            <w:r>
              <w:rPr>
                <w:rFonts w:hint="eastAsia" w:ascii="宋体" w:hAnsi="宋体" w:eastAsia="宋体" w:cs="宋体"/>
                <w:color w:val="000000" w:themeColor="text1"/>
                <w:sz w:val="18"/>
                <w:szCs w:val="18"/>
                <w14:textFill>
                  <w14:solidFill>
                    <w14:schemeClr w14:val="tx1"/>
                  </w14:solidFill>
                </w14:textFill>
              </w:rPr>
              <w:t>/L</w:t>
            </w:r>
          </w:p>
        </w:tc>
        <w:tc>
          <w:tcPr>
            <w:tcW w:w="1221" w:type="dxa"/>
            <w:vMerge w:val="continue"/>
            <w:tcBorders>
              <w:tl2br w:val="nil"/>
              <w:tr2bl w:val="nil"/>
            </w:tcBorders>
            <w:shd w:val="clear" w:color="auto" w:fill="auto"/>
            <w:vAlign w:val="center"/>
          </w:tcPr>
          <w:p w14:paraId="406AB62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p>
        </w:tc>
        <w:tc>
          <w:tcPr>
            <w:tcW w:w="712" w:type="dxa"/>
            <w:tcBorders>
              <w:tl2br w:val="nil"/>
              <w:tr2bl w:val="nil"/>
            </w:tcBorders>
            <w:shd w:val="clear" w:color="auto" w:fill="auto"/>
            <w:vAlign w:val="center"/>
          </w:tcPr>
          <w:p w14:paraId="43B3B2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0EC471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50" w:type="dxa"/>
            <w:tcBorders>
              <w:tl2br w:val="nil"/>
              <w:tr2bl w:val="nil"/>
            </w:tcBorders>
            <w:shd w:val="clear" w:color="auto" w:fill="auto"/>
            <w:vAlign w:val="center"/>
          </w:tcPr>
          <w:p w14:paraId="601DDF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219" w:type="dxa"/>
            <w:tcBorders>
              <w:tl2br w:val="nil"/>
              <w:tr2bl w:val="nil"/>
            </w:tcBorders>
            <w:shd w:val="clear" w:color="auto" w:fill="auto"/>
            <w:vAlign w:val="center"/>
          </w:tcPr>
          <w:p w14:paraId="1B7426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50" w:type="dxa"/>
            <w:tcBorders>
              <w:tl2br w:val="nil"/>
              <w:tr2bl w:val="nil"/>
            </w:tcBorders>
            <w:shd w:val="clear" w:color="auto" w:fill="auto"/>
            <w:vAlign w:val="center"/>
          </w:tcPr>
          <w:p w14:paraId="7ABFBB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1004" w:type="dxa"/>
            <w:tcBorders>
              <w:tl2br w:val="nil"/>
              <w:tr2bl w:val="nil"/>
            </w:tcBorders>
            <w:shd w:val="clear" w:color="auto" w:fill="auto"/>
            <w:vAlign w:val="center"/>
          </w:tcPr>
          <w:p w14:paraId="098AE2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1次/季</w:t>
            </w:r>
          </w:p>
        </w:tc>
        <w:tc>
          <w:tcPr>
            <w:tcW w:w="1088" w:type="dxa"/>
            <w:tcBorders>
              <w:tl2br w:val="nil"/>
              <w:tr2bl w:val="nil"/>
            </w:tcBorders>
            <w:shd w:val="clear" w:color="auto" w:fill="auto"/>
            <w:vAlign w:val="center"/>
          </w:tcPr>
          <w:p w14:paraId="2361839A">
            <w:pPr>
              <w:widowControl/>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1、《水质 粪大肠菌群的测定 多管发酵法》</w:t>
            </w:r>
          </w:p>
          <w:p w14:paraId="3E5617FC">
            <w:pPr>
              <w:widowControl/>
              <w:jc w:val="center"/>
              <w:textAlignment w:val="center"/>
              <w:rPr>
                <w:rStyle w:val="28"/>
                <w:rFonts w:hint="eastAsia" w:ascii="宋体" w:hAnsi="宋体" w:eastAsia="宋体" w:cs="宋体"/>
                <w:color w:val="000000" w:themeColor="text1"/>
                <w:sz w:val="18"/>
                <w:szCs w:val="18"/>
                <w:lang w:bidi="ar"/>
                <w14:textFill>
                  <w14:solidFill>
                    <w14:schemeClr w14:val="tx1"/>
                  </w14:solidFill>
                </w14:textFill>
              </w:rPr>
            </w:pPr>
            <w:r>
              <w:rPr>
                <w:rStyle w:val="28"/>
                <w:rFonts w:hint="eastAsia" w:ascii="宋体" w:hAnsi="宋体" w:eastAsia="宋体" w:cs="宋体"/>
                <w:color w:val="000000" w:themeColor="text1"/>
                <w:sz w:val="18"/>
                <w:szCs w:val="18"/>
                <w:lang w:bidi="ar"/>
                <w14:textFill>
                  <w14:solidFill>
                    <w14:schemeClr w14:val="tx1"/>
                  </w14:solidFill>
                </w14:textFill>
              </w:rPr>
              <w:t>HJ 347.2-2018</w:t>
            </w:r>
          </w:p>
          <w:p w14:paraId="4D31FC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799" w:type="dxa"/>
            <w:tcBorders>
              <w:tl2br w:val="nil"/>
              <w:tr2bl w:val="nil"/>
            </w:tcBorders>
            <w:shd w:val="clear" w:color="auto" w:fill="auto"/>
            <w:vAlign w:val="center"/>
          </w:tcPr>
          <w:p w14:paraId="19451346">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18"/>
                <w:szCs w:val="18"/>
                <w:lang w:val="en-US" w:eastAsia="zh-CN" w:bidi="ar"/>
              </w:rPr>
            </w:pPr>
            <w:r>
              <w:rPr>
                <w:rStyle w:val="28"/>
                <w:rFonts w:hint="eastAsia" w:ascii="宋体" w:hAnsi="宋体" w:eastAsia="宋体" w:cs="宋体"/>
                <w:b w:val="0"/>
                <w:bCs w:val="0"/>
                <w:color w:val="auto"/>
                <w:sz w:val="18"/>
                <w:szCs w:val="18"/>
                <w:lang w:val="en-US" w:eastAsia="zh-CN" w:bidi="ar"/>
              </w:rPr>
              <w:t>生化培养箱</w:t>
            </w:r>
          </w:p>
        </w:tc>
        <w:tc>
          <w:tcPr>
            <w:tcW w:w="774" w:type="dxa"/>
            <w:tcBorders>
              <w:tl2br w:val="nil"/>
              <w:tr2bl w:val="nil"/>
            </w:tcBorders>
            <w:shd w:val="clear" w:color="auto" w:fill="auto"/>
            <w:vAlign w:val="center"/>
          </w:tcPr>
          <w:p w14:paraId="21C4FB23">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18"/>
                <w:szCs w:val="18"/>
                <w:lang w:val="en-US" w:eastAsia="zh-CN" w:bidi="ar"/>
              </w:rPr>
            </w:pPr>
            <w:r>
              <w:rPr>
                <w:rFonts w:hint="eastAsia" w:cstheme="minorBidi"/>
                <w:color w:val="auto"/>
                <w:kern w:val="2"/>
                <w:sz w:val="15"/>
                <w:szCs w:val="15"/>
                <w:highlight w:val="none"/>
                <w:lang w:val="en-US" w:eastAsia="zh-CN" w:bidi="ar-SA"/>
              </w:rPr>
              <w:t>单独采样，</w:t>
            </w:r>
            <w:r>
              <w:rPr>
                <w:rFonts w:hint="eastAsia" w:asciiTheme="minorHAnsi" w:hAnsiTheme="minorHAnsi" w:eastAsiaTheme="minorEastAsia" w:cstheme="minorBidi"/>
                <w:color w:val="auto"/>
                <w:kern w:val="2"/>
                <w:sz w:val="15"/>
                <w:szCs w:val="15"/>
                <w:highlight w:val="none"/>
                <w:lang w:val="en-US" w:eastAsia="zh-CN" w:bidi="ar-SA"/>
              </w:rPr>
              <w:t>不预洗采样瓶，样品采集至采样瓶体积的80%左右，冷藏，避光  及时检测）</w:t>
            </w:r>
            <w:r>
              <w:rPr>
                <w:rFonts w:hint="eastAsia" w:ascii="宋体" w:hAnsi="宋体" w:eastAsia="宋体" w:cs="宋体"/>
                <w:color w:val="000000"/>
                <w:kern w:val="0"/>
                <w:sz w:val="15"/>
                <w:szCs w:val="15"/>
                <w:lang w:bidi="ar"/>
              </w:rPr>
              <w:t>%左右</w:t>
            </w:r>
          </w:p>
        </w:tc>
        <w:tc>
          <w:tcPr>
            <w:tcW w:w="1161" w:type="dxa"/>
            <w:tcBorders>
              <w:tl2br w:val="nil"/>
              <w:tr2bl w:val="nil"/>
            </w:tcBorders>
            <w:shd w:val="clear" w:color="auto" w:fill="auto"/>
            <w:vAlign w:val="center"/>
          </w:tcPr>
          <w:p w14:paraId="0E421E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委托检测</w:t>
            </w:r>
          </w:p>
        </w:tc>
      </w:tr>
      <w:tr w14:paraId="336BEF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6" w:hRule="atLeast"/>
        </w:trPr>
        <w:tc>
          <w:tcPr>
            <w:tcW w:w="358" w:type="dxa"/>
            <w:tcBorders>
              <w:tl2br w:val="nil"/>
              <w:tr2bl w:val="nil"/>
            </w:tcBorders>
            <w:shd w:val="clear" w:color="auto" w:fill="auto"/>
            <w:vAlign w:val="center"/>
          </w:tcPr>
          <w:p w14:paraId="139108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20</w:t>
            </w:r>
          </w:p>
        </w:tc>
        <w:tc>
          <w:tcPr>
            <w:tcW w:w="682" w:type="dxa"/>
            <w:tcBorders>
              <w:tl2br w:val="nil"/>
              <w:tr2bl w:val="nil"/>
            </w:tcBorders>
            <w:shd w:val="clear" w:color="auto" w:fill="auto"/>
            <w:vAlign w:val="center"/>
          </w:tcPr>
          <w:p w14:paraId="0C8A2D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47586F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3B34A48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70A3B8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流量</w:t>
            </w:r>
          </w:p>
        </w:tc>
        <w:tc>
          <w:tcPr>
            <w:tcW w:w="447" w:type="dxa"/>
            <w:tcBorders>
              <w:tl2br w:val="nil"/>
              <w:tr2bl w:val="nil"/>
            </w:tcBorders>
            <w:shd w:val="clear" w:color="auto" w:fill="auto"/>
            <w:vAlign w:val="center"/>
          </w:tcPr>
          <w:p w14:paraId="4738692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7156D0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804" w:type="dxa"/>
            <w:tcBorders>
              <w:tl2br w:val="nil"/>
              <w:tr2bl w:val="nil"/>
            </w:tcBorders>
            <w:shd w:val="clear" w:color="auto" w:fill="auto"/>
            <w:vAlign w:val="center"/>
          </w:tcPr>
          <w:p w14:paraId="5D2AF13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221" w:type="dxa"/>
            <w:vMerge w:val="continue"/>
            <w:tcBorders>
              <w:tl2br w:val="nil"/>
              <w:tr2bl w:val="nil"/>
            </w:tcBorders>
            <w:shd w:val="clear" w:color="auto" w:fill="auto"/>
            <w:vAlign w:val="center"/>
          </w:tcPr>
          <w:p w14:paraId="417209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30E3AA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803" w:type="dxa"/>
            <w:tcBorders>
              <w:tl2br w:val="nil"/>
              <w:tr2bl w:val="nil"/>
            </w:tcBorders>
            <w:shd w:val="clear" w:color="auto" w:fill="auto"/>
            <w:vAlign w:val="center"/>
          </w:tcPr>
          <w:p w14:paraId="42975D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电磁流量计</w:t>
            </w:r>
          </w:p>
        </w:tc>
        <w:tc>
          <w:tcPr>
            <w:tcW w:w="750" w:type="dxa"/>
            <w:tcBorders>
              <w:tl2br w:val="nil"/>
              <w:tr2bl w:val="nil"/>
            </w:tcBorders>
            <w:shd w:val="clear" w:color="auto" w:fill="auto"/>
            <w:vAlign w:val="center"/>
          </w:tcPr>
          <w:p w14:paraId="1F6E2742">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消毒接触</w:t>
            </w:r>
          </w:p>
          <w:p w14:paraId="17BDF5B2">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池与出水</w:t>
            </w:r>
          </w:p>
          <w:p w14:paraId="068872C6">
            <w:pPr>
              <w:keepNext w:val="0"/>
              <w:keepLines w:val="0"/>
              <w:widowControl/>
              <w:suppressLineNumbers w:val="0"/>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color w:val="000000"/>
                <w:kern w:val="0"/>
                <w:sz w:val="18"/>
                <w:szCs w:val="18"/>
                <w:lang w:val="en-US" w:eastAsia="zh-CN" w:bidi="ar"/>
              </w:rPr>
              <w:t>井之间</w:t>
            </w:r>
          </w:p>
        </w:tc>
        <w:tc>
          <w:tcPr>
            <w:tcW w:w="1219" w:type="dxa"/>
            <w:tcBorders>
              <w:tl2br w:val="nil"/>
              <w:tr2bl w:val="nil"/>
            </w:tcBorders>
            <w:shd w:val="clear" w:color="auto" w:fill="auto"/>
            <w:vAlign w:val="center"/>
          </w:tcPr>
          <w:p w14:paraId="6956362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48A0F06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04" w:type="dxa"/>
            <w:tcBorders>
              <w:tl2br w:val="nil"/>
              <w:tr2bl w:val="nil"/>
            </w:tcBorders>
            <w:shd w:val="clear" w:color="auto" w:fill="auto"/>
            <w:vAlign w:val="center"/>
          </w:tcPr>
          <w:p w14:paraId="1DFD47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88" w:type="dxa"/>
            <w:tcBorders>
              <w:tl2br w:val="nil"/>
              <w:tr2bl w:val="nil"/>
            </w:tcBorders>
            <w:shd w:val="clear" w:color="auto" w:fill="auto"/>
            <w:vAlign w:val="center"/>
          </w:tcPr>
          <w:p w14:paraId="067870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99" w:type="dxa"/>
            <w:tcBorders>
              <w:tl2br w:val="nil"/>
              <w:tr2bl w:val="nil"/>
            </w:tcBorders>
            <w:shd w:val="clear" w:color="auto" w:fill="auto"/>
            <w:vAlign w:val="center"/>
          </w:tcPr>
          <w:p w14:paraId="13BDCE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774" w:type="dxa"/>
            <w:tcBorders>
              <w:tl2br w:val="nil"/>
              <w:tr2bl w:val="nil"/>
            </w:tcBorders>
            <w:shd w:val="clear" w:color="auto" w:fill="auto"/>
            <w:vAlign w:val="center"/>
          </w:tcPr>
          <w:p w14:paraId="25F0FB2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161" w:type="dxa"/>
            <w:tcBorders>
              <w:tl2br w:val="nil"/>
              <w:tr2bl w:val="nil"/>
            </w:tcBorders>
            <w:shd w:val="clear" w:color="auto" w:fill="auto"/>
            <w:vAlign w:val="center"/>
          </w:tcPr>
          <w:p w14:paraId="3A5307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r>
      <w:tr w14:paraId="142049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58" w:type="dxa"/>
            <w:tcBorders>
              <w:tl2br w:val="nil"/>
              <w:tr2bl w:val="nil"/>
            </w:tcBorders>
            <w:shd w:val="clear" w:color="auto" w:fill="auto"/>
            <w:vAlign w:val="center"/>
          </w:tcPr>
          <w:p w14:paraId="3C4E65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21</w:t>
            </w:r>
          </w:p>
        </w:tc>
        <w:tc>
          <w:tcPr>
            <w:tcW w:w="682" w:type="dxa"/>
            <w:tcBorders>
              <w:tl2br w:val="nil"/>
              <w:tr2bl w:val="nil"/>
            </w:tcBorders>
            <w:shd w:val="clear" w:color="auto" w:fill="auto"/>
            <w:vAlign w:val="center"/>
          </w:tcPr>
          <w:p w14:paraId="5A79CB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36087D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762" w:type="dxa"/>
            <w:tcBorders>
              <w:tl2br w:val="nil"/>
              <w:tr2bl w:val="nil"/>
            </w:tcBorders>
            <w:shd w:val="clear" w:color="auto" w:fill="auto"/>
            <w:vAlign w:val="center"/>
          </w:tcPr>
          <w:p w14:paraId="147828E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生活污水排放口</w:t>
            </w:r>
          </w:p>
        </w:tc>
        <w:tc>
          <w:tcPr>
            <w:tcW w:w="785" w:type="dxa"/>
            <w:tcBorders>
              <w:tl2br w:val="nil"/>
              <w:tr2bl w:val="nil"/>
            </w:tcBorders>
            <w:shd w:val="clear" w:color="auto" w:fill="auto"/>
            <w:vAlign w:val="center"/>
          </w:tcPr>
          <w:p w14:paraId="1D670B0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水温</w:t>
            </w:r>
          </w:p>
        </w:tc>
        <w:tc>
          <w:tcPr>
            <w:tcW w:w="447" w:type="dxa"/>
            <w:tcBorders>
              <w:tl2br w:val="nil"/>
              <w:tr2bl w:val="nil"/>
            </w:tcBorders>
            <w:shd w:val="clear" w:color="auto" w:fill="auto"/>
            <w:vAlign w:val="center"/>
          </w:tcPr>
          <w:p w14:paraId="5AE1DE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403545D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804" w:type="dxa"/>
            <w:tcBorders>
              <w:tl2br w:val="nil"/>
              <w:tr2bl w:val="nil"/>
            </w:tcBorders>
            <w:shd w:val="clear" w:color="auto" w:fill="auto"/>
            <w:vAlign w:val="center"/>
          </w:tcPr>
          <w:p w14:paraId="3101840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1221" w:type="dxa"/>
            <w:vMerge w:val="continue"/>
            <w:tcBorders>
              <w:tl2br w:val="nil"/>
              <w:tr2bl w:val="nil"/>
            </w:tcBorders>
            <w:shd w:val="clear" w:color="auto" w:fill="auto"/>
            <w:vAlign w:val="center"/>
          </w:tcPr>
          <w:p w14:paraId="292EEEB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38807EF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803" w:type="dxa"/>
            <w:tcBorders>
              <w:tl2br w:val="nil"/>
              <w:tr2bl w:val="nil"/>
            </w:tcBorders>
            <w:shd w:val="clear" w:color="auto" w:fill="auto"/>
            <w:vAlign w:val="center"/>
          </w:tcPr>
          <w:p w14:paraId="267169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pH/T在线监测设备</w:t>
            </w:r>
          </w:p>
        </w:tc>
        <w:tc>
          <w:tcPr>
            <w:tcW w:w="750" w:type="dxa"/>
            <w:tcBorders>
              <w:tl2br w:val="nil"/>
              <w:tr2bl w:val="nil"/>
            </w:tcBorders>
            <w:shd w:val="clear" w:color="auto" w:fill="auto"/>
            <w:vAlign w:val="center"/>
          </w:tcPr>
          <w:p w14:paraId="2E73AC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w:t>
            </w:r>
            <w:r>
              <w:rPr>
                <w:rStyle w:val="27"/>
                <w:rFonts w:hint="eastAsia" w:ascii="宋体" w:hAnsi="宋体" w:eastAsia="宋体" w:cs="宋体"/>
                <w:b w:val="0"/>
                <w:bCs w:val="0"/>
                <w:color w:val="auto"/>
                <w:sz w:val="18"/>
                <w:szCs w:val="18"/>
                <w:lang w:val="en-US" w:eastAsia="zh-CN" w:bidi="ar"/>
              </w:rPr>
              <w:t>水井</w:t>
            </w:r>
          </w:p>
        </w:tc>
        <w:tc>
          <w:tcPr>
            <w:tcW w:w="1219" w:type="dxa"/>
            <w:tcBorders>
              <w:tl2br w:val="nil"/>
              <w:tr2bl w:val="nil"/>
            </w:tcBorders>
            <w:shd w:val="clear" w:color="auto" w:fill="auto"/>
            <w:vAlign w:val="center"/>
          </w:tcPr>
          <w:p w14:paraId="1DD7A3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506F43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04" w:type="dxa"/>
            <w:tcBorders>
              <w:tl2br w:val="nil"/>
              <w:tr2bl w:val="nil"/>
            </w:tcBorders>
            <w:shd w:val="clear" w:color="auto" w:fill="auto"/>
            <w:vAlign w:val="center"/>
          </w:tcPr>
          <w:p w14:paraId="1CA555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88" w:type="dxa"/>
            <w:tcBorders>
              <w:tl2br w:val="nil"/>
              <w:tr2bl w:val="nil"/>
            </w:tcBorders>
            <w:shd w:val="clear" w:color="auto" w:fill="auto"/>
            <w:vAlign w:val="center"/>
          </w:tcPr>
          <w:p w14:paraId="08BBE60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99" w:type="dxa"/>
            <w:tcBorders>
              <w:tl2br w:val="nil"/>
              <w:tr2bl w:val="nil"/>
            </w:tcBorders>
            <w:shd w:val="clear" w:color="auto" w:fill="auto"/>
            <w:vAlign w:val="center"/>
          </w:tcPr>
          <w:p w14:paraId="665C84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774" w:type="dxa"/>
            <w:tcBorders>
              <w:tl2br w:val="nil"/>
              <w:tr2bl w:val="nil"/>
            </w:tcBorders>
            <w:shd w:val="clear" w:color="auto" w:fill="auto"/>
            <w:vAlign w:val="center"/>
          </w:tcPr>
          <w:p w14:paraId="7F8F60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161" w:type="dxa"/>
            <w:tcBorders>
              <w:tl2br w:val="nil"/>
              <w:tr2bl w:val="nil"/>
            </w:tcBorders>
            <w:shd w:val="clear" w:color="auto" w:fill="auto"/>
            <w:vAlign w:val="center"/>
          </w:tcPr>
          <w:p w14:paraId="6D77FBC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676CF9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802" w:hRule="atLeast"/>
        </w:trPr>
        <w:tc>
          <w:tcPr>
            <w:tcW w:w="358" w:type="dxa"/>
            <w:tcBorders>
              <w:tl2br w:val="nil"/>
              <w:tr2bl w:val="nil"/>
            </w:tcBorders>
            <w:shd w:val="clear" w:color="auto" w:fill="auto"/>
            <w:vAlign w:val="center"/>
          </w:tcPr>
          <w:p w14:paraId="3E3524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22</w:t>
            </w:r>
          </w:p>
        </w:tc>
        <w:tc>
          <w:tcPr>
            <w:tcW w:w="682" w:type="dxa"/>
            <w:tcBorders>
              <w:tl2br w:val="nil"/>
              <w:tr2bl w:val="nil"/>
            </w:tcBorders>
            <w:shd w:val="clear" w:color="auto" w:fill="auto"/>
            <w:vAlign w:val="center"/>
          </w:tcPr>
          <w:p w14:paraId="7CC1F8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3BADC6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sz w:val="18"/>
                <w:szCs w:val="18"/>
                <w:u w:val="none"/>
                <w:lang w:val="en-US" w:eastAsia="zh-CN"/>
              </w:rPr>
              <w:t>MW001</w:t>
            </w:r>
          </w:p>
        </w:tc>
        <w:tc>
          <w:tcPr>
            <w:tcW w:w="762" w:type="dxa"/>
            <w:tcBorders>
              <w:tl2br w:val="nil"/>
              <w:tr2bl w:val="nil"/>
            </w:tcBorders>
            <w:shd w:val="clear" w:color="auto" w:fill="auto"/>
            <w:vAlign w:val="center"/>
          </w:tcPr>
          <w:p w14:paraId="2CFF1C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总进水口</w:t>
            </w:r>
          </w:p>
        </w:tc>
        <w:tc>
          <w:tcPr>
            <w:tcW w:w="785" w:type="dxa"/>
            <w:tcBorders>
              <w:tl2br w:val="nil"/>
              <w:tr2bl w:val="nil"/>
            </w:tcBorders>
            <w:shd w:val="clear" w:color="auto" w:fill="auto"/>
            <w:vAlign w:val="center"/>
          </w:tcPr>
          <w:p w14:paraId="582B3A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化学需氧量</w:t>
            </w:r>
          </w:p>
        </w:tc>
        <w:tc>
          <w:tcPr>
            <w:tcW w:w="447" w:type="dxa"/>
            <w:tcBorders>
              <w:tl2br w:val="nil"/>
              <w:tr2bl w:val="nil"/>
            </w:tcBorders>
            <w:shd w:val="clear" w:color="auto" w:fill="auto"/>
            <w:vAlign w:val="center"/>
          </w:tcPr>
          <w:p w14:paraId="205894C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663F2FE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250mg/L</w:t>
            </w:r>
          </w:p>
        </w:tc>
        <w:tc>
          <w:tcPr>
            <w:tcW w:w="804" w:type="dxa"/>
            <w:tcBorders>
              <w:tl2br w:val="nil"/>
              <w:tr2bl w:val="nil"/>
            </w:tcBorders>
            <w:shd w:val="clear" w:color="auto" w:fill="auto"/>
            <w:vAlign w:val="center"/>
          </w:tcPr>
          <w:p w14:paraId="06A27F9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10mg/L</w:t>
            </w:r>
          </w:p>
        </w:tc>
        <w:tc>
          <w:tcPr>
            <w:tcW w:w="1221" w:type="dxa"/>
            <w:vMerge w:val="restart"/>
            <w:tcBorders>
              <w:tl2br w:val="nil"/>
              <w:tr2bl w:val="nil"/>
            </w:tcBorders>
            <w:shd w:val="clear" w:color="auto" w:fill="auto"/>
            <w:vAlign w:val="center"/>
          </w:tcPr>
          <w:p w14:paraId="671AFA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sz w:val="18"/>
                <w:szCs w:val="18"/>
                <w:u w:val="none"/>
                <w:lang w:val="en-US" w:eastAsia="zh-CN"/>
              </w:rPr>
              <w:t>江西洪城水业环保有限公司锦绣分公司纳管标准</w:t>
            </w:r>
          </w:p>
          <w:p w14:paraId="0B7F08A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7AE18F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803" w:type="dxa"/>
            <w:tcBorders>
              <w:tl2br w:val="nil"/>
              <w:tr2bl w:val="nil"/>
            </w:tcBorders>
            <w:shd w:val="clear" w:color="auto" w:fill="auto"/>
            <w:vAlign w:val="center"/>
          </w:tcPr>
          <w:p w14:paraId="17478B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COD在线监测设备</w:t>
            </w:r>
          </w:p>
        </w:tc>
        <w:tc>
          <w:tcPr>
            <w:tcW w:w="750" w:type="dxa"/>
            <w:tcBorders>
              <w:tl2br w:val="nil"/>
              <w:tr2bl w:val="nil"/>
            </w:tcBorders>
            <w:shd w:val="clear" w:color="auto" w:fill="auto"/>
            <w:vAlign w:val="center"/>
          </w:tcPr>
          <w:p w14:paraId="34FD0E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进水监测在线房</w:t>
            </w:r>
          </w:p>
        </w:tc>
        <w:tc>
          <w:tcPr>
            <w:tcW w:w="1219" w:type="dxa"/>
            <w:tcBorders>
              <w:tl2br w:val="nil"/>
              <w:tr2bl w:val="nil"/>
            </w:tcBorders>
            <w:shd w:val="clear" w:color="auto" w:fill="auto"/>
            <w:vAlign w:val="center"/>
          </w:tcPr>
          <w:p w14:paraId="0F3204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48FC56F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04" w:type="dxa"/>
            <w:tcBorders>
              <w:tl2br w:val="nil"/>
              <w:tr2bl w:val="nil"/>
            </w:tcBorders>
            <w:shd w:val="clear" w:color="auto" w:fill="auto"/>
            <w:vAlign w:val="center"/>
          </w:tcPr>
          <w:p w14:paraId="413F0A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88" w:type="dxa"/>
            <w:tcBorders>
              <w:tl2br w:val="nil"/>
              <w:tr2bl w:val="nil"/>
            </w:tcBorders>
            <w:shd w:val="clear" w:color="auto" w:fill="auto"/>
            <w:vAlign w:val="center"/>
          </w:tcPr>
          <w:p w14:paraId="0D645D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99" w:type="dxa"/>
            <w:tcBorders>
              <w:tl2br w:val="nil"/>
              <w:tr2bl w:val="nil"/>
            </w:tcBorders>
            <w:shd w:val="clear" w:color="auto" w:fill="auto"/>
            <w:vAlign w:val="center"/>
          </w:tcPr>
          <w:p w14:paraId="7FF2DB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774" w:type="dxa"/>
            <w:tcBorders>
              <w:tl2br w:val="nil"/>
              <w:tr2bl w:val="nil"/>
            </w:tcBorders>
            <w:shd w:val="clear" w:color="auto" w:fill="auto"/>
            <w:vAlign w:val="center"/>
          </w:tcPr>
          <w:p w14:paraId="45AE66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161" w:type="dxa"/>
            <w:tcBorders>
              <w:tl2br w:val="nil"/>
              <w:tr2bl w:val="nil"/>
            </w:tcBorders>
            <w:shd w:val="clear" w:color="auto" w:fill="auto"/>
            <w:vAlign w:val="center"/>
          </w:tcPr>
          <w:p w14:paraId="0B63CA0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3DF3FA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358" w:type="dxa"/>
            <w:tcBorders>
              <w:tl2br w:val="nil"/>
              <w:tr2bl w:val="nil"/>
            </w:tcBorders>
            <w:shd w:val="clear" w:color="auto" w:fill="auto"/>
            <w:vAlign w:val="center"/>
          </w:tcPr>
          <w:p w14:paraId="77EA1A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23</w:t>
            </w:r>
          </w:p>
        </w:tc>
        <w:tc>
          <w:tcPr>
            <w:tcW w:w="682" w:type="dxa"/>
            <w:tcBorders>
              <w:tl2br w:val="nil"/>
              <w:tr2bl w:val="nil"/>
            </w:tcBorders>
            <w:shd w:val="clear" w:color="auto" w:fill="auto"/>
            <w:vAlign w:val="center"/>
          </w:tcPr>
          <w:p w14:paraId="73798F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69829A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sz w:val="18"/>
                <w:szCs w:val="18"/>
                <w:u w:val="none"/>
                <w:lang w:val="en-US" w:eastAsia="zh-CN"/>
              </w:rPr>
              <w:t>MW001</w:t>
            </w:r>
          </w:p>
        </w:tc>
        <w:tc>
          <w:tcPr>
            <w:tcW w:w="762" w:type="dxa"/>
            <w:tcBorders>
              <w:tl2br w:val="nil"/>
              <w:tr2bl w:val="nil"/>
            </w:tcBorders>
            <w:shd w:val="clear" w:color="auto" w:fill="auto"/>
            <w:vAlign w:val="center"/>
          </w:tcPr>
          <w:p w14:paraId="1B094B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总进水口</w:t>
            </w:r>
          </w:p>
        </w:tc>
        <w:tc>
          <w:tcPr>
            <w:tcW w:w="785" w:type="dxa"/>
            <w:tcBorders>
              <w:tl2br w:val="nil"/>
              <w:tr2bl w:val="nil"/>
            </w:tcBorders>
            <w:shd w:val="clear" w:color="auto" w:fill="auto"/>
            <w:vAlign w:val="center"/>
          </w:tcPr>
          <w:p w14:paraId="64FB25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总氮（以N计）</w:t>
            </w:r>
          </w:p>
        </w:tc>
        <w:tc>
          <w:tcPr>
            <w:tcW w:w="447" w:type="dxa"/>
            <w:tcBorders>
              <w:tl2br w:val="nil"/>
              <w:tr2bl w:val="nil"/>
            </w:tcBorders>
            <w:shd w:val="clear" w:color="auto" w:fill="auto"/>
            <w:vAlign w:val="center"/>
          </w:tcPr>
          <w:p w14:paraId="705D26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490E9AF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35mg/L</w:t>
            </w:r>
          </w:p>
        </w:tc>
        <w:tc>
          <w:tcPr>
            <w:tcW w:w="804" w:type="dxa"/>
            <w:tcBorders>
              <w:tl2br w:val="nil"/>
              <w:tr2bl w:val="nil"/>
            </w:tcBorders>
            <w:shd w:val="clear" w:color="auto" w:fill="auto"/>
            <w:vAlign w:val="center"/>
          </w:tcPr>
          <w:p w14:paraId="4E98F39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0.05mg/L</w:t>
            </w:r>
          </w:p>
        </w:tc>
        <w:tc>
          <w:tcPr>
            <w:tcW w:w="1221" w:type="dxa"/>
            <w:vMerge w:val="continue"/>
            <w:tcBorders>
              <w:tl2br w:val="nil"/>
              <w:tr2bl w:val="nil"/>
            </w:tcBorders>
            <w:shd w:val="clear" w:color="auto" w:fill="auto"/>
            <w:vAlign w:val="center"/>
          </w:tcPr>
          <w:p w14:paraId="712592C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23BD3BB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803" w:type="dxa"/>
            <w:tcBorders>
              <w:tl2br w:val="nil"/>
              <w:tr2bl w:val="nil"/>
            </w:tcBorders>
            <w:shd w:val="clear" w:color="auto" w:fill="auto"/>
            <w:vAlign w:val="center"/>
          </w:tcPr>
          <w:p w14:paraId="30B0AC2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总磷、总氮测试仪</w:t>
            </w:r>
          </w:p>
        </w:tc>
        <w:tc>
          <w:tcPr>
            <w:tcW w:w="750" w:type="dxa"/>
            <w:tcBorders>
              <w:tl2br w:val="nil"/>
              <w:tr2bl w:val="nil"/>
            </w:tcBorders>
            <w:shd w:val="clear" w:color="auto" w:fill="auto"/>
            <w:vAlign w:val="center"/>
          </w:tcPr>
          <w:p w14:paraId="645FB2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219" w:type="dxa"/>
            <w:tcBorders>
              <w:tl2br w:val="nil"/>
              <w:tr2bl w:val="nil"/>
            </w:tcBorders>
            <w:shd w:val="clear" w:color="auto" w:fill="auto"/>
            <w:vAlign w:val="center"/>
          </w:tcPr>
          <w:p w14:paraId="7F84D4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l2br w:val="nil"/>
              <w:tr2bl w:val="nil"/>
            </w:tcBorders>
            <w:shd w:val="clear" w:color="auto" w:fill="auto"/>
            <w:vAlign w:val="center"/>
          </w:tcPr>
          <w:p w14:paraId="71E605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混合样</w:t>
            </w:r>
          </w:p>
        </w:tc>
        <w:tc>
          <w:tcPr>
            <w:tcW w:w="1004" w:type="dxa"/>
            <w:tcBorders>
              <w:tl2br w:val="nil"/>
              <w:tr2bl w:val="nil"/>
            </w:tcBorders>
            <w:shd w:val="clear" w:color="auto" w:fill="auto"/>
            <w:vAlign w:val="center"/>
          </w:tcPr>
          <w:p w14:paraId="441206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1次/日</w:t>
            </w:r>
          </w:p>
        </w:tc>
        <w:tc>
          <w:tcPr>
            <w:tcW w:w="1088" w:type="dxa"/>
            <w:tcBorders>
              <w:tl2br w:val="nil"/>
              <w:tr2bl w:val="nil"/>
            </w:tcBorders>
            <w:shd w:val="clear" w:color="auto" w:fill="auto"/>
            <w:vAlign w:val="center"/>
          </w:tcPr>
          <w:p w14:paraId="190F49F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水质总氮的测定碱性过硫酸钾消解紫外分光光度法</w:t>
            </w:r>
          </w:p>
          <w:p w14:paraId="4FB541C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Style w:val="28"/>
                <w:rFonts w:hint="eastAsia" w:ascii="宋体" w:hAnsi="宋体" w:eastAsia="宋体" w:cs="宋体"/>
                <w:b w:val="0"/>
                <w:bCs w:val="0"/>
                <w:color w:val="auto"/>
                <w:sz w:val="18"/>
                <w:szCs w:val="18"/>
                <w:lang w:val="en-US" w:eastAsia="zh-CN" w:bidi="ar"/>
              </w:rPr>
              <w:t>HJ636-2012</w:t>
            </w:r>
          </w:p>
        </w:tc>
        <w:tc>
          <w:tcPr>
            <w:tcW w:w="799" w:type="dxa"/>
            <w:tcBorders>
              <w:tl2br w:val="nil"/>
              <w:tr2bl w:val="nil"/>
            </w:tcBorders>
            <w:shd w:val="clear" w:color="auto" w:fill="auto"/>
            <w:vAlign w:val="center"/>
          </w:tcPr>
          <w:p w14:paraId="286E4D01">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18"/>
                <w:szCs w:val="18"/>
                <w:lang w:val="en-US" w:eastAsia="zh-CN" w:bidi="ar"/>
              </w:rPr>
            </w:pPr>
            <w:r>
              <w:rPr>
                <w:rFonts w:hint="eastAsia" w:ascii="宋体" w:hAnsi="宋体" w:eastAsia="宋体" w:cs="宋体"/>
                <w:sz w:val="18"/>
                <w:szCs w:val="18"/>
              </w:rPr>
              <w:t>紫外分光光度计</w:t>
            </w:r>
          </w:p>
        </w:tc>
        <w:tc>
          <w:tcPr>
            <w:tcW w:w="774" w:type="dxa"/>
            <w:tcBorders>
              <w:tl2br w:val="nil"/>
              <w:tr2bl w:val="nil"/>
            </w:tcBorders>
            <w:shd w:val="clear" w:color="auto" w:fill="auto"/>
            <w:vAlign w:val="center"/>
          </w:tcPr>
          <w:p w14:paraId="43A046AD">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18"/>
                <w:szCs w:val="18"/>
                <w:lang w:val="en-US" w:eastAsia="zh-CN" w:bidi="ar"/>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1-4℃冷藏</w:t>
            </w:r>
          </w:p>
        </w:tc>
        <w:tc>
          <w:tcPr>
            <w:tcW w:w="1161" w:type="dxa"/>
            <w:tcBorders>
              <w:tl2br w:val="nil"/>
              <w:tr2bl w:val="nil"/>
            </w:tcBorders>
            <w:shd w:val="clear" w:color="auto" w:fill="auto"/>
            <w:vAlign w:val="center"/>
          </w:tcPr>
          <w:p w14:paraId="0E956B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r>
      <w:tr w14:paraId="06BA6A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3772" w:hRule="atLeast"/>
        </w:trPr>
        <w:tc>
          <w:tcPr>
            <w:tcW w:w="358" w:type="dxa"/>
            <w:tcBorders>
              <w:tl2br w:val="nil"/>
              <w:tr2bl w:val="nil"/>
            </w:tcBorders>
            <w:shd w:val="clear" w:color="auto" w:fill="auto"/>
            <w:vAlign w:val="center"/>
          </w:tcPr>
          <w:p w14:paraId="01C56C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24</w:t>
            </w:r>
          </w:p>
        </w:tc>
        <w:tc>
          <w:tcPr>
            <w:tcW w:w="682" w:type="dxa"/>
            <w:tcBorders>
              <w:tl2br w:val="nil"/>
              <w:tr2bl w:val="nil"/>
            </w:tcBorders>
            <w:shd w:val="clear" w:color="auto" w:fill="auto"/>
            <w:vAlign w:val="center"/>
          </w:tcPr>
          <w:p w14:paraId="495B3D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7FB077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sz w:val="18"/>
                <w:szCs w:val="18"/>
                <w:u w:val="none"/>
                <w:lang w:val="en-US" w:eastAsia="zh-CN"/>
              </w:rPr>
              <w:t>MW001</w:t>
            </w:r>
          </w:p>
        </w:tc>
        <w:tc>
          <w:tcPr>
            <w:tcW w:w="762" w:type="dxa"/>
            <w:tcBorders>
              <w:tl2br w:val="nil"/>
              <w:tr2bl w:val="nil"/>
            </w:tcBorders>
            <w:shd w:val="clear" w:color="auto" w:fill="auto"/>
            <w:vAlign w:val="center"/>
          </w:tcPr>
          <w:p w14:paraId="6FABBF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总进水口</w:t>
            </w:r>
          </w:p>
        </w:tc>
        <w:tc>
          <w:tcPr>
            <w:tcW w:w="785" w:type="dxa"/>
            <w:tcBorders>
              <w:tl2br w:val="nil"/>
              <w:tr2bl w:val="nil"/>
            </w:tcBorders>
            <w:shd w:val="clear" w:color="auto" w:fill="auto"/>
            <w:vAlign w:val="center"/>
          </w:tcPr>
          <w:p w14:paraId="077830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氨氮（NH3-N）</w:t>
            </w:r>
          </w:p>
        </w:tc>
        <w:tc>
          <w:tcPr>
            <w:tcW w:w="447" w:type="dxa"/>
            <w:tcBorders>
              <w:tl2br w:val="nil"/>
              <w:tr2bl w:val="nil"/>
            </w:tcBorders>
            <w:shd w:val="clear" w:color="auto" w:fill="auto"/>
            <w:vAlign w:val="center"/>
          </w:tcPr>
          <w:p w14:paraId="0C5811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7B6E1A9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25mg/L</w:t>
            </w:r>
          </w:p>
        </w:tc>
        <w:tc>
          <w:tcPr>
            <w:tcW w:w="804" w:type="dxa"/>
            <w:tcBorders>
              <w:tl2br w:val="nil"/>
              <w:tr2bl w:val="nil"/>
            </w:tcBorders>
            <w:shd w:val="clear" w:color="auto" w:fill="auto"/>
            <w:vAlign w:val="center"/>
          </w:tcPr>
          <w:p w14:paraId="5366B9F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0.15mg/L</w:t>
            </w:r>
          </w:p>
        </w:tc>
        <w:tc>
          <w:tcPr>
            <w:tcW w:w="1221" w:type="dxa"/>
            <w:vMerge w:val="restart"/>
            <w:tcBorders>
              <w:tl2br w:val="nil"/>
              <w:tr2bl w:val="nil"/>
            </w:tcBorders>
            <w:shd w:val="clear" w:color="auto" w:fill="auto"/>
            <w:vAlign w:val="center"/>
          </w:tcPr>
          <w:p w14:paraId="72A261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sz w:val="18"/>
                <w:szCs w:val="18"/>
                <w:u w:val="none"/>
                <w:lang w:val="en-US" w:eastAsia="zh-CN"/>
              </w:rPr>
              <w:t>江西洪城水业环保有限公司锦绣分公司纳管标准</w:t>
            </w:r>
          </w:p>
          <w:p w14:paraId="445CC42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001FF3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803" w:type="dxa"/>
            <w:tcBorders>
              <w:tl2br w:val="nil"/>
              <w:tr2bl w:val="nil"/>
            </w:tcBorders>
            <w:shd w:val="clear" w:color="auto" w:fill="auto"/>
            <w:vAlign w:val="center"/>
          </w:tcPr>
          <w:p w14:paraId="6D9E3B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氨氮在线监测设备</w:t>
            </w:r>
          </w:p>
        </w:tc>
        <w:tc>
          <w:tcPr>
            <w:tcW w:w="750" w:type="dxa"/>
            <w:tcBorders>
              <w:tl2br w:val="nil"/>
              <w:tr2bl w:val="nil"/>
            </w:tcBorders>
            <w:shd w:val="clear" w:color="auto" w:fill="auto"/>
            <w:vAlign w:val="center"/>
          </w:tcPr>
          <w:p w14:paraId="0E45F6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进水监测在线房</w:t>
            </w:r>
          </w:p>
        </w:tc>
        <w:tc>
          <w:tcPr>
            <w:tcW w:w="1219" w:type="dxa"/>
            <w:tcBorders>
              <w:tl2br w:val="nil"/>
              <w:tr2bl w:val="nil"/>
            </w:tcBorders>
            <w:shd w:val="clear" w:color="auto" w:fill="auto"/>
            <w:vAlign w:val="center"/>
          </w:tcPr>
          <w:p w14:paraId="50908F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7E1EB9B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04" w:type="dxa"/>
            <w:tcBorders>
              <w:tl2br w:val="nil"/>
              <w:tr2bl w:val="nil"/>
            </w:tcBorders>
            <w:shd w:val="clear" w:color="auto" w:fill="auto"/>
            <w:vAlign w:val="center"/>
          </w:tcPr>
          <w:p w14:paraId="73C9A8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88" w:type="dxa"/>
            <w:tcBorders>
              <w:tl2br w:val="nil"/>
              <w:tr2bl w:val="nil"/>
            </w:tcBorders>
            <w:shd w:val="clear" w:color="auto" w:fill="auto"/>
            <w:vAlign w:val="center"/>
          </w:tcPr>
          <w:p w14:paraId="54DBCD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99" w:type="dxa"/>
            <w:tcBorders>
              <w:tl2br w:val="nil"/>
              <w:tr2bl w:val="nil"/>
            </w:tcBorders>
            <w:shd w:val="clear" w:color="auto" w:fill="auto"/>
            <w:vAlign w:val="center"/>
          </w:tcPr>
          <w:p w14:paraId="246E0C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紫外分光光度计</w:t>
            </w:r>
          </w:p>
        </w:tc>
        <w:tc>
          <w:tcPr>
            <w:tcW w:w="774" w:type="dxa"/>
            <w:tcBorders>
              <w:tl2br w:val="nil"/>
              <w:tr2bl w:val="nil"/>
            </w:tcBorders>
            <w:shd w:val="clear" w:color="auto" w:fill="auto"/>
            <w:vAlign w:val="center"/>
          </w:tcPr>
          <w:p w14:paraId="1208B0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1-4℃冷藏</w:t>
            </w:r>
          </w:p>
        </w:tc>
        <w:tc>
          <w:tcPr>
            <w:tcW w:w="1161" w:type="dxa"/>
            <w:tcBorders>
              <w:tl2br w:val="nil"/>
              <w:tr2bl w:val="nil"/>
            </w:tcBorders>
            <w:shd w:val="clear" w:color="auto" w:fill="auto"/>
            <w:vAlign w:val="center"/>
          </w:tcPr>
          <w:p w14:paraId="348550B1">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4CDF5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358" w:type="dxa"/>
            <w:tcBorders>
              <w:tl2br w:val="nil"/>
              <w:tr2bl w:val="nil"/>
            </w:tcBorders>
            <w:shd w:val="clear" w:color="auto" w:fill="auto"/>
            <w:vAlign w:val="center"/>
          </w:tcPr>
          <w:p w14:paraId="57376D0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25</w:t>
            </w:r>
          </w:p>
        </w:tc>
        <w:tc>
          <w:tcPr>
            <w:tcW w:w="682" w:type="dxa"/>
            <w:tcBorders>
              <w:tl2br w:val="nil"/>
              <w:tr2bl w:val="nil"/>
            </w:tcBorders>
            <w:shd w:val="clear" w:color="auto" w:fill="auto"/>
            <w:vAlign w:val="center"/>
          </w:tcPr>
          <w:p w14:paraId="0C43E8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4B32E8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sz w:val="18"/>
                <w:szCs w:val="18"/>
                <w:u w:val="none"/>
                <w:lang w:val="en-US" w:eastAsia="zh-CN"/>
              </w:rPr>
              <w:t>MW001</w:t>
            </w:r>
          </w:p>
        </w:tc>
        <w:tc>
          <w:tcPr>
            <w:tcW w:w="762" w:type="dxa"/>
            <w:tcBorders>
              <w:tl2br w:val="nil"/>
              <w:tr2bl w:val="nil"/>
            </w:tcBorders>
            <w:shd w:val="clear" w:color="auto" w:fill="auto"/>
            <w:vAlign w:val="center"/>
          </w:tcPr>
          <w:p w14:paraId="0269907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总进水口</w:t>
            </w:r>
          </w:p>
        </w:tc>
        <w:tc>
          <w:tcPr>
            <w:tcW w:w="785" w:type="dxa"/>
            <w:tcBorders>
              <w:tl2br w:val="nil"/>
              <w:tr2bl w:val="nil"/>
            </w:tcBorders>
            <w:shd w:val="clear" w:color="auto" w:fill="auto"/>
            <w:vAlign w:val="center"/>
          </w:tcPr>
          <w:p w14:paraId="778BBED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总磷（以P计）</w:t>
            </w:r>
          </w:p>
        </w:tc>
        <w:tc>
          <w:tcPr>
            <w:tcW w:w="447" w:type="dxa"/>
            <w:tcBorders>
              <w:tl2br w:val="nil"/>
              <w:tr2bl w:val="nil"/>
            </w:tcBorders>
            <w:shd w:val="clear" w:color="auto" w:fill="auto"/>
            <w:vAlign w:val="center"/>
          </w:tcPr>
          <w:p w14:paraId="6690FF8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32E672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3mg/L</w:t>
            </w:r>
          </w:p>
        </w:tc>
        <w:tc>
          <w:tcPr>
            <w:tcW w:w="804" w:type="dxa"/>
            <w:tcBorders>
              <w:tl2br w:val="nil"/>
              <w:tr2bl w:val="nil"/>
            </w:tcBorders>
            <w:shd w:val="clear" w:color="auto" w:fill="auto"/>
            <w:vAlign w:val="center"/>
          </w:tcPr>
          <w:p w14:paraId="3DC01B9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0.01mg/L</w:t>
            </w:r>
          </w:p>
        </w:tc>
        <w:tc>
          <w:tcPr>
            <w:tcW w:w="1221" w:type="dxa"/>
            <w:vMerge w:val="continue"/>
            <w:tcBorders>
              <w:tl2br w:val="nil"/>
              <w:tr2bl w:val="nil"/>
            </w:tcBorders>
            <w:shd w:val="clear" w:color="auto" w:fill="auto"/>
            <w:vAlign w:val="center"/>
          </w:tcPr>
          <w:p w14:paraId="3FBAE2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68885E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803" w:type="dxa"/>
            <w:tcBorders>
              <w:tl2br w:val="nil"/>
              <w:tr2bl w:val="nil"/>
            </w:tcBorders>
            <w:shd w:val="clear" w:color="auto" w:fill="auto"/>
            <w:vAlign w:val="center"/>
          </w:tcPr>
          <w:p w14:paraId="35ABA5C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总磷、总氮测试仪</w:t>
            </w:r>
          </w:p>
        </w:tc>
        <w:tc>
          <w:tcPr>
            <w:tcW w:w="750" w:type="dxa"/>
            <w:tcBorders>
              <w:tl2br w:val="nil"/>
              <w:tr2bl w:val="nil"/>
            </w:tcBorders>
            <w:shd w:val="clear" w:color="auto" w:fill="auto"/>
            <w:vAlign w:val="center"/>
          </w:tcPr>
          <w:p w14:paraId="749D61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46B71B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0F334129">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混合样</w:t>
            </w:r>
          </w:p>
        </w:tc>
        <w:tc>
          <w:tcPr>
            <w:tcW w:w="1004" w:type="dxa"/>
            <w:tcBorders>
              <w:tl2br w:val="nil"/>
              <w:tr2bl w:val="nil"/>
            </w:tcBorders>
            <w:shd w:val="clear" w:color="auto" w:fill="auto"/>
            <w:vAlign w:val="center"/>
          </w:tcPr>
          <w:p w14:paraId="05DDA6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1次/日</w:t>
            </w:r>
          </w:p>
        </w:tc>
        <w:tc>
          <w:tcPr>
            <w:tcW w:w="1088" w:type="dxa"/>
            <w:tcBorders>
              <w:tl2br w:val="nil"/>
              <w:tr2bl w:val="nil"/>
            </w:tcBorders>
            <w:shd w:val="clear" w:color="auto" w:fill="auto"/>
            <w:vAlign w:val="center"/>
          </w:tcPr>
          <w:p w14:paraId="3AD4FB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水质总磷的测定钼酸铵分光光度法</w:t>
            </w:r>
          </w:p>
          <w:p w14:paraId="1945F1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Style w:val="28"/>
                <w:rFonts w:hint="eastAsia" w:ascii="宋体" w:hAnsi="宋体" w:eastAsia="宋体" w:cs="宋体"/>
                <w:b w:val="0"/>
                <w:bCs w:val="0"/>
                <w:color w:val="auto"/>
                <w:sz w:val="18"/>
                <w:szCs w:val="18"/>
                <w:lang w:val="en-US" w:eastAsia="zh-CN" w:bidi="ar"/>
              </w:rPr>
              <w:t>GB11893-89</w:t>
            </w:r>
          </w:p>
        </w:tc>
        <w:tc>
          <w:tcPr>
            <w:tcW w:w="799" w:type="dxa"/>
            <w:tcBorders>
              <w:tl2br w:val="nil"/>
              <w:tr2bl w:val="nil"/>
            </w:tcBorders>
            <w:shd w:val="clear" w:color="auto" w:fill="auto"/>
            <w:vAlign w:val="center"/>
          </w:tcPr>
          <w:p w14:paraId="66070BD6">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18"/>
                <w:szCs w:val="18"/>
                <w:lang w:val="en-US" w:eastAsia="zh-CN" w:bidi="ar"/>
              </w:rPr>
            </w:pPr>
            <w:r>
              <w:rPr>
                <w:rFonts w:hint="eastAsia" w:ascii="宋体" w:hAnsi="宋体" w:eastAsia="宋体" w:cs="宋体"/>
                <w:sz w:val="18"/>
                <w:szCs w:val="18"/>
              </w:rPr>
              <w:t>紫外分光光度计</w:t>
            </w:r>
          </w:p>
        </w:tc>
        <w:tc>
          <w:tcPr>
            <w:tcW w:w="774" w:type="dxa"/>
            <w:tcBorders>
              <w:tl2br w:val="nil"/>
              <w:tr2bl w:val="nil"/>
            </w:tcBorders>
            <w:shd w:val="clear" w:color="auto" w:fill="auto"/>
            <w:vAlign w:val="center"/>
          </w:tcPr>
          <w:p w14:paraId="601AD0A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18"/>
                <w:szCs w:val="18"/>
                <w:lang w:val="en-US" w:eastAsia="zh-CN" w:bidi="ar"/>
              </w:rPr>
            </w:pPr>
            <w:r>
              <w:rPr>
                <w:rFonts w:hint="eastAsia" w:ascii="宋体" w:hAnsi="宋体" w:eastAsia="宋体" w:cs="宋体"/>
                <w:sz w:val="18"/>
                <w:szCs w:val="18"/>
                <w:lang w:val="en-US" w:eastAsia="zh-CN"/>
              </w:rPr>
              <w:t>加硫酸值pH值≤2</w:t>
            </w:r>
          </w:p>
        </w:tc>
        <w:tc>
          <w:tcPr>
            <w:tcW w:w="1161" w:type="dxa"/>
            <w:tcBorders>
              <w:tl2br w:val="nil"/>
              <w:tr2bl w:val="nil"/>
            </w:tcBorders>
            <w:shd w:val="clear" w:color="auto" w:fill="auto"/>
            <w:vAlign w:val="center"/>
          </w:tcPr>
          <w:p w14:paraId="56A36B1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r>
      <w:tr w14:paraId="0408D2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58" w:type="dxa"/>
            <w:tcBorders>
              <w:tl2br w:val="nil"/>
              <w:tr2bl w:val="nil"/>
            </w:tcBorders>
            <w:shd w:val="clear" w:color="auto" w:fill="auto"/>
            <w:vAlign w:val="center"/>
          </w:tcPr>
          <w:p w14:paraId="463E5BE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26</w:t>
            </w:r>
          </w:p>
        </w:tc>
        <w:tc>
          <w:tcPr>
            <w:tcW w:w="682" w:type="dxa"/>
            <w:tcBorders>
              <w:tl2br w:val="nil"/>
              <w:tr2bl w:val="nil"/>
            </w:tcBorders>
            <w:shd w:val="clear" w:color="auto" w:fill="auto"/>
            <w:vAlign w:val="center"/>
          </w:tcPr>
          <w:p w14:paraId="10C7EE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0B3FB9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sz w:val="18"/>
                <w:szCs w:val="18"/>
                <w:u w:val="none"/>
                <w:lang w:val="en-US" w:eastAsia="zh-CN"/>
              </w:rPr>
              <w:t>MW001</w:t>
            </w:r>
          </w:p>
        </w:tc>
        <w:tc>
          <w:tcPr>
            <w:tcW w:w="762" w:type="dxa"/>
            <w:tcBorders>
              <w:tl2br w:val="nil"/>
              <w:tr2bl w:val="nil"/>
            </w:tcBorders>
            <w:shd w:val="clear" w:color="auto" w:fill="auto"/>
            <w:vAlign w:val="center"/>
          </w:tcPr>
          <w:p w14:paraId="4D2AAB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总进水口</w:t>
            </w:r>
          </w:p>
        </w:tc>
        <w:tc>
          <w:tcPr>
            <w:tcW w:w="785" w:type="dxa"/>
            <w:tcBorders>
              <w:tl2br w:val="nil"/>
              <w:tr2bl w:val="nil"/>
            </w:tcBorders>
            <w:shd w:val="clear" w:color="auto" w:fill="auto"/>
            <w:vAlign w:val="center"/>
          </w:tcPr>
          <w:p w14:paraId="295B9D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流量</w:t>
            </w:r>
          </w:p>
        </w:tc>
        <w:tc>
          <w:tcPr>
            <w:tcW w:w="447" w:type="dxa"/>
            <w:tcBorders>
              <w:tl2br w:val="nil"/>
              <w:tr2bl w:val="nil"/>
            </w:tcBorders>
            <w:shd w:val="clear" w:color="auto" w:fill="auto"/>
            <w:vAlign w:val="center"/>
          </w:tcPr>
          <w:p w14:paraId="4A9F45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3BE85A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804" w:type="dxa"/>
            <w:tcBorders>
              <w:tl2br w:val="nil"/>
              <w:tr2bl w:val="nil"/>
            </w:tcBorders>
            <w:shd w:val="clear" w:color="auto" w:fill="auto"/>
            <w:vAlign w:val="center"/>
          </w:tcPr>
          <w:p w14:paraId="5763F86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221" w:type="dxa"/>
            <w:vMerge w:val="continue"/>
            <w:tcBorders>
              <w:tl2br w:val="nil"/>
              <w:tr2bl w:val="nil"/>
            </w:tcBorders>
            <w:shd w:val="clear" w:color="auto" w:fill="auto"/>
            <w:vAlign w:val="center"/>
          </w:tcPr>
          <w:p w14:paraId="48635D3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277DD9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803" w:type="dxa"/>
            <w:tcBorders>
              <w:tl2br w:val="nil"/>
              <w:tr2bl w:val="nil"/>
            </w:tcBorders>
            <w:shd w:val="clear" w:color="auto" w:fill="auto"/>
            <w:vAlign w:val="center"/>
          </w:tcPr>
          <w:p w14:paraId="3C1C91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电磁流量计</w:t>
            </w:r>
          </w:p>
        </w:tc>
        <w:tc>
          <w:tcPr>
            <w:tcW w:w="750" w:type="dxa"/>
            <w:tcBorders>
              <w:tl2br w:val="nil"/>
              <w:tr2bl w:val="nil"/>
            </w:tcBorders>
            <w:shd w:val="clear" w:color="auto" w:fill="auto"/>
            <w:vAlign w:val="center"/>
          </w:tcPr>
          <w:p w14:paraId="55CEB7E6">
            <w:pPr>
              <w:keepNext w:val="0"/>
              <w:keepLines w:val="0"/>
              <w:widowControl/>
              <w:suppressLineNumbers w:val="0"/>
              <w:jc w:val="left"/>
              <w:rPr>
                <w:rFonts w:hint="eastAsia" w:ascii="宋体" w:hAnsi="宋体" w:eastAsia="宋体" w:cs="宋体"/>
                <w:b w:val="0"/>
                <w:bCs w:val="0"/>
                <w:i w:val="0"/>
                <w:iCs w:val="0"/>
                <w:color w:val="auto"/>
                <w:sz w:val="18"/>
                <w:szCs w:val="18"/>
                <w:u w:val="none"/>
              </w:rPr>
            </w:pPr>
            <w:r>
              <w:rPr>
                <w:rFonts w:hint="eastAsia" w:ascii="宋体" w:hAnsi="宋体" w:eastAsia="宋体" w:cs="宋体"/>
                <w:color w:val="000000"/>
                <w:kern w:val="0"/>
                <w:sz w:val="18"/>
                <w:szCs w:val="18"/>
                <w:lang w:val="en-US" w:eastAsia="zh-CN" w:bidi="ar"/>
              </w:rPr>
              <w:t xml:space="preserve">提升泵房与沉砂池之间 </w:t>
            </w:r>
          </w:p>
        </w:tc>
        <w:tc>
          <w:tcPr>
            <w:tcW w:w="1219" w:type="dxa"/>
            <w:tcBorders>
              <w:tl2br w:val="nil"/>
              <w:tr2bl w:val="nil"/>
            </w:tcBorders>
            <w:shd w:val="clear" w:color="auto" w:fill="auto"/>
            <w:vAlign w:val="center"/>
          </w:tcPr>
          <w:p w14:paraId="378B49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43081E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04" w:type="dxa"/>
            <w:tcBorders>
              <w:tl2br w:val="nil"/>
              <w:tr2bl w:val="nil"/>
            </w:tcBorders>
            <w:shd w:val="clear" w:color="auto" w:fill="auto"/>
            <w:vAlign w:val="center"/>
          </w:tcPr>
          <w:p w14:paraId="6BC4D8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88" w:type="dxa"/>
            <w:tcBorders>
              <w:tl2br w:val="nil"/>
              <w:tr2bl w:val="nil"/>
            </w:tcBorders>
            <w:shd w:val="clear" w:color="auto" w:fill="auto"/>
            <w:vAlign w:val="center"/>
          </w:tcPr>
          <w:p w14:paraId="3D5ECB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99" w:type="dxa"/>
            <w:tcBorders>
              <w:tl2br w:val="nil"/>
              <w:tr2bl w:val="nil"/>
            </w:tcBorders>
            <w:shd w:val="clear" w:color="auto" w:fill="auto"/>
            <w:vAlign w:val="center"/>
          </w:tcPr>
          <w:p w14:paraId="2A5412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774" w:type="dxa"/>
            <w:tcBorders>
              <w:tl2br w:val="nil"/>
              <w:tr2bl w:val="nil"/>
            </w:tcBorders>
            <w:shd w:val="clear" w:color="auto" w:fill="auto"/>
            <w:vAlign w:val="center"/>
          </w:tcPr>
          <w:p w14:paraId="76BA79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161" w:type="dxa"/>
            <w:tcBorders>
              <w:tl2br w:val="nil"/>
              <w:tr2bl w:val="nil"/>
            </w:tcBorders>
            <w:shd w:val="clear" w:color="auto" w:fill="auto"/>
            <w:vAlign w:val="center"/>
          </w:tcPr>
          <w:p w14:paraId="6A6FA7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r>
      <w:tr w14:paraId="508B44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58" w:type="dxa"/>
            <w:tcBorders>
              <w:tl2br w:val="nil"/>
              <w:tr2bl w:val="nil"/>
            </w:tcBorders>
            <w:shd w:val="clear" w:color="auto" w:fill="auto"/>
            <w:vAlign w:val="center"/>
          </w:tcPr>
          <w:p w14:paraId="1005BA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27</w:t>
            </w:r>
          </w:p>
        </w:tc>
        <w:tc>
          <w:tcPr>
            <w:tcW w:w="682" w:type="dxa"/>
            <w:tcBorders>
              <w:tl2br w:val="nil"/>
              <w:tr2bl w:val="nil"/>
            </w:tcBorders>
            <w:shd w:val="clear" w:color="auto" w:fill="auto"/>
            <w:vAlign w:val="center"/>
          </w:tcPr>
          <w:p w14:paraId="40A792F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4C67C1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sz w:val="18"/>
                <w:szCs w:val="18"/>
                <w:u w:val="none"/>
                <w:lang w:val="en-US" w:eastAsia="zh-CN"/>
              </w:rPr>
              <w:t>MW001</w:t>
            </w:r>
          </w:p>
        </w:tc>
        <w:tc>
          <w:tcPr>
            <w:tcW w:w="762" w:type="dxa"/>
            <w:tcBorders>
              <w:tl2br w:val="nil"/>
              <w:tr2bl w:val="nil"/>
            </w:tcBorders>
            <w:shd w:val="clear" w:color="auto" w:fill="auto"/>
            <w:vAlign w:val="center"/>
          </w:tcPr>
          <w:p w14:paraId="7E6634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总进水口</w:t>
            </w:r>
          </w:p>
        </w:tc>
        <w:tc>
          <w:tcPr>
            <w:tcW w:w="785" w:type="dxa"/>
            <w:tcBorders>
              <w:tl2br w:val="nil"/>
              <w:tr2bl w:val="nil"/>
            </w:tcBorders>
            <w:shd w:val="clear" w:color="auto" w:fill="auto"/>
            <w:vAlign w:val="center"/>
          </w:tcPr>
          <w:p w14:paraId="65F442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水温</w:t>
            </w:r>
          </w:p>
        </w:tc>
        <w:tc>
          <w:tcPr>
            <w:tcW w:w="447" w:type="dxa"/>
            <w:tcBorders>
              <w:tl2br w:val="nil"/>
              <w:tr2bl w:val="nil"/>
            </w:tcBorders>
            <w:shd w:val="clear" w:color="auto" w:fill="auto"/>
            <w:vAlign w:val="center"/>
          </w:tcPr>
          <w:p w14:paraId="705F47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1F35B6C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804" w:type="dxa"/>
            <w:tcBorders>
              <w:tl2br w:val="nil"/>
              <w:tr2bl w:val="nil"/>
            </w:tcBorders>
            <w:shd w:val="clear" w:color="auto" w:fill="auto"/>
            <w:vAlign w:val="center"/>
          </w:tcPr>
          <w:p w14:paraId="149DD82E">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221" w:type="dxa"/>
            <w:vMerge w:val="continue"/>
            <w:tcBorders>
              <w:tl2br w:val="nil"/>
              <w:tr2bl w:val="nil"/>
            </w:tcBorders>
            <w:shd w:val="clear" w:color="auto" w:fill="auto"/>
            <w:vAlign w:val="center"/>
          </w:tcPr>
          <w:p w14:paraId="67B404F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4DD7F5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eastAsia="zh-CN"/>
              </w:rPr>
            </w:pPr>
            <w:r>
              <w:rPr>
                <w:rFonts w:hint="eastAsia" w:ascii="宋体" w:hAnsi="宋体" w:eastAsia="宋体" w:cs="宋体"/>
                <w:b w:val="0"/>
                <w:bCs w:val="0"/>
                <w:i w:val="0"/>
                <w:iCs w:val="0"/>
                <w:color w:val="auto"/>
                <w:sz w:val="18"/>
                <w:szCs w:val="18"/>
                <w:u w:val="none"/>
                <w:lang w:eastAsia="zh-CN"/>
              </w:rPr>
              <w:t>否</w:t>
            </w:r>
          </w:p>
        </w:tc>
        <w:tc>
          <w:tcPr>
            <w:tcW w:w="803" w:type="dxa"/>
            <w:tcBorders>
              <w:tl2br w:val="nil"/>
              <w:tr2bl w:val="nil"/>
            </w:tcBorders>
            <w:shd w:val="clear" w:color="auto" w:fill="auto"/>
            <w:vAlign w:val="center"/>
          </w:tcPr>
          <w:p w14:paraId="1495A5E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pH/T在线监测设备</w:t>
            </w:r>
          </w:p>
        </w:tc>
        <w:tc>
          <w:tcPr>
            <w:tcW w:w="750" w:type="dxa"/>
            <w:tcBorders>
              <w:tl2br w:val="nil"/>
              <w:tr2bl w:val="nil"/>
            </w:tcBorders>
            <w:shd w:val="clear" w:color="auto" w:fill="auto"/>
            <w:vAlign w:val="center"/>
          </w:tcPr>
          <w:p w14:paraId="10CD9D3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eastAsia="zh-CN"/>
              </w:rPr>
            </w:pPr>
            <w:r>
              <w:rPr>
                <w:rFonts w:hint="eastAsia" w:ascii="宋体" w:hAnsi="宋体" w:eastAsia="宋体" w:cs="宋体"/>
                <w:b w:val="0"/>
                <w:bCs w:val="0"/>
                <w:i w:val="0"/>
                <w:iCs w:val="0"/>
                <w:color w:val="auto"/>
                <w:sz w:val="18"/>
                <w:szCs w:val="18"/>
                <w:u w:val="none"/>
                <w:lang w:eastAsia="zh-CN"/>
              </w:rPr>
              <w:t>沉砂池</w:t>
            </w:r>
          </w:p>
        </w:tc>
        <w:tc>
          <w:tcPr>
            <w:tcW w:w="1219" w:type="dxa"/>
            <w:tcBorders>
              <w:tl2br w:val="nil"/>
              <w:tr2bl w:val="nil"/>
            </w:tcBorders>
            <w:shd w:val="clear" w:color="auto" w:fill="auto"/>
            <w:vAlign w:val="center"/>
          </w:tcPr>
          <w:p w14:paraId="26C275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01AD0EC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04" w:type="dxa"/>
            <w:tcBorders>
              <w:tl2br w:val="nil"/>
              <w:tr2bl w:val="nil"/>
            </w:tcBorders>
            <w:shd w:val="clear" w:color="auto" w:fill="auto"/>
            <w:vAlign w:val="center"/>
          </w:tcPr>
          <w:p w14:paraId="133A31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88" w:type="dxa"/>
            <w:tcBorders>
              <w:tl2br w:val="nil"/>
              <w:tr2bl w:val="nil"/>
            </w:tcBorders>
            <w:shd w:val="clear" w:color="auto" w:fill="auto"/>
            <w:vAlign w:val="center"/>
          </w:tcPr>
          <w:p w14:paraId="4AA773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99" w:type="dxa"/>
            <w:tcBorders>
              <w:tl2br w:val="nil"/>
              <w:tr2bl w:val="nil"/>
            </w:tcBorders>
            <w:shd w:val="clear" w:color="auto" w:fill="auto"/>
            <w:vAlign w:val="center"/>
          </w:tcPr>
          <w:p w14:paraId="2F1D6E2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774" w:type="dxa"/>
            <w:tcBorders>
              <w:tl2br w:val="nil"/>
              <w:tr2bl w:val="nil"/>
            </w:tcBorders>
            <w:shd w:val="clear" w:color="auto" w:fill="auto"/>
            <w:vAlign w:val="center"/>
          </w:tcPr>
          <w:p w14:paraId="27BF29D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161" w:type="dxa"/>
            <w:tcBorders>
              <w:tl2br w:val="nil"/>
              <w:tr2bl w:val="nil"/>
            </w:tcBorders>
            <w:shd w:val="clear" w:color="auto" w:fill="auto"/>
            <w:vAlign w:val="center"/>
          </w:tcPr>
          <w:p w14:paraId="6B938A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r>
      <w:tr w14:paraId="2D982C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21" w:hRule="atLeast"/>
        </w:trPr>
        <w:tc>
          <w:tcPr>
            <w:tcW w:w="358" w:type="dxa"/>
            <w:tcBorders>
              <w:tl2br w:val="nil"/>
              <w:tr2bl w:val="nil"/>
            </w:tcBorders>
            <w:shd w:val="clear" w:color="auto" w:fill="auto"/>
            <w:vAlign w:val="center"/>
          </w:tcPr>
          <w:p w14:paraId="65F4C9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28</w:t>
            </w:r>
          </w:p>
        </w:tc>
        <w:tc>
          <w:tcPr>
            <w:tcW w:w="682" w:type="dxa"/>
            <w:tcBorders>
              <w:tl2br w:val="nil"/>
              <w:tr2bl w:val="nil"/>
            </w:tcBorders>
            <w:shd w:val="clear" w:color="auto" w:fill="auto"/>
            <w:vAlign w:val="center"/>
          </w:tcPr>
          <w:p w14:paraId="1A9448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764" w:type="dxa"/>
            <w:tcBorders>
              <w:tl2br w:val="nil"/>
              <w:tr2bl w:val="nil"/>
            </w:tcBorders>
            <w:shd w:val="clear" w:color="auto" w:fill="auto"/>
            <w:vAlign w:val="center"/>
          </w:tcPr>
          <w:p w14:paraId="4F5483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sz w:val="18"/>
                <w:szCs w:val="18"/>
                <w:u w:val="none"/>
                <w:lang w:val="en-US" w:eastAsia="zh-CN"/>
              </w:rPr>
              <w:t>MW001</w:t>
            </w:r>
          </w:p>
        </w:tc>
        <w:tc>
          <w:tcPr>
            <w:tcW w:w="762" w:type="dxa"/>
            <w:tcBorders>
              <w:tl2br w:val="nil"/>
              <w:tr2bl w:val="nil"/>
            </w:tcBorders>
            <w:shd w:val="clear" w:color="auto" w:fill="auto"/>
            <w:vAlign w:val="center"/>
          </w:tcPr>
          <w:p w14:paraId="2A1BD7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总进水口</w:t>
            </w:r>
          </w:p>
        </w:tc>
        <w:tc>
          <w:tcPr>
            <w:tcW w:w="785" w:type="dxa"/>
            <w:tcBorders>
              <w:tl2br w:val="nil"/>
              <w:tr2bl w:val="nil"/>
            </w:tcBorders>
            <w:shd w:val="clear" w:color="auto" w:fill="auto"/>
            <w:vAlign w:val="center"/>
          </w:tcPr>
          <w:p w14:paraId="69926C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pH值</w:t>
            </w:r>
          </w:p>
        </w:tc>
        <w:tc>
          <w:tcPr>
            <w:tcW w:w="447" w:type="dxa"/>
            <w:tcBorders>
              <w:tl2br w:val="nil"/>
              <w:tr2bl w:val="nil"/>
            </w:tcBorders>
            <w:shd w:val="clear" w:color="auto" w:fill="auto"/>
            <w:vAlign w:val="center"/>
          </w:tcPr>
          <w:p w14:paraId="7375B6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803" w:type="dxa"/>
            <w:tcBorders>
              <w:tl2br w:val="nil"/>
              <w:tr2bl w:val="nil"/>
            </w:tcBorders>
            <w:shd w:val="clear" w:color="auto" w:fill="auto"/>
            <w:vAlign w:val="center"/>
          </w:tcPr>
          <w:p w14:paraId="7E91C2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6-9（无量纲）</w:t>
            </w:r>
          </w:p>
        </w:tc>
        <w:tc>
          <w:tcPr>
            <w:tcW w:w="804" w:type="dxa"/>
            <w:tcBorders>
              <w:tl2br w:val="nil"/>
              <w:tr2bl w:val="nil"/>
            </w:tcBorders>
            <w:shd w:val="clear" w:color="auto" w:fill="auto"/>
            <w:vAlign w:val="center"/>
          </w:tcPr>
          <w:p w14:paraId="6D33FA1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221" w:type="dxa"/>
            <w:vMerge w:val="continue"/>
            <w:tcBorders>
              <w:tl2br w:val="nil"/>
              <w:tr2bl w:val="nil"/>
            </w:tcBorders>
            <w:shd w:val="clear" w:color="auto" w:fill="auto"/>
            <w:vAlign w:val="center"/>
          </w:tcPr>
          <w:p w14:paraId="50C937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209A80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803" w:type="dxa"/>
            <w:tcBorders>
              <w:tl2br w:val="nil"/>
              <w:tr2bl w:val="nil"/>
            </w:tcBorders>
            <w:shd w:val="clear" w:color="auto" w:fill="auto"/>
            <w:vAlign w:val="center"/>
          </w:tcPr>
          <w:p w14:paraId="3FFBF8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pH/T在线监测设备</w:t>
            </w:r>
          </w:p>
        </w:tc>
        <w:tc>
          <w:tcPr>
            <w:tcW w:w="750" w:type="dxa"/>
            <w:tcBorders>
              <w:tl2br w:val="nil"/>
              <w:tr2bl w:val="nil"/>
            </w:tcBorders>
            <w:shd w:val="clear" w:color="auto" w:fill="auto"/>
            <w:vAlign w:val="center"/>
          </w:tcPr>
          <w:p w14:paraId="17023B6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eastAsia="zh-CN"/>
              </w:rPr>
              <w:t>沉砂池</w:t>
            </w:r>
          </w:p>
        </w:tc>
        <w:tc>
          <w:tcPr>
            <w:tcW w:w="1219" w:type="dxa"/>
            <w:tcBorders>
              <w:tl2br w:val="nil"/>
              <w:tr2bl w:val="nil"/>
            </w:tcBorders>
            <w:shd w:val="clear" w:color="auto" w:fill="auto"/>
            <w:vAlign w:val="center"/>
          </w:tcPr>
          <w:p w14:paraId="67C7AF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750" w:type="dxa"/>
            <w:tcBorders>
              <w:tl2br w:val="nil"/>
              <w:tr2bl w:val="nil"/>
            </w:tcBorders>
            <w:shd w:val="clear" w:color="auto" w:fill="auto"/>
            <w:vAlign w:val="center"/>
          </w:tcPr>
          <w:p w14:paraId="321ACF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04" w:type="dxa"/>
            <w:tcBorders>
              <w:tl2br w:val="nil"/>
              <w:tr2bl w:val="nil"/>
            </w:tcBorders>
            <w:shd w:val="clear" w:color="auto" w:fill="auto"/>
            <w:vAlign w:val="center"/>
          </w:tcPr>
          <w:p w14:paraId="63BC11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88" w:type="dxa"/>
            <w:tcBorders>
              <w:tl2br w:val="nil"/>
              <w:tr2bl w:val="nil"/>
            </w:tcBorders>
            <w:shd w:val="clear" w:color="auto" w:fill="auto"/>
            <w:vAlign w:val="center"/>
          </w:tcPr>
          <w:p w14:paraId="73B270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799" w:type="dxa"/>
            <w:tcBorders>
              <w:tl2br w:val="nil"/>
              <w:tr2bl w:val="nil"/>
            </w:tcBorders>
            <w:shd w:val="clear" w:color="auto" w:fill="auto"/>
            <w:vAlign w:val="center"/>
          </w:tcPr>
          <w:p w14:paraId="3048DC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774" w:type="dxa"/>
            <w:tcBorders>
              <w:tl2br w:val="nil"/>
              <w:tr2bl w:val="nil"/>
            </w:tcBorders>
            <w:shd w:val="clear" w:color="auto" w:fill="auto"/>
            <w:vAlign w:val="center"/>
          </w:tcPr>
          <w:p w14:paraId="7E74AA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161" w:type="dxa"/>
            <w:tcBorders>
              <w:tl2br w:val="nil"/>
              <w:tr2bl w:val="nil"/>
            </w:tcBorders>
            <w:shd w:val="clear" w:color="auto" w:fill="auto"/>
            <w:vAlign w:val="center"/>
          </w:tcPr>
          <w:p w14:paraId="0DA01B11">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104D59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48" w:hRule="atLeast"/>
        </w:trPr>
        <w:tc>
          <w:tcPr>
            <w:tcW w:w="358" w:type="dxa"/>
            <w:tcBorders>
              <w:tl2br w:val="nil"/>
              <w:tr2bl w:val="nil"/>
            </w:tcBorders>
            <w:shd w:val="clear" w:color="auto" w:fill="auto"/>
            <w:vAlign w:val="center"/>
          </w:tcPr>
          <w:p w14:paraId="3B162A7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33</w:t>
            </w:r>
          </w:p>
        </w:tc>
        <w:tc>
          <w:tcPr>
            <w:tcW w:w="682" w:type="dxa"/>
            <w:tcBorders>
              <w:tl2br w:val="nil"/>
              <w:tr2bl w:val="nil"/>
            </w:tcBorders>
            <w:shd w:val="clear" w:color="auto" w:fill="auto"/>
            <w:vAlign w:val="center"/>
          </w:tcPr>
          <w:p w14:paraId="7C2BC9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雨水</w:t>
            </w:r>
          </w:p>
        </w:tc>
        <w:tc>
          <w:tcPr>
            <w:tcW w:w="764" w:type="dxa"/>
            <w:tcBorders>
              <w:tl2br w:val="nil"/>
              <w:tr2bl w:val="nil"/>
            </w:tcBorders>
            <w:shd w:val="clear" w:color="auto" w:fill="auto"/>
            <w:vAlign w:val="center"/>
          </w:tcPr>
          <w:p w14:paraId="7E5EFB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DW002</w:t>
            </w:r>
          </w:p>
        </w:tc>
        <w:tc>
          <w:tcPr>
            <w:tcW w:w="762" w:type="dxa"/>
            <w:tcBorders>
              <w:tl2br w:val="nil"/>
              <w:tr2bl w:val="nil"/>
            </w:tcBorders>
            <w:shd w:val="clear" w:color="auto" w:fill="auto"/>
            <w:vAlign w:val="center"/>
          </w:tcPr>
          <w:p w14:paraId="1766EF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雨</w:t>
            </w:r>
            <w:r>
              <w:rPr>
                <w:rStyle w:val="29"/>
                <w:rFonts w:hint="eastAsia" w:ascii="宋体" w:hAnsi="宋体" w:eastAsia="宋体" w:cs="宋体"/>
                <w:b w:val="0"/>
                <w:bCs w:val="0"/>
                <w:color w:val="auto"/>
                <w:sz w:val="18"/>
                <w:szCs w:val="18"/>
                <w:lang w:val="en-US" w:eastAsia="zh-CN" w:bidi="ar"/>
              </w:rPr>
              <w:t>水排放口</w:t>
            </w:r>
          </w:p>
        </w:tc>
        <w:tc>
          <w:tcPr>
            <w:tcW w:w="785" w:type="dxa"/>
            <w:tcBorders>
              <w:tl2br w:val="nil"/>
              <w:tr2bl w:val="nil"/>
            </w:tcBorders>
            <w:shd w:val="clear" w:color="auto" w:fill="auto"/>
            <w:vAlign w:val="center"/>
          </w:tcPr>
          <w:p w14:paraId="3183BD6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pH值</w:t>
            </w:r>
          </w:p>
        </w:tc>
        <w:tc>
          <w:tcPr>
            <w:tcW w:w="447" w:type="dxa"/>
            <w:tcBorders>
              <w:tl2br w:val="nil"/>
              <w:tr2bl w:val="nil"/>
            </w:tcBorders>
            <w:shd w:val="clear" w:color="auto" w:fill="auto"/>
            <w:vAlign w:val="center"/>
          </w:tcPr>
          <w:p w14:paraId="404FAB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7E0751F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6-9（无量纲</w:t>
            </w:r>
          </w:p>
        </w:tc>
        <w:tc>
          <w:tcPr>
            <w:tcW w:w="804" w:type="dxa"/>
            <w:tcBorders>
              <w:tl2br w:val="nil"/>
              <w:tr2bl w:val="nil"/>
            </w:tcBorders>
            <w:shd w:val="clear" w:color="auto" w:fill="auto"/>
            <w:vAlign w:val="center"/>
          </w:tcPr>
          <w:p w14:paraId="0D5453F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221" w:type="dxa"/>
            <w:vMerge w:val="restart"/>
            <w:tcBorders>
              <w:tl2br w:val="nil"/>
              <w:tr2bl w:val="nil"/>
            </w:tcBorders>
            <w:shd w:val="clear" w:color="auto" w:fill="auto"/>
            <w:vAlign w:val="center"/>
          </w:tcPr>
          <w:p w14:paraId="161577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color w:val="000000" w:themeColor="text1"/>
                <w:sz w:val="18"/>
                <w:szCs w:val="18"/>
                <w14:textFill>
                  <w14:solidFill>
                    <w14:schemeClr w14:val="tx1"/>
                  </w14:solidFill>
                </w14:textFill>
              </w:rPr>
              <w:t>《污水综合排放标准（GB 8978-1996 ）》中表4其他排污单位的一级标准</w:t>
            </w:r>
          </w:p>
        </w:tc>
        <w:tc>
          <w:tcPr>
            <w:tcW w:w="712" w:type="dxa"/>
            <w:tcBorders>
              <w:tl2br w:val="nil"/>
              <w:tr2bl w:val="nil"/>
            </w:tcBorders>
            <w:shd w:val="clear" w:color="auto" w:fill="auto"/>
            <w:vAlign w:val="center"/>
          </w:tcPr>
          <w:p w14:paraId="4B6B5A4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否</w:t>
            </w:r>
          </w:p>
        </w:tc>
        <w:tc>
          <w:tcPr>
            <w:tcW w:w="803" w:type="dxa"/>
            <w:tcBorders>
              <w:tl2br w:val="nil"/>
              <w:tr2bl w:val="nil"/>
            </w:tcBorders>
            <w:shd w:val="clear" w:color="auto" w:fill="auto"/>
            <w:vAlign w:val="center"/>
          </w:tcPr>
          <w:p w14:paraId="4208E42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469BDC2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1D265CD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2B6F09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1004" w:type="dxa"/>
            <w:tcBorders>
              <w:tl2br w:val="nil"/>
              <w:tr2bl w:val="nil"/>
            </w:tcBorders>
            <w:shd w:val="clear" w:color="auto" w:fill="auto"/>
            <w:vAlign w:val="center"/>
          </w:tcPr>
          <w:p w14:paraId="021AC2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1次/月</w:t>
            </w:r>
          </w:p>
        </w:tc>
        <w:tc>
          <w:tcPr>
            <w:tcW w:w="1088" w:type="dxa"/>
            <w:tcBorders>
              <w:tl2br w:val="nil"/>
              <w:tr2bl w:val="nil"/>
            </w:tcBorders>
            <w:shd w:val="clear" w:color="auto" w:fill="auto"/>
            <w:vAlign w:val="center"/>
          </w:tcPr>
          <w:p w14:paraId="7825CB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水质 pH值的测定 电极法</w:t>
            </w:r>
          </w:p>
          <w:p w14:paraId="51BD74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5"/>
                <w:szCs w:val="15"/>
                <w:u w:val="none"/>
              </w:rPr>
            </w:pPr>
            <w:r>
              <w:rPr>
                <w:rFonts w:hint="eastAsia" w:ascii="宋体" w:hAnsi="宋体" w:eastAsia="宋体" w:cs="宋体"/>
                <w:b w:val="0"/>
                <w:bCs w:val="0"/>
                <w:i w:val="0"/>
                <w:iCs w:val="0"/>
                <w:color w:val="auto"/>
                <w:kern w:val="0"/>
                <w:sz w:val="15"/>
                <w:szCs w:val="15"/>
                <w:u w:val="none"/>
                <w:lang w:val="en-US" w:eastAsia="zh-CN" w:bidi="ar"/>
              </w:rPr>
              <w:t>HJ 1147-2020</w:t>
            </w:r>
          </w:p>
        </w:tc>
        <w:tc>
          <w:tcPr>
            <w:tcW w:w="799" w:type="dxa"/>
            <w:tcBorders>
              <w:tl2br w:val="nil"/>
              <w:tr2bl w:val="nil"/>
            </w:tcBorders>
            <w:shd w:val="clear" w:color="auto" w:fill="auto"/>
            <w:vAlign w:val="center"/>
          </w:tcPr>
          <w:p w14:paraId="13348C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lang w:val="en-US" w:eastAsia="zh-CN"/>
              </w:rPr>
              <w:t>pH计</w:t>
            </w:r>
          </w:p>
        </w:tc>
        <w:tc>
          <w:tcPr>
            <w:tcW w:w="774" w:type="dxa"/>
            <w:tcBorders>
              <w:tl2br w:val="nil"/>
              <w:tr2bl w:val="nil"/>
            </w:tcBorders>
            <w:shd w:val="clear" w:color="auto" w:fill="auto"/>
            <w:vAlign w:val="center"/>
          </w:tcPr>
          <w:p w14:paraId="27DE2B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lang w:val="en-US" w:eastAsia="zh-CN"/>
              </w:rPr>
              <w:t>/</w:t>
            </w:r>
          </w:p>
        </w:tc>
        <w:tc>
          <w:tcPr>
            <w:tcW w:w="1161" w:type="dxa"/>
            <w:tcBorders>
              <w:tl2br w:val="nil"/>
              <w:tr2bl w:val="nil"/>
            </w:tcBorders>
            <w:shd w:val="clear" w:color="auto" w:fill="auto"/>
            <w:vAlign w:val="center"/>
          </w:tcPr>
          <w:p w14:paraId="011508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200DAE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358" w:type="dxa"/>
            <w:tcBorders>
              <w:tl2br w:val="nil"/>
              <w:tr2bl w:val="nil"/>
            </w:tcBorders>
            <w:shd w:val="clear" w:color="auto" w:fill="auto"/>
            <w:vAlign w:val="center"/>
          </w:tcPr>
          <w:p w14:paraId="2D9518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34</w:t>
            </w:r>
          </w:p>
        </w:tc>
        <w:tc>
          <w:tcPr>
            <w:tcW w:w="682" w:type="dxa"/>
            <w:tcBorders>
              <w:tl2br w:val="nil"/>
              <w:tr2bl w:val="nil"/>
            </w:tcBorders>
            <w:shd w:val="clear" w:color="auto" w:fill="auto"/>
            <w:vAlign w:val="center"/>
          </w:tcPr>
          <w:p w14:paraId="4BFC7A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雨水</w:t>
            </w:r>
          </w:p>
        </w:tc>
        <w:tc>
          <w:tcPr>
            <w:tcW w:w="764" w:type="dxa"/>
            <w:tcBorders>
              <w:tl2br w:val="nil"/>
              <w:tr2bl w:val="nil"/>
            </w:tcBorders>
            <w:shd w:val="clear" w:color="auto" w:fill="auto"/>
            <w:vAlign w:val="center"/>
          </w:tcPr>
          <w:p w14:paraId="7993FC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sz w:val="18"/>
                <w:szCs w:val="18"/>
                <w:lang w:val="en-US" w:eastAsia="zh-CN"/>
              </w:rPr>
              <w:t>DW</w:t>
            </w:r>
            <w:r>
              <w:rPr>
                <w:rFonts w:hint="eastAsia" w:ascii="宋体" w:hAnsi="宋体" w:eastAsia="宋体" w:cs="宋体"/>
                <w:sz w:val="18"/>
                <w:szCs w:val="18"/>
              </w:rPr>
              <w:t>00</w:t>
            </w:r>
            <w:r>
              <w:rPr>
                <w:rFonts w:hint="eastAsia" w:ascii="宋体" w:hAnsi="宋体" w:eastAsia="宋体" w:cs="宋体"/>
                <w:sz w:val="18"/>
                <w:szCs w:val="18"/>
                <w:lang w:val="en-US" w:eastAsia="zh-CN"/>
              </w:rPr>
              <w:t>2</w:t>
            </w:r>
          </w:p>
        </w:tc>
        <w:tc>
          <w:tcPr>
            <w:tcW w:w="762" w:type="dxa"/>
            <w:tcBorders>
              <w:tl2br w:val="nil"/>
              <w:tr2bl w:val="nil"/>
            </w:tcBorders>
            <w:shd w:val="clear" w:color="auto" w:fill="auto"/>
            <w:vAlign w:val="center"/>
          </w:tcPr>
          <w:p w14:paraId="3528BBA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雨</w:t>
            </w:r>
            <w:r>
              <w:rPr>
                <w:rStyle w:val="29"/>
                <w:rFonts w:hint="eastAsia" w:ascii="宋体" w:hAnsi="宋体" w:eastAsia="宋体" w:cs="宋体"/>
                <w:b w:val="0"/>
                <w:bCs w:val="0"/>
                <w:color w:val="auto"/>
                <w:sz w:val="18"/>
                <w:szCs w:val="18"/>
                <w:lang w:val="en-US" w:eastAsia="zh-CN" w:bidi="ar"/>
              </w:rPr>
              <w:t>水排放口</w:t>
            </w:r>
          </w:p>
        </w:tc>
        <w:tc>
          <w:tcPr>
            <w:tcW w:w="785" w:type="dxa"/>
            <w:tcBorders>
              <w:tl2br w:val="nil"/>
              <w:tr2bl w:val="nil"/>
            </w:tcBorders>
            <w:shd w:val="clear" w:color="auto" w:fill="auto"/>
            <w:vAlign w:val="center"/>
          </w:tcPr>
          <w:p w14:paraId="135C9D2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w:t>
            </w:r>
          </w:p>
        </w:tc>
        <w:tc>
          <w:tcPr>
            <w:tcW w:w="447" w:type="dxa"/>
            <w:tcBorders>
              <w:tl2br w:val="nil"/>
              <w:tr2bl w:val="nil"/>
            </w:tcBorders>
            <w:shd w:val="clear" w:color="auto" w:fill="auto"/>
            <w:vAlign w:val="center"/>
          </w:tcPr>
          <w:p w14:paraId="273946E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05EC8C9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sz w:val="18"/>
                <w:szCs w:val="18"/>
                <w:highlight w:val="none"/>
              </w:rPr>
              <w:t>≤15mg/</w:t>
            </w:r>
          </w:p>
        </w:tc>
        <w:tc>
          <w:tcPr>
            <w:tcW w:w="804" w:type="dxa"/>
            <w:tcBorders>
              <w:tl2br w:val="nil"/>
              <w:tr2bl w:val="nil"/>
            </w:tcBorders>
            <w:shd w:val="clear" w:color="auto" w:fill="auto"/>
            <w:vAlign w:val="center"/>
          </w:tcPr>
          <w:p w14:paraId="51B195F9">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0.025</w:t>
            </w:r>
          </w:p>
          <w:p w14:paraId="4D54D7A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14:textFill>
                  <w14:solidFill>
                    <w14:schemeClr w14:val="tx1"/>
                  </w14:solidFill>
                </w14:textFill>
              </w:rPr>
              <w:t>mg/L</w:t>
            </w:r>
          </w:p>
        </w:tc>
        <w:tc>
          <w:tcPr>
            <w:tcW w:w="1221" w:type="dxa"/>
            <w:vMerge w:val="continue"/>
            <w:tcBorders>
              <w:tl2br w:val="nil"/>
              <w:tr2bl w:val="nil"/>
            </w:tcBorders>
            <w:shd w:val="clear" w:color="auto" w:fill="auto"/>
            <w:vAlign w:val="center"/>
          </w:tcPr>
          <w:p w14:paraId="1B2D34F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5146838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否</w:t>
            </w:r>
          </w:p>
        </w:tc>
        <w:tc>
          <w:tcPr>
            <w:tcW w:w="803" w:type="dxa"/>
            <w:tcBorders>
              <w:tl2br w:val="nil"/>
              <w:tr2bl w:val="nil"/>
            </w:tcBorders>
            <w:shd w:val="clear" w:color="auto" w:fill="auto"/>
            <w:vAlign w:val="center"/>
          </w:tcPr>
          <w:p w14:paraId="70BD813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4FD2FC6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5ED68A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26A945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1004" w:type="dxa"/>
            <w:tcBorders>
              <w:tl2br w:val="nil"/>
              <w:tr2bl w:val="nil"/>
            </w:tcBorders>
            <w:shd w:val="clear" w:color="auto" w:fill="auto"/>
            <w:vAlign w:val="center"/>
          </w:tcPr>
          <w:p w14:paraId="3E4F9A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1次/月</w:t>
            </w:r>
          </w:p>
        </w:tc>
        <w:tc>
          <w:tcPr>
            <w:tcW w:w="1088" w:type="dxa"/>
            <w:tcBorders>
              <w:tl2br w:val="nil"/>
              <w:tr2bl w:val="nil"/>
            </w:tcBorders>
            <w:shd w:val="clear" w:color="auto" w:fill="auto"/>
            <w:vAlign w:val="center"/>
          </w:tcPr>
          <w:p w14:paraId="01ADA34B">
            <w:pPr>
              <w:keepNext w:val="0"/>
              <w:keepLines w:val="0"/>
              <w:widowControl/>
              <w:suppressLineNumbers w:val="0"/>
              <w:jc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水质 氨氮的测定 纳氏试剂分光光度法</w:t>
            </w:r>
          </w:p>
          <w:p w14:paraId="7EBA14F1">
            <w:pPr>
              <w:keepNext w:val="0"/>
              <w:keepLines w:val="0"/>
              <w:widowControl/>
              <w:suppressLineNumbers w:val="0"/>
              <w:jc w:val="center"/>
              <w:rPr>
                <w:rFonts w:hint="eastAsia" w:ascii="宋体" w:hAnsi="宋体" w:eastAsia="宋体" w:cs="宋体"/>
                <w:b w:val="0"/>
                <w:bCs w:val="0"/>
                <w:i w:val="0"/>
                <w:iCs w:val="0"/>
                <w:color w:val="auto"/>
                <w:sz w:val="15"/>
                <w:szCs w:val="15"/>
                <w:u w:val="none"/>
              </w:rPr>
            </w:pPr>
            <w:r>
              <w:rPr>
                <w:rFonts w:hint="eastAsia" w:ascii="宋体" w:hAnsi="宋体" w:eastAsia="宋体" w:cs="宋体"/>
                <w:color w:val="000000"/>
                <w:kern w:val="0"/>
                <w:sz w:val="15"/>
                <w:szCs w:val="15"/>
                <w:lang w:val="en-US" w:eastAsia="zh-CN" w:bidi="ar"/>
              </w:rPr>
              <w:t>HJ 535-2009</w:t>
            </w:r>
          </w:p>
        </w:tc>
        <w:tc>
          <w:tcPr>
            <w:tcW w:w="799" w:type="dxa"/>
            <w:tcBorders>
              <w:tl2br w:val="nil"/>
              <w:tr2bl w:val="nil"/>
            </w:tcBorders>
            <w:shd w:val="clear" w:color="auto" w:fill="auto"/>
            <w:vAlign w:val="center"/>
          </w:tcPr>
          <w:p w14:paraId="37AFDA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sz w:val="18"/>
                <w:szCs w:val="18"/>
              </w:rPr>
              <w:t>紫外分光光度计</w:t>
            </w:r>
          </w:p>
        </w:tc>
        <w:tc>
          <w:tcPr>
            <w:tcW w:w="774" w:type="dxa"/>
            <w:tcBorders>
              <w:tl2br w:val="nil"/>
              <w:tr2bl w:val="nil"/>
            </w:tcBorders>
            <w:shd w:val="clear" w:color="auto" w:fill="auto"/>
            <w:vAlign w:val="center"/>
          </w:tcPr>
          <w:p w14:paraId="7E5A5D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161" w:type="dxa"/>
            <w:tcBorders>
              <w:tl2br w:val="nil"/>
              <w:tr2bl w:val="nil"/>
            </w:tcBorders>
            <w:shd w:val="clear" w:color="auto" w:fill="auto"/>
            <w:vAlign w:val="center"/>
          </w:tcPr>
          <w:p w14:paraId="49B430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61EAE6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358" w:type="dxa"/>
            <w:tcBorders>
              <w:tl2br w:val="nil"/>
              <w:tr2bl w:val="nil"/>
            </w:tcBorders>
            <w:shd w:val="clear" w:color="auto" w:fill="auto"/>
            <w:vAlign w:val="center"/>
          </w:tcPr>
          <w:p w14:paraId="0F1F82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35</w:t>
            </w:r>
          </w:p>
        </w:tc>
        <w:tc>
          <w:tcPr>
            <w:tcW w:w="682" w:type="dxa"/>
            <w:tcBorders>
              <w:tl2br w:val="nil"/>
              <w:tr2bl w:val="nil"/>
            </w:tcBorders>
            <w:shd w:val="clear" w:color="auto" w:fill="auto"/>
            <w:vAlign w:val="center"/>
          </w:tcPr>
          <w:p w14:paraId="0675AF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雨水</w:t>
            </w:r>
          </w:p>
        </w:tc>
        <w:tc>
          <w:tcPr>
            <w:tcW w:w="764" w:type="dxa"/>
            <w:tcBorders>
              <w:tl2br w:val="nil"/>
              <w:tr2bl w:val="nil"/>
            </w:tcBorders>
            <w:shd w:val="clear" w:color="auto" w:fill="auto"/>
            <w:vAlign w:val="center"/>
          </w:tcPr>
          <w:p w14:paraId="7178C8F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sz w:val="18"/>
                <w:szCs w:val="18"/>
                <w:lang w:val="en-US" w:eastAsia="zh-CN"/>
              </w:rPr>
              <w:t>DW</w:t>
            </w:r>
            <w:r>
              <w:rPr>
                <w:rFonts w:hint="eastAsia" w:ascii="宋体" w:hAnsi="宋体" w:eastAsia="宋体" w:cs="宋体"/>
                <w:sz w:val="18"/>
                <w:szCs w:val="18"/>
              </w:rPr>
              <w:t>00</w:t>
            </w:r>
            <w:r>
              <w:rPr>
                <w:rFonts w:hint="eastAsia" w:ascii="宋体" w:hAnsi="宋体" w:eastAsia="宋体" w:cs="宋体"/>
                <w:sz w:val="18"/>
                <w:szCs w:val="18"/>
                <w:lang w:val="en-US" w:eastAsia="zh-CN"/>
              </w:rPr>
              <w:t>2</w:t>
            </w:r>
          </w:p>
        </w:tc>
        <w:tc>
          <w:tcPr>
            <w:tcW w:w="762" w:type="dxa"/>
            <w:tcBorders>
              <w:tl2br w:val="nil"/>
              <w:tr2bl w:val="nil"/>
            </w:tcBorders>
            <w:shd w:val="clear" w:color="auto" w:fill="auto"/>
            <w:vAlign w:val="center"/>
          </w:tcPr>
          <w:p w14:paraId="5A150F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雨</w:t>
            </w:r>
            <w:r>
              <w:rPr>
                <w:rStyle w:val="29"/>
                <w:rFonts w:hint="eastAsia" w:ascii="宋体" w:hAnsi="宋体" w:eastAsia="宋体" w:cs="宋体"/>
                <w:b w:val="0"/>
                <w:bCs w:val="0"/>
                <w:color w:val="auto"/>
                <w:sz w:val="18"/>
                <w:szCs w:val="18"/>
                <w:lang w:val="en-US" w:eastAsia="zh-CN" w:bidi="ar"/>
              </w:rPr>
              <w:t>水排放口</w:t>
            </w:r>
          </w:p>
        </w:tc>
        <w:tc>
          <w:tcPr>
            <w:tcW w:w="785" w:type="dxa"/>
            <w:tcBorders>
              <w:tl2br w:val="nil"/>
              <w:tr2bl w:val="nil"/>
            </w:tcBorders>
            <w:shd w:val="clear" w:color="auto" w:fill="auto"/>
            <w:vAlign w:val="center"/>
          </w:tcPr>
          <w:p w14:paraId="3D9F3D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悬浮物</w:t>
            </w:r>
          </w:p>
        </w:tc>
        <w:tc>
          <w:tcPr>
            <w:tcW w:w="447" w:type="dxa"/>
            <w:tcBorders>
              <w:tl2br w:val="nil"/>
              <w:tr2bl w:val="nil"/>
            </w:tcBorders>
            <w:shd w:val="clear" w:color="auto" w:fill="auto"/>
            <w:vAlign w:val="center"/>
          </w:tcPr>
          <w:p w14:paraId="0FE89D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4E71BBA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sz w:val="18"/>
                <w:szCs w:val="18"/>
                <w:highlight w:val="none"/>
              </w:rPr>
              <w:t>≤70mg/L</w:t>
            </w:r>
          </w:p>
        </w:tc>
        <w:tc>
          <w:tcPr>
            <w:tcW w:w="804" w:type="dxa"/>
            <w:tcBorders>
              <w:tl2br w:val="nil"/>
              <w:tr2bl w:val="nil"/>
            </w:tcBorders>
            <w:shd w:val="clear" w:color="auto" w:fill="auto"/>
            <w:vAlign w:val="center"/>
          </w:tcPr>
          <w:p w14:paraId="0CF4F659">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p w14:paraId="605AF8C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mg/L</w:t>
            </w:r>
          </w:p>
        </w:tc>
        <w:tc>
          <w:tcPr>
            <w:tcW w:w="1221" w:type="dxa"/>
            <w:vMerge w:val="continue"/>
            <w:tcBorders>
              <w:tl2br w:val="nil"/>
              <w:tr2bl w:val="nil"/>
            </w:tcBorders>
            <w:shd w:val="clear" w:color="auto" w:fill="auto"/>
            <w:vAlign w:val="center"/>
          </w:tcPr>
          <w:p w14:paraId="1BD031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677717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否</w:t>
            </w:r>
          </w:p>
        </w:tc>
        <w:tc>
          <w:tcPr>
            <w:tcW w:w="803" w:type="dxa"/>
            <w:tcBorders>
              <w:tl2br w:val="nil"/>
              <w:tr2bl w:val="nil"/>
            </w:tcBorders>
            <w:shd w:val="clear" w:color="auto" w:fill="auto"/>
            <w:vAlign w:val="center"/>
          </w:tcPr>
          <w:p w14:paraId="2D2C7D8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5EAAD7A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5A9D02A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5BA41C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1004" w:type="dxa"/>
            <w:tcBorders>
              <w:tl2br w:val="nil"/>
              <w:tr2bl w:val="nil"/>
            </w:tcBorders>
            <w:shd w:val="clear" w:color="auto" w:fill="auto"/>
            <w:vAlign w:val="center"/>
          </w:tcPr>
          <w:p w14:paraId="1C56C8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1次/月</w:t>
            </w:r>
          </w:p>
        </w:tc>
        <w:tc>
          <w:tcPr>
            <w:tcW w:w="1088" w:type="dxa"/>
            <w:tcBorders>
              <w:tl2br w:val="nil"/>
              <w:tr2bl w:val="nil"/>
            </w:tcBorders>
            <w:shd w:val="clear" w:color="auto" w:fill="auto"/>
            <w:vAlign w:val="center"/>
          </w:tcPr>
          <w:p w14:paraId="426DB9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水质 悬浮物的测定重量法</w:t>
            </w:r>
          </w:p>
          <w:p w14:paraId="472744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5"/>
                <w:szCs w:val="15"/>
                <w:u w:val="none"/>
              </w:rPr>
            </w:pPr>
            <w:r>
              <w:rPr>
                <w:rStyle w:val="24"/>
                <w:rFonts w:hint="eastAsia" w:ascii="宋体" w:hAnsi="宋体" w:eastAsia="宋体" w:cs="宋体"/>
                <w:b w:val="0"/>
                <w:bCs w:val="0"/>
                <w:color w:val="auto"/>
                <w:sz w:val="15"/>
                <w:szCs w:val="15"/>
                <w:lang w:val="en-US" w:eastAsia="zh-CN" w:bidi="ar"/>
              </w:rPr>
              <w:t>GB/T 11901-89</w:t>
            </w:r>
          </w:p>
        </w:tc>
        <w:tc>
          <w:tcPr>
            <w:tcW w:w="799" w:type="dxa"/>
            <w:tcBorders>
              <w:tl2br w:val="nil"/>
              <w:tr2bl w:val="nil"/>
            </w:tcBorders>
            <w:shd w:val="clear" w:color="auto" w:fill="auto"/>
            <w:vAlign w:val="center"/>
          </w:tcPr>
          <w:p w14:paraId="2130CC73">
            <w:pPr>
              <w:keepNext w:val="0"/>
              <w:keepLines w:val="0"/>
              <w:pageBreakBefore w:val="0"/>
              <w:widowControl/>
              <w:suppressLineNumbers w:val="0"/>
              <w:kinsoku/>
              <w:wordWrap/>
              <w:overflowPunct/>
              <w:topLinePunct w:val="0"/>
              <w:autoSpaceDE/>
              <w:autoSpaceDN/>
              <w:bidi w:val="0"/>
              <w:spacing w:line="240" w:lineRule="auto"/>
              <w:jc w:val="both"/>
              <w:textAlignment w:val="center"/>
              <w:rPr>
                <w:rStyle w:val="24"/>
                <w:rFonts w:hint="default" w:ascii="宋体" w:hAnsi="宋体" w:eastAsia="宋体" w:cs="宋体"/>
                <w:b w:val="0"/>
                <w:bCs w:val="0"/>
                <w:color w:val="auto"/>
                <w:sz w:val="18"/>
                <w:szCs w:val="18"/>
                <w:lang w:val="en-US" w:eastAsia="zh-CN" w:bidi="ar"/>
              </w:rPr>
            </w:pPr>
            <w:r>
              <w:rPr>
                <w:rStyle w:val="24"/>
                <w:rFonts w:hint="eastAsia" w:ascii="宋体" w:hAnsi="宋体" w:eastAsia="宋体" w:cs="宋体"/>
                <w:b w:val="0"/>
                <w:bCs w:val="0"/>
                <w:color w:val="auto"/>
                <w:sz w:val="18"/>
                <w:szCs w:val="18"/>
                <w:lang w:val="en-US" w:eastAsia="zh-CN" w:bidi="ar"/>
              </w:rPr>
              <w:t>万分之一天平</w:t>
            </w:r>
          </w:p>
        </w:tc>
        <w:tc>
          <w:tcPr>
            <w:tcW w:w="774" w:type="dxa"/>
            <w:tcBorders>
              <w:tl2br w:val="nil"/>
              <w:tr2bl w:val="nil"/>
            </w:tcBorders>
            <w:shd w:val="clear" w:color="auto" w:fill="auto"/>
            <w:vAlign w:val="center"/>
          </w:tcPr>
          <w:p w14:paraId="5CD0A6CB">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4"/>
                <w:rFonts w:hint="default" w:ascii="宋体" w:hAnsi="宋体" w:eastAsia="宋体" w:cs="宋体"/>
                <w:b w:val="0"/>
                <w:bCs w:val="0"/>
                <w:color w:val="auto"/>
                <w:sz w:val="18"/>
                <w:szCs w:val="18"/>
                <w:lang w:val="en-US" w:eastAsia="zh-CN" w:bidi="ar"/>
              </w:rPr>
            </w:pPr>
            <w:r>
              <w:rPr>
                <w:rStyle w:val="24"/>
                <w:rFonts w:hint="eastAsia" w:ascii="宋体" w:hAnsi="宋体" w:eastAsia="宋体" w:cs="宋体"/>
                <w:b w:val="0"/>
                <w:bCs w:val="0"/>
                <w:color w:val="auto"/>
                <w:sz w:val="18"/>
                <w:szCs w:val="18"/>
                <w:lang w:val="en-US" w:eastAsia="zh-CN" w:bidi="ar"/>
              </w:rPr>
              <w:t>/</w:t>
            </w:r>
          </w:p>
        </w:tc>
        <w:tc>
          <w:tcPr>
            <w:tcW w:w="1161" w:type="dxa"/>
            <w:tcBorders>
              <w:tl2br w:val="nil"/>
              <w:tr2bl w:val="nil"/>
            </w:tcBorders>
            <w:shd w:val="clear" w:color="auto" w:fill="auto"/>
            <w:vAlign w:val="center"/>
          </w:tcPr>
          <w:p w14:paraId="0E0A1F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323A46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80" w:hRule="atLeast"/>
        </w:trPr>
        <w:tc>
          <w:tcPr>
            <w:tcW w:w="358" w:type="dxa"/>
            <w:tcBorders>
              <w:tl2br w:val="nil"/>
              <w:tr2bl w:val="nil"/>
            </w:tcBorders>
            <w:shd w:val="clear" w:color="auto" w:fill="auto"/>
            <w:vAlign w:val="center"/>
          </w:tcPr>
          <w:p w14:paraId="036092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36</w:t>
            </w:r>
          </w:p>
        </w:tc>
        <w:tc>
          <w:tcPr>
            <w:tcW w:w="682" w:type="dxa"/>
            <w:tcBorders>
              <w:tl2br w:val="nil"/>
              <w:tr2bl w:val="nil"/>
            </w:tcBorders>
            <w:shd w:val="clear" w:color="auto" w:fill="auto"/>
            <w:vAlign w:val="center"/>
          </w:tcPr>
          <w:p w14:paraId="68331B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雨水</w:t>
            </w:r>
          </w:p>
        </w:tc>
        <w:tc>
          <w:tcPr>
            <w:tcW w:w="764" w:type="dxa"/>
            <w:tcBorders>
              <w:tl2br w:val="nil"/>
              <w:tr2bl w:val="nil"/>
            </w:tcBorders>
            <w:shd w:val="clear" w:color="auto" w:fill="auto"/>
            <w:vAlign w:val="center"/>
          </w:tcPr>
          <w:p w14:paraId="1D1D081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sz w:val="18"/>
                <w:szCs w:val="18"/>
                <w:lang w:val="en-US" w:eastAsia="zh-CN"/>
              </w:rPr>
              <w:t>DW</w:t>
            </w:r>
            <w:r>
              <w:rPr>
                <w:rFonts w:hint="eastAsia" w:ascii="宋体" w:hAnsi="宋体" w:eastAsia="宋体" w:cs="宋体"/>
                <w:sz w:val="18"/>
                <w:szCs w:val="18"/>
              </w:rPr>
              <w:t>00</w:t>
            </w:r>
            <w:r>
              <w:rPr>
                <w:rFonts w:hint="eastAsia" w:ascii="宋体" w:hAnsi="宋体" w:eastAsia="宋体" w:cs="宋体"/>
                <w:sz w:val="18"/>
                <w:szCs w:val="18"/>
                <w:lang w:val="en-US" w:eastAsia="zh-CN"/>
              </w:rPr>
              <w:t>2</w:t>
            </w:r>
          </w:p>
        </w:tc>
        <w:tc>
          <w:tcPr>
            <w:tcW w:w="762" w:type="dxa"/>
            <w:tcBorders>
              <w:tl2br w:val="nil"/>
              <w:tr2bl w:val="nil"/>
            </w:tcBorders>
            <w:shd w:val="clear" w:color="auto" w:fill="auto"/>
            <w:vAlign w:val="center"/>
          </w:tcPr>
          <w:p w14:paraId="2E2F12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雨</w:t>
            </w:r>
            <w:r>
              <w:rPr>
                <w:rStyle w:val="29"/>
                <w:rFonts w:hint="eastAsia" w:ascii="宋体" w:hAnsi="宋体" w:eastAsia="宋体" w:cs="宋体"/>
                <w:b w:val="0"/>
                <w:bCs w:val="0"/>
                <w:color w:val="auto"/>
                <w:sz w:val="18"/>
                <w:szCs w:val="18"/>
                <w:lang w:val="en-US" w:eastAsia="zh-CN" w:bidi="ar"/>
              </w:rPr>
              <w:t>水排放口</w:t>
            </w:r>
          </w:p>
        </w:tc>
        <w:tc>
          <w:tcPr>
            <w:tcW w:w="785" w:type="dxa"/>
            <w:tcBorders>
              <w:tl2br w:val="nil"/>
              <w:tr2bl w:val="nil"/>
            </w:tcBorders>
            <w:shd w:val="clear" w:color="auto" w:fill="auto"/>
            <w:vAlign w:val="center"/>
          </w:tcPr>
          <w:p w14:paraId="1D4B72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化学需氧量</w:t>
            </w:r>
          </w:p>
        </w:tc>
        <w:tc>
          <w:tcPr>
            <w:tcW w:w="447" w:type="dxa"/>
            <w:tcBorders>
              <w:tl2br w:val="nil"/>
              <w:tr2bl w:val="nil"/>
            </w:tcBorders>
            <w:shd w:val="clear" w:color="auto" w:fill="auto"/>
            <w:vAlign w:val="center"/>
          </w:tcPr>
          <w:p w14:paraId="2FC76F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803" w:type="dxa"/>
            <w:tcBorders>
              <w:tl2br w:val="nil"/>
              <w:tr2bl w:val="nil"/>
            </w:tcBorders>
            <w:shd w:val="clear" w:color="auto" w:fill="auto"/>
            <w:vAlign w:val="center"/>
          </w:tcPr>
          <w:p w14:paraId="5B9965D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sz w:val="18"/>
                <w:szCs w:val="18"/>
                <w:highlight w:val="none"/>
              </w:rPr>
              <w:t>≤100mg/L</w:t>
            </w:r>
          </w:p>
        </w:tc>
        <w:tc>
          <w:tcPr>
            <w:tcW w:w="804" w:type="dxa"/>
            <w:tcBorders>
              <w:tl2br w:val="nil"/>
              <w:tr2bl w:val="nil"/>
            </w:tcBorders>
            <w:shd w:val="clear" w:color="auto" w:fill="auto"/>
            <w:vAlign w:val="center"/>
          </w:tcPr>
          <w:p w14:paraId="2B9D48A8">
            <w:pPr>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w:t>
            </w:r>
          </w:p>
          <w:p w14:paraId="5096B7E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mg/L</w:t>
            </w:r>
          </w:p>
        </w:tc>
        <w:tc>
          <w:tcPr>
            <w:tcW w:w="1221" w:type="dxa"/>
            <w:vMerge w:val="continue"/>
            <w:tcBorders>
              <w:tl2br w:val="nil"/>
              <w:tr2bl w:val="nil"/>
            </w:tcBorders>
            <w:shd w:val="clear" w:color="auto" w:fill="auto"/>
            <w:vAlign w:val="center"/>
          </w:tcPr>
          <w:p w14:paraId="0629868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p>
        </w:tc>
        <w:tc>
          <w:tcPr>
            <w:tcW w:w="712" w:type="dxa"/>
            <w:tcBorders>
              <w:tl2br w:val="nil"/>
              <w:tr2bl w:val="nil"/>
            </w:tcBorders>
            <w:shd w:val="clear" w:color="auto" w:fill="auto"/>
            <w:vAlign w:val="center"/>
          </w:tcPr>
          <w:p w14:paraId="3235528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否</w:t>
            </w:r>
          </w:p>
        </w:tc>
        <w:tc>
          <w:tcPr>
            <w:tcW w:w="803" w:type="dxa"/>
            <w:tcBorders>
              <w:tl2br w:val="nil"/>
              <w:tr2bl w:val="nil"/>
            </w:tcBorders>
            <w:shd w:val="clear" w:color="auto" w:fill="auto"/>
            <w:vAlign w:val="center"/>
          </w:tcPr>
          <w:p w14:paraId="36D6882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2A8D247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219" w:type="dxa"/>
            <w:tcBorders>
              <w:tl2br w:val="nil"/>
              <w:tr2bl w:val="nil"/>
            </w:tcBorders>
            <w:shd w:val="clear" w:color="auto" w:fill="auto"/>
            <w:vAlign w:val="center"/>
          </w:tcPr>
          <w:p w14:paraId="5693226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750" w:type="dxa"/>
            <w:tcBorders>
              <w:tl2br w:val="nil"/>
              <w:tr2bl w:val="nil"/>
            </w:tcBorders>
            <w:shd w:val="clear" w:color="auto" w:fill="auto"/>
            <w:vAlign w:val="center"/>
          </w:tcPr>
          <w:p w14:paraId="526C00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1004" w:type="dxa"/>
            <w:tcBorders>
              <w:tl2br w:val="nil"/>
              <w:tr2bl w:val="nil"/>
            </w:tcBorders>
            <w:shd w:val="clear" w:color="auto" w:fill="auto"/>
            <w:vAlign w:val="center"/>
          </w:tcPr>
          <w:p w14:paraId="2B958E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1次/月</w:t>
            </w:r>
          </w:p>
        </w:tc>
        <w:tc>
          <w:tcPr>
            <w:tcW w:w="1088" w:type="dxa"/>
            <w:tcBorders>
              <w:tl2br w:val="nil"/>
              <w:tr2bl w:val="nil"/>
            </w:tcBorders>
            <w:shd w:val="clear" w:color="auto" w:fill="auto"/>
            <w:vAlign w:val="center"/>
          </w:tcPr>
          <w:p w14:paraId="4125A9D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5"/>
                <w:szCs w:val="15"/>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水质 化学需氧量的测定重铬酸盐法</w:t>
            </w:r>
          </w:p>
          <w:p w14:paraId="552988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5"/>
                <w:szCs w:val="15"/>
                <w:u w:val="none"/>
              </w:rPr>
            </w:pPr>
            <w:r>
              <w:rPr>
                <w:rStyle w:val="28"/>
                <w:rFonts w:hint="eastAsia" w:ascii="宋体" w:hAnsi="宋体" w:eastAsia="宋体" w:cs="宋体"/>
                <w:b w:val="0"/>
                <w:bCs w:val="0"/>
                <w:color w:val="auto"/>
                <w:sz w:val="15"/>
                <w:szCs w:val="15"/>
                <w:lang w:val="en-US" w:eastAsia="zh-CN" w:bidi="ar"/>
              </w:rPr>
              <w:t>HJ 828-2017</w:t>
            </w:r>
          </w:p>
        </w:tc>
        <w:tc>
          <w:tcPr>
            <w:tcW w:w="799" w:type="dxa"/>
            <w:tcBorders>
              <w:tl2br w:val="nil"/>
              <w:tr2bl w:val="nil"/>
            </w:tcBorders>
            <w:shd w:val="clear" w:color="auto" w:fill="auto"/>
            <w:vAlign w:val="center"/>
          </w:tcPr>
          <w:p w14:paraId="2A862B10">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18"/>
                <w:szCs w:val="18"/>
                <w:lang w:val="en-US" w:eastAsia="zh-CN" w:bidi="ar"/>
              </w:rPr>
            </w:pPr>
            <w:r>
              <w:rPr>
                <w:rFonts w:hint="eastAsia" w:ascii="宋体" w:hAnsi="宋体" w:eastAsia="宋体" w:cs="宋体"/>
                <w:sz w:val="18"/>
                <w:szCs w:val="18"/>
                <w:lang w:val="en-US" w:eastAsia="zh-CN"/>
              </w:rPr>
              <w:t>消解仪</w:t>
            </w:r>
          </w:p>
        </w:tc>
        <w:tc>
          <w:tcPr>
            <w:tcW w:w="774" w:type="dxa"/>
            <w:tcBorders>
              <w:tl2br w:val="nil"/>
              <w:tr2bl w:val="nil"/>
            </w:tcBorders>
            <w:shd w:val="clear" w:color="auto" w:fill="auto"/>
            <w:vAlign w:val="center"/>
          </w:tcPr>
          <w:p w14:paraId="128692DB">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18"/>
                <w:szCs w:val="18"/>
                <w:lang w:val="en-US" w:eastAsia="zh-CN" w:bidi="ar"/>
              </w:rPr>
            </w:pPr>
            <w:r>
              <w:rPr>
                <w:rFonts w:hint="eastAsia" w:ascii="宋体" w:hAnsi="宋体" w:eastAsia="宋体" w:cs="宋体"/>
                <w:sz w:val="18"/>
                <w:szCs w:val="18"/>
                <w:lang w:val="en-US" w:eastAsia="zh-CN"/>
              </w:rPr>
              <w:t>加硫酸值pH值≤2</w:t>
            </w:r>
          </w:p>
        </w:tc>
        <w:tc>
          <w:tcPr>
            <w:tcW w:w="1161" w:type="dxa"/>
            <w:tcBorders>
              <w:tl2br w:val="nil"/>
              <w:tr2bl w:val="nil"/>
            </w:tcBorders>
            <w:shd w:val="clear" w:color="auto" w:fill="auto"/>
            <w:vAlign w:val="center"/>
          </w:tcPr>
          <w:p w14:paraId="47F547C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620365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300" w:hRule="atLeast"/>
        </w:trPr>
        <w:tc>
          <w:tcPr>
            <w:tcW w:w="14525" w:type="dxa"/>
            <w:gridSpan w:val="18"/>
            <w:tcBorders>
              <w:tl2br w:val="nil"/>
              <w:tr2bl w:val="nil"/>
            </w:tcBorders>
            <w:shd w:val="clear" w:color="auto" w:fill="auto"/>
            <w:vAlign w:val="center"/>
          </w:tcPr>
          <w:p w14:paraId="2DDEBBC7">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注：雨水排放口有流动水排放时按月监测，如监测一年无异常情况，可放宽至每季度开展一次监测</w:t>
            </w:r>
          </w:p>
        </w:tc>
        <w:tc>
          <w:tcPr>
            <w:tcW w:w="1161" w:type="dxa"/>
            <w:tcBorders>
              <w:tl2br w:val="nil"/>
              <w:tr2bl w:val="nil"/>
            </w:tcBorders>
            <w:shd w:val="clear" w:color="auto" w:fill="auto"/>
            <w:vAlign w:val="center"/>
          </w:tcPr>
          <w:p w14:paraId="6CD149CE">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000000"/>
                <w:kern w:val="0"/>
                <w:sz w:val="18"/>
                <w:szCs w:val="18"/>
                <w:u w:val="none"/>
                <w:lang w:val="en-US" w:eastAsia="zh-CN" w:bidi="ar"/>
              </w:rPr>
            </w:pPr>
          </w:p>
        </w:tc>
      </w:tr>
    </w:tbl>
    <w:p w14:paraId="77DE055C">
      <w:pPr>
        <w:pStyle w:val="33"/>
        <w:adjustRightInd w:val="0"/>
        <w:snapToGrid w:val="0"/>
        <w:spacing w:before="156" w:beforeLines="50" w:after="156" w:afterLines="50" w:line="240" w:lineRule="auto"/>
        <w:ind w:left="0" w:leftChars="0" w:right="105" w:rightChars="50" w:firstLine="0" w:firstLineChars="0"/>
        <w:jc w:val="left"/>
        <w:outlineLvl w:val="0"/>
        <w:rPr>
          <w:rFonts w:hint="eastAsia" w:ascii="仿宋" w:hAnsi="仿宋" w:eastAsia="仿宋" w:cs="仿宋"/>
          <w:b/>
          <w:bCs/>
          <w:sz w:val="18"/>
          <w:szCs w:val="18"/>
          <w:lang w:val="en-US"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仿宋" w:hAnsi="仿宋" w:eastAsia="仿宋" w:cs="仿宋"/>
          <w:b/>
          <w:bCs/>
          <w:sz w:val="18"/>
          <w:szCs w:val="18"/>
          <w:lang w:val="en-US" w:eastAsia="zh-CN"/>
        </w:rPr>
        <w:t>备注：</w:t>
      </w:r>
      <w:r>
        <w:rPr>
          <w:rFonts w:hint="eastAsia" w:ascii="仿宋" w:hAnsi="仿宋" w:eastAsia="仿宋" w:cs="仿宋"/>
          <w:b/>
          <w:bCs/>
          <w:color w:val="000000" w:themeColor="text1"/>
          <w:sz w:val="18"/>
          <w:szCs w:val="18"/>
          <w:lang w:val="en-US" w:eastAsia="zh-CN"/>
          <w14:textFill>
            <w14:solidFill>
              <w14:schemeClr w14:val="tx1"/>
            </w14:solidFill>
          </w14:textFill>
        </w:rPr>
        <w:t>当水温大于12度时氨氮出水执行括号外标准，小于12度时执行括号内标准</w:t>
      </w:r>
    </w:p>
    <w:p w14:paraId="23B4BBE4">
      <w:pPr>
        <w:pStyle w:val="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bCs/>
          <w:color w:val="FF0000"/>
          <w:sz w:val="18"/>
          <w:szCs w:val="18"/>
          <w:lang w:val="en-US" w:eastAsia="zh-CN"/>
        </w:rPr>
      </w:pPr>
      <w:bookmarkStart w:id="0" w:name="SCLZXJCINFO"/>
      <w:r>
        <w:rPr>
          <w:rFonts w:hint="eastAsia" w:ascii="宋体" w:hAnsi="宋体" w:eastAsia="宋体" w:cs="宋体"/>
          <w:b/>
          <w:bCs/>
          <w:color w:val="auto"/>
          <w:sz w:val="18"/>
          <w:szCs w:val="18"/>
          <w:lang w:val="en-US" w:eastAsia="zh-CN"/>
        </w:rPr>
        <w:t>3.污泥监测方案</w:t>
      </w:r>
    </w:p>
    <w:tbl>
      <w:tblPr>
        <w:tblStyle w:val="9"/>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00"/>
        <w:gridCol w:w="1686"/>
        <w:gridCol w:w="1879"/>
        <w:gridCol w:w="1880"/>
      </w:tblGrid>
      <w:tr w14:paraId="02DC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top"/>
          </w:tcPr>
          <w:p w14:paraId="665E7B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监测指标</w:t>
            </w:r>
          </w:p>
        </w:tc>
        <w:tc>
          <w:tcPr>
            <w:tcW w:w="1500" w:type="dxa"/>
            <w:vAlign w:val="top"/>
          </w:tcPr>
          <w:p w14:paraId="5D39515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监测频次</w:t>
            </w:r>
          </w:p>
        </w:tc>
        <w:tc>
          <w:tcPr>
            <w:tcW w:w="1686" w:type="dxa"/>
            <w:vAlign w:val="top"/>
          </w:tcPr>
          <w:p w14:paraId="4870551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监测方式</w:t>
            </w:r>
          </w:p>
        </w:tc>
        <w:tc>
          <w:tcPr>
            <w:tcW w:w="1879" w:type="dxa"/>
            <w:vAlign w:val="top"/>
          </w:tcPr>
          <w:p w14:paraId="49C6A25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监测方法</w:t>
            </w:r>
          </w:p>
        </w:tc>
        <w:tc>
          <w:tcPr>
            <w:tcW w:w="1880" w:type="dxa"/>
            <w:vAlign w:val="top"/>
          </w:tcPr>
          <w:p w14:paraId="34D8FB7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监测设备</w:t>
            </w:r>
          </w:p>
        </w:tc>
      </w:tr>
      <w:tr w14:paraId="2353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top"/>
          </w:tcPr>
          <w:p w14:paraId="23D9B70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含水率&lt;60％</w:t>
            </w:r>
          </w:p>
        </w:tc>
        <w:tc>
          <w:tcPr>
            <w:tcW w:w="1500" w:type="dxa"/>
            <w:vAlign w:val="top"/>
          </w:tcPr>
          <w:p w14:paraId="625704B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1次/日</w:t>
            </w:r>
          </w:p>
        </w:tc>
        <w:tc>
          <w:tcPr>
            <w:tcW w:w="1686" w:type="dxa"/>
            <w:vAlign w:val="top"/>
          </w:tcPr>
          <w:p w14:paraId="0EF277B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手工</w:t>
            </w:r>
          </w:p>
        </w:tc>
        <w:tc>
          <w:tcPr>
            <w:tcW w:w="1879" w:type="dxa"/>
            <w:vAlign w:val="center"/>
          </w:tcPr>
          <w:p w14:paraId="0C07E48E">
            <w:pPr>
              <w:snapToGrid w:val="0"/>
              <w:jc w:val="both"/>
              <w:rPr>
                <w:rFonts w:hint="eastAsia" w:ascii="宋体" w:hAnsi="宋体" w:cs="宋体" w:eastAsiaTheme="minorEastAsia"/>
                <w:b w:val="0"/>
                <w:bCs w:val="0"/>
                <w:color w:val="FF0000"/>
                <w:sz w:val="21"/>
                <w:szCs w:val="21"/>
                <w:vertAlign w:val="baseline"/>
                <w:lang w:val="en-US" w:eastAsia="zh-CN"/>
              </w:rPr>
            </w:pPr>
            <w:r>
              <w:rPr>
                <w:rFonts w:hint="eastAsia"/>
              </w:rPr>
              <w:t>CJ/T221-2023（5.4）</w:t>
            </w:r>
            <w:r>
              <w:rPr>
                <w:rFonts w:hint="eastAsia"/>
                <w:lang w:val="en-US" w:eastAsia="zh-CN"/>
              </w:rPr>
              <w:t>重量法</w:t>
            </w:r>
          </w:p>
        </w:tc>
        <w:tc>
          <w:tcPr>
            <w:tcW w:w="1880" w:type="dxa"/>
            <w:vAlign w:val="center"/>
          </w:tcPr>
          <w:p w14:paraId="35C5C5A9">
            <w:pPr>
              <w:snapToGrid w:val="0"/>
              <w:jc w:val="center"/>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千分之一天平</w:t>
            </w:r>
          </w:p>
        </w:tc>
      </w:tr>
    </w:tbl>
    <w:p w14:paraId="03C22447">
      <w:pPr>
        <w:pStyle w:val="7"/>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bCs/>
          <w:color w:val="auto"/>
          <w:sz w:val="18"/>
          <w:szCs w:val="18"/>
          <w:lang w:val="en-US" w:eastAsia="zh-CN"/>
        </w:rPr>
      </w:pPr>
    </w:p>
    <w:p w14:paraId="194BFEDF">
      <w:pPr>
        <w:pStyle w:val="7"/>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bCs/>
          <w:color w:val="auto"/>
          <w:sz w:val="18"/>
          <w:szCs w:val="18"/>
          <w:lang w:val="en-US" w:eastAsia="zh-CN"/>
        </w:rPr>
      </w:pPr>
    </w:p>
    <w:p w14:paraId="0C76E75F">
      <w:pPr>
        <w:pStyle w:val="7"/>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bCs/>
          <w:sz w:val="18"/>
          <w:szCs w:val="18"/>
          <w:lang w:eastAsia="zh-CN"/>
        </w:rPr>
      </w:pPr>
      <w:r>
        <w:rPr>
          <w:rFonts w:hint="eastAsia" w:ascii="宋体" w:hAnsi="宋体" w:eastAsia="宋体" w:cs="宋体"/>
          <w:b/>
          <w:bCs/>
          <w:color w:val="auto"/>
          <w:sz w:val="18"/>
          <w:szCs w:val="18"/>
          <w:lang w:val="en-US" w:eastAsia="zh-CN"/>
        </w:rPr>
        <w:t>4.</w:t>
      </w:r>
      <w:r>
        <w:rPr>
          <w:rFonts w:hint="eastAsia" w:ascii="宋体" w:hAnsi="宋体" w:eastAsia="宋体" w:cs="宋体"/>
          <w:b/>
          <w:bCs/>
          <w:color w:val="auto"/>
          <w:sz w:val="18"/>
          <w:szCs w:val="18"/>
        </w:rPr>
        <w:t>周边环境监测方案</w:t>
      </w:r>
    </w:p>
    <w:tbl>
      <w:tblPr>
        <w:tblStyle w:val="9"/>
        <w:tblpPr w:leftFromText="180" w:rightFromText="180" w:vertAnchor="text" w:horzAnchor="page" w:tblpX="1567" w:tblpY="155"/>
        <w:tblOverlap w:val="never"/>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13"/>
        <w:gridCol w:w="2229"/>
        <w:gridCol w:w="865"/>
        <w:gridCol w:w="802"/>
        <w:gridCol w:w="844"/>
        <w:gridCol w:w="802"/>
        <w:gridCol w:w="2312"/>
      </w:tblGrid>
      <w:tr w14:paraId="7BB6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07" w:type="dxa"/>
          </w:tcPr>
          <w:p w14:paraId="32D82DA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监测点位</w:t>
            </w:r>
          </w:p>
        </w:tc>
        <w:tc>
          <w:tcPr>
            <w:tcW w:w="813" w:type="dxa"/>
          </w:tcPr>
          <w:p w14:paraId="51C6717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监测指标</w:t>
            </w:r>
          </w:p>
        </w:tc>
        <w:tc>
          <w:tcPr>
            <w:tcW w:w="2229" w:type="dxa"/>
          </w:tcPr>
          <w:p w14:paraId="6382BC28">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参考标准</w:t>
            </w:r>
          </w:p>
        </w:tc>
        <w:tc>
          <w:tcPr>
            <w:tcW w:w="865" w:type="dxa"/>
          </w:tcPr>
          <w:p w14:paraId="35B129E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参考</w:t>
            </w:r>
            <w:r>
              <w:rPr>
                <w:rFonts w:hint="eastAsia" w:ascii="宋体" w:hAnsi="宋体" w:eastAsia="宋体" w:cs="宋体"/>
                <w:b w:val="0"/>
                <w:bCs w:val="0"/>
                <w:sz w:val="21"/>
                <w:szCs w:val="21"/>
              </w:rPr>
              <w:t>限值</w:t>
            </w:r>
          </w:p>
        </w:tc>
        <w:tc>
          <w:tcPr>
            <w:tcW w:w="802" w:type="dxa"/>
          </w:tcPr>
          <w:p w14:paraId="0D1D0E6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监测方式</w:t>
            </w:r>
          </w:p>
        </w:tc>
        <w:tc>
          <w:tcPr>
            <w:tcW w:w="844" w:type="dxa"/>
          </w:tcPr>
          <w:p w14:paraId="4E772D6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监测频次</w:t>
            </w:r>
          </w:p>
        </w:tc>
        <w:tc>
          <w:tcPr>
            <w:tcW w:w="802" w:type="dxa"/>
          </w:tcPr>
          <w:p w14:paraId="04D2558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t>检测仪器</w:t>
            </w:r>
          </w:p>
        </w:tc>
        <w:tc>
          <w:tcPr>
            <w:tcW w:w="2312" w:type="dxa"/>
          </w:tcPr>
          <w:p w14:paraId="3109911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监测方法</w:t>
            </w:r>
          </w:p>
        </w:tc>
      </w:tr>
      <w:tr w14:paraId="06D5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restart"/>
          </w:tcPr>
          <w:p w14:paraId="263AA0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p w14:paraId="7F8AD2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p w14:paraId="0C3976E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p w14:paraId="3423AD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p w14:paraId="0B8AEF0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p w14:paraId="1030528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p w14:paraId="79EF6C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p w14:paraId="5A5E8D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 双陈河排污口上游500米  </w:t>
            </w:r>
          </w:p>
          <w:p w14:paraId="0224A9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p w14:paraId="59B818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p w14:paraId="419B623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tc>
        <w:tc>
          <w:tcPr>
            <w:tcW w:w="813" w:type="dxa"/>
            <w:vAlign w:val="center"/>
          </w:tcPr>
          <w:p w14:paraId="18E2A596">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p</w:t>
            </w:r>
            <w:r>
              <w:rPr>
                <w:rFonts w:hint="eastAsia" w:ascii="宋体" w:hAnsi="宋体" w:eastAsia="宋体" w:cs="宋体"/>
                <w:color w:val="000000" w:themeColor="text1"/>
                <w:kern w:val="0"/>
                <w:sz w:val="18"/>
                <w:szCs w:val="18"/>
                <w14:textFill>
                  <w14:solidFill>
                    <w14:schemeClr w14:val="tx1"/>
                  </w14:solidFill>
                </w14:textFill>
              </w:rPr>
              <w:t>H值</w:t>
            </w:r>
          </w:p>
        </w:tc>
        <w:tc>
          <w:tcPr>
            <w:tcW w:w="2229" w:type="dxa"/>
          </w:tcPr>
          <w:p w14:paraId="7DB2E927">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65" w:type="dxa"/>
          </w:tcPr>
          <w:p w14:paraId="676E1A9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6-9(无量纲）</w:t>
            </w:r>
          </w:p>
        </w:tc>
        <w:tc>
          <w:tcPr>
            <w:tcW w:w="802" w:type="dxa"/>
          </w:tcPr>
          <w:p w14:paraId="146B11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159A25D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44" w:type="dxa"/>
          </w:tcPr>
          <w:p w14:paraId="2B5DFEA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846357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02" w:type="dxa"/>
          </w:tcPr>
          <w:p w14:paraId="3E5C742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台式p</w:t>
            </w:r>
            <w:r>
              <w:rPr>
                <w:rStyle w:val="34"/>
                <w:rFonts w:hint="eastAsia" w:ascii="宋体" w:hAnsi="宋体" w:eastAsia="宋体" w:cs="宋体"/>
                <w:color w:val="000000" w:themeColor="text1"/>
                <w:sz w:val="18"/>
                <w:szCs w:val="18"/>
                <w:lang w:val="en-US" w:eastAsia="zh-CN" w:bidi="ar"/>
                <w14:textFill>
                  <w14:solidFill>
                    <w14:schemeClr w14:val="tx1"/>
                  </w14:solidFill>
                </w14:textFill>
              </w:rPr>
              <w:t>H值</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计</w:t>
            </w:r>
          </w:p>
        </w:tc>
        <w:tc>
          <w:tcPr>
            <w:tcW w:w="2312" w:type="dxa"/>
          </w:tcPr>
          <w:p w14:paraId="61B4FBF7">
            <w:pPr>
              <w:jc w:val="center"/>
              <w:rPr>
                <w:rFonts w:hint="eastAsia" w:ascii="宋体" w:hAnsi="宋体" w:eastAsia="宋体" w:cs="宋体"/>
                <w:sz w:val="18"/>
                <w:szCs w:val="18"/>
              </w:rPr>
            </w:pPr>
            <w:r>
              <w:rPr>
                <w:rFonts w:hint="eastAsia" w:ascii="宋体" w:hAnsi="宋体" w:eastAsia="宋体" w:cs="宋体"/>
                <w:sz w:val="18"/>
                <w:szCs w:val="18"/>
              </w:rPr>
              <w:t xml:space="preserve">水质 pH值的测定 电极法 </w:t>
            </w:r>
          </w:p>
          <w:p w14:paraId="3DAA076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1147-2020</w:t>
            </w:r>
          </w:p>
        </w:tc>
      </w:tr>
      <w:tr w14:paraId="2F09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07" w:type="dxa"/>
            <w:vMerge w:val="continue"/>
          </w:tcPr>
          <w:p w14:paraId="326B32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tc>
        <w:tc>
          <w:tcPr>
            <w:tcW w:w="813" w:type="dxa"/>
            <w:vAlign w:val="center"/>
          </w:tcPr>
          <w:p w14:paraId="18AFE2AF">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悬浮物</w:t>
            </w:r>
          </w:p>
        </w:tc>
        <w:tc>
          <w:tcPr>
            <w:tcW w:w="2229" w:type="dxa"/>
          </w:tcPr>
          <w:p w14:paraId="149E4D43">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65" w:type="dxa"/>
          </w:tcPr>
          <w:p w14:paraId="43B678F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061C032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w:t>
            </w:r>
          </w:p>
        </w:tc>
        <w:tc>
          <w:tcPr>
            <w:tcW w:w="802" w:type="dxa"/>
          </w:tcPr>
          <w:p w14:paraId="12266B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4AA3DE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44" w:type="dxa"/>
          </w:tcPr>
          <w:p w14:paraId="3556CB9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11D2F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02" w:type="dxa"/>
          </w:tcPr>
          <w:p w14:paraId="3E1E376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电子天平</w:t>
            </w:r>
          </w:p>
        </w:tc>
        <w:tc>
          <w:tcPr>
            <w:tcW w:w="2312" w:type="dxa"/>
          </w:tcPr>
          <w:p w14:paraId="496AA10D">
            <w:pPr>
              <w:jc w:val="center"/>
              <w:rPr>
                <w:rFonts w:hint="eastAsia" w:ascii="宋体" w:hAnsi="宋体" w:eastAsia="宋体" w:cs="宋体"/>
                <w:sz w:val="18"/>
                <w:szCs w:val="18"/>
              </w:rPr>
            </w:pPr>
            <w:r>
              <w:rPr>
                <w:rFonts w:hint="eastAsia" w:ascii="宋体" w:hAnsi="宋体" w:eastAsia="宋体" w:cs="宋体"/>
                <w:sz w:val="18"/>
                <w:szCs w:val="18"/>
              </w:rPr>
              <w:t>水质 悬浮物的测定 重量法</w:t>
            </w:r>
          </w:p>
          <w:p w14:paraId="4224971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GB 11901-89</w:t>
            </w:r>
          </w:p>
        </w:tc>
      </w:tr>
      <w:tr w14:paraId="2FBA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tcPr>
          <w:p w14:paraId="30F223C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tc>
        <w:tc>
          <w:tcPr>
            <w:tcW w:w="813" w:type="dxa"/>
            <w:vAlign w:val="center"/>
          </w:tcPr>
          <w:p w14:paraId="5DCBCB2F">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化学需氧量</w:t>
            </w:r>
          </w:p>
        </w:tc>
        <w:tc>
          <w:tcPr>
            <w:tcW w:w="2229" w:type="dxa"/>
          </w:tcPr>
          <w:p w14:paraId="787EB003">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65" w:type="dxa"/>
          </w:tcPr>
          <w:p w14:paraId="0424D8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7517AD2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20</w:t>
            </w:r>
            <w:r>
              <w:rPr>
                <w:rFonts w:hint="eastAsia" w:ascii="宋体" w:hAnsi="宋体" w:eastAsia="宋体" w:cs="宋体"/>
                <w:sz w:val="18"/>
                <w:szCs w:val="18"/>
              </w:rPr>
              <w:t>mg/L</w:t>
            </w:r>
          </w:p>
        </w:tc>
        <w:tc>
          <w:tcPr>
            <w:tcW w:w="802" w:type="dxa"/>
          </w:tcPr>
          <w:p w14:paraId="4E13FE9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1DC38F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44" w:type="dxa"/>
          </w:tcPr>
          <w:p w14:paraId="5AE0C0A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A8177B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02" w:type="dxa"/>
          </w:tcPr>
          <w:p w14:paraId="28B2B3A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智能COD回流消解仪</w:t>
            </w:r>
          </w:p>
        </w:tc>
        <w:tc>
          <w:tcPr>
            <w:tcW w:w="2312" w:type="dxa"/>
          </w:tcPr>
          <w:p w14:paraId="542E4A94">
            <w:pPr>
              <w:jc w:val="center"/>
              <w:rPr>
                <w:rFonts w:hint="eastAsia" w:ascii="宋体" w:hAnsi="宋体" w:eastAsia="宋体" w:cs="宋体"/>
                <w:sz w:val="18"/>
                <w:szCs w:val="18"/>
              </w:rPr>
            </w:pPr>
            <w:r>
              <w:rPr>
                <w:rFonts w:hint="eastAsia" w:ascii="宋体" w:hAnsi="宋体" w:eastAsia="宋体" w:cs="宋体"/>
                <w:sz w:val="18"/>
                <w:szCs w:val="18"/>
              </w:rPr>
              <w:t xml:space="preserve">水质 化学需氧量的测定 重铬酸盐法 </w:t>
            </w:r>
          </w:p>
          <w:p w14:paraId="3B6DC4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828-2017</w:t>
            </w:r>
          </w:p>
        </w:tc>
      </w:tr>
      <w:tr w14:paraId="0C23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tcPr>
          <w:p w14:paraId="4ABCC97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tc>
        <w:tc>
          <w:tcPr>
            <w:tcW w:w="813" w:type="dxa"/>
            <w:vAlign w:val="center"/>
          </w:tcPr>
          <w:p w14:paraId="6CEE5749">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五日生化需氧量</w:t>
            </w:r>
          </w:p>
        </w:tc>
        <w:tc>
          <w:tcPr>
            <w:tcW w:w="2229" w:type="dxa"/>
          </w:tcPr>
          <w:p w14:paraId="07D3AC73">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65" w:type="dxa"/>
          </w:tcPr>
          <w:p w14:paraId="600E4A4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3215621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rPr>
              <w:t>mg/L</w:t>
            </w:r>
          </w:p>
        </w:tc>
        <w:tc>
          <w:tcPr>
            <w:tcW w:w="802" w:type="dxa"/>
          </w:tcPr>
          <w:p w14:paraId="33CA8E0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76D97E1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44" w:type="dxa"/>
          </w:tcPr>
          <w:p w14:paraId="5CEC9C7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C9478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02" w:type="dxa"/>
          </w:tcPr>
          <w:p w14:paraId="5A1554F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生化培养箱</w:t>
            </w:r>
          </w:p>
        </w:tc>
        <w:tc>
          <w:tcPr>
            <w:tcW w:w="2312" w:type="dxa"/>
          </w:tcPr>
          <w:p w14:paraId="5418C4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水质 五日生化需氧量的测定 稀释与接种法 HJ 505-2009</w:t>
            </w:r>
          </w:p>
        </w:tc>
      </w:tr>
      <w:tr w14:paraId="3045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tcPr>
          <w:p w14:paraId="3F8E9CD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tc>
        <w:tc>
          <w:tcPr>
            <w:tcW w:w="813" w:type="dxa"/>
            <w:vAlign w:val="center"/>
          </w:tcPr>
          <w:p w14:paraId="45E3D15C">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氨氮</w:t>
            </w:r>
          </w:p>
        </w:tc>
        <w:tc>
          <w:tcPr>
            <w:tcW w:w="2229" w:type="dxa"/>
          </w:tcPr>
          <w:p w14:paraId="68563EF4">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65" w:type="dxa"/>
          </w:tcPr>
          <w:p w14:paraId="69D0A13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2F1E6EF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rPr>
              <w:t xml:space="preserve"> mg/L</w:t>
            </w:r>
          </w:p>
        </w:tc>
        <w:tc>
          <w:tcPr>
            <w:tcW w:w="802" w:type="dxa"/>
          </w:tcPr>
          <w:p w14:paraId="36CA10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039BF00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44" w:type="dxa"/>
          </w:tcPr>
          <w:p w14:paraId="04E1052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1FDC7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02" w:type="dxa"/>
          </w:tcPr>
          <w:p w14:paraId="4F174B0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2312" w:type="dxa"/>
          </w:tcPr>
          <w:p w14:paraId="3E12CC7E">
            <w:pPr>
              <w:jc w:val="center"/>
              <w:rPr>
                <w:rFonts w:hint="eastAsia" w:ascii="宋体" w:hAnsi="宋体" w:eastAsia="宋体" w:cs="宋体"/>
                <w:sz w:val="18"/>
                <w:szCs w:val="18"/>
              </w:rPr>
            </w:pPr>
            <w:r>
              <w:rPr>
                <w:rFonts w:hint="eastAsia" w:ascii="宋体" w:hAnsi="宋体" w:eastAsia="宋体" w:cs="宋体"/>
                <w:sz w:val="18"/>
                <w:szCs w:val="18"/>
              </w:rPr>
              <w:t xml:space="preserve">水质 氨氮的测定 纳氏试剂分光光度法 </w:t>
            </w:r>
          </w:p>
          <w:p w14:paraId="13BEE61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535-2009</w:t>
            </w:r>
          </w:p>
        </w:tc>
      </w:tr>
      <w:tr w14:paraId="527E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tcPr>
          <w:p w14:paraId="043F521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tc>
        <w:tc>
          <w:tcPr>
            <w:tcW w:w="813" w:type="dxa"/>
            <w:vAlign w:val="center"/>
          </w:tcPr>
          <w:p w14:paraId="769CF6D0">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总磷</w:t>
            </w:r>
          </w:p>
        </w:tc>
        <w:tc>
          <w:tcPr>
            <w:tcW w:w="2229" w:type="dxa"/>
          </w:tcPr>
          <w:p w14:paraId="49899247">
            <w:pPr>
              <w:widowControl/>
              <w:jc w:val="center"/>
              <w:textAlignment w:val="center"/>
              <w:rPr>
                <w:rFonts w:hint="eastAsia" w:ascii="宋体" w:hAnsi="宋体" w:eastAsia="宋体" w:cs="宋体"/>
                <w:color w:val="000000" w:themeColor="text1"/>
                <w:spacing w:val="4"/>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65" w:type="dxa"/>
          </w:tcPr>
          <w:p w14:paraId="3FF5D21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3AC303B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0</w:t>
            </w:r>
            <w:r>
              <w:rPr>
                <w:rFonts w:hint="eastAsia" w:ascii="宋体" w:hAnsi="宋体" w:eastAsia="宋体" w:cs="宋体"/>
                <w:sz w:val="18"/>
                <w:szCs w:val="18"/>
                <w:lang w:val="en-US" w:eastAsia="zh-CN"/>
              </w:rPr>
              <w:t>.2</w:t>
            </w:r>
            <w:r>
              <w:rPr>
                <w:rFonts w:hint="eastAsia" w:ascii="宋体" w:hAnsi="宋体" w:eastAsia="宋体" w:cs="宋体"/>
                <w:sz w:val="18"/>
                <w:szCs w:val="18"/>
              </w:rPr>
              <w:t>mg/L</w:t>
            </w:r>
          </w:p>
        </w:tc>
        <w:tc>
          <w:tcPr>
            <w:tcW w:w="802" w:type="dxa"/>
          </w:tcPr>
          <w:p w14:paraId="1D2795B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63323B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44" w:type="dxa"/>
          </w:tcPr>
          <w:p w14:paraId="7EA1BD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73CB13F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02" w:type="dxa"/>
          </w:tcPr>
          <w:p w14:paraId="3B74B2F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2312" w:type="dxa"/>
          </w:tcPr>
          <w:p w14:paraId="7F3D9DFB">
            <w:pPr>
              <w:jc w:val="center"/>
              <w:rPr>
                <w:rFonts w:hint="eastAsia" w:ascii="宋体" w:hAnsi="宋体" w:eastAsia="宋体" w:cs="宋体"/>
                <w:sz w:val="18"/>
                <w:szCs w:val="18"/>
              </w:rPr>
            </w:pPr>
            <w:r>
              <w:rPr>
                <w:rFonts w:hint="eastAsia" w:ascii="宋体" w:hAnsi="宋体" w:eastAsia="宋体" w:cs="宋体"/>
                <w:sz w:val="18"/>
                <w:szCs w:val="18"/>
              </w:rPr>
              <w:t xml:space="preserve">水质 总磷的测定 钼酸铵分光光度法 </w:t>
            </w:r>
          </w:p>
          <w:p w14:paraId="5DD566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GB 11893-89</w:t>
            </w:r>
          </w:p>
        </w:tc>
      </w:tr>
      <w:tr w14:paraId="21BC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tcPr>
          <w:p w14:paraId="0EA04A5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eastAsia="zh-CN"/>
              </w:rPr>
            </w:pPr>
          </w:p>
        </w:tc>
        <w:tc>
          <w:tcPr>
            <w:tcW w:w="813" w:type="dxa"/>
            <w:vAlign w:val="center"/>
          </w:tcPr>
          <w:p w14:paraId="5A43C781">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总氮</w:t>
            </w:r>
          </w:p>
        </w:tc>
        <w:tc>
          <w:tcPr>
            <w:tcW w:w="2229" w:type="dxa"/>
          </w:tcPr>
          <w:p w14:paraId="5CBBA1E9">
            <w:pPr>
              <w:widowControl/>
              <w:jc w:val="center"/>
              <w:textAlignment w:val="center"/>
              <w:rPr>
                <w:rFonts w:hint="eastAsia" w:ascii="宋体" w:hAnsi="宋体" w:eastAsia="宋体" w:cs="宋体"/>
                <w:color w:val="000000" w:themeColor="text1"/>
                <w:spacing w:val="4"/>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65" w:type="dxa"/>
          </w:tcPr>
          <w:p w14:paraId="4F82548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2403BD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rPr>
              <w:t>mg/L</w:t>
            </w:r>
          </w:p>
        </w:tc>
        <w:tc>
          <w:tcPr>
            <w:tcW w:w="802" w:type="dxa"/>
          </w:tcPr>
          <w:p w14:paraId="404C407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80943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44" w:type="dxa"/>
          </w:tcPr>
          <w:p w14:paraId="77F3664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E68C22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02" w:type="dxa"/>
          </w:tcPr>
          <w:p w14:paraId="5DDF082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2312" w:type="dxa"/>
          </w:tcPr>
          <w:p w14:paraId="32D939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水质 总氮的测定 碱性过硫酸钾消解紫外分光光度法 HJ 636-2012</w:t>
            </w:r>
          </w:p>
        </w:tc>
      </w:tr>
      <w:tr w14:paraId="04C0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tcPr>
          <w:p w14:paraId="086DF28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813" w:type="dxa"/>
            <w:vAlign w:val="center"/>
          </w:tcPr>
          <w:p w14:paraId="3A096676">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石油类</w:t>
            </w:r>
          </w:p>
        </w:tc>
        <w:tc>
          <w:tcPr>
            <w:tcW w:w="2229" w:type="dxa"/>
          </w:tcPr>
          <w:p w14:paraId="14B0F294">
            <w:pPr>
              <w:widowControl/>
              <w:jc w:val="center"/>
              <w:textAlignment w:val="center"/>
              <w:rPr>
                <w:rFonts w:hint="eastAsia" w:ascii="宋体" w:hAnsi="宋体" w:eastAsia="宋体" w:cs="宋体"/>
                <w:color w:val="000000" w:themeColor="text1"/>
                <w:spacing w:val="4"/>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65" w:type="dxa"/>
          </w:tcPr>
          <w:p w14:paraId="4407806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451945F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0.0</w:t>
            </w:r>
            <w:r>
              <w:rPr>
                <w:rFonts w:hint="eastAsia" w:ascii="宋体" w:hAnsi="宋体" w:eastAsia="宋体" w:cs="宋体"/>
                <w:sz w:val="18"/>
                <w:szCs w:val="18"/>
                <w:lang w:val="en-US" w:eastAsia="zh-CN"/>
              </w:rPr>
              <w:t>5</w:t>
            </w:r>
            <w:r>
              <w:rPr>
                <w:rFonts w:hint="eastAsia" w:ascii="宋体" w:hAnsi="宋体" w:eastAsia="宋体" w:cs="宋体"/>
                <w:sz w:val="18"/>
                <w:szCs w:val="18"/>
              </w:rPr>
              <w:t>mg/L</w:t>
            </w:r>
          </w:p>
        </w:tc>
        <w:tc>
          <w:tcPr>
            <w:tcW w:w="802" w:type="dxa"/>
          </w:tcPr>
          <w:p w14:paraId="6D2AC94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780519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44" w:type="dxa"/>
          </w:tcPr>
          <w:p w14:paraId="32008E3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769529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02" w:type="dxa"/>
          </w:tcPr>
          <w:p w14:paraId="4B9A61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color w:val="000000" w:themeColor="text1"/>
                <w:sz w:val="18"/>
                <w:szCs w:val="18"/>
                <w14:textFill>
                  <w14:solidFill>
                    <w14:schemeClr w14:val="tx1"/>
                  </w14:solidFill>
                </w14:textFill>
              </w:rPr>
              <w:t>全自动红外测油</w:t>
            </w:r>
          </w:p>
        </w:tc>
        <w:tc>
          <w:tcPr>
            <w:tcW w:w="2312" w:type="dxa"/>
          </w:tcPr>
          <w:p w14:paraId="3B9F946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水质石油类</w:t>
            </w:r>
            <w:r>
              <w:rPr>
                <w:rFonts w:hint="eastAsia" w:ascii="宋体" w:hAnsi="宋体" w:eastAsia="宋体" w:cs="宋体"/>
                <w:sz w:val="18"/>
                <w:szCs w:val="18"/>
                <w:lang w:val="en-US" w:eastAsia="zh-CN"/>
              </w:rPr>
              <w:t>的测定</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紫</w:t>
            </w:r>
            <w:r>
              <w:rPr>
                <w:rFonts w:hint="eastAsia" w:ascii="宋体" w:hAnsi="宋体" w:eastAsia="宋体" w:cs="宋体"/>
                <w:sz w:val="18"/>
                <w:szCs w:val="18"/>
              </w:rPr>
              <w:t>外分光光度法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试行</w:t>
            </w:r>
            <w:r>
              <w:rPr>
                <w:rFonts w:hint="eastAsia" w:ascii="宋体" w:hAnsi="宋体" w:eastAsia="宋体" w:cs="宋体"/>
                <w:sz w:val="18"/>
                <w:szCs w:val="18"/>
                <w:lang w:eastAsia="zh-CN"/>
              </w:rPr>
              <w:t>）</w:t>
            </w:r>
            <w:r>
              <w:rPr>
                <w:rFonts w:hint="eastAsia" w:ascii="宋体" w:hAnsi="宋体" w:eastAsia="宋体" w:cs="宋体"/>
                <w:sz w:val="18"/>
                <w:szCs w:val="18"/>
              </w:rPr>
              <w:t xml:space="preserve"> HJ </w:t>
            </w:r>
            <w:r>
              <w:rPr>
                <w:rFonts w:hint="eastAsia" w:ascii="宋体" w:hAnsi="宋体" w:eastAsia="宋体" w:cs="宋体"/>
                <w:sz w:val="18"/>
                <w:szCs w:val="18"/>
                <w:lang w:val="en-US" w:eastAsia="zh-CN"/>
              </w:rPr>
              <w:t>970</w:t>
            </w:r>
            <w:r>
              <w:rPr>
                <w:rFonts w:hint="eastAsia" w:ascii="宋体" w:hAnsi="宋体" w:eastAsia="宋体" w:cs="宋体"/>
                <w:sz w:val="18"/>
                <w:szCs w:val="18"/>
              </w:rPr>
              <w:t>-2018</w:t>
            </w:r>
          </w:p>
        </w:tc>
      </w:tr>
      <w:tr w14:paraId="657F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tcPr>
          <w:p w14:paraId="03CB731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813" w:type="dxa"/>
            <w:vAlign w:val="center"/>
          </w:tcPr>
          <w:p w14:paraId="52F61A70">
            <w:pPr>
              <w:widowControl/>
              <w:jc w:val="center"/>
              <w:textAlignment w:val="center"/>
              <w:rPr>
                <w:rFonts w:hint="eastAsia" w:ascii="宋体" w:hAnsi="宋体" w:eastAsia="宋体" w:cs="宋体"/>
                <w:color w:val="000000" w:themeColor="text1"/>
                <w:spacing w:val="4"/>
                <w:kern w:val="0"/>
                <w:sz w:val="18"/>
                <w:szCs w:val="18"/>
                <w:lang w:val="en-US" w:eastAsia="zh-CN"/>
                <w14:textFill>
                  <w14:solidFill>
                    <w14:schemeClr w14:val="tx1"/>
                  </w14:solidFill>
                </w14:textFill>
              </w:rPr>
            </w:pPr>
            <w:r>
              <w:rPr>
                <w:rFonts w:hint="eastAsia" w:ascii="宋体" w:hAnsi="宋体" w:eastAsia="宋体" w:cs="宋体"/>
                <w:color w:val="000000" w:themeColor="text1"/>
                <w:spacing w:val="4"/>
                <w:kern w:val="0"/>
                <w:sz w:val="18"/>
                <w:szCs w:val="18"/>
                <w:lang w:val="en-US" w:eastAsia="zh-CN"/>
                <w14:textFill>
                  <w14:solidFill>
                    <w14:schemeClr w14:val="tx1"/>
                  </w14:solidFill>
                </w14:textFill>
              </w:rPr>
              <w:t>余氯</w:t>
            </w:r>
          </w:p>
        </w:tc>
        <w:tc>
          <w:tcPr>
            <w:tcW w:w="2229" w:type="dxa"/>
          </w:tcPr>
          <w:p w14:paraId="5EEBF9E3">
            <w:pPr>
              <w:widowControl/>
              <w:jc w:val="center"/>
              <w:textAlignment w:val="center"/>
              <w:rPr>
                <w:rFonts w:hint="default" w:ascii="宋体" w:hAnsi="宋体" w:eastAsia="宋体" w:cs="宋体"/>
                <w:color w:val="000000" w:themeColor="text1"/>
                <w:spacing w:val="4"/>
                <w:kern w:val="0"/>
                <w:sz w:val="18"/>
                <w:szCs w:val="18"/>
                <w:lang w:val="en-US" w:eastAsia="zh-CN"/>
                <w14:textFill>
                  <w14:solidFill>
                    <w14:schemeClr w14:val="tx1"/>
                  </w14:solidFill>
                </w14:textFill>
              </w:rPr>
            </w:pPr>
            <w:r>
              <w:rPr>
                <w:rFonts w:hint="eastAsia" w:ascii="宋体" w:hAnsi="宋体" w:eastAsia="宋体" w:cs="宋体"/>
                <w:color w:val="000000" w:themeColor="text1"/>
                <w:spacing w:val="4"/>
                <w:kern w:val="0"/>
                <w:sz w:val="18"/>
                <w:szCs w:val="18"/>
                <w:lang w:val="en-US" w:eastAsia="zh-CN"/>
                <w14:textFill>
                  <w14:solidFill>
                    <w14:schemeClr w14:val="tx1"/>
                  </w14:solidFill>
                </w14:textFill>
              </w:rPr>
              <w:t>/</w:t>
            </w:r>
          </w:p>
        </w:tc>
        <w:tc>
          <w:tcPr>
            <w:tcW w:w="865" w:type="dxa"/>
          </w:tcPr>
          <w:p w14:paraId="3D79E17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02" w:type="dxa"/>
          </w:tcPr>
          <w:p w14:paraId="2164553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44" w:type="dxa"/>
          </w:tcPr>
          <w:p w14:paraId="7E1829B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02" w:type="dxa"/>
          </w:tcPr>
          <w:p w14:paraId="66741DB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2312" w:type="dxa"/>
          </w:tcPr>
          <w:p w14:paraId="1C315C9E">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水质 游离氯和总氯的测定N,N-二乙基-1.4-苯二胺分光光度法 </w:t>
            </w:r>
          </w:p>
        </w:tc>
      </w:tr>
      <w:tr w14:paraId="3DBB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4" w:type="dxa"/>
            <w:gridSpan w:val="8"/>
          </w:tcPr>
          <w:p w14:paraId="550C730E">
            <w:pPr>
              <w:keepNext w:val="0"/>
              <w:keepLines w:val="0"/>
              <w:pageBreakBefore w:val="0"/>
              <w:tabs>
                <w:tab w:val="left" w:pos="9908"/>
              </w:tabs>
              <w:kinsoku/>
              <w:wordWrap/>
              <w:overflowPunct/>
              <w:topLinePunct w:val="0"/>
              <w:autoSpaceDE/>
              <w:autoSpaceDN/>
              <w:bidi w:val="0"/>
              <w:spacing w:line="240" w:lineRule="auto"/>
              <w:jc w:val="left"/>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备注：1.采用含氯化学品对污水进行消毒的，需要监测余氯；</w:t>
            </w:r>
          </w:p>
          <w:p w14:paraId="1DB612FD">
            <w:pPr>
              <w:keepNext w:val="0"/>
              <w:keepLines w:val="0"/>
              <w:pageBreakBefore w:val="0"/>
              <w:tabs>
                <w:tab w:val="left" w:pos="9908"/>
              </w:tabs>
              <w:kinsoku/>
              <w:wordWrap/>
              <w:overflowPunct/>
              <w:topLinePunct w:val="0"/>
              <w:autoSpaceDE/>
              <w:autoSpaceDN/>
              <w:bidi w:val="0"/>
              <w:spacing w:line="240" w:lineRule="auto"/>
              <w:ind w:firstLine="540" w:firstLineChars="300"/>
              <w:jc w:val="left"/>
              <w:rPr>
                <w:rFonts w:hint="eastAsia" w:ascii="宋体" w:hAnsi="宋体" w:eastAsia="宋体" w:cs="宋体"/>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2.有明确要求的特征指标；监测频次为丰水期、枯水曲、平水期。</w:t>
            </w:r>
          </w:p>
        </w:tc>
      </w:tr>
    </w:tbl>
    <w:p w14:paraId="3D04D18B">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56093590">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52177B59">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092341F3">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7FFA5AD0">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tbl>
      <w:tblPr>
        <w:tblStyle w:val="9"/>
        <w:tblpPr w:leftFromText="180" w:rightFromText="180" w:vertAnchor="text" w:horzAnchor="page" w:tblpX="1567" w:tblpY="155"/>
        <w:tblOverlap w:val="never"/>
        <w:tblW w:w="9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865"/>
        <w:gridCol w:w="2195"/>
        <w:gridCol w:w="815"/>
        <w:gridCol w:w="792"/>
        <w:gridCol w:w="905"/>
        <w:gridCol w:w="860"/>
        <w:gridCol w:w="2562"/>
      </w:tblGrid>
      <w:tr w14:paraId="1F0D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08" w:type="dxa"/>
          </w:tcPr>
          <w:p w14:paraId="2CA6836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监测点位</w:t>
            </w:r>
          </w:p>
        </w:tc>
        <w:tc>
          <w:tcPr>
            <w:tcW w:w="865" w:type="dxa"/>
          </w:tcPr>
          <w:p w14:paraId="474EAFE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监测指标</w:t>
            </w:r>
          </w:p>
        </w:tc>
        <w:tc>
          <w:tcPr>
            <w:tcW w:w="2195" w:type="dxa"/>
          </w:tcPr>
          <w:p w14:paraId="3E39D2EC">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参考标准</w:t>
            </w:r>
          </w:p>
        </w:tc>
        <w:tc>
          <w:tcPr>
            <w:tcW w:w="815" w:type="dxa"/>
          </w:tcPr>
          <w:p w14:paraId="18C7C82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参考</w:t>
            </w:r>
            <w:r>
              <w:rPr>
                <w:rFonts w:hint="eastAsia" w:ascii="宋体" w:hAnsi="宋体" w:eastAsia="宋体" w:cs="宋体"/>
                <w:b w:val="0"/>
                <w:bCs w:val="0"/>
                <w:sz w:val="18"/>
                <w:szCs w:val="18"/>
              </w:rPr>
              <w:t>限值</w:t>
            </w:r>
          </w:p>
        </w:tc>
        <w:tc>
          <w:tcPr>
            <w:tcW w:w="792" w:type="dxa"/>
          </w:tcPr>
          <w:p w14:paraId="2DF61FA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监测方式</w:t>
            </w:r>
          </w:p>
        </w:tc>
        <w:tc>
          <w:tcPr>
            <w:tcW w:w="905" w:type="dxa"/>
          </w:tcPr>
          <w:p w14:paraId="7CDD9DD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监测频次</w:t>
            </w:r>
          </w:p>
        </w:tc>
        <w:tc>
          <w:tcPr>
            <w:tcW w:w="860" w:type="dxa"/>
          </w:tcPr>
          <w:p w14:paraId="36087A8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color w:val="auto"/>
                <w:sz w:val="18"/>
                <w:szCs w:val="18"/>
                <w:lang w:val="en-US" w:eastAsia="zh-CN"/>
              </w:rPr>
              <w:t>检测仪器</w:t>
            </w:r>
          </w:p>
        </w:tc>
        <w:tc>
          <w:tcPr>
            <w:tcW w:w="2562" w:type="dxa"/>
          </w:tcPr>
          <w:p w14:paraId="42C484A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监测方法</w:t>
            </w:r>
          </w:p>
        </w:tc>
      </w:tr>
      <w:tr w14:paraId="2518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Merge w:val="restart"/>
          </w:tcPr>
          <w:p w14:paraId="1F39EC0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6B05F47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AD13D7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0C840D2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C70BB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614201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F905AE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173666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 </w:t>
            </w:r>
          </w:p>
          <w:p w14:paraId="6D201F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666FD43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8F9C5E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 双陈河排污口下游1.5千米</w:t>
            </w:r>
          </w:p>
        </w:tc>
        <w:tc>
          <w:tcPr>
            <w:tcW w:w="865" w:type="dxa"/>
            <w:vAlign w:val="center"/>
          </w:tcPr>
          <w:p w14:paraId="5BAB14DB">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p</w:t>
            </w:r>
            <w:r>
              <w:rPr>
                <w:rFonts w:hint="eastAsia" w:ascii="宋体" w:hAnsi="宋体" w:eastAsia="宋体" w:cs="宋体"/>
                <w:color w:val="000000" w:themeColor="text1"/>
                <w:kern w:val="0"/>
                <w:sz w:val="18"/>
                <w:szCs w:val="18"/>
                <w14:textFill>
                  <w14:solidFill>
                    <w14:schemeClr w14:val="tx1"/>
                  </w14:solidFill>
                </w14:textFill>
              </w:rPr>
              <w:t>H值</w:t>
            </w:r>
          </w:p>
        </w:tc>
        <w:tc>
          <w:tcPr>
            <w:tcW w:w="2195" w:type="dxa"/>
          </w:tcPr>
          <w:p w14:paraId="0BB1F81E">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15" w:type="dxa"/>
          </w:tcPr>
          <w:p w14:paraId="65B3D0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16A72B7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6-9(无量纲）</w:t>
            </w:r>
          </w:p>
        </w:tc>
        <w:tc>
          <w:tcPr>
            <w:tcW w:w="792" w:type="dxa"/>
          </w:tcPr>
          <w:p w14:paraId="513BF5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30F3E1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905" w:type="dxa"/>
          </w:tcPr>
          <w:p w14:paraId="5A6EF2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07857FA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60" w:type="dxa"/>
          </w:tcPr>
          <w:p w14:paraId="4D96D44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台式p</w:t>
            </w:r>
            <w:r>
              <w:rPr>
                <w:rStyle w:val="34"/>
                <w:rFonts w:hint="eastAsia" w:ascii="宋体" w:hAnsi="宋体" w:eastAsia="宋体" w:cs="宋体"/>
                <w:color w:val="000000" w:themeColor="text1"/>
                <w:sz w:val="18"/>
                <w:szCs w:val="18"/>
                <w:lang w:val="en-US" w:eastAsia="zh-CN" w:bidi="ar"/>
                <w14:textFill>
                  <w14:solidFill>
                    <w14:schemeClr w14:val="tx1"/>
                  </w14:solidFill>
                </w14:textFill>
              </w:rPr>
              <w:t>H值</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计</w:t>
            </w:r>
          </w:p>
        </w:tc>
        <w:tc>
          <w:tcPr>
            <w:tcW w:w="2562" w:type="dxa"/>
          </w:tcPr>
          <w:p w14:paraId="3F4F898D">
            <w:pPr>
              <w:jc w:val="center"/>
              <w:rPr>
                <w:rFonts w:hint="eastAsia" w:ascii="宋体" w:hAnsi="宋体" w:eastAsia="宋体" w:cs="宋体"/>
                <w:sz w:val="18"/>
                <w:szCs w:val="18"/>
              </w:rPr>
            </w:pPr>
            <w:r>
              <w:rPr>
                <w:rFonts w:hint="eastAsia" w:ascii="宋体" w:hAnsi="宋体" w:eastAsia="宋体" w:cs="宋体"/>
                <w:sz w:val="18"/>
                <w:szCs w:val="18"/>
              </w:rPr>
              <w:t xml:space="preserve">水质 pH值的测定 电极法 </w:t>
            </w:r>
          </w:p>
          <w:p w14:paraId="1BA9B56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1147-2020</w:t>
            </w:r>
          </w:p>
        </w:tc>
      </w:tr>
      <w:tr w14:paraId="7B42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08" w:type="dxa"/>
            <w:vMerge w:val="continue"/>
          </w:tcPr>
          <w:p w14:paraId="5BF21FF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865" w:type="dxa"/>
            <w:vAlign w:val="center"/>
          </w:tcPr>
          <w:p w14:paraId="59C9BA5A">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悬浮物</w:t>
            </w:r>
          </w:p>
        </w:tc>
        <w:tc>
          <w:tcPr>
            <w:tcW w:w="2195" w:type="dxa"/>
          </w:tcPr>
          <w:p w14:paraId="75DA5B1C">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15" w:type="dxa"/>
          </w:tcPr>
          <w:p w14:paraId="3A24314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611745C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w:t>
            </w:r>
          </w:p>
        </w:tc>
        <w:tc>
          <w:tcPr>
            <w:tcW w:w="792" w:type="dxa"/>
          </w:tcPr>
          <w:p w14:paraId="6D7C5E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8A3DB3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905" w:type="dxa"/>
          </w:tcPr>
          <w:p w14:paraId="53D578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07C3E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60" w:type="dxa"/>
          </w:tcPr>
          <w:p w14:paraId="641BF73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电子天平</w:t>
            </w:r>
          </w:p>
        </w:tc>
        <w:tc>
          <w:tcPr>
            <w:tcW w:w="2562" w:type="dxa"/>
          </w:tcPr>
          <w:p w14:paraId="186A708C">
            <w:pPr>
              <w:jc w:val="center"/>
              <w:rPr>
                <w:rFonts w:hint="eastAsia" w:ascii="宋体" w:hAnsi="宋体" w:eastAsia="宋体" w:cs="宋体"/>
                <w:sz w:val="18"/>
                <w:szCs w:val="18"/>
              </w:rPr>
            </w:pPr>
            <w:r>
              <w:rPr>
                <w:rFonts w:hint="eastAsia" w:ascii="宋体" w:hAnsi="宋体" w:eastAsia="宋体" w:cs="宋体"/>
                <w:sz w:val="18"/>
                <w:szCs w:val="18"/>
              </w:rPr>
              <w:t>水质 悬浮物的测定 重量法</w:t>
            </w:r>
          </w:p>
          <w:p w14:paraId="7DE7AA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GB 11901-89</w:t>
            </w:r>
          </w:p>
        </w:tc>
      </w:tr>
      <w:tr w14:paraId="7B05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Merge w:val="continue"/>
          </w:tcPr>
          <w:p w14:paraId="6564E83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865" w:type="dxa"/>
            <w:vAlign w:val="center"/>
          </w:tcPr>
          <w:p w14:paraId="5CE9B7A5">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化学需氧量</w:t>
            </w:r>
          </w:p>
        </w:tc>
        <w:tc>
          <w:tcPr>
            <w:tcW w:w="2195" w:type="dxa"/>
          </w:tcPr>
          <w:p w14:paraId="760C5FB5">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15" w:type="dxa"/>
          </w:tcPr>
          <w:p w14:paraId="63BB30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09DC9A2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20</w:t>
            </w:r>
            <w:r>
              <w:rPr>
                <w:rFonts w:hint="eastAsia" w:ascii="宋体" w:hAnsi="宋体" w:eastAsia="宋体" w:cs="宋体"/>
                <w:sz w:val="18"/>
                <w:szCs w:val="18"/>
              </w:rPr>
              <w:t>mg/L</w:t>
            </w:r>
          </w:p>
        </w:tc>
        <w:tc>
          <w:tcPr>
            <w:tcW w:w="792" w:type="dxa"/>
          </w:tcPr>
          <w:p w14:paraId="76B1C3A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6A97D47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905" w:type="dxa"/>
          </w:tcPr>
          <w:p w14:paraId="7D0ED3A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74A9D9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60" w:type="dxa"/>
          </w:tcPr>
          <w:p w14:paraId="7B5032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智能COD回流消解仪</w:t>
            </w:r>
          </w:p>
        </w:tc>
        <w:tc>
          <w:tcPr>
            <w:tcW w:w="2562" w:type="dxa"/>
          </w:tcPr>
          <w:p w14:paraId="1330E07E">
            <w:pPr>
              <w:jc w:val="center"/>
              <w:rPr>
                <w:rFonts w:hint="eastAsia" w:ascii="宋体" w:hAnsi="宋体" w:eastAsia="宋体" w:cs="宋体"/>
                <w:sz w:val="18"/>
                <w:szCs w:val="18"/>
              </w:rPr>
            </w:pPr>
            <w:r>
              <w:rPr>
                <w:rFonts w:hint="eastAsia" w:ascii="宋体" w:hAnsi="宋体" w:eastAsia="宋体" w:cs="宋体"/>
                <w:sz w:val="18"/>
                <w:szCs w:val="18"/>
              </w:rPr>
              <w:t xml:space="preserve">水质 化学需氧量的测定 重铬酸盐法 </w:t>
            </w:r>
          </w:p>
          <w:p w14:paraId="4F839B6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828-2017</w:t>
            </w:r>
          </w:p>
        </w:tc>
      </w:tr>
      <w:tr w14:paraId="50C5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Merge w:val="continue"/>
          </w:tcPr>
          <w:p w14:paraId="739DB6F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865" w:type="dxa"/>
            <w:vAlign w:val="center"/>
          </w:tcPr>
          <w:p w14:paraId="1CF47908">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五日生化需氧量</w:t>
            </w:r>
          </w:p>
        </w:tc>
        <w:tc>
          <w:tcPr>
            <w:tcW w:w="2195" w:type="dxa"/>
          </w:tcPr>
          <w:p w14:paraId="1B91DD61">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15" w:type="dxa"/>
          </w:tcPr>
          <w:p w14:paraId="61D957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243A2E8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rPr>
              <w:t>mg/L</w:t>
            </w:r>
          </w:p>
        </w:tc>
        <w:tc>
          <w:tcPr>
            <w:tcW w:w="792" w:type="dxa"/>
          </w:tcPr>
          <w:p w14:paraId="02FBA8D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72F18A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905" w:type="dxa"/>
          </w:tcPr>
          <w:p w14:paraId="19F8FF3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4E395C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60" w:type="dxa"/>
          </w:tcPr>
          <w:p w14:paraId="11A1B6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生化培养箱</w:t>
            </w:r>
          </w:p>
        </w:tc>
        <w:tc>
          <w:tcPr>
            <w:tcW w:w="2562" w:type="dxa"/>
          </w:tcPr>
          <w:p w14:paraId="7E0A7FB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水质 五日生化需氧量的测定 稀释与接种法 HJ 505-2009</w:t>
            </w:r>
          </w:p>
        </w:tc>
      </w:tr>
      <w:tr w14:paraId="2445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Merge w:val="continue"/>
          </w:tcPr>
          <w:p w14:paraId="33EC08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865" w:type="dxa"/>
            <w:vAlign w:val="center"/>
          </w:tcPr>
          <w:p w14:paraId="5E74D2EB">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氨氮</w:t>
            </w:r>
          </w:p>
        </w:tc>
        <w:tc>
          <w:tcPr>
            <w:tcW w:w="2195" w:type="dxa"/>
          </w:tcPr>
          <w:p w14:paraId="69857646">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15" w:type="dxa"/>
          </w:tcPr>
          <w:p w14:paraId="683BED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3A9650C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rPr>
              <w:t xml:space="preserve"> mg/L</w:t>
            </w:r>
          </w:p>
        </w:tc>
        <w:tc>
          <w:tcPr>
            <w:tcW w:w="792" w:type="dxa"/>
          </w:tcPr>
          <w:p w14:paraId="3B51EA0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83C55B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905" w:type="dxa"/>
          </w:tcPr>
          <w:p w14:paraId="434584D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7D0623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60" w:type="dxa"/>
          </w:tcPr>
          <w:p w14:paraId="01B4086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2562" w:type="dxa"/>
          </w:tcPr>
          <w:p w14:paraId="75C2F3BB">
            <w:pPr>
              <w:jc w:val="center"/>
              <w:rPr>
                <w:rFonts w:hint="eastAsia" w:ascii="宋体" w:hAnsi="宋体" w:eastAsia="宋体" w:cs="宋体"/>
                <w:sz w:val="18"/>
                <w:szCs w:val="18"/>
              </w:rPr>
            </w:pPr>
            <w:r>
              <w:rPr>
                <w:rFonts w:hint="eastAsia" w:ascii="宋体" w:hAnsi="宋体" w:eastAsia="宋体" w:cs="宋体"/>
                <w:sz w:val="18"/>
                <w:szCs w:val="18"/>
              </w:rPr>
              <w:t xml:space="preserve">水质 氨氮的测定 纳氏试剂分光光度法 </w:t>
            </w:r>
          </w:p>
          <w:p w14:paraId="4BF5889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535-2009</w:t>
            </w:r>
          </w:p>
        </w:tc>
      </w:tr>
      <w:tr w14:paraId="48A9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Merge w:val="continue"/>
          </w:tcPr>
          <w:p w14:paraId="6E4059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865" w:type="dxa"/>
            <w:vAlign w:val="center"/>
          </w:tcPr>
          <w:p w14:paraId="7DC6F5F1">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总磷</w:t>
            </w:r>
          </w:p>
        </w:tc>
        <w:tc>
          <w:tcPr>
            <w:tcW w:w="2195" w:type="dxa"/>
          </w:tcPr>
          <w:p w14:paraId="3334ED77">
            <w:pPr>
              <w:widowControl/>
              <w:jc w:val="center"/>
              <w:textAlignment w:val="center"/>
              <w:rPr>
                <w:rFonts w:hint="eastAsia" w:ascii="宋体" w:hAnsi="宋体" w:eastAsia="宋体" w:cs="宋体"/>
                <w:color w:val="000000" w:themeColor="text1"/>
                <w:spacing w:val="4"/>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15" w:type="dxa"/>
          </w:tcPr>
          <w:p w14:paraId="767E3BD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6496D11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0</w:t>
            </w:r>
            <w:r>
              <w:rPr>
                <w:rFonts w:hint="eastAsia" w:ascii="宋体" w:hAnsi="宋体" w:eastAsia="宋体" w:cs="宋体"/>
                <w:sz w:val="18"/>
                <w:szCs w:val="18"/>
                <w:lang w:val="en-US" w:eastAsia="zh-CN"/>
              </w:rPr>
              <w:t>.2</w:t>
            </w:r>
            <w:r>
              <w:rPr>
                <w:rFonts w:hint="eastAsia" w:ascii="宋体" w:hAnsi="宋体" w:eastAsia="宋体" w:cs="宋体"/>
                <w:sz w:val="18"/>
                <w:szCs w:val="18"/>
              </w:rPr>
              <w:t>mg/L</w:t>
            </w:r>
          </w:p>
        </w:tc>
        <w:tc>
          <w:tcPr>
            <w:tcW w:w="792" w:type="dxa"/>
          </w:tcPr>
          <w:p w14:paraId="7E52BA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1BADCF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905" w:type="dxa"/>
          </w:tcPr>
          <w:p w14:paraId="37FD436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689FD1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60" w:type="dxa"/>
          </w:tcPr>
          <w:p w14:paraId="46DEC05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2562" w:type="dxa"/>
          </w:tcPr>
          <w:p w14:paraId="2F03001F">
            <w:pPr>
              <w:jc w:val="center"/>
              <w:rPr>
                <w:rFonts w:hint="eastAsia" w:ascii="宋体" w:hAnsi="宋体" w:eastAsia="宋体" w:cs="宋体"/>
                <w:sz w:val="18"/>
                <w:szCs w:val="18"/>
              </w:rPr>
            </w:pPr>
            <w:r>
              <w:rPr>
                <w:rFonts w:hint="eastAsia" w:ascii="宋体" w:hAnsi="宋体" w:eastAsia="宋体" w:cs="宋体"/>
                <w:sz w:val="18"/>
                <w:szCs w:val="18"/>
              </w:rPr>
              <w:t xml:space="preserve">水质 总磷的测定 钼酸铵分光光度法 </w:t>
            </w:r>
          </w:p>
          <w:p w14:paraId="26DB430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GB 11893-89</w:t>
            </w:r>
          </w:p>
        </w:tc>
      </w:tr>
      <w:tr w14:paraId="7D3F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Merge w:val="continue"/>
          </w:tcPr>
          <w:p w14:paraId="19D12B9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865" w:type="dxa"/>
            <w:vAlign w:val="center"/>
          </w:tcPr>
          <w:p w14:paraId="68B6D6BF">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总氮</w:t>
            </w:r>
          </w:p>
        </w:tc>
        <w:tc>
          <w:tcPr>
            <w:tcW w:w="2195" w:type="dxa"/>
          </w:tcPr>
          <w:p w14:paraId="19CEB6EF">
            <w:pPr>
              <w:widowControl/>
              <w:jc w:val="center"/>
              <w:textAlignment w:val="center"/>
              <w:rPr>
                <w:rFonts w:hint="eastAsia" w:ascii="宋体" w:hAnsi="宋体" w:eastAsia="宋体" w:cs="宋体"/>
                <w:color w:val="000000" w:themeColor="text1"/>
                <w:spacing w:val="4"/>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15" w:type="dxa"/>
          </w:tcPr>
          <w:p w14:paraId="085B6B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56D2CD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rPr>
              <w:t>mg/L</w:t>
            </w:r>
          </w:p>
        </w:tc>
        <w:tc>
          <w:tcPr>
            <w:tcW w:w="792" w:type="dxa"/>
          </w:tcPr>
          <w:p w14:paraId="148782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1ABC23A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905" w:type="dxa"/>
          </w:tcPr>
          <w:p w14:paraId="63835C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84627A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60" w:type="dxa"/>
          </w:tcPr>
          <w:p w14:paraId="71D9465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2562" w:type="dxa"/>
          </w:tcPr>
          <w:p w14:paraId="285B9B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水质 总氮的测定 碱性过硫酸钾消解紫外分光光度法 HJ 636-2012</w:t>
            </w:r>
          </w:p>
        </w:tc>
      </w:tr>
      <w:tr w14:paraId="5AEB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Merge w:val="continue"/>
          </w:tcPr>
          <w:p w14:paraId="145CDDC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865" w:type="dxa"/>
            <w:vAlign w:val="center"/>
          </w:tcPr>
          <w:p w14:paraId="12ED0F58">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石油类</w:t>
            </w:r>
          </w:p>
        </w:tc>
        <w:tc>
          <w:tcPr>
            <w:tcW w:w="2195" w:type="dxa"/>
          </w:tcPr>
          <w:p w14:paraId="10843BD8">
            <w:pPr>
              <w:widowControl/>
              <w:jc w:val="center"/>
              <w:textAlignment w:val="center"/>
              <w:rPr>
                <w:rFonts w:hint="eastAsia" w:ascii="宋体" w:hAnsi="宋体" w:eastAsia="宋体" w:cs="宋体"/>
                <w:color w:val="000000" w:themeColor="text1"/>
                <w:spacing w:val="4"/>
                <w:kern w:val="0"/>
                <w:sz w:val="18"/>
                <w:szCs w:val="18"/>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815" w:type="dxa"/>
          </w:tcPr>
          <w:p w14:paraId="76F452E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7636984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0.0</w:t>
            </w:r>
            <w:r>
              <w:rPr>
                <w:rFonts w:hint="eastAsia" w:ascii="宋体" w:hAnsi="宋体" w:eastAsia="宋体" w:cs="宋体"/>
                <w:sz w:val="18"/>
                <w:szCs w:val="18"/>
                <w:lang w:val="en-US" w:eastAsia="zh-CN"/>
              </w:rPr>
              <w:t>5</w:t>
            </w:r>
            <w:r>
              <w:rPr>
                <w:rFonts w:hint="eastAsia" w:ascii="宋体" w:hAnsi="宋体" w:eastAsia="宋体" w:cs="宋体"/>
                <w:sz w:val="18"/>
                <w:szCs w:val="18"/>
              </w:rPr>
              <w:t>mg/L</w:t>
            </w:r>
          </w:p>
        </w:tc>
        <w:tc>
          <w:tcPr>
            <w:tcW w:w="792" w:type="dxa"/>
          </w:tcPr>
          <w:p w14:paraId="247178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CD8A35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905" w:type="dxa"/>
          </w:tcPr>
          <w:p w14:paraId="298E6AF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6C98C56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60" w:type="dxa"/>
          </w:tcPr>
          <w:p w14:paraId="70277D9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color w:val="000000" w:themeColor="text1"/>
                <w:sz w:val="18"/>
                <w:szCs w:val="18"/>
                <w14:textFill>
                  <w14:solidFill>
                    <w14:schemeClr w14:val="tx1"/>
                  </w14:solidFill>
                </w14:textFill>
              </w:rPr>
              <w:t>全自动红外测油</w:t>
            </w:r>
          </w:p>
        </w:tc>
        <w:tc>
          <w:tcPr>
            <w:tcW w:w="2562" w:type="dxa"/>
          </w:tcPr>
          <w:p w14:paraId="51A7EB0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水质石油类</w:t>
            </w:r>
            <w:r>
              <w:rPr>
                <w:rFonts w:hint="eastAsia" w:ascii="宋体" w:hAnsi="宋体" w:eastAsia="宋体" w:cs="宋体"/>
                <w:sz w:val="18"/>
                <w:szCs w:val="18"/>
                <w:lang w:val="en-US" w:eastAsia="zh-CN"/>
              </w:rPr>
              <w:t>的测定</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紫</w:t>
            </w:r>
            <w:r>
              <w:rPr>
                <w:rFonts w:hint="eastAsia" w:ascii="宋体" w:hAnsi="宋体" w:eastAsia="宋体" w:cs="宋体"/>
                <w:sz w:val="18"/>
                <w:szCs w:val="18"/>
              </w:rPr>
              <w:t>外分光光度法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试行</w:t>
            </w:r>
            <w:r>
              <w:rPr>
                <w:rFonts w:hint="eastAsia" w:ascii="宋体" w:hAnsi="宋体" w:eastAsia="宋体" w:cs="宋体"/>
                <w:sz w:val="18"/>
                <w:szCs w:val="18"/>
                <w:lang w:eastAsia="zh-CN"/>
              </w:rPr>
              <w:t>）</w:t>
            </w:r>
            <w:r>
              <w:rPr>
                <w:rFonts w:hint="eastAsia" w:ascii="宋体" w:hAnsi="宋体" w:eastAsia="宋体" w:cs="宋体"/>
                <w:sz w:val="18"/>
                <w:szCs w:val="18"/>
              </w:rPr>
              <w:t xml:space="preserve"> HJ </w:t>
            </w:r>
            <w:r>
              <w:rPr>
                <w:rFonts w:hint="eastAsia" w:ascii="宋体" w:hAnsi="宋体" w:eastAsia="宋体" w:cs="宋体"/>
                <w:sz w:val="18"/>
                <w:szCs w:val="18"/>
                <w:lang w:val="en-US" w:eastAsia="zh-CN"/>
              </w:rPr>
              <w:t>970</w:t>
            </w:r>
            <w:r>
              <w:rPr>
                <w:rFonts w:hint="eastAsia" w:ascii="宋体" w:hAnsi="宋体" w:eastAsia="宋体" w:cs="宋体"/>
                <w:sz w:val="18"/>
                <w:szCs w:val="18"/>
              </w:rPr>
              <w:t>-2018</w:t>
            </w:r>
          </w:p>
        </w:tc>
      </w:tr>
      <w:tr w14:paraId="1748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Merge w:val="continue"/>
          </w:tcPr>
          <w:p w14:paraId="2E43073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bookmarkStart w:id="1" w:name="_GoBack" w:colFirst="6" w:colLast="7"/>
          </w:p>
        </w:tc>
        <w:tc>
          <w:tcPr>
            <w:tcW w:w="865" w:type="dxa"/>
            <w:vAlign w:val="center"/>
          </w:tcPr>
          <w:p w14:paraId="42827D3B">
            <w:pPr>
              <w:widowControl/>
              <w:jc w:val="center"/>
              <w:textAlignment w:val="center"/>
              <w:rPr>
                <w:rFonts w:hint="eastAsia" w:ascii="宋体" w:hAnsi="宋体" w:eastAsia="宋体" w:cs="宋体"/>
                <w:color w:val="000000" w:themeColor="text1"/>
                <w:spacing w:val="4"/>
                <w:kern w:val="0"/>
                <w:sz w:val="18"/>
                <w:szCs w:val="18"/>
                <w:lang w:val="en-US" w:eastAsia="zh-CN"/>
                <w14:textFill>
                  <w14:solidFill>
                    <w14:schemeClr w14:val="tx1"/>
                  </w14:solidFill>
                </w14:textFill>
              </w:rPr>
            </w:pPr>
            <w:r>
              <w:rPr>
                <w:rFonts w:hint="eastAsia" w:ascii="宋体" w:hAnsi="宋体" w:eastAsia="宋体" w:cs="宋体"/>
                <w:color w:val="000000" w:themeColor="text1"/>
                <w:spacing w:val="4"/>
                <w:kern w:val="0"/>
                <w:sz w:val="18"/>
                <w:szCs w:val="18"/>
                <w:lang w:val="en-US" w:eastAsia="zh-CN"/>
                <w14:textFill>
                  <w14:solidFill>
                    <w14:schemeClr w14:val="tx1"/>
                  </w14:solidFill>
                </w14:textFill>
              </w:rPr>
              <w:t>余氯</w:t>
            </w:r>
          </w:p>
        </w:tc>
        <w:tc>
          <w:tcPr>
            <w:tcW w:w="2195" w:type="dxa"/>
          </w:tcPr>
          <w:p w14:paraId="204F90D5">
            <w:pPr>
              <w:widowControl/>
              <w:jc w:val="center"/>
              <w:textAlignment w:val="center"/>
              <w:rPr>
                <w:rFonts w:hint="default" w:ascii="宋体" w:hAnsi="宋体" w:eastAsia="宋体" w:cs="宋体"/>
                <w:color w:val="000000" w:themeColor="text1"/>
                <w:spacing w:val="4"/>
                <w:kern w:val="0"/>
                <w:sz w:val="18"/>
                <w:szCs w:val="18"/>
                <w:lang w:val="en-US" w:eastAsia="zh-CN"/>
                <w14:textFill>
                  <w14:solidFill>
                    <w14:schemeClr w14:val="tx1"/>
                  </w14:solidFill>
                </w14:textFill>
              </w:rPr>
            </w:pPr>
            <w:r>
              <w:rPr>
                <w:rFonts w:hint="eastAsia" w:ascii="宋体" w:hAnsi="宋体" w:eastAsia="宋体" w:cs="宋体"/>
                <w:color w:val="000000" w:themeColor="text1"/>
                <w:spacing w:val="4"/>
                <w:kern w:val="0"/>
                <w:sz w:val="18"/>
                <w:szCs w:val="18"/>
                <w:lang w:val="en-US" w:eastAsia="zh-CN"/>
                <w14:textFill>
                  <w14:solidFill>
                    <w14:schemeClr w14:val="tx1"/>
                  </w14:solidFill>
                </w14:textFill>
              </w:rPr>
              <w:t>/</w:t>
            </w:r>
          </w:p>
        </w:tc>
        <w:tc>
          <w:tcPr>
            <w:tcW w:w="815" w:type="dxa"/>
          </w:tcPr>
          <w:p w14:paraId="5FE040C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92" w:type="dxa"/>
          </w:tcPr>
          <w:p w14:paraId="4757B11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905" w:type="dxa"/>
          </w:tcPr>
          <w:p w14:paraId="280A5F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860" w:type="dxa"/>
            <w:vAlign w:val="top"/>
          </w:tcPr>
          <w:p w14:paraId="1A6E833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2562" w:type="dxa"/>
            <w:vAlign w:val="top"/>
          </w:tcPr>
          <w:p w14:paraId="6943394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水质 游离氯和总氯的测定N,N-二乙基-1.4-苯二胺分光光度法 </w:t>
            </w:r>
          </w:p>
        </w:tc>
      </w:tr>
      <w:bookmarkEnd w:id="1"/>
      <w:tr w14:paraId="60C7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2" w:type="dxa"/>
            <w:gridSpan w:val="8"/>
          </w:tcPr>
          <w:p w14:paraId="136AD7F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备注：1.采用含氯化学品对污水进行消毒的，需要监测余氯；</w:t>
            </w:r>
          </w:p>
          <w:p w14:paraId="68801FB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2.有明确要求的特征指标；监测频次为丰水期、枯水曲、平水期</w:t>
            </w:r>
          </w:p>
          <w:p w14:paraId="7CD2D0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lang w:val="en-US" w:eastAsia="zh-CN"/>
              </w:rPr>
            </w:pPr>
          </w:p>
        </w:tc>
      </w:tr>
    </w:tbl>
    <w:p w14:paraId="7B468449">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0C40F396">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0CD42256">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2EE4BE16">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154BFF26">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4C53B853">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46F3E5A2">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1EC2AC8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00C59495">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32F9277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00079478">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1FDC31B2">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18"/>
          <w:szCs w:val="18"/>
          <w:lang w:val="en-US" w:eastAsia="zh-CN"/>
        </w:rPr>
      </w:pPr>
    </w:p>
    <w:p w14:paraId="20207880">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kern w:val="28"/>
          <w:sz w:val="21"/>
          <w:szCs w:val="21"/>
          <w:lang w:val="en-US" w:eastAsia="zh-CN" w:bidi="ar-SA"/>
        </w:rPr>
        <w:t>噪声监测方案</w:t>
      </w:r>
    </w:p>
    <w:tbl>
      <w:tblPr>
        <w:tblStyle w:val="9"/>
        <w:tblW w:w="955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143"/>
        <w:gridCol w:w="814"/>
        <w:gridCol w:w="836"/>
        <w:gridCol w:w="814"/>
        <w:gridCol w:w="3332"/>
      </w:tblGrid>
      <w:tr w14:paraId="163A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13" w:type="dxa"/>
          </w:tcPr>
          <w:p w14:paraId="51620D1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监测点位</w:t>
            </w:r>
          </w:p>
        </w:tc>
        <w:tc>
          <w:tcPr>
            <w:tcW w:w="2143" w:type="dxa"/>
          </w:tcPr>
          <w:p w14:paraId="1857FA1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监测指标</w:t>
            </w:r>
          </w:p>
        </w:tc>
        <w:tc>
          <w:tcPr>
            <w:tcW w:w="814" w:type="dxa"/>
          </w:tcPr>
          <w:p w14:paraId="37E238F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排放限值</w:t>
            </w:r>
          </w:p>
        </w:tc>
        <w:tc>
          <w:tcPr>
            <w:tcW w:w="836" w:type="dxa"/>
          </w:tcPr>
          <w:p w14:paraId="7738C2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监测方式</w:t>
            </w:r>
          </w:p>
        </w:tc>
        <w:tc>
          <w:tcPr>
            <w:tcW w:w="814" w:type="dxa"/>
          </w:tcPr>
          <w:p w14:paraId="1BF88C4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监测频次</w:t>
            </w:r>
          </w:p>
        </w:tc>
        <w:tc>
          <w:tcPr>
            <w:tcW w:w="3332" w:type="dxa"/>
          </w:tcPr>
          <w:p w14:paraId="00AC0B5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监测方法</w:t>
            </w:r>
          </w:p>
        </w:tc>
      </w:tr>
      <w:tr w14:paraId="51B4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vAlign w:val="center"/>
          </w:tcPr>
          <w:p w14:paraId="2FE9A851">
            <w:pPr>
              <w:adjustRightInd w:val="0"/>
              <w:snapToGrid w:val="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厂界东（</w:t>
            </w:r>
            <w:r>
              <w:rPr>
                <w:rFonts w:hint="eastAsia" w:ascii="宋体" w:hAnsi="宋体" w:eastAsia="宋体" w:cs="宋体"/>
                <w:color w:val="000000" w:themeColor="text1"/>
                <w:sz w:val="21"/>
                <w:szCs w:val="21"/>
                <w14:textFill>
                  <w14:solidFill>
                    <w14:schemeClr w14:val="tx1"/>
                  </w14:solidFill>
                </w14:textFill>
              </w:rPr>
              <w:t>ZS-01</w:t>
            </w: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2143" w:type="dxa"/>
            <w:vAlign w:val="center"/>
          </w:tcPr>
          <w:p w14:paraId="0F5A49C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工业企业厂界环境噪声</w:t>
            </w:r>
          </w:p>
        </w:tc>
        <w:tc>
          <w:tcPr>
            <w:tcW w:w="814" w:type="dxa"/>
            <w:vAlign w:val="center"/>
          </w:tcPr>
          <w:p w14:paraId="53ED1CB7">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昼间</w:t>
            </w:r>
          </w:p>
          <w:p w14:paraId="468FD4B1">
            <w:pPr>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dB</w:t>
            </w:r>
            <w:r>
              <w:rPr>
                <w:rFonts w:hint="eastAsia" w:ascii="宋体" w:hAnsi="宋体" w:eastAsia="宋体" w:cs="宋体"/>
                <w:color w:val="000000"/>
                <w:sz w:val="21"/>
                <w:szCs w:val="21"/>
                <w:lang w:eastAsia="zh-CN"/>
              </w:rPr>
              <w:t>；</w:t>
            </w:r>
          </w:p>
          <w:p w14:paraId="3D07C772">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夜间</w:t>
            </w:r>
          </w:p>
          <w:p w14:paraId="14161318">
            <w:pPr>
              <w:snapToGrid w:val="0"/>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dB</w:t>
            </w:r>
          </w:p>
        </w:tc>
        <w:tc>
          <w:tcPr>
            <w:tcW w:w="836" w:type="dxa"/>
            <w:vAlign w:val="center"/>
          </w:tcPr>
          <w:p w14:paraId="2B4F44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手工</w:t>
            </w:r>
          </w:p>
        </w:tc>
        <w:tc>
          <w:tcPr>
            <w:tcW w:w="814" w:type="dxa"/>
            <w:vAlign w:val="center"/>
          </w:tcPr>
          <w:p w14:paraId="6D28D0E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1次/1季度</w:t>
            </w:r>
          </w:p>
        </w:tc>
        <w:tc>
          <w:tcPr>
            <w:tcW w:w="3332" w:type="dxa"/>
            <w:vAlign w:val="center"/>
          </w:tcPr>
          <w:p w14:paraId="17991B9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工业企业厂界环境噪声排放标准</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Ⅲ</w:t>
            </w:r>
            <w:r>
              <w:rPr>
                <w:rFonts w:hint="eastAsia" w:ascii="宋体" w:hAnsi="宋体" w:eastAsia="宋体" w:cs="宋体"/>
                <w:b w:val="0"/>
                <w:bCs w:val="0"/>
                <w:sz w:val="21"/>
                <w:szCs w:val="21"/>
                <w:lang w:val="en-US" w:eastAsia="zh-CN"/>
              </w:rPr>
              <w:t>类</w:t>
            </w:r>
            <w:r>
              <w:rPr>
                <w:rFonts w:hint="eastAsia" w:ascii="宋体" w:hAnsi="宋体" w:eastAsia="宋体" w:cs="宋体"/>
                <w:b w:val="0"/>
                <w:bCs w:val="0"/>
                <w:sz w:val="21"/>
                <w:szCs w:val="21"/>
              </w:rPr>
              <w:t xml:space="preserve"> </w:t>
            </w:r>
          </w:p>
          <w:p w14:paraId="124E58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GB 12348-2008</w:t>
            </w:r>
          </w:p>
        </w:tc>
      </w:tr>
      <w:tr w14:paraId="4A51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vAlign w:val="center"/>
          </w:tcPr>
          <w:p w14:paraId="208C964F">
            <w:pPr>
              <w:adjustRightInd w:val="0"/>
              <w:snapToGrid w:val="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厂界东（</w:t>
            </w:r>
            <w:r>
              <w:rPr>
                <w:rFonts w:hint="eastAsia" w:ascii="宋体" w:hAnsi="宋体" w:eastAsia="宋体" w:cs="宋体"/>
                <w:color w:val="000000" w:themeColor="text1"/>
                <w:sz w:val="21"/>
                <w:szCs w:val="21"/>
                <w14:textFill>
                  <w14:solidFill>
                    <w14:schemeClr w14:val="tx1"/>
                  </w14:solidFill>
                </w14:textFill>
              </w:rPr>
              <w:t>ZS-0</w:t>
            </w: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143" w:type="dxa"/>
            <w:vAlign w:val="center"/>
          </w:tcPr>
          <w:p w14:paraId="312F8C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工业企业厂界环境噪声(</w:t>
            </w:r>
          </w:p>
        </w:tc>
        <w:tc>
          <w:tcPr>
            <w:tcW w:w="814" w:type="dxa"/>
            <w:vAlign w:val="center"/>
          </w:tcPr>
          <w:p w14:paraId="31183ACB">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昼间</w:t>
            </w:r>
          </w:p>
          <w:p w14:paraId="05386DD9">
            <w:pPr>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dB</w:t>
            </w:r>
            <w:r>
              <w:rPr>
                <w:rFonts w:hint="eastAsia" w:ascii="宋体" w:hAnsi="宋体" w:eastAsia="宋体" w:cs="宋体"/>
                <w:color w:val="000000"/>
                <w:sz w:val="21"/>
                <w:szCs w:val="21"/>
                <w:lang w:eastAsia="zh-CN"/>
              </w:rPr>
              <w:t>；</w:t>
            </w:r>
          </w:p>
          <w:p w14:paraId="30F6C686">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夜间</w:t>
            </w:r>
          </w:p>
          <w:p w14:paraId="038B96B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dB</w:t>
            </w:r>
          </w:p>
        </w:tc>
        <w:tc>
          <w:tcPr>
            <w:tcW w:w="836" w:type="dxa"/>
            <w:vAlign w:val="center"/>
          </w:tcPr>
          <w:p w14:paraId="3729518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手工</w:t>
            </w:r>
          </w:p>
        </w:tc>
        <w:tc>
          <w:tcPr>
            <w:tcW w:w="814" w:type="dxa"/>
            <w:vAlign w:val="center"/>
          </w:tcPr>
          <w:p w14:paraId="41566CC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1次/1季度</w:t>
            </w:r>
          </w:p>
        </w:tc>
        <w:tc>
          <w:tcPr>
            <w:tcW w:w="3332" w:type="dxa"/>
            <w:vAlign w:val="center"/>
          </w:tcPr>
          <w:p w14:paraId="3BF3616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工业企业厂界环境噪声排放标准</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Ⅲ</w:t>
            </w:r>
            <w:r>
              <w:rPr>
                <w:rFonts w:hint="eastAsia" w:ascii="宋体" w:hAnsi="宋体" w:eastAsia="宋体" w:cs="宋体"/>
                <w:b w:val="0"/>
                <w:bCs w:val="0"/>
                <w:sz w:val="21"/>
                <w:szCs w:val="21"/>
                <w:lang w:val="en-US" w:eastAsia="zh-CN"/>
              </w:rPr>
              <w:t xml:space="preserve">类 </w:t>
            </w:r>
            <w:r>
              <w:rPr>
                <w:rFonts w:hint="eastAsia" w:ascii="宋体" w:hAnsi="宋体" w:eastAsia="宋体" w:cs="宋体"/>
                <w:b w:val="0"/>
                <w:bCs w:val="0"/>
                <w:sz w:val="21"/>
                <w:szCs w:val="21"/>
              </w:rPr>
              <w:t xml:space="preserve"> </w:t>
            </w:r>
          </w:p>
          <w:p w14:paraId="451B1D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GB 12348-2008</w:t>
            </w:r>
          </w:p>
        </w:tc>
      </w:tr>
      <w:tr w14:paraId="254E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vAlign w:val="center"/>
          </w:tcPr>
          <w:p w14:paraId="78D933C0">
            <w:pPr>
              <w:adjustRightInd w:val="0"/>
              <w:snapToGrid w:val="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厂界东（</w:t>
            </w:r>
            <w:r>
              <w:rPr>
                <w:rFonts w:hint="eastAsia" w:ascii="宋体" w:hAnsi="宋体" w:eastAsia="宋体" w:cs="宋体"/>
                <w:color w:val="000000" w:themeColor="text1"/>
                <w:sz w:val="21"/>
                <w:szCs w:val="21"/>
                <w14:textFill>
                  <w14:solidFill>
                    <w14:schemeClr w14:val="tx1"/>
                  </w14:solidFill>
                </w14:textFill>
              </w:rPr>
              <w:t>ZS-0</w:t>
            </w: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143" w:type="dxa"/>
            <w:vAlign w:val="center"/>
          </w:tcPr>
          <w:p w14:paraId="347C99B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工业企业厂界环境噪声</w:t>
            </w:r>
          </w:p>
        </w:tc>
        <w:tc>
          <w:tcPr>
            <w:tcW w:w="814" w:type="dxa"/>
            <w:vAlign w:val="center"/>
          </w:tcPr>
          <w:p w14:paraId="00085F07">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昼间</w:t>
            </w:r>
          </w:p>
          <w:p w14:paraId="290F142A">
            <w:pPr>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dB</w:t>
            </w:r>
            <w:r>
              <w:rPr>
                <w:rFonts w:hint="eastAsia" w:ascii="宋体" w:hAnsi="宋体" w:eastAsia="宋体" w:cs="宋体"/>
                <w:color w:val="000000"/>
                <w:sz w:val="21"/>
                <w:szCs w:val="21"/>
                <w:lang w:eastAsia="zh-CN"/>
              </w:rPr>
              <w:t>；</w:t>
            </w:r>
          </w:p>
          <w:p w14:paraId="620AEDC0">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夜间</w:t>
            </w:r>
          </w:p>
          <w:p w14:paraId="3469830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dB</w:t>
            </w:r>
          </w:p>
        </w:tc>
        <w:tc>
          <w:tcPr>
            <w:tcW w:w="836" w:type="dxa"/>
            <w:vAlign w:val="center"/>
          </w:tcPr>
          <w:p w14:paraId="5DC187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手工</w:t>
            </w:r>
          </w:p>
        </w:tc>
        <w:tc>
          <w:tcPr>
            <w:tcW w:w="814" w:type="dxa"/>
            <w:vAlign w:val="center"/>
          </w:tcPr>
          <w:p w14:paraId="5E25A86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1次/1季度</w:t>
            </w:r>
          </w:p>
        </w:tc>
        <w:tc>
          <w:tcPr>
            <w:tcW w:w="3332" w:type="dxa"/>
            <w:vAlign w:val="center"/>
          </w:tcPr>
          <w:p w14:paraId="479E1E5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工业企业厂界环境噪声排放标准 Ⅲ</w:t>
            </w:r>
            <w:r>
              <w:rPr>
                <w:rFonts w:hint="eastAsia" w:ascii="宋体" w:hAnsi="宋体" w:eastAsia="宋体" w:cs="宋体"/>
                <w:b w:val="0"/>
                <w:bCs w:val="0"/>
                <w:sz w:val="21"/>
                <w:szCs w:val="21"/>
                <w:lang w:val="en-US" w:eastAsia="zh-CN"/>
              </w:rPr>
              <w:t>类</w:t>
            </w:r>
          </w:p>
          <w:p w14:paraId="7D22AB7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GB 12348-2008</w:t>
            </w:r>
          </w:p>
        </w:tc>
      </w:tr>
      <w:tr w14:paraId="60AD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vAlign w:val="center"/>
          </w:tcPr>
          <w:p w14:paraId="10D0C482">
            <w:pPr>
              <w:adjustRightInd w:val="0"/>
              <w:snapToGrid w:val="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厂界东（</w:t>
            </w:r>
            <w:r>
              <w:rPr>
                <w:rFonts w:hint="eastAsia" w:ascii="宋体" w:hAnsi="宋体" w:eastAsia="宋体" w:cs="宋体"/>
                <w:color w:val="000000" w:themeColor="text1"/>
                <w:sz w:val="21"/>
                <w:szCs w:val="21"/>
                <w14:textFill>
                  <w14:solidFill>
                    <w14:schemeClr w14:val="tx1"/>
                  </w14:solidFill>
                </w14:textFill>
              </w:rPr>
              <w:t>ZS-0</w:t>
            </w: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143" w:type="dxa"/>
            <w:vAlign w:val="center"/>
          </w:tcPr>
          <w:p w14:paraId="33D33F0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工业企业厂界环境噪声</w:t>
            </w:r>
          </w:p>
        </w:tc>
        <w:tc>
          <w:tcPr>
            <w:tcW w:w="814" w:type="dxa"/>
            <w:vAlign w:val="center"/>
          </w:tcPr>
          <w:p w14:paraId="5622B340">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昼间</w:t>
            </w:r>
          </w:p>
          <w:p w14:paraId="022BB62B">
            <w:pPr>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dB</w:t>
            </w:r>
            <w:r>
              <w:rPr>
                <w:rFonts w:hint="eastAsia" w:ascii="宋体" w:hAnsi="宋体" w:eastAsia="宋体" w:cs="宋体"/>
                <w:color w:val="000000"/>
                <w:sz w:val="21"/>
                <w:szCs w:val="21"/>
                <w:lang w:eastAsia="zh-CN"/>
              </w:rPr>
              <w:t>；</w:t>
            </w:r>
          </w:p>
          <w:p w14:paraId="5F402FEE">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夜间</w:t>
            </w:r>
          </w:p>
          <w:p w14:paraId="271EC3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dB</w:t>
            </w:r>
          </w:p>
        </w:tc>
        <w:tc>
          <w:tcPr>
            <w:tcW w:w="836" w:type="dxa"/>
            <w:vAlign w:val="center"/>
          </w:tcPr>
          <w:p w14:paraId="11957D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手工</w:t>
            </w:r>
          </w:p>
        </w:tc>
        <w:tc>
          <w:tcPr>
            <w:tcW w:w="814" w:type="dxa"/>
            <w:vAlign w:val="center"/>
          </w:tcPr>
          <w:p w14:paraId="2EA5A5C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1次/1季度</w:t>
            </w:r>
          </w:p>
        </w:tc>
        <w:tc>
          <w:tcPr>
            <w:tcW w:w="3332" w:type="dxa"/>
            <w:vAlign w:val="center"/>
          </w:tcPr>
          <w:p w14:paraId="6B6CDD7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工业企业厂界环境噪声排放标准</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Ⅲ</w:t>
            </w:r>
            <w:r>
              <w:rPr>
                <w:rFonts w:hint="eastAsia" w:ascii="宋体" w:hAnsi="宋体" w:eastAsia="宋体" w:cs="宋体"/>
                <w:b w:val="0"/>
                <w:bCs w:val="0"/>
                <w:sz w:val="21"/>
                <w:szCs w:val="21"/>
                <w:lang w:val="en-US" w:eastAsia="zh-CN"/>
              </w:rPr>
              <w:t>类</w:t>
            </w:r>
            <w:r>
              <w:rPr>
                <w:rFonts w:hint="eastAsia" w:ascii="宋体" w:hAnsi="宋体" w:eastAsia="宋体" w:cs="宋体"/>
                <w:b w:val="0"/>
                <w:bCs w:val="0"/>
                <w:sz w:val="21"/>
                <w:szCs w:val="21"/>
              </w:rPr>
              <w:t xml:space="preserve"> </w:t>
            </w:r>
          </w:p>
          <w:p w14:paraId="0EE448B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GB 12348-2008</w:t>
            </w:r>
          </w:p>
        </w:tc>
      </w:tr>
      <w:bookmarkEnd w:id="0"/>
    </w:tbl>
    <w:p w14:paraId="11EB458B">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b/>
          <w:bCs/>
          <w:sz w:val="18"/>
          <w:szCs w:val="18"/>
          <w:lang w:eastAsia="zh-CN"/>
        </w:rPr>
      </w:pPr>
    </w:p>
    <w:p w14:paraId="5F2EBF85">
      <w:pPr>
        <w:pStyle w:val="16"/>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企业在线监测设备信息</w:t>
      </w:r>
    </w:p>
    <w:p w14:paraId="054CF1F0">
      <w:pPr>
        <w:pStyle w:val="16"/>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自动监测设备信息</w:t>
      </w:r>
    </w:p>
    <w:p w14:paraId="17E2899D">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0" w:leftChars="0"/>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1.1进水设备信息</w:t>
      </w:r>
    </w:p>
    <w:tbl>
      <w:tblPr>
        <w:tblStyle w:val="9"/>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9"/>
        <w:gridCol w:w="2084"/>
        <w:gridCol w:w="3656"/>
      </w:tblGrid>
      <w:tr w14:paraId="1980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51233EC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监测设备名称</w:t>
            </w:r>
          </w:p>
        </w:tc>
        <w:tc>
          <w:tcPr>
            <w:tcW w:w="2084" w:type="dxa"/>
            <w:vAlign w:val="center"/>
          </w:tcPr>
          <w:p w14:paraId="71367C9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型号</w:t>
            </w:r>
          </w:p>
        </w:tc>
        <w:tc>
          <w:tcPr>
            <w:tcW w:w="3656" w:type="dxa"/>
            <w:vAlign w:val="center"/>
          </w:tcPr>
          <w:p w14:paraId="3D0BC69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生产厂家</w:t>
            </w:r>
          </w:p>
        </w:tc>
      </w:tr>
      <w:tr w14:paraId="204C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5EC9B1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等比例采样仪（进水）</w:t>
            </w:r>
          </w:p>
        </w:tc>
        <w:tc>
          <w:tcPr>
            <w:tcW w:w="2084" w:type="dxa"/>
            <w:vAlign w:val="center"/>
          </w:tcPr>
          <w:p w14:paraId="7C0F71C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SBC-6000</w:t>
            </w:r>
          </w:p>
        </w:tc>
        <w:tc>
          <w:tcPr>
            <w:tcW w:w="3656" w:type="dxa"/>
            <w:vAlign w:val="center"/>
          </w:tcPr>
          <w:p w14:paraId="3A0F6DE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杭州科盛机电设备有限公司</w:t>
            </w:r>
          </w:p>
        </w:tc>
      </w:tr>
      <w:tr w14:paraId="19E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3B1263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环保数采仪</w:t>
            </w:r>
            <w:r>
              <w:rPr>
                <w:rFonts w:hint="eastAsia" w:ascii="宋体" w:hAnsi="宋体" w:eastAsia="宋体" w:cs="宋体"/>
                <w:b w:val="0"/>
                <w:bCs w:val="0"/>
                <w:color w:val="auto"/>
                <w:sz w:val="21"/>
                <w:szCs w:val="21"/>
                <w:lang w:eastAsia="zh-CN"/>
              </w:rPr>
              <w:t>（进水）</w:t>
            </w:r>
          </w:p>
        </w:tc>
        <w:tc>
          <w:tcPr>
            <w:tcW w:w="2084" w:type="dxa"/>
            <w:vAlign w:val="center"/>
          </w:tcPr>
          <w:p w14:paraId="5352134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K37A</w:t>
            </w:r>
          </w:p>
        </w:tc>
        <w:tc>
          <w:tcPr>
            <w:tcW w:w="3656" w:type="dxa"/>
            <w:vAlign w:val="center"/>
          </w:tcPr>
          <w:p w14:paraId="612782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广州博控自动化技术有限公司</w:t>
            </w:r>
          </w:p>
        </w:tc>
      </w:tr>
      <w:tr w14:paraId="1C58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150BB22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流量在线监测设备（进水）</w:t>
            </w:r>
          </w:p>
        </w:tc>
        <w:tc>
          <w:tcPr>
            <w:tcW w:w="2084" w:type="dxa"/>
            <w:vAlign w:val="center"/>
          </w:tcPr>
          <w:p w14:paraId="732E811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WT4300-E3</w:t>
            </w:r>
          </w:p>
        </w:tc>
        <w:tc>
          <w:tcPr>
            <w:tcW w:w="3656" w:type="dxa"/>
            <w:vAlign w:val="center"/>
          </w:tcPr>
          <w:p w14:paraId="2CA561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上海威尔泰仪器仪表有限公司</w:t>
            </w:r>
          </w:p>
        </w:tc>
      </w:tr>
      <w:tr w14:paraId="6C09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454BDDD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eastAsia="zh-CN"/>
              </w:rPr>
            </w:pPr>
            <w:r>
              <w:rPr>
                <w:rFonts w:hint="eastAsia" w:ascii="宋体" w:hAnsi="宋体"/>
                <w:sz w:val="21"/>
                <w:szCs w:val="21"/>
                <w:lang w:val="en-US" w:eastAsia="zh-CN"/>
              </w:rPr>
              <w:t>pH</w:t>
            </w:r>
            <w:r>
              <w:rPr>
                <w:rFonts w:hint="eastAsia" w:ascii="宋体" w:hAnsi="宋体"/>
                <w:sz w:val="21"/>
                <w:szCs w:val="21"/>
              </w:rPr>
              <w:t>/T</w:t>
            </w:r>
            <w:r>
              <w:rPr>
                <w:rFonts w:hint="eastAsia" w:ascii="宋体" w:hAnsi="宋体" w:eastAsia="宋体" w:cs="宋体"/>
                <w:b w:val="0"/>
                <w:bCs w:val="0"/>
                <w:color w:val="000000" w:themeColor="text1"/>
                <w:sz w:val="21"/>
                <w:szCs w:val="21"/>
                <w14:textFill>
                  <w14:solidFill>
                    <w14:schemeClr w14:val="tx1"/>
                  </w14:solidFill>
                </w14:textFill>
              </w:rPr>
              <w:t>在线监测设备</w:t>
            </w:r>
            <w:r>
              <w:rPr>
                <w:rFonts w:hint="eastAsia" w:ascii="宋体" w:hAnsi="宋体" w:eastAsia="宋体" w:cs="宋体"/>
                <w:b w:val="0"/>
                <w:bCs w:val="0"/>
                <w:color w:val="000000" w:themeColor="text1"/>
                <w:sz w:val="21"/>
                <w:szCs w:val="21"/>
                <w:lang w:eastAsia="zh-CN"/>
                <w14:textFill>
                  <w14:solidFill>
                    <w14:schemeClr w14:val="tx1"/>
                  </w14:solidFill>
                </w14:textFill>
              </w:rPr>
              <w:t>（进水）</w:t>
            </w:r>
          </w:p>
        </w:tc>
        <w:tc>
          <w:tcPr>
            <w:tcW w:w="2084" w:type="dxa"/>
            <w:vAlign w:val="center"/>
          </w:tcPr>
          <w:p w14:paraId="54D540E5">
            <w:pPr>
              <w:keepNext w:val="0"/>
              <w:keepLines w:val="0"/>
              <w:widowControl/>
              <w:suppressLineNumbers w:val="0"/>
              <w:jc w:val="center"/>
              <w:textAlignment w:val="center"/>
              <w:rPr>
                <w:rFonts w:hint="eastAsia" w:ascii="宋体" w:hAnsi="宋体" w:eastAsia="宋体" w:cs="宋体"/>
                <w:b w:val="0"/>
                <w:bCs w:val="0"/>
                <w:i w:val="0"/>
                <w:iCs w:val="0"/>
                <w:color w:val="FF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SC200</w:t>
            </w:r>
          </w:p>
        </w:tc>
        <w:tc>
          <w:tcPr>
            <w:tcW w:w="3656" w:type="dxa"/>
            <w:vAlign w:val="center"/>
          </w:tcPr>
          <w:p w14:paraId="1A8B2E3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哈希水质分析仪器（上海）有限公司</w:t>
            </w:r>
          </w:p>
        </w:tc>
      </w:tr>
      <w:tr w14:paraId="688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64545C7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化学需氧量</w:t>
            </w:r>
            <w:r>
              <w:rPr>
                <w:rFonts w:hint="eastAsia" w:ascii="宋体" w:hAnsi="宋体" w:eastAsia="宋体" w:cs="宋体"/>
                <w:b w:val="0"/>
                <w:bCs w:val="0"/>
                <w:color w:val="auto"/>
                <w:sz w:val="21"/>
                <w:szCs w:val="21"/>
              </w:rPr>
              <w:t>在线</w:t>
            </w:r>
            <w:r>
              <w:rPr>
                <w:rFonts w:hint="eastAsia" w:ascii="宋体" w:hAnsi="宋体" w:eastAsia="宋体" w:cs="宋体"/>
                <w:b w:val="0"/>
                <w:bCs w:val="0"/>
                <w:color w:val="auto"/>
                <w:sz w:val="21"/>
                <w:szCs w:val="21"/>
                <w:lang w:val="en-US" w:eastAsia="zh-CN"/>
              </w:rPr>
              <w:t>自动监测仪</w:t>
            </w:r>
            <w:r>
              <w:rPr>
                <w:rFonts w:hint="eastAsia" w:ascii="宋体" w:hAnsi="宋体" w:eastAsia="宋体" w:cs="宋体"/>
                <w:b w:val="0"/>
                <w:bCs w:val="0"/>
                <w:color w:val="auto"/>
                <w:sz w:val="21"/>
                <w:szCs w:val="21"/>
                <w:lang w:eastAsia="zh-CN"/>
              </w:rPr>
              <w:t>（进水）</w:t>
            </w:r>
          </w:p>
        </w:tc>
        <w:tc>
          <w:tcPr>
            <w:tcW w:w="2084" w:type="dxa"/>
            <w:vAlign w:val="center"/>
          </w:tcPr>
          <w:p w14:paraId="1485B91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COD</w:t>
            </w:r>
            <w:r>
              <w:rPr>
                <w:rFonts w:hint="eastAsia" w:ascii="宋体" w:hAnsi="宋体" w:eastAsia="宋体" w:cs="宋体"/>
                <w:b w:val="0"/>
                <w:bCs w:val="0"/>
                <w:i w:val="0"/>
                <w:iCs w:val="0"/>
                <w:color w:val="000000"/>
                <w:kern w:val="0"/>
                <w:sz w:val="21"/>
                <w:szCs w:val="21"/>
                <w:u w:val="none"/>
                <w:vertAlign w:val="subscript"/>
                <w:lang w:val="en-US" w:eastAsia="zh-CN" w:bidi="ar"/>
              </w:rPr>
              <w:t>Max</w:t>
            </w:r>
            <w:r>
              <w:rPr>
                <w:rFonts w:hint="eastAsia" w:ascii="宋体" w:hAnsi="宋体" w:eastAsia="宋体" w:cs="宋体"/>
                <w:b w:val="0"/>
                <w:bCs w:val="0"/>
                <w:i w:val="0"/>
                <w:iCs w:val="0"/>
                <w:color w:val="000000"/>
                <w:kern w:val="0"/>
                <w:sz w:val="21"/>
                <w:szCs w:val="21"/>
                <w:u w:val="none"/>
                <w:lang w:val="en-US" w:eastAsia="zh-CN" w:bidi="ar"/>
              </w:rPr>
              <w:t>II</w:t>
            </w:r>
          </w:p>
        </w:tc>
        <w:tc>
          <w:tcPr>
            <w:tcW w:w="3656" w:type="dxa"/>
            <w:vAlign w:val="center"/>
          </w:tcPr>
          <w:p w14:paraId="200A01E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哈希水质分析仪器（上海）有限公司</w:t>
            </w:r>
          </w:p>
        </w:tc>
      </w:tr>
      <w:tr w14:paraId="2CA6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3B212F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氨氮在线监测设备</w:t>
            </w:r>
            <w:r>
              <w:rPr>
                <w:rFonts w:hint="eastAsia" w:ascii="宋体" w:hAnsi="宋体" w:eastAsia="宋体" w:cs="宋体"/>
                <w:b w:val="0"/>
                <w:bCs w:val="0"/>
                <w:color w:val="auto"/>
                <w:sz w:val="21"/>
                <w:szCs w:val="21"/>
                <w:lang w:eastAsia="zh-CN"/>
              </w:rPr>
              <w:t>（进水）</w:t>
            </w:r>
          </w:p>
        </w:tc>
        <w:tc>
          <w:tcPr>
            <w:tcW w:w="2084" w:type="dxa"/>
            <w:vAlign w:val="center"/>
          </w:tcPr>
          <w:p w14:paraId="31123978">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NHN-4210</w:t>
            </w:r>
          </w:p>
        </w:tc>
        <w:tc>
          <w:tcPr>
            <w:tcW w:w="3656" w:type="dxa"/>
            <w:vAlign w:val="center"/>
          </w:tcPr>
          <w:p w14:paraId="2DAD3617">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岛津仪器（苏州）有限公司</w:t>
            </w:r>
          </w:p>
        </w:tc>
      </w:tr>
      <w:tr w14:paraId="3457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0E91F5A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eastAsia="zh-CN"/>
              </w:rPr>
              <w:t>悬浮物在线监测设备（进水）</w:t>
            </w:r>
          </w:p>
        </w:tc>
        <w:tc>
          <w:tcPr>
            <w:tcW w:w="2084" w:type="dxa"/>
            <w:vAlign w:val="center"/>
          </w:tcPr>
          <w:p w14:paraId="165088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GDC-01-AC</w:t>
            </w:r>
          </w:p>
        </w:tc>
        <w:tc>
          <w:tcPr>
            <w:tcW w:w="3656" w:type="dxa"/>
            <w:vAlign w:val="center"/>
          </w:tcPr>
          <w:p w14:paraId="0C94090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德菲</w:t>
            </w:r>
          </w:p>
        </w:tc>
      </w:tr>
    </w:tbl>
    <w:p w14:paraId="2A3D7602">
      <w:pPr>
        <w:pStyle w:val="7"/>
        <w:keepNext w:val="0"/>
        <w:keepLines w:val="0"/>
        <w:pageBreakBefore w:val="0"/>
        <w:kinsoku/>
        <w:wordWrap/>
        <w:overflowPunct/>
        <w:topLinePunct w:val="0"/>
        <w:autoSpaceDE/>
        <w:autoSpaceDN/>
        <w:bidi w:val="0"/>
        <w:spacing w:line="240" w:lineRule="auto"/>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1.2出水设备信息</w:t>
      </w:r>
    </w:p>
    <w:tbl>
      <w:tblPr>
        <w:tblStyle w:val="9"/>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9"/>
        <w:gridCol w:w="2084"/>
        <w:gridCol w:w="3656"/>
      </w:tblGrid>
      <w:tr w14:paraId="255E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78D9BC1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等比例采样仪（出水）</w:t>
            </w:r>
          </w:p>
        </w:tc>
        <w:tc>
          <w:tcPr>
            <w:tcW w:w="2084" w:type="dxa"/>
            <w:vAlign w:val="center"/>
          </w:tcPr>
          <w:p w14:paraId="7623C16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SBC-6000</w:t>
            </w:r>
          </w:p>
        </w:tc>
        <w:tc>
          <w:tcPr>
            <w:tcW w:w="3656" w:type="dxa"/>
            <w:vAlign w:val="center"/>
          </w:tcPr>
          <w:p w14:paraId="046C48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杭州科盛机电设备有限公司</w:t>
            </w:r>
          </w:p>
        </w:tc>
      </w:tr>
      <w:tr w14:paraId="1B83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5C315CF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环保数采仪</w:t>
            </w:r>
            <w:r>
              <w:rPr>
                <w:rFonts w:hint="eastAsia" w:ascii="宋体" w:hAnsi="宋体" w:eastAsia="宋体" w:cs="宋体"/>
                <w:b w:val="0"/>
                <w:bCs w:val="0"/>
                <w:color w:val="auto"/>
                <w:sz w:val="21"/>
                <w:szCs w:val="21"/>
                <w:lang w:eastAsia="zh-CN"/>
              </w:rPr>
              <w:t>（出水）</w:t>
            </w:r>
          </w:p>
        </w:tc>
        <w:tc>
          <w:tcPr>
            <w:tcW w:w="2084" w:type="dxa"/>
            <w:vAlign w:val="center"/>
          </w:tcPr>
          <w:p w14:paraId="679A021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K37A</w:t>
            </w:r>
          </w:p>
        </w:tc>
        <w:tc>
          <w:tcPr>
            <w:tcW w:w="3656" w:type="dxa"/>
            <w:vAlign w:val="center"/>
          </w:tcPr>
          <w:p w14:paraId="0EBA372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广州博控自动化技术有限公司</w:t>
            </w:r>
          </w:p>
        </w:tc>
      </w:tr>
      <w:tr w14:paraId="42D3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2FAD6F4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流量在线监测设备（出水）</w:t>
            </w:r>
          </w:p>
        </w:tc>
        <w:tc>
          <w:tcPr>
            <w:tcW w:w="2084" w:type="dxa"/>
            <w:vAlign w:val="center"/>
          </w:tcPr>
          <w:p w14:paraId="3EAD683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WT4300-E3</w:t>
            </w:r>
          </w:p>
        </w:tc>
        <w:tc>
          <w:tcPr>
            <w:tcW w:w="3656" w:type="dxa"/>
            <w:vAlign w:val="center"/>
          </w:tcPr>
          <w:p w14:paraId="0CB2EB8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上海威尔泰仪器仪表有限公司</w:t>
            </w:r>
          </w:p>
        </w:tc>
      </w:tr>
      <w:tr w14:paraId="631A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2AEE547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eastAsia="zh-CN"/>
              </w:rPr>
            </w:pPr>
            <w:r>
              <w:rPr>
                <w:rFonts w:hint="eastAsia" w:ascii="宋体" w:hAnsi="宋体"/>
                <w:sz w:val="21"/>
                <w:szCs w:val="21"/>
                <w:lang w:val="en-US" w:eastAsia="zh-CN"/>
              </w:rPr>
              <w:t>pH</w:t>
            </w:r>
            <w:r>
              <w:rPr>
                <w:rFonts w:hint="eastAsia" w:ascii="宋体" w:hAnsi="宋体"/>
                <w:sz w:val="21"/>
                <w:szCs w:val="21"/>
              </w:rPr>
              <w:t>/T</w:t>
            </w:r>
            <w:r>
              <w:rPr>
                <w:rFonts w:hint="eastAsia" w:ascii="宋体" w:hAnsi="宋体" w:eastAsia="宋体" w:cs="宋体"/>
                <w:b w:val="0"/>
                <w:bCs w:val="0"/>
                <w:color w:val="000000" w:themeColor="text1"/>
                <w:sz w:val="21"/>
                <w:szCs w:val="21"/>
                <w14:textFill>
                  <w14:solidFill>
                    <w14:schemeClr w14:val="tx1"/>
                  </w14:solidFill>
                </w14:textFill>
              </w:rPr>
              <w:t>在线监测设备</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出</w:t>
            </w:r>
            <w:r>
              <w:rPr>
                <w:rFonts w:hint="eastAsia" w:ascii="宋体" w:hAnsi="宋体" w:eastAsia="宋体" w:cs="宋体"/>
                <w:b w:val="0"/>
                <w:bCs w:val="0"/>
                <w:color w:val="000000" w:themeColor="text1"/>
                <w:sz w:val="21"/>
                <w:szCs w:val="21"/>
                <w:lang w:eastAsia="zh-CN"/>
                <w14:textFill>
                  <w14:solidFill>
                    <w14:schemeClr w14:val="tx1"/>
                  </w14:solidFill>
                </w14:textFill>
              </w:rPr>
              <w:t>水）</w:t>
            </w:r>
          </w:p>
        </w:tc>
        <w:tc>
          <w:tcPr>
            <w:tcW w:w="2084" w:type="dxa"/>
            <w:vAlign w:val="center"/>
          </w:tcPr>
          <w:p w14:paraId="150C0C6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SC200</w:t>
            </w:r>
          </w:p>
        </w:tc>
        <w:tc>
          <w:tcPr>
            <w:tcW w:w="3656" w:type="dxa"/>
            <w:vAlign w:val="center"/>
          </w:tcPr>
          <w:p w14:paraId="4693023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i w:val="0"/>
                <w:iCs w:val="0"/>
                <w:color w:val="000000"/>
                <w:kern w:val="0"/>
                <w:sz w:val="21"/>
                <w:szCs w:val="21"/>
                <w:u w:val="none"/>
                <w:lang w:val="en-US" w:eastAsia="zh-CN" w:bidi="ar"/>
              </w:rPr>
              <w:t>哈希水质分析仪器（上海）有限公司</w:t>
            </w:r>
          </w:p>
        </w:tc>
      </w:tr>
      <w:tr w14:paraId="310E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09291F4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化学需氧量</w:t>
            </w:r>
            <w:r>
              <w:rPr>
                <w:rFonts w:hint="eastAsia" w:ascii="宋体" w:hAnsi="宋体" w:eastAsia="宋体" w:cs="宋体"/>
                <w:b w:val="0"/>
                <w:bCs w:val="0"/>
                <w:color w:val="auto"/>
                <w:sz w:val="21"/>
                <w:szCs w:val="21"/>
              </w:rPr>
              <w:t>在线</w:t>
            </w:r>
            <w:r>
              <w:rPr>
                <w:rFonts w:hint="eastAsia" w:ascii="宋体" w:hAnsi="宋体" w:eastAsia="宋体" w:cs="宋体"/>
                <w:b w:val="0"/>
                <w:bCs w:val="0"/>
                <w:color w:val="auto"/>
                <w:sz w:val="21"/>
                <w:szCs w:val="21"/>
                <w:lang w:val="en-US" w:eastAsia="zh-CN"/>
              </w:rPr>
              <w:t>自动监测仪</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出</w:t>
            </w:r>
            <w:r>
              <w:rPr>
                <w:rFonts w:hint="eastAsia" w:ascii="宋体" w:hAnsi="宋体" w:eastAsia="宋体" w:cs="宋体"/>
                <w:b w:val="0"/>
                <w:bCs w:val="0"/>
                <w:color w:val="auto"/>
                <w:sz w:val="21"/>
                <w:szCs w:val="21"/>
                <w:lang w:eastAsia="zh-CN"/>
              </w:rPr>
              <w:t>水）</w:t>
            </w:r>
          </w:p>
        </w:tc>
        <w:tc>
          <w:tcPr>
            <w:tcW w:w="2084" w:type="dxa"/>
            <w:vAlign w:val="center"/>
          </w:tcPr>
          <w:p w14:paraId="57A1A63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CODMaxII</w:t>
            </w:r>
          </w:p>
        </w:tc>
        <w:tc>
          <w:tcPr>
            <w:tcW w:w="3656" w:type="dxa"/>
            <w:vAlign w:val="center"/>
          </w:tcPr>
          <w:p w14:paraId="1793A1D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哈希水质分析仪器（上海）有限公司</w:t>
            </w:r>
          </w:p>
        </w:tc>
      </w:tr>
      <w:tr w14:paraId="62CB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723DDD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氨氮在线</w:t>
            </w:r>
            <w:r>
              <w:rPr>
                <w:rFonts w:hint="eastAsia" w:ascii="宋体" w:hAnsi="宋体" w:eastAsia="宋体" w:cs="宋体"/>
                <w:b w:val="0"/>
                <w:bCs w:val="0"/>
                <w:color w:val="auto"/>
                <w:sz w:val="21"/>
                <w:szCs w:val="21"/>
                <w:lang w:val="en-US" w:eastAsia="zh-CN"/>
              </w:rPr>
              <w:t>自动监测设备</w:t>
            </w:r>
            <w:r>
              <w:rPr>
                <w:rFonts w:hint="eastAsia" w:ascii="宋体" w:hAnsi="宋体" w:eastAsia="宋体" w:cs="宋体"/>
                <w:b w:val="0"/>
                <w:bCs w:val="0"/>
                <w:color w:val="auto"/>
                <w:sz w:val="21"/>
                <w:szCs w:val="21"/>
                <w:lang w:eastAsia="zh-CN"/>
              </w:rPr>
              <w:t>（出水）</w:t>
            </w:r>
          </w:p>
        </w:tc>
        <w:tc>
          <w:tcPr>
            <w:tcW w:w="2084" w:type="dxa"/>
            <w:vAlign w:val="center"/>
          </w:tcPr>
          <w:p w14:paraId="47AD00C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Amtax CompactⅡ</w:t>
            </w:r>
          </w:p>
        </w:tc>
        <w:tc>
          <w:tcPr>
            <w:tcW w:w="3656" w:type="dxa"/>
            <w:vAlign w:val="center"/>
          </w:tcPr>
          <w:p w14:paraId="24F5857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哈希水质分析仪器（上海）有限公司</w:t>
            </w:r>
          </w:p>
        </w:tc>
      </w:tr>
      <w:tr w14:paraId="2B1F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9" w:type="dxa"/>
            <w:vAlign w:val="center"/>
          </w:tcPr>
          <w:p w14:paraId="182D90B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总磷总氮在线</w:t>
            </w:r>
            <w:r>
              <w:rPr>
                <w:rFonts w:hint="eastAsia" w:ascii="宋体" w:hAnsi="宋体" w:eastAsia="宋体" w:cs="宋体"/>
                <w:b w:val="0"/>
                <w:bCs w:val="0"/>
                <w:color w:val="auto"/>
                <w:sz w:val="21"/>
                <w:szCs w:val="21"/>
                <w:lang w:val="en-US" w:eastAsia="zh-CN"/>
              </w:rPr>
              <w:t>自动</w:t>
            </w:r>
            <w:r>
              <w:rPr>
                <w:rFonts w:hint="eastAsia" w:ascii="宋体" w:hAnsi="宋体" w:eastAsia="宋体" w:cs="宋体"/>
                <w:b w:val="0"/>
                <w:bCs w:val="0"/>
                <w:color w:val="auto"/>
                <w:sz w:val="21"/>
                <w:szCs w:val="21"/>
              </w:rPr>
              <w:t>监测设备</w:t>
            </w:r>
            <w:r>
              <w:rPr>
                <w:rFonts w:hint="eastAsia" w:ascii="宋体" w:hAnsi="宋体" w:eastAsia="宋体" w:cs="宋体"/>
                <w:b w:val="0"/>
                <w:bCs w:val="0"/>
                <w:color w:val="auto"/>
                <w:sz w:val="21"/>
                <w:szCs w:val="21"/>
                <w:lang w:eastAsia="zh-CN"/>
              </w:rPr>
              <w:t>（出水）</w:t>
            </w:r>
          </w:p>
        </w:tc>
        <w:tc>
          <w:tcPr>
            <w:tcW w:w="2084" w:type="dxa"/>
            <w:vAlign w:val="center"/>
          </w:tcPr>
          <w:p w14:paraId="3D857EA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NPW-160</w:t>
            </w:r>
          </w:p>
        </w:tc>
        <w:tc>
          <w:tcPr>
            <w:tcW w:w="3656" w:type="dxa"/>
            <w:vAlign w:val="center"/>
          </w:tcPr>
          <w:p w14:paraId="5AF3AD6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哈希水质分析仪器（上海）有限公司</w:t>
            </w:r>
          </w:p>
        </w:tc>
      </w:tr>
    </w:tbl>
    <w:p w14:paraId="5E0D082F">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24"/>
          <w:szCs w:val="24"/>
          <w:lang w:val="en-US" w:eastAsia="zh-CN"/>
        </w:rPr>
      </w:pPr>
    </w:p>
    <w:p w14:paraId="6D01E980">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24"/>
          <w:szCs w:val="24"/>
          <w:lang w:val="en-US" w:eastAsia="zh-CN"/>
        </w:rPr>
      </w:pPr>
    </w:p>
    <w:p w14:paraId="13142EC6">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手工监测设备</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1536"/>
        <w:gridCol w:w="1420"/>
        <w:gridCol w:w="4206"/>
      </w:tblGrid>
      <w:tr w14:paraId="5A5C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35D2A3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监测设备名称</w:t>
            </w:r>
          </w:p>
        </w:tc>
        <w:tc>
          <w:tcPr>
            <w:tcW w:w="1536" w:type="dxa"/>
            <w:vAlign w:val="center"/>
          </w:tcPr>
          <w:p w14:paraId="2AE160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型号</w:t>
            </w:r>
          </w:p>
        </w:tc>
        <w:tc>
          <w:tcPr>
            <w:tcW w:w="1420" w:type="dxa"/>
            <w:vAlign w:val="center"/>
          </w:tcPr>
          <w:p w14:paraId="049B17B3">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分析项目</w:t>
            </w:r>
          </w:p>
        </w:tc>
        <w:tc>
          <w:tcPr>
            <w:tcW w:w="4206" w:type="dxa"/>
            <w:vAlign w:val="center"/>
          </w:tcPr>
          <w:p w14:paraId="548966C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生产厂家</w:t>
            </w:r>
          </w:p>
        </w:tc>
      </w:tr>
      <w:tr w14:paraId="41BB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403F3916">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生化培养箱</w:t>
            </w:r>
          </w:p>
        </w:tc>
        <w:tc>
          <w:tcPr>
            <w:tcW w:w="1536" w:type="dxa"/>
            <w:vAlign w:val="center"/>
          </w:tcPr>
          <w:p w14:paraId="57D46228">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SHP-250</w:t>
            </w:r>
          </w:p>
        </w:tc>
        <w:tc>
          <w:tcPr>
            <w:tcW w:w="1420" w:type="dxa"/>
            <w:vAlign w:val="center"/>
          </w:tcPr>
          <w:p w14:paraId="33BE83D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五日生化需氧量</w:t>
            </w:r>
          </w:p>
        </w:tc>
        <w:tc>
          <w:tcPr>
            <w:tcW w:w="4206" w:type="dxa"/>
            <w:vAlign w:val="center"/>
          </w:tcPr>
          <w:p w14:paraId="15C3D351">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上海跃进医疗器械有限公司</w:t>
            </w:r>
          </w:p>
        </w:tc>
      </w:tr>
      <w:tr w14:paraId="001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6B1B03CC">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电热恒温干燥箱</w:t>
            </w:r>
          </w:p>
        </w:tc>
        <w:tc>
          <w:tcPr>
            <w:tcW w:w="1536" w:type="dxa"/>
            <w:vAlign w:val="center"/>
          </w:tcPr>
          <w:p w14:paraId="1EA1F0CB">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202-03</w:t>
            </w:r>
          </w:p>
        </w:tc>
        <w:tc>
          <w:tcPr>
            <w:tcW w:w="1420" w:type="dxa"/>
            <w:vAlign w:val="center"/>
          </w:tcPr>
          <w:p w14:paraId="4481BED0">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悬浮物</w:t>
            </w:r>
          </w:p>
        </w:tc>
        <w:tc>
          <w:tcPr>
            <w:tcW w:w="4206" w:type="dxa"/>
            <w:vAlign w:val="center"/>
          </w:tcPr>
          <w:p w14:paraId="0FD02C18">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上海光地仪器设备有限公司</w:t>
            </w:r>
          </w:p>
        </w:tc>
      </w:tr>
      <w:tr w14:paraId="38A8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10E80C60">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智能COD回流消解仪</w:t>
            </w:r>
          </w:p>
        </w:tc>
        <w:tc>
          <w:tcPr>
            <w:tcW w:w="1536" w:type="dxa"/>
            <w:vAlign w:val="center"/>
          </w:tcPr>
          <w:p w14:paraId="76B2073B">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6B-6C</w:t>
            </w:r>
          </w:p>
        </w:tc>
        <w:tc>
          <w:tcPr>
            <w:tcW w:w="1420" w:type="dxa"/>
            <w:vAlign w:val="center"/>
          </w:tcPr>
          <w:p w14:paraId="4342B9F2">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化学需氧量</w:t>
            </w:r>
          </w:p>
        </w:tc>
        <w:tc>
          <w:tcPr>
            <w:tcW w:w="4206" w:type="dxa"/>
            <w:vAlign w:val="center"/>
          </w:tcPr>
          <w:p w14:paraId="030B34E3">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江苏盛奥华环保科技有限公司</w:t>
            </w:r>
          </w:p>
        </w:tc>
      </w:tr>
      <w:tr w14:paraId="2558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20D15F50">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立式压力蒸汽灭菌器</w:t>
            </w:r>
          </w:p>
        </w:tc>
        <w:tc>
          <w:tcPr>
            <w:tcW w:w="1536" w:type="dxa"/>
            <w:vAlign w:val="center"/>
          </w:tcPr>
          <w:p w14:paraId="329D3E53">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BXM-30R</w:t>
            </w:r>
          </w:p>
        </w:tc>
        <w:tc>
          <w:tcPr>
            <w:tcW w:w="1420" w:type="dxa"/>
            <w:vAlign w:val="center"/>
          </w:tcPr>
          <w:p w14:paraId="2263285E">
            <w:pPr>
              <w:keepNext w:val="0"/>
              <w:keepLines w:val="0"/>
              <w:widowControl/>
              <w:suppressLineNumbers w:val="0"/>
              <w:jc w:val="center"/>
              <w:textAlignment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总磷</w:t>
            </w:r>
          </w:p>
        </w:tc>
        <w:tc>
          <w:tcPr>
            <w:tcW w:w="4206" w:type="dxa"/>
            <w:vAlign w:val="center"/>
          </w:tcPr>
          <w:p w14:paraId="6F1B1875">
            <w:pPr>
              <w:keepNext w:val="0"/>
              <w:keepLines w:val="0"/>
              <w:widowControl/>
              <w:suppressLineNumbers w:val="0"/>
              <w:jc w:val="center"/>
              <w:textAlignment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上海博讯医疗生物仪器股份有限公司</w:t>
            </w:r>
          </w:p>
        </w:tc>
      </w:tr>
      <w:tr w14:paraId="3C35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583A91B4">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手提式高压蒸汽灭菌器</w:t>
            </w:r>
          </w:p>
        </w:tc>
        <w:tc>
          <w:tcPr>
            <w:tcW w:w="1536" w:type="dxa"/>
            <w:vAlign w:val="center"/>
          </w:tcPr>
          <w:p w14:paraId="3DBECDB1">
            <w:pPr>
              <w:keepNext w:val="0"/>
              <w:keepLines w:val="0"/>
              <w:widowControl/>
              <w:suppressLineNumbers w:val="0"/>
              <w:jc w:val="center"/>
              <w:textAlignment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DSX-30L-I</w:t>
            </w:r>
          </w:p>
        </w:tc>
        <w:tc>
          <w:tcPr>
            <w:tcW w:w="1420" w:type="dxa"/>
            <w:vAlign w:val="center"/>
          </w:tcPr>
          <w:p w14:paraId="399B85D8">
            <w:pPr>
              <w:keepNext w:val="0"/>
              <w:keepLines w:val="0"/>
              <w:widowControl/>
              <w:suppressLineNumbers w:val="0"/>
              <w:jc w:val="center"/>
              <w:textAlignment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总氮</w:t>
            </w:r>
          </w:p>
        </w:tc>
        <w:tc>
          <w:tcPr>
            <w:tcW w:w="4206" w:type="dxa"/>
            <w:vAlign w:val="center"/>
          </w:tcPr>
          <w:p w14:paraId="068EE77B">
            <w:pPr>
              <w:keepNext w:val="0"/>
              <w:keepLines w:val="0"/>
              <w:widowControl/>
              <w:suppressLineNumbers w:val="0"/>
              <w:jc w:val="center"/>
              <w:textAlignment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上海申安医疗器械厂</w:t>
            </w:r>
          </w:p>
        </w:tc>
      </w:tr>
      <w:tr w14:paraId="2FFD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2DCE36D9">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干燥箱</w:t>
            </w:r>
          </w:p>
        </w:tc>
        <w:tc>
          <w:tcPr>
            <w:tcW w:w="1536" w:type="dxa"/>
            <w:vAlign w:val="center"/>
          </w:tcPr>
          <w:p w14:paraId="63AEB2CB">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DHG-9070A</w:t>
            </w:r>
          </w:p>
        </w:tc>
        <w:tc>
          <w:tcPr>
            <w:tcW w:w="1420" w:type="dxa"/>
            <w:vAlign w:val="center"/>
          </w:tcPr>
          <w:p w14:paraId="62777DE2">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w:t>
            </w:r>
          </w:p>
        </w:tc>
        <w:tc>
          <w:tcPr>
            <w:tcW w:w="4206" w:type="dxa"/>
            <w:vAlign w:val="center"/>
          </w:tcPr>
          <w:p w14:paraId="22281948">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上海精其医疗器械有限公司</w:t>
            </w:r>
          </w:p>
        </w:tc>
      </w:tr>
      <w:tr w14:paraId="4277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3ED022E8">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紫外可见分光光度计</w:t>
            </w:r>
          </w:p>
        </w:tc>
        <w:tc>
          <w:tcPr>
            <w:tcW w:w="1536" w:type="dxa"/>
            <w:vAlign w:val="center"/>
          </w:tcPr>
          <w:p w14:paraId="7C7DAA1F">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UV--6100</w:t>
            </w:r>
          </w:p>
        </w:tc>
        <w:tc>
          <w:tcPr>
            <w:tcW w:w="1420" w:type="dxa"/>
            <w:vAlign w:val="center"/>
          </w:tcPr>
          <w:p w14:paraId="0C3A58FB">
            <w:pPr>
              <w:keepNext w:val="0"/>
              <w:keepLines w:val="0"/>
              <w:widowControl/>
              <w:suppressLineNumbers w:val="0"/>
              <w:jc w:val="center"/>
              <w:textAlignment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总氮、硝酸盐氮</w:t>
            </w:r>
          </w:p>
        </w:tc>
        <w:tc>
          <w:tcPr>
            <w:tcW w:w="4206" w:type="dxa"/>
            <w:vAlign w:val="center"/>
          </w:tcPr>
          <w:p w14:paraId="4FEB367E">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上海美普达仪器有限公司</w:t>
            </w:r>
          </w:p>
        </w:tc>
      </w:tr>
      <w:tr w14:paraId="4737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13A5E5C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紫外可见分光光度计</w:t>
            </w:r>
          </w:p>
        </w:tc>
        <w:tc>
          <w:tcPr>
            <w:tcW w:w="1536" w:type="dxa"/>
            <w:vAlign w:val="center"/>
          </w:tcPr>
          <w:p w14:paraId="6B7EAD56">
            <w:pPr>
              <w:keepNext w:val="0"/>
              <w:keepLines w:val="0"/>
              <w:widowControl/>
              <w:suppressLineNumbers w:val="0"/>
              <w:jc w:val="center"/>
              <w:textAlignment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752型</w:t>
            </w:r>
          </w:p>
        </w:tc>
        <w:tc>
          <w:tcPr>
            <w:tcW w:w="1420" w:type="dxa"/>
            <w:vAlign w:val="center"/>
          </w:tcPr>
          <w:p w14:paraId="79DEA471">
            <w:pPr>
              <w:keepNext w:val="0"/>
              <w:keepLines w:val="0"/>
              <w:widowControl/>
              <w:suppressLineNumbers w:val="0"/>
              <w:jc w:val="center"/>
              <w:textAlignment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氨氮、总磷</w:t>
            </w:r>
          </w:p>
        </w:tc>
        <w:tc>
          <w:tcPr>
            <w:tcW w:w="4206" w:type="dxa"/>
            <w:vAlign w:val="center"/>
          </w:tcPr>
          <w:p w14:paraId="41B4C992">
            <w:pPr>
              <w:keepNext w:val="0"/>
              <w:keepLines w:val="0"/>
              <w:widowControl/>
              <w:suppressLineNumbers w:val="0"/>
              <w:jc w:val="center"/>
              <w:textAlignment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上海菁华科技有限公司</w:t>
            </w:r>
          </w:p>
        </w:tc>
      </w:tr>
      <w:tr w14:paraId="164E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05CC79A5">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台式p</w:t>
            </w:r>
            <w:r>
              <w:rPr>
                <w:rStyle w:val="34"/>
                <w:rFonts w:hint="eastAsia" w:ascii="宋体" w:hAnsi="宋体" w:eastAsia="宋体" w:cs="宋体"/>
                <w:color w:val="000000" w:themeColor="text1"/>
                <w:sz w:val="21"/>
                <w:szCs w:val="21"/>
                <w:lang w:val="en-US" w:eastAsia="zh-CN" w:bidi="ar"/>
                <w14:textFill>
                  <w14:solidFill>
                    <w14:schemeClr w14:val="tx1"/>
                  </w14:solidFill>
                </w14:textFill>
              </w:rPr>
              <w:t>H值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w:t>
            </w:r>
          </w:p>
        </w:tc>
        <w:tc>
          <w:tcPr>
            <w:tcW w:w="1536" w:type="dxa"/>
            <w:vAlign w:val="center"/>
          </w:tcPr>
          <w:p w14:paraId="7EDB8F02">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PHS-3C</w:t>
            </w:r>
          </w:p>
        </w:tc>
        <w:tc>
          <w:tcPr>
            <w:tcW w:w="1420" w:type="dxa"/>
            <w:vAlign w:val="center"/>
          </w:tcPr>
          <w:p w14:paraId="5B5B3AA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pH值</w:t>
            </w:r>
          </w:p>
        </w:tc>
        <w:tc>
          <w:tcPr>
            <w:tcW w:w="4206" w:type="dxa"/>
            <w:vAlign w:val="center"/>
          </w:tcPr>
          <w:p w14:paraId="34CC4AFE">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上海金迈仪器仪表有限公司</w:t>
            </w:r>
          </w:p>
        </w:tc>
      </w:tr>
      <w:tr w14:paraId="65E3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35A6ADF7">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电子天平（万分之一）</w:t>
            </w:r>
          </w:p>
        </w:tc>
        <w:tc>
          <w:tcPr>
            <w:tcW w:w="1536" w:type="dxa"/>
            <w:vAlign w:val="center"/>
          </w:tcPr>
          <w:p w14:paraId="3E4EAF93">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XB220A</w:t>
            </w:r>
          </w:p>
        </w:tc>
        <w:tc>
          <w:tcPr>
            <w:tcW w:w="1420" w:type="dxa"/>
            <w:vAlign w:val="center"/>
          </w:tcPr>
          <w:p w14:paraId="054EA0DA">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悬浮物</w:t>
            </w:r>
          </w:p>
        </w:tc>
        <w:tc>
          <w:tcPr>
            <w:tcW w:w="4206" w:type="dxa"/>
            <w:vAlign w:val="center"/>
          </w:tcPr>
          <w:p w14:paraId="6054BDAA">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上海美普达仪器有限公司</w:t>
            </w:r>
          </w:p>
        </w:tc>
      </w:tr>
      <w:tr w14:paraId="0C30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5C59B02B">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千分之一天平</w:t>
            </w:r>
          </w:p>
        </w:tc>
        <w:tc>
          <w:tcPr>
            <w:tcW w:w="1536" w:type="dxa"/>
            <w:vAlign w:val="center"/>
          </w:tcPr>
          <w:p w14:paraId="3A1A2DDE">
            <w:pPr>
              <w:keepNext w:val="0"/>
              <w:keepLines w:val="0"/>
              <w:widowControl/>
              <w:suppressLineNumbers w:val="0"/>
              <w:jc w:val="center"/>
              <w:textAlignment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DS100A</w:t>
            </w:r>
          </w:p>
        </w:tc>
        <w:tc>
          <w:tcPr>
            <w:tcW w:w="1420" w:type="dxa"/>
            <w:vAlign w:val="center"/>
          </w:tcPr>
          <w:p w14:paraId="0E88ECA6">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污泥含水率</w:t>
            </w:r>
          </w:p>
        </w:tc>
        <w:tc>
          <w:tcPr>
            <w:tcW w:w="4206" w:type="dxa"/>
            <w:vAlign w:val="center"/>
          </w:tcPr>
          <w:p w14:paraId="2584DB40">
            <w:pPr>
              <w:keepNext w:val="0"/>
              <w:keepLines w:val="0"/>
              <w:widowControl/>
              <w:suppressLineNumbers w:val="0"/>
              <w:jc w:val="center"/>
              <w:textAlignment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上海海康电子仪器厂</w:t>
            </w:r>
          </w:p>
        </w:tc>
      </w:tr>
      <w:tr w14:paraId="0041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35660470">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生化培养箱</w:t>
            </w:r>
          </w:p>
        </w:tc>
        <w:tc>
          <w:tcPr>
            <w:tcW w:w="1536" w:type="dxa"/>
            <w:vAlign w:val="center"/>
          </w:tcPr>
          <w:p w14:paraId="1536A613">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SPX-150</w:t>
            </w:r>
          </w:p>
        </w:tc>
        <w:tc>
          <w:tcPr>
            <w:tcW w:w="1420" w:type="dxa"/>
            <w:vAlign w:val="center"/>
          </w:tcPr>
          <w:p w14:paraId="2A9E6BE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粪大肠菌群</w:t>
            </w:r>
          </w:p>
        </w:tc>
        <w:tc>
          <w:tcPr>
            <w:tcW w:w="4206" w:type="dxa"/>
            <w:vAlign w:val="center"/>
          </w:tcPr>
          <w:p w14:paraId="6F98FDB8">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上海跃进医疗器械有限公司</w:t>
            </w:r>
          </w:p>
        </w:tc>
      </w:tr>
    </w:tbl>
    <w:p w14:paraId="68AFB69B">
      <w:pPr>
        <w:pStyle w:val="16"/>
        <w:keepNext w:val="0"/>
        <w:keepLines w:val="0"/>
        <w:pageBreakBefore w:val="0"/>
        <w:shd w:val="clear" w:fill="FFFFFF" w:themeFill="background1"/>
        <w:kinsoku/>
        <w:wordWrap/>
        <w:overflowPunct/>
        <w:topLinePunct w:val="0"/>
        <w:autoSpaceDE/>
        <w:autoSpaceDN/>
        <w:bidi w:val="0"/>
        <w:spacing w:line="240" w:lineRule="auto"/>
        <w:ind w:firstLine="0" w:firstLine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六、企业治理设施</w:t>
      </w:r>
    </w:p>
    <w:p w14:paraId="61FC81E7">
      <w:pPr>
        <w:pStyle w:val="16"/>
        <w:keepNext w:val="0"/>
        <w:keepLines w:val="0"/>
        <w:pageBreakBefore w:val="0"/>
        <w:shd w:val="clear" w:fill="FFFFFF" w:themeFill="background1"/>
        <w:kinsoku/>
        <w:wordWrap/>
        <w:overflowPunct/>
        <w:topLinePunct w:val="0"/>
        <w:autoSpaceDE/>
        <w:autoSpaceDN/>
        <w:bidi w:val="0"/>
        <w:spacing w:line="240" w:lineRule="auto"/>
        <w:ind w:firstLine="0" w:firstLineChars="0"/>
        <w:rPr>
          <w:rFonts w:hint="eastAsia" w:ascii="宋体" w:hAnsi="宋体" w:eastAsia="宋体" w:cs="宋体"/>
          <w:b/>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b/>
          <w:bCs/>
          <w:color w:val="000000" w:themeColor="text1"/>
          <w:kern w:val="2"/>
          <w:sz w:val="21"/>
          <w:szCs w:val="21"/>
          <w:lang w:val="zh-CN" w:eastAsia="zh-CN" w:bidi="ar-SA"/>
          <w14:textFill>
            <w14:solidFill>
              <w14:schemeClr w14:val="tx1"/>
            </w14:solidFill>
          </w14:textFill>
        </w:rPr>
        <w:t>废气治理设施</w:t>
      </w:r>
    </w:p>
    <w:tbl>
      <w:tblPr>
        <w:tblStyle w:val="9"/>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1773"/>
        <w:gridCol w:w="1647"/>
        <w:gridCol w:w="3663"/>
      </w:tblGrid>
      <w:tr w14:paraId="2E2F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53" w:type="dxa"/>
            <w:vAlign w:val="center"/>
          </w:tcPr>
          <w:p w14:paraId="6CED7D2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设施名称</w:t>
            </w:r>
          </w:p>
        </w:tc>
        <w:tc>
          <w:tcPr>
            <w:tcW w:w="1773" w:type="dxa"/>
            <w:vAlign w:val="center"/>
          </w:tcPr>
          <w:p w14:paraId="62157C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所在排放设备</w:t>
            </w:r>
          </w:p>
        </w:tc>
        <w:tc>
          <w:tcPr>
            <w:tcW w:w="1647" w:type="dxa"/>
            <w:vAlign w:val="center"/>
          </w:tcPr>
          <w:p w14:paraId="47550B1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设施类别</w:t>
            </w:r>
          </w:p>
        </w:tc>
        <w:tc>
          <w:tcPr>
            <w:tcW w:w="3663" w:type="dxa"/>
            <w:vAlign w:val="center"/>
          </w:tcPr>
          <w:p w14:paraId="56929A8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处理工艺</w:t>
            </w:r>
          </w:p>
        </w:tc>
      </w:tr>
      <w:tr w14:paraId="103F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53" w:type="dxa"/>
            <w:vAlign w:val="center"/>
          </w:tcPr>
          <w:p w14:paraId="2B4B6BE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废气处理装置</w:t>
            </w:r>
          </w:p>
        </w:tc>
        <w:tc>
          <w:tcPr>
            <w:tcW w:w="1773" w:type="dxa"/>
            <w:vAlign w:val="center"/>
          </w:tcPr>
          <w:p w14:paraId="2374DAB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粗格栅，细格栅，氧化沟，污泥脱水车间、脱泥车间</w:t>
            </w:r>
          </w:p>
        </w:tc>
        <w:tc>
          <w:tcPr>
            <w:tcW w:w="1647" w:type="dxa"/>
            <w:vAlign w:val="center"/>
          </w:tcPr>
          <w:p w14:paraId="1EEAE41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废气工艺管道</w:t>
            </w:r>
          </w:p>
        </w:tc>
        <w:tc>
          <w:tcPr>
            <w:tcW w:w="3663" w:type="dxa"/>
            <w:vAlign w:val="center"/>
          </w:tcPr>
          <w:p w14:paraId="312EBB7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臭气收集（生物土壤除臭装置）</w:t>
            </w:r>
          </w:p>
        </w:tc>
      </w:tr>
    </w:tbl>
    <w:p w14:paraId="470A4DC9">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废水治理设施</w:t>
      </w:r>
    </w:p>
    <w:tbl>
      <w:tblPr>
        <w:tblStyle w:val="9"/>
        <w:tblW w:w="913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2020"/>
        <w:gridCol w:w="1875"/>
        <w:gridCol w:w="3470"/>
      </w:tblGrid>
      <w:tr w14:paraId="54E5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0" w:type="dxa"/>
            <w:vAlign w:val="center"/>
          </w:tcPr>
          <w:p w14:paraId="1A87CFE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设施名称</w:t>
            </w:r>
          </w:p>
        </w:tc>
        <w:tc>
          <w:tcPr>
            <w:tcW w:w="2020" w:type="dxa"/>
            <w:vAlign w:val="center"/>
          </w:tcPr>
          <w:p w14:paraId="3015D01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处理方法</w:t>
            </w:r>
          </w:p>
        </w:tc>
        <w:tc>
          <w:tcPr>
            <w:tcW w:w="1875" w:type="dxa"/>
            <w:vAlign w:val="center"/>
          </w:tcPr>
          <w:p w14:paraId="59F0FC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处理能力</w:t>
            </w:r>
          </w:p>
        </w:tc>
        <w:tc>
          <w:tcPr>
            <w:tcW w:w="3470" w:type="dxa"/>
            <w:vAlign w:val="center"/>
          </w:tcPr>
          <w:p w14:paraId="6C6242A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处理工艺</w:t>
            </w:r>
          </w:p>
        </w:tc>
      </w:tr>
      <w:tr w14:paraId="1899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0" w:type="dxa"/>
            <w:vAlign w:val="center"/>
          </w:tcPr>
          <w:p w14:paraId="64F301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粗格栅、细格栅、沉砂池、</w:t>
            </w:r>
          </w:p>
        </w:tc>
        <w:tc>
          <w:tcPr>
            <w:tcW w:w="2020" w:type="dxa"/>
            <w:vAlign w:val="center"/>
          </w:tcPr>
          <w:p w14:paraId="6A69F7E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物理处理</w:t>
            </w:r>
          </w:p>
        </w:tc>
        <w:tc>
          <w:tcPr>
            <w:tcW w:w="1875" w:type="dxa"/>
            <w:vAlign w:val="center"/>
          </w:tcPr>
          <w:p w14:paraId="4DC27E4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15000吨/天</w:t>
            </w:r>
          </w:p>
        </w:tc>
        <w:tc>
          <w:tcPr>
            <w:tcW w:w="3470" w:type="dxa"/>
            <w:vAlign w:val="center"/>
          </w:tcPr>
          <w:p w14:paraId="79B133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格栅+旋流沉砂池</w:t>
            </w:r>
          </w:p>
        </w:tc>
      </w:tr>
      <w:tr w14:paraId="1533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0" w:type="dxa"/>
            <w:vAlign w:val="center"/>
          </w:tcPr>
          <w:p w14:paraId="694B32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氧化沟、配水井、二沉池</w:t>
            </w:r>
          </w:p>
        </w:tc>
        <w:tc>
          <w:tcPr>
            <w:tcW w:w="2020" w:type="dxa"/>
            <w:vAlign w:val="center"/>
          </w:tcPr>
          <w:p w14:paraId="66A44D8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生物处理</w:t>
            </w:r>
          </w:p>
        </w:tc>
        <w:tc>
          <w:tcPr>
            <w:tcW w:w="1875" w:type="dxa"/>
            <w:vAlign w:val="center"/>
          </w:tcPr>
          <w:p w14:paraId="2CB8907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15000吨/天</w:t>
            </w:r>
          </w:p>
        </w:tc>
        <w:tc>
          <w:tcPr>
            <w:tcW w:w="3470" w:type="dxa"/>
            <w:vAlign w:val="center"/>
          </w:tcPr>
          <w:p w14:paraId="5DFF5C2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氧化沟</w:t>
            </w:r>
          </w:p>
        </w:tc>
      </w:tr>
      <w:tr w14:paraId="4FB3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0" w:type="dxa"/>
            <w:vAlign w:val="center"/>
          </w:tcPr>
          <w:p w14:paraId="73F1C4F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硝化及反硝化池</w:t>
            </w:r>
          </w:p>
        </w:tc>
        <w:tc>
          <w:tcPr>
            <w:tcW w:w="2020" w:type="dxa"/>
            <w:vAlign w:val="center"/>
          </w:tcPr>
          <w:p w14:paraId="340B4E4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深度处理</w:t>
            </w:r>
          </w:p>
        </w:tc>
        <w:tc>
          <w:tcPr>
            <w:tcW w:w="1875" w:type="dxa"/>
            <w:vAlign w:val="center"/>
          </w:tcPr>
          <w:p w14:paraId="576659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15000吨/天</w:t>
            </w:r>
          </w:p>
        </w:tc>
        <w:tc>
          <w:tcPr>
            <w:tcW w:w="3470" w:type="dxa"/>
            <w:vAlign w:val="center"/>
          </w:tcPr>
          <w:p w14:paraId="136D5A8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PAC+PAM</w:t>
            </w:r>
          </w:p>
        </w:tc>
      </w:tr>
      <w:tr w14:paraId="0128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0" w:type="dxa"/>
            <w:vAlign w:val="center"/>
          </w:tcPr>
          <w:p w14:paraId="0FE91DE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接触消毒池</w:t>
            </w:r>
          </w:p>
        </w:tc>
        <w:tc>
          <w:tcPr>
            <w:tcW w:w="2020" w:type="dxa"/>
            <w:vAlign w:val="center"/>
          </w:tcPr>
          <w:p w14:paraId="6041D56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化学处理</w:t>
            </w:r>
          </w:p>
        </w:tc>
        <w:tc>
          <w:tcPr>
            <w:tcW w:w="1875" w:type="dxa"/>
            <w:vAlign w:val="center"/>
          </w:tcPr>
          <w:p w14:paraId="438DA0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15000吨/天</w:t>
            </w:r>
          </w:p>
        </w:tc>
        <w:tc>
          <w:tcPr>
            <w:tcW w:w="3470" w:type="dxa"/>
            <w:vAlign w:val="center"/>
          </w:tcPr>
          <w:p w14:paraId="162CAE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次氯酸钠消毒</w:t>
            </w:r>
          </w:p>
        </w:tc>
      </w:tr>
    </w:tbl>
    <w:p w14:paraId="39AAB28F">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eastAsia="zh-CN"/>
          <w14:textFill>
            <w14:solidFill>
              <w14:schemeClr w14:val="tx1"/>
            </w14:solidFill>
          </w14:textFill>
        </w:rPr>
        <w:t>污泥</w:t>
      </w:r>
      <w:r>
        <w:rPr>
          <w:rFonts w:hint="eastAsia" w:ascii="宋体" w:hAnsi="宋体" w:eastAsia="宋体" w:cs="宋体"/>
          <w:b/>
          <w:bCs/>
          <w:color w:val="000000" w:themeColor="text1"/>
          <w:sz w:val="24"/>
          <w:szCs w:val="24"/>
          <w14:textFill>
            <w14:solidFill>
              <w14:schemeClr w14:val="tx1"/>
            </w14:solidFill>
          </w14:textFill>
        </w:rPr>
        <w:t>治理设施</w:t>
      </w:r>
    </w:p>
    <w:tbl>
      <w:tblPr>
        <w:tblStyle w:val="9"/>
        <w:tblW w:w="9240"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2020"/>
        <w:gridCol w:w="1875"/>
        <w:gridCol w:w="3515"/>
      </w:tblGrid>
      <w:tr w14:paraId="50C8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0" w:type="dxa"/>
            <w:vAlign w:val="center"/>
          </w:tcPr>
          <w:p w14:paraId="0B8D8DB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设施名称</w:t>
            </w:r>
          </w:p>
        </w:tc>
        <w:tc>
          <w:tcPr>
            <w:tcW w:w="2020" w:type="dxa"/>
            <w:vAlign w:val="center"/>
          </w:tcPr>
          <w:p w14:paraId="4CFA9EF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处理方法</w:t>
            </w:r>
          </w:p>
        </w:tc>
        <w:tc>
          <w:tcPr>
            <w:tcW w:w="1875" w:type="dxa"/>
            <w:vAlign w:val="center"/>
          </w:tcPr>
          <w:p w14:paraId="37339E6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处理能力</w:t>
            </w:r>
          </w:p>
        </w:tc>
        <w:tc>
          <w:tcPr>
            <w:tcW w:w="3515" w:type="dxa"/>
            <w:vAlign w:val="center"/>
          </w:tcPr>
          <w:p w14:paraId="3570322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处理工艺</w:t>
            </w:r>
          </w:p>
        </w:tc>
      </w:tr>
      <w:tr w14:paraId="6CF5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0" w:type="dxa"/>
            <w:vAlign w:val="center"/>
          </w:tcPr>
          <w:p w14:paraId="2FB3083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均质池</w:t>
            </w:r>
          </w:p>
        </w:tc>
        <w:tc>
          <w:tcPr>
            <w:tcW w:w="2020" w:type="dxa"/>
            <w:vAlign w:val="center"/>
          </w:tcPr>
          <w:p w14:paraId="08A76C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物理处理</w:t>
            </w:r>
          </w:p>
        </w:tc>
        <w:tc>
          <w:tcPr>
            <w:tcW w:w="1875" w:type="dxa"/>
            <w:vAlign w:val="center"/>
          </w:tcPr>
          <w:p w14:paraId="7B7D54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280kg/h</w:t>
            </w:r>
          </w:p>
        </w:tc>
        <w:tc>
          <w:tcPr>
            <w:tcW w:w="3515" w:type="dxa"/>
            <w:vAlign w:val="center"/>
          </w:tcPr>
          <w:p w14:paraId="1A9A8A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浓缩沉降</w:t>
            </w:r>
          </w:p>
        </w:tc>
      </w:tr>
      <w:tr w14:paraId="6D64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0" w:type="dxa"/>
            <w:vAlign w:val="center"/>
          </w:tcPr>
          <w:p w14:paraId="4C6A4DB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叠螺机</w:t>
            </w:r>
          </w:p>
        </w:tc>
        <w:tc>
          <w:tcPr>
            <w:tcW w:w="2020" w:type="dxa"/>
            <w:vAlign w:val="center"/>
          </w:tcPr>
          <w:p w14:paraId="416B00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机械脱水</w:t>
            </w:r>
          </w:p>
        </w:tc>
        <w:tc>
          <w:tcPr>
            <w:tcW w:w="1875" w:type="dxa"/>
            <w:vAlign w:val="center"/>
          </w:tcPr>
          <w:p w14:paraId="0334653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500kg/h</w:t>
            </w:r>
          </w:p>
        </w:tc>
        <w:tc>
          <w:tcPr>
            <w:tcW w:w="3515" w:type="dxa"/>
            <w:vAlign w:val="center"/>
          </w:tcPr>
          <w:p w14:paraId="11B4FE1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PAM+压滤</w:t>
            </w:r>
          </w:p>
        </w:tc>
      </w:tr>
      <w:tr w14:paraId="61FF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0" w:type="dxa"/>
            <w:vAlign w:val="center"/>
          </w:tcPr>
          <w:p w14:paraId="04E408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干化机</w:t>
            </w:r>
          </w:p>
        </w:tc>
        <w:tc>
          <w:tcPr>
            <w:tcW w:w="2020" w:type="dxa"/>
            <w:vAlign w:val="center"/>
          </w:tcPr>
          <w:p w14:paraId="648BA6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低温干化</w:t>
            </w:r>
          </w:p>
        </w:tc>
        <w:tc>
          <w:tcPr>
            <w:tcW w:w="1875" w:type="dxa"/>
            <w:vAlign w:val="center"/>
          </w:tcPr>
          <w:p w14:paraId="3FF1EB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7.2吨/天</w:t>
            </w:r>
          </w:p>
        </w:tc>
        <w:tc>
          <w:tcPr>
            <w:tcW w:w="3515" w:type="dxa"/>
            <w:vAlign w:val="center"/>
          </w:tcPr>
          <w:p w14:paraId="4B9B18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低温干化</w:t>
            </w:r>
          </w:p>
        </w:tc>
      </w:tr>
    </w:tbl>
    <w:p w14:paraId="7F5E7B29">
      <w:pPr>
        <w:pStyle w:val="16"/>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七、样品采集和保存</w:t>
      </w:r>
    </w:p>
    <w:p w14:paraId="24DEB137">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1、样品的采样按照《污水监测技术规范》HJ91.1-2019执行。</w:t>
      </w:r>
    </w:p>
    <w:p w14:paraId="6B045CC4">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1.1采样时应保证采样点的位置准确。</w:t>
      </w:r>
    </w:p>
    <w:p w14:paraId="791F035E">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1.2认真填写采样记录表，字迹应端正清晰，保证采样按时、准确、安全。</w:t>
      </w:r>
    </w:p>
    <w:p w14:paraId="79EFB05C">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1.3测定油类的水样，应在水面至水面下300 毫米采集柱状水样，并单独采样，全部用于测定。采样瓶不能用采集的水样冲洗。</w:t>
      </w:r>
    </w:p>
    <w:p w14:paraId="152C4094">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1.4测溶解氧、五日生化需氧量和有机污染物等项目时的水样，必须注满容器，不留空间，并用蒸馏水封口。</w:t>
      </w:r>
    </w:p>
    <w:p w14:paraId="1C1E7723">
      <w:pPr>
        <w:pStyle w:val="16"/>
        <w:spacing w:line="240" w:lineRule="auto"/>
        <w:ind w:left="-420" w:leftChars="-200" w:firstLine="560"/>
        <w:outlineLvl w:val="1"/>
        <w:rPr>
          <w:rFonts w:hint="eastAsia" w:ascii="宋体" w:hAnsi="宋体"/>
          <w:sz w:val="21"/>
          <w:szCs w:val="21"/>
          <w:lang w:val="en-US"/>
        </w:rPr>
      </w:pPr>
      <w:r>
        <w:rPr>
          <w:rFonts w:hint="eastAsia" w:ascii="宋体" w:hAnsi="宋体"/>
          <w:sz w:val="21"/>
          <w:szCs w:val="21"/>
          <w:lang w:val="en-US"/>
        </w:rPr>
        <w:t>1.5</w:t>
      </w:r>
      <w:r>
        <w:rPr>
          <w:rFonts w:hint="eastAsia" w:ascii="宋体" w:hAnsi="宋体"/>
          <w:sz w:val="21"/>
          <w:szCs w:val="21"/>
          <w:highlight w:val="none"/>
          <w:lang w:val="en-US"/>
        </w:rPr>
        <w:t>测定</w:t>
      </w:r>
      <w:r>
        <w:rPr>
          <w:rFonts w:hint="eastAsia" w:ascii="宋体" w:hAnsi="宋体"/>
          <w:sz w:val="21"/>
          <w:szCs w:val="21"/>
          <w:highlight w:val="none"/>
          <w:lang w:val="en-US" w:eastAsia="zh-CN"/>
        </w:rPr>
        <w:t>水温、pH值、色度、</w:t>
      </w:r>
      <w:r>
        <w:rPr>
          <w:rFonts w:hint="eastAsia" w:ascii="宋体" w:hAnsi="宋体"/>
          <w:sz w:val="21"/>
          <w:szCs w:val="21"/>
          <w:highlight w:val="none"/>
          <w:lang w:val="en-US"/>
        </w:rPr>
        <w:t>油类、五日生化需氧量、溶解氧、硫化物、余氯、粪大肠菌群、悬浮物、放射性</w:t>
      </w:r>
      <w:r>
        <w:rPr>
          <w:rFonts w:hint="eastAsia" w:ascii="宋体" w:hAnsi="宋体"/>
          <w:sz w:val="21"/>
          <w:szCs w:val="21"/>
          <w:lang w:val="en-US"/>
        </w:rPr>
        <w:t>等项目要单独采样。</w:t>
      </w:r>
    </w:p>
    <w:p w14:paraId="5DC16EE2">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1.6在采样期间必须避免样品受到污染。应该考虑到所有可能的污染来源，必须采取适当的控制措施以避免污染。</w:t>
      </w:r>
    </w:p>
    <w:p w14:paraId="0FC9D3A8">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2、样品的保存按照HJ91.1-2019执行。</w:t>
      </w:r>
    </w:p>
    <w:p w14:paraId="2F78884B">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5AA51A98">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2.2最大限度地防止容器及瓶塞对样品的污染。</w:t>
      </w:r>
    </w:p>
    <w:p w14:paraId="1A052B55">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2.3容器壁应易于清洗、处理，以减少如重金属或放射性核类的微量元素对容器的表面污染。</w:t>
      </w:r>
    </w:p>
    <w:p w14:paraId="33C9AEA8">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2.4容器或容器塞的化学和生物性质应该是惰性的，以防止容器与样品组分发生反应。如测氟时，水样不能贮于玻璃瓶中，因为玻璃与氟化物发生反应。</w:t>
      </w:r>
    </w:p>
    <w:p w14:paraId="32ADF341">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2.5防止容器吸收或吸附待测组分，引起待测组分浓度的变化。微量金属易于受这些因素的影响，其他如清洁剂、杀虫剂、磷酸盐同样也受到影响。</w:t>
      </w:r>
    </w:p>
    <w:p w14:paraId="2AD04975">
      <w:pPr>
        <w:pStyle w:val="16"/>
        <w:spacing w:line="240" w:lineRule="auto"/>
        <w:ind w:left="-420" w:leftChars="-200" w:firstLine="560"/>
        <w:outlineLvl w:val="1"/>
        <w:rPr>
          <w:rFonts w:ascii="宋体" w:hAnsi="宋体"/>
          <w:sz w:val="21"/>
          <w:szCs w:val="21"/>
          <w:lang w:val="en-US"/>
        </w:rPr>
      </w:pPr>
      <w:r>
        <w:rPr>
          <w:rFonts w:hint="eastAsia" w:ascii="宋体" w:hAnsi="宋体"/>
          <w:sz w:val="21"/>
          <w:szCs w:val="21"/>
          <w:lang w:val="en-US"/>
        </w:rPr>
        <w:t>3、地表水与废气的采集及保存方法</w:t>
      </w:r>
    </w:p>
    <w:p w14:paraId="06849294">
      <w:pPr>
        <w:pStyle w:val="16"/>
        <w:spacing w:line="240" w:lineRule="auto"/>
        <w:ind w:left="-420" w:leftChars="-200" w:firstLine="560"/>
        <w:outlineLvl w:val="1"/>
        <w:rPr>
          <w:rFonts w:ascii="宋体" w:hAnsi="宋体"/>
          <w:sz w:val="21"/>
          <w:szCs w:val="21"/>
        </w:rPr>
      </w:pPr>
      <w:r>
        <w:rPr>
          <w:rFonts w:hint="eastAsia" w:ascii="宋体" w:hAnsi="宋体"/>
          <w:sz w:val="21"/>
          <w:szCs w:val="21"/>
          <w:lang w:val="en-US"/>
        </w:rPr>
        <w:t>3.1、地表水的采集按照</w:t>
      </w:r>
      <w:r>
        <w:rPr>
          <w:rFonts w:hint="eastAsia" w:ascii="宋体" w:hAnsi="宋体"/>
          <w:sz w:val="21"/>
          <w:szCs w:val="21"/>
          <w:highlight w:val="none"/>
          <w:lang w:val="en-US"/>
        </w:rPr>
        <w:t>《地表水</w:t>
      </w:r>
      <w:r>
        <w:rPr>
          <w:rFonts w:hint="eastAsia" w:ascii="宋体" w:hAnsi="宋体"/>
          <w:sz w:val="21"/>
          <w:szCs w:val="21"/>
          <w:highlight w:val="none"/>
          <w:lang w:val="en-US" w:eastAsia="zh-CN"/>
        </w:rPr>
        <w:t>环境质量监测技术规范</w:t>
      </w:r>
      <w:r>
        <w:rPr>
          <w:rFonts w:hint="eastAsia" w:ascii="宋体" w:hAnsi="宋体"/>
          <w:sz w:val="21"/>
          <w:szCs w:val="21"/>
          <w:highlight w:val="none"/>
          <w:lang w:val="en-US"/>
        </w:rPr>
        <w:t>》HJ 91</w:t>
      </w:r>
      <w:r>
        <w:rPr>
          <w:rFonts w:hint="eastAsia" w:ascii="宋体" w:hAnsi="宋体"/>
          <w:sz w:val="21"/>
          <w:szCs w:val="21"/>
          <w:highlight w:val="none"/>
          <w:lang w:val="en-US" w:eastAsia="zh-CN"/>
        </w:rPr>
        <w:t>.2</w:t>
      </w:r>
      <w:r>
        <w:rPr>
          <w:rFonts w:hint="eastAsia" w:ascii="宋体" w:hAnsi="宋体"/>
          <w:sz w:val="21"/>
          <w:szCs w:val="21"/>
          <w:highlight w:val="none"/>
          <w:lang w:val="en-US"/>
        </w:rPr>
        <w:t>-20</w:t>
      </w:r>
      <w:r>
        <w:rPr>
          <w:rFonts w:hint="eastAsia" w:ascii="宋体" w:hAnsi="宋体"/>
          <w:sz w:val="21"/>
          <w:szCs w:val="21"/>
          <w:highlight w:val="none"/>
          <w:lang w:val="en-US" w:eastAsia="zh-CN"/>
        </w:rPr>
        <w:t>2</w:t>
      </w:r>
      <w:r>
        <w:rPr>
          <w:rFonts w:hint="eastAsia" w:ascii="宋体" w:hAnsi="宋体"/>
          <w:sz w:val="21"/>
          <w:szCs w:val="21"/>
          <w:highlight w:val="none"/>
          <w:lang w:val="en-US"/>
        </w:rPr>
        <w:t>2</w:t>
      </w:r>
      <w:r>
        <w:rPr>
          <w:rFonts w:hint="eastAsia" w:ascii="宋体" w:hAnsi="宋体"/>
          <w:sz w:val="21"/>
          <w:szCs w:val="21"/>
          <w:highlight w:val="none"/>
        </w:rPr>
        <w:t xml:space="preserve"> </w:t>
      </w:r>
      <w:r>
        <w:rPr>
          <w:rFonts w:hint="eastAsia" w:ascii="宋体" w:hAnsi="宋体"/>
          <w:sz w:val="21"/>
          <w:szCs w:val="21"/>
        </w:rPr>
        <w:t>执行，采样方法按照以下要求执行。</w:t>
      </w:r>
    </w:p>
    <w:p w14:paraId="291B66F0">
      <w:pPr>
        <w:pStyle w:val="16"/>
        <w:spacing w:line="240" w:lineRule="auto"/>
        <w:ind w:left="-420" w:leftChars="-200" w:firstLine="560"/>
        <w:outlineLvl w:val="1"/>
        <w:rPr>
          <w:rFonts w:ascii="宋体" w:hAnsi="宋体"/>
          <w:sz w:val="21"/>
          <w:szCs w:val="21"/>
        </w:rPr>
      </w:pPr>
      <w:r>
        <w:rPr>
          <w:rFonts w:hint="eastAsia" w:ascii="宋体" w:hAnsi="宋体"/>
          <w:sz w:val="21"/>
          <w:szCs w:val="21"/>
          <w:lang w:val="en-US"/>
        </w:rPr>
        <w:t>3.1.1、</w:t>
      </w:r>
      <w:r>
        <w:rPr>
          <w:rFonts w:hint="eastAsia" w:ascii="宋体" w:hAnsi="宋体"/>
          <w:sz w:val="21"/>
          <w:szCs w:val="21"/>
        </w:rPr>
        <w:t>在同一监测断面分层采样时，应自上而下进行，避免不同层次水体混扰；</w:t>
      </w:r>
    </w:p>
    <w:p w14:paraId="07013E25">
      <w:pPr>
        <w:pStyle w:val="16"/>
        <w:spacing w:line="240" w:lineRule="auto"/>
        <w:ind w:left="-420" w:leftChars="-200" w:firstLine="560"/>
        <w:outlineLvl w:val="1"/>
        <w:rPr>
          <w:rFonts w:ascii="宋体" w:hAnsi="宋体"/>
          <w:sz w:val="21"/>
          <w:szCs w:val="21"/>
        </w:rPr>
      </w:pPr>
      <w:r>
        <w:rPr>
          <w:rFonts w:hint="eastAsia" w:ascii="宋体" w:hAnsi="宋体"/>
          <w:sz w:val="21"/>
          <w:szCs w:val="21"/>
          <w:lang w:val="en-US"/>
        </w:rPr>
        <w:t>3.1.2、</w:t>
      </w:r>
      <w:r>
        <w:rPr>
          <w:rFonts w:hint="eastAsia" w:ascii="宋体" w:hAnsi="宋体"/>
          <w:sz w:val="21"/>
          <w:szCs w:val="21"/>
        </w:rPr>
        <w:t>除标准分析方法有特殊要求的监测项目外，采样器、静置容器和样品瓶在使用前应先用水样分别荡洗2～3次；</w:t>
      </w:r>
    </w:p>
    <w:p w14:paraId="0254CBD6">
      <w:pPr>
        <w:pStyle w:val="16"/>
        <w:spacing w:line="240" w:lineRule="auto"/>
        <w:ind w:left="-420" w:leftChars="-200" w:firstLine="560"/>
        <w:outlineLvl w:val="1"/>
        <w:rPr>
          <w:rFonts w:ascii="宋体" w:hAnsi="宋体"/>
          <w:sz w:val="21"/>
          <w:szCs w:val="21"/>
        </w:rPr>
      </w:pPr>
      <w:r>
        <w:rPr>
          <w:rFonts w:hint="eastAsia" w:ascii="宋体" w:hAnsi="宋体"/>
          <w:sz w:val="21"/>
          <w:szCs w:val="21"/>
          <w:lang w:val="en-US"/>
        </w:rPr>
        <w:t>3.1.3、</w:t>
      </w:r>
      <w:r>
        <w:rPr>
          <w:rFonts w:hint="eastAsia" w:ascii="宋体" w:hAnsi="宋体"/>
          <w:sz w:val="21"/>
          <w:szCs w:val="21"/>
        </w:rPr>
        <w:t>采样时不可搅动水底的沉积物。除标准分析方法有特殊要求的监测项目外，采集的水样倒入静置容器中，保证足够用量，自然静置30 min。自然静置时，使用防尘盖遮挡，避免灰尘污染；</w:t>
      </w:r>
    </w:p>
    <w:p w14:paraId="3FC7A7E4">
      <w:pPr>
        <w:pStyle w:val="16"/>
        <w:spacing w:line="240" w:lineRule="auto"/>
        <w:ind w:left="-420" w:leftChars="-200" w:firstLine="560"/>
        <w:outlineLvl w:val="1"/>
        <w:rPr>
          <w:rFonts w:ascii="宋体" w:hAnsi="宋体"/>
          <w:sz w:val="21"/>
          <w:szCs w:val="21"/>
        </w:rPr>
      </w:pPr>
      <w:r>
        <w:rPr>
          <w:rFonts w:hint="eastAsia" w:ascii="宋体" w:hAnsi="宋体"/>
          <w:sz w:val="21"/>
          <w:szCs w:val="21"/>
          <w:lang w:val="en-US"/>
        </w:rPr>
        <w:t>3.1.4、</w:t>
      </w:r>
      <w:r>
        <w:rPr>
          <w:rFonts w:hint="eastAsia" w:ascii="宋体" w:hAnsi="宋体"/>
          <w:sz w:val="21"/>
          <w:szCs w:val="21"/>
        </w:rPr>
        <w:t>使用虹吸装置取上层不含沉降性固体的水样，移入样品瓶，虹吸装置进水尖嘴应保持插至水样表层50 mm以下位置。</w:t>
      </w:r>
    </w:p>
    <w:p w14:paraId="7968203B">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3.1.5地表水和无组织废气保存</w:t>
      </w:r>
    </w:p>
    <w:p w14:paraId="51982BEF">
      <w:pPr>
        <w:pStyle w:val="16"/>
        <w:spacing w:line="240" w:lineRule="auto"/>
        <w:ind w:left="-420" w:leftChars="-200" w:firstLine="560"/>
        <w:outlineLvl w:val="1"/>
        <w:rPr>
          <w:rFonts w:hint="eastAsia" w:ascii="宋体" w:hAnsi="宋体" w:eastAsia="宋体" w:cs="宋体"/>
          <w:sz w:val="21"/>
          <w:szCs w:val="21"/>
          <w:lang w:val="en-US"/>
        </w:rPr>
      </w:pPr>
      <w:r>
        <w:rPr>
          <w:rFonts w:hint="eastAsia" w:ascii="宋体" w:hAnsi="宋体" w:eastAsia="宋体" w:cs="宋体"/>
          <w:sz w:val="21"/>
          <w:szCs w:val="21"/>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14:paraId="2D77982E">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3B8C95D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4D129949">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6CD4CEC4">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保存方式</w:t>
            </w:r>
          </w:p>
        </w:tc>
      </w:tr>
      <w:tr w14:paraId="3500093F">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3D14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7D83">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p</w:t>
            </w:r>
            <w:r>
              <w:rPr>
                <w:rFonts w:hint="eastAsia" w:ascii="宋体" w:hAnsi="宋体" w:eastAsia="宋体" w:cs="宋体"/>
                <w:color w:val="000000"/>
                <w:kern w:val="0"/>
                <w:sz w:val="21"/>
                <w:szCs w:val="21"/>
              </w:rPr>
              <w:t>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3229319">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采集后立即密封保存，尽量现场测定</w:t>
            </w:r>
          </w:p>
        </w:tc>
      </w:tr>
      <w:tr w14:paraId="21732F24">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41CC">
            <w:pPr>
              <w:ind w:firstLine="420" w:firstLineChars="200"/>
              <w:jc w:val="center"/>
              <w:rPr>
                <w:rFonts w:hint="eastAsia" w:ascii="宋体" w:hAnsi="宋体" w:eastAsia="宋体" w:cs="宋体"/>
                <w:color w:val="000000"/>
                <w:sz w:val="21"/>
                <w:szCs w:val="21"/>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C982">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A465385">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冷藏，避光</w:t>
            </w:r>
          </w:p>
        </w:tc>
      </w:tr>
      <w:tr w14:paraId="024872D4">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3E797">
            <w:pPr>
              <w:ind w:firstLine="420" w:firstLineChars="200"/>
              <w:jc w:val="center"/>
              <w:rPr>
                <w:rFonts w:hint="eastAsia" w:ascii="宋体" w:hAnsi="宋体" w:eastAsia="宋体" w:cs="宋体"/>
                <w:color w:val="000000"/>
                <w:sz w:val="21"/>
                <w:szCs w:val="21"/>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1652">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0B3286C">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用硫酸酸化，pH≤2</w:t>
            </w:r>
          </w:p>
        </w:tc>
      </w:tr>
      <w:tr w14:paraId="3693CCC2">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4941">
            <w:pPr>
              <w:ind w:firstLine="420" w:firstLineChars="200"/>
              <w:jc w:val="center"/>
              <w:rPr>
                <w:rFonts w:hint="eastAsia" w:ascii="宋体" w:hAnsi="宋体" w:eastAsia="宋体" w:cs="宋体"/>
                <w:color w:val="000000"/>
                <w:sz w:val="21"/>
                <w:szCs w:val="21"/>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AACF">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36664AE">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1～5℃暗处冷藏</w:t>
            </w:r>
          </w:p>
        </w:tc>
      </w:tr>
      <w:tr w14:paraId="7FE00C72">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7CF05">
            <w:pPr>
              <w:ind w:firstLine="420" w:firstLineChars="200"/>
              <w:jc w:val="center"/>
              <w:rPr>
                <w:rFonts w:hint="eastAsia" w:ascii="宋体" w:hAnsi="宋体" w:eastAsia="宋体" w:cs="宋体"/>
                <w:color w:val="000000"/>
                <w:sz w:val="21"/>
                <w:szCs w:val="21"/>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8A99">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5B207FA">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用硫酸酸化，pH≤2</w:t>
            </w:r>
          </w:p>
        </w:tc>
      </w:tr>
      <w:tr w14:paraId="1CE2DB48">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7D8C3">
            <w:pPr>
              <w:ind w:firstLine="420" w:firstLineChars="200"/>
              <w:jc w:val="center"/>
              <w:rPr>
                <w:rFonts w:hint="eastAsia" w:ascii="宋体" w:hAnsi="宋体" w:eastAsia="宋体" w:cs="宋体"/>
                <w:color w:val="000000"/>
                <w:sz w:val="21"/>
                <w:szCs w:val="21"/>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34DE">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204AFAA">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用硫酸酸化，盐酸酸化至pH≤2</w:t>
            </w:r>
          </w:p>
        </w:tc>
      </w:tr>
      <w:tr w14:paraId="41B369C1">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D5936">
            <w:pPr>
              <w:ind w:firstLine="420" w:firstLineChars="200"/>
              <w:jc w:val="center"/>
              <w:rPr>
                <w:rFonts w:hint="eastAsia" w:ascii="宋体" w:hAnsi="宋体" w:eastAsia="宋体" w:cs="宋体"/>
                <w:color w:val="000000"/>
                <w:sz w:val="21"/>
                <w:szCs w:val="21"/>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7EF3">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216030D">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用硫酸酸化，pH 1～2</w:t>
            </w:r>
          </w:p>
        </w:tc>
      </w:tr>
      <w:tr w14:paraId="6C485D02">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B26D">
            <w:pPr>
              <w:ind w:firstLine="420" w:firstLineChars="200"/>
              <w:jc w:val="center"/>
              <w:rPr>
                <w:rFonts w:hint="eastAsia" w:ascii="宋体" w:hAnsi="宋体" w:eastAsia="宋体" w:cs="宋体"/>
                <w:color w:val="000000"/>
                <w:sz w:val="21"/>
                <w:szCs w:val="21"/>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0BAD">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AB153D4">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用 盐酸 酸化至 pH≤2</w:t>
            </w:r>
          </w:p>
        </w:tc>
      </w:tr>
      <w:tr w14:paraId="65F9B96C">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9DAC">
            <w:pPr>
              <w:ind w:firstLine="420" w:firstLineChars="200"/>
              <w:jc w:val="center"/>
              <w:rPr>
                <w:rFonts w:hint="eastAsia" w:ascii="宋体" w:hAnsi="宋体" w:eastAsia="宋体" w:cs="宋体"/>
                <w:color w:val="000000"/>
                <w:sz w:val="21"/>
                <w:szCs w:val="21"/>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972A">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E13C919">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避光，尽量现场测定</w:t>
            </w:r>
          </w:p>
        </w:tc>
      </w:tr>
      <w:tr w14:paraId="291BAAFA">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0A16E25B">
            <w:pPr>
              <w:widowControl/>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废气</w:t>
            </w:r>
          </w:p>
          <w:p w14:paraId="24E713B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392902D6">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氨</w:t>
            </w:r>
          </w:p>
        </w:tc>
        <w:tc>
          <w:tcPr>
            <w:tcW w:w="3913" w:type="dxa"/>
            <w:tcBorders>
              <w:top w:val="nil"/>
              <w:left w:val="single" w:color="000000" w:sz="8" w:space="0"/>
              <w:bottom w:val="single" w:color="000000" w:sz="8" w:space="0"/>
              <w:right w:val="single" w:color="000000" w:sz="8" w:space="0"/>
            </w:tcBorders>
            <w:shd w:val="clear" w:color="auto" w:fill="auto"/>
          </w:tcPr>
          <w:p w14:paraId="1D1D16BA">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避光，冷藏</w:t>
            </w:r>
          </w:p>
        </w:tc>
      </w:tr>
      <w:tr w14:paraId="0E0C7BC7">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149F52FC">
            <w:pPr>
              <w:ind w:firstLine="420" w:firstLineChars="200"/>
              <w:jc w:val="center"/>
              <w:rPr>
                <w:rFonts w:hint="eastAsia" w:ascii="宋体" w:hAnsi="宋体" w:eastAsia="宋体" w:cs="宋体"/>
                <w:color w:val="000000"/>
                <w:sz w:val="21"/>
                <w:szCs w:val="21"/>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65C36620">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3B1168C8">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避光，冷藏</w:t>
            </w:r>
          </w:p>
        </w:tc>
      </w:tr>
      <w:tr w14:paraId="7F0CE16B">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0088BFFB">
            <w:pPr>
              <w:ind w:firstLine="420" w:firstLineChars="200"/>
              <w:jc w:val="center"/>
              <w:rPr>
                <w:rFonts w:hint="eastAsia" w:ascii="宋体" w:hAnsi="宋体" w:eastAsia="宋体" w:cs="宋体"/>
                <w:color w:val="000000"/>
                <w:sz w:val="21"/>
                <w:szCs w:val="21"/>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65077BBB">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4900E7B2">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避光，室温</w:t>
            </w:r>
          </w:p>
        </w:tc>
      </w:tr>
    </w:tbl>
    <w:p w14:paraId="26213AA7">
      <w:pPr>
        <w:pStyle w:val="16"/>
        <w:keepNext w:val="0"/>
        <w:keepLines w:val="0"/>
        <w:pageBreakBefore w:val="0"/>
        <w:numPr>
          <w:ilvl w:val="0"/>
          <w:numId w:val="5"/>
        </w:numPr>
        <w:kinsoku/>
        <w:wordWrap/>
        <w:overflowPunct/>
        <w:topLinePunct w:val="0"/>
        <w:autoSpaceDE/>
        <w:autoSpaceDN/>
        <w:bidi w:val="0"/>
        <w:spacing w:line="240" w:lineRule="auto"/>
        <w:ind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监测</w:t>
      </w:r>
      <w:r>
        <w:rPr>
          <w:rFonts w:hint="eastAsia" w:ascii="宋体" w:hAnsi="宋体" w:eastAsia="宋体" w:cs="宋体"/>
          <w:b/>
          <w:bCs/>
          <w:sz w:val="24"/>
          <w:szCs w:val="24"/>
          <w:lang w:eastAsia="zh-CN"/>
        </w:rPr>
        <w:t>质量保证与质量控制措施</w:t>
      </w:r>
    </w:p>
    <w:p w14:paraId="1F07C5A9">
      <w:pPr>
        <w:ind w:left="0" w:leftChars="0" w:firstLine="0" w:firstLineChars="0"/>
        <w:rPr>
          <w:rFonts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（一）污水厂化验室质量保证与控制措施</w:t>
      </w:r>
    </w:p>
    <w:p w14:paraId="3D006C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1"/>
          <w:szCs w:val="21"/>
          <w:lang w:val="zh-CN" w:eastAsia="zh-CN" w:bidi="ar-SA"/>
        </w:rPr>
      </w:pPr>
      <w:r>
        <w:rPr>
          <w:rFonts w:hint="eastAsia" w:ascii="宋体" w:hAnsi="宋体" w:eastAsia="宋体" w:cs="宋体"/>
          <w:b/>
          <w:bCs/>
          <w:kern w:val="2"/>
          <w:sz w:val="21"/>
          <w:szCs w:val="21"/>
          <w:lang w:val="zh-CN" w:eastAsia="zh-CN" w:bidi="ar-SA"/>
        </w:rPr>
        <w:t>1、建立质量体系</w:t>
      </w:r>
    </w:p>
    <w:p w14:paraId="3EFCE979">
      <w:pPr>
        <w:pStyle w:val="16"/>
        <w:spacing w:line="240" w:lineRule="auto"/>
        <w:ind w:left="-420" w:leftChars="-200" w:firstLine="560"/>
        <w:outlineLvl w:val="1"/>
        <w:rPr>
          <w:rFonts w:ascii="宋体" w:hAnsi="宋体"/>
          <w:sz w:val="21"/>
          <w:szCs w:val="21"/>
        </w:rPr>
      </w:pPr>
      <w:r>
        <w:rPr>
          <w:rFonts w:hint="eastAsia" w:ascii="宋体" w:hAnsi="宋体" w:eastAsia="宋体" w:cs="宋体"/>
          <w:b w:val="0"/>
          <w:bCs w:val="0"/>
          <w:kern w:val="2"/>
          <w:sz w:val="21"/>
          <w:szCs w:val="21"/>
          <w:lang w:val="zh-CN" w:eastAsia="zh-CN" w:bidi="ar-SA"/>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r>
        <w:rPr>
          <w:rFonts w:hint="eastAsia" w:ascii="宋体" w:hAnsi="宋体"/>
          <w:sz w:val="21"/>
          <w:szCs w:val="21"/>
        </w:rPr>
        <w:t>从事污水监测的监测人员、监测仪器与设备设施等按</w:t>
      </w:r>
      <w:r>
        <w:rPr>
          <w:rFonts w:hint="eastAsia" w:ascii="宋体" w:hAnsi="宋体"/>
          <w:sz w:val="21"/>
          <w:szCs w:val="21"/>
          <w:lang w:val="en-US"/>
        </w:rPr>
        <w:t xml:space="preserve">《检验检测机构资质认定能力评价 检验监测机构通用要求》RB/T 214-2017、《HJ </w:t>
      </w:r>
      <w:r>
        <w:rPr>
          <w:rFonts w:hint="eastAsia" w:ascii="宋体" w:hAnsi="宋体"/>
          <w:sz w:val="21"/>
          <w:szCs w:val="21"/>
        </w:rPr>
        <w:t>630、HJ/T 373</w:t>
      </w:r>
      <w:r>
        <w:rPr>
          <w:rFonts w:hint="eastAsia" w:ascii="宋体" w:hAnsi="宋体"/>
          <w:sz w:val="21"/>
          <w:szCs w:val="21"/>
          <w:lang w:val="en-US"/>
        </w:rPr>
        <w:t>》</w:t>
      </w:r>
      <w:r>
        <w:rPr>
          <w:rFonts w:hint="eastAsia" w:ascii="宋体" w:hAnsi="宋体"/>
          <w:sz w:val="21"/>
          <w:szCs w:val="21"/>
        </w:rPr>
        <w:t xml:space="preserve"> 等相关内容执行。</w:t>
      </w:r>
    </w:p>
    <w:p w14:paraId="6FC6FF92">
      <w:pPr>
        <w:pStyle w:val="16"/>
        <w:spacing w:line="240" w:lineRule="auto"/>
        <w:ind w:left="-420" w:leftChars="-200" w:firstLine="560"/>
        <w:outlineLvl w:val="1"/>
        <w:rPr>
          <w:rFonts w:hint="default" w:ascii="宋体" w:hAnsi="宋体" w:eastAsia="宋体"/>
          <w:sz w:val="21"/>
          <w:szCs w:val="21"/>
          <w:u w:val="single"/>
          <w:lang w:val="en-US" w:eastAsia="zh-CN"/>
        </w:rPr>
      </w:pPr>
      <w:r>
        <w:rPr>
          <w:rFonts w:hint="eastAsia" w:ascii="宋体" w:hAnsi="宋体"/>
          <w:sz w:val="21"/>
          <w:szCs w:val="21"/>
          <w:u w:val="single"/>
        </w:rPr>
        <w:t xml:space="preserve">污水厂检测人员: </w:t>
      </w:r>
      <w:r>
        <w:rPr>
          <w:rFonts w:hint="eastAsia" w:ascii="宋体" w:hAnsi="宋体"/>
          <w:sz w:val="21"/>
          <w:szCs w:val="21"/>
          <w:u w:val="single"/>
          <w:lang w:val="en-US" w:eastAsia="zh-CN"/>
        </w:rPr>
        <w:t>李小为  张玲  姚淑宸  王丽 张乐平</w:t>
      </w:r>
    </w:p>
    <w:p w14:paraId="37CAE200">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1.2、监测设施与环境</w:t>
      </w:r>
    </w:p>
    <w:p w14:paraId="3EAB56AF">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sz w:val="21"/>
          <w:szCs w:val="21"/>
        </w:rPr>
      </w:pPr>
      <w:r>
        <w:rPr>
          <w:rFonts w:hint="eastAsia" w:ascii="宋体" w:hAnsi="宋体"/>
          <w:sz w:val="21"/>
          <w:szCs w:val="21"/>
        </w:rPr>
        <w:t xml:space="preserve"> 公司</w:t>
      </w:r>
      <w:r>
        <w:rPr>
          <w:rFonts w:hint="eastAsia" w:ascii="宋体" w:hAnsi="宋体"/>
          <w:sz w:val="21"/>
          <w:szCs w:val="21"/>
          <w:lang w:val="en-US"/>
        </w:rPr>
        <w:t>具备</w:t>
      </w:r>
      <w:r>
        <w:rPr>
          <w:rFonts w:hint="eastAsia" w:ascii="宋体" w:hAnsi="宋体"/>
          <w:sz w:val="21"/>
          <w:szCs w:val="21"/>
        </w:rPr>
        <w:t>固定的适合开展检测工作的实验场所。配备了适合开展工作的设施及满足检测工作的需要的环境条件。</w:t>
      </w:r>
    </w:p>
    <w:p w14:paraId="59C62218">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lang w:val="en-US"/>
        </w:rPr>
        <w:t>1.3</w:t>
      </w:r>
      <w:r>
        <w:rPr>
          <w:rFonts w:hint="eastAsia" w:ascii="宋体" w:hAnsi="宋体"/>
          <w:sz w:val="21"/>
          <w:szCs w:val="21"/>
        </w:rPr>
        <w:t>、监测仪器设备和实验试剂</w:t>
      </w:r>
    </w:p>
    <w:p w14:paraId="089AA538">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3F95DF42">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lang w:val="en-US"/>
        </w:rPr>
        <w:t>1.4</w:t>
      </w:r>
      <w:r>
        <w:rPr>
          <w:rFonts w:hint="eastAsia" w:ascii="宋体" w:hAnsi="宋体"/>
          <w:sz w:val="21"/>
          <w:szCs w:val="21"/>
        </w:rPr>
        <w:t>、监测方法技术能力验证</w:t>
      </w:r>
    </w:p>
    <w:p w14:paraId="09C205B2">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按照国家标准分析方法要求，污水厂对检测能力范围内所有项目的检出限、精密度、准确度等指标进行了方法验证，验证结果均符合方法标准要求。</w:t>
      </w:r>
    </w:p>
    <w:p w14:paraId="31C6B973">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lang w:val="en-US"/>
        </w:rPr>
        <w:t>2、</w:t>
      </w:r>
      <w:r>
        <w:rPr>
          <w:rFonts w:hint="eastAsia" w:ascii="宋体" w:hAnsi="宋体"/>
          <w:sz w:val="21"/>
          <w:szCs w:val="21"/>
        </w:rPr>
        <w:t>质量控制</w:t>
      </w:r>
    </w:p>
    <w:p w14:paraId="78E368DC">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2.1、检测过程质量控制：</w:t>
      </w:r>
    </w:p>
    <w:p w14:paraId="5387935D">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840" w:firstLineChars="400"/>
        <w:textAlignment w:val="auto"/>
        <w:outlineLvl w:val="1"/>
        <w:rPr>
          <w:rFonts w:hint="eastAsia" w:ascii="宋体" w:hAnsi="宋体" w:eastAsia="宋体" w:cs="宋体"/>
          <w:sz w:val="21"/>
          <w:szCs w:val="21"/>
        </w:rPr>
      </w:pPr>
      <w:r>
        <w:rPr>
          <w:rFonts w:hint="eastAsia" w:ascii="宋体" w:hAnsi="宋体"/>
          <w:sz w:val="21"/>
          <w:szCs w:val="21"/>
        </w:rPr>
        <w:t>污水厂化验室的质控措施包括全程序空白样、平行样、加标回收或质控样的测定，以及仪器仪表的校准。</w:t>
      </w:r>
      <w:r>
        <w:rPr>
          <w:rFonts w:hint="eastAsia" w:ascii="宋体" w:hAnsi="宋体" w:eastAsia="宋体" w:cs="宋体"/>
          <w:sz w:val="21"/>
          <w:szCs w:val="21"/>
        </w:rPr>
        <w:t>具体措施如下：</w:t>
      </w:r>
    </w:p>
    <w:p w14:paraId="256ADC4D">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 xml:space="preserve"> 空白样：化验室对分析的所有污染因子实施全程序空白样，每批样品检测必带空白样检测，以屏蔽其他外在因子对水样分析结果造成影响；</w:t>
      </w:r>
    </w:p>
    <w:p w14:paraId="68CFEE14">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平行样：对厂部所有分析水样做平行样检测，以减少实验误差对水样结果的影响；</w:t>
      </w:r>
    </w:p>
    <w:p w14:paraId="19E1AA0A">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加标回收或质控样：按检测规范要求，厂部会对检测的污染因子进行加标回收或者质控样品的测定，以验证实验结果的准确性；</w:t>
      </w:r>
    </w:p>
    <w:p w14:paraId="004423EF">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33DB08D9">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（二）第三方检测质量保证与质量控制措施</w:t>
      </w:r>
    </w:p>
    <w:p w14:paraId="2A5E16AB">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1、质量保证：</w:t>
      </w:r>
    </w:p>
    <w:p w14:paraId="536A68BF">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1.1、对第三方的检测要求：</w:t>
      </w:r>
    </w:p>
    <w:p w14:paraId="27D4DBE9">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1.1.1、本污水厂委托检测的要求（检测项目、采样点位、检测频率、检测因子），第三方检测单位的检测能力应达到或优于本污水厂的要求，且符合国家有关标准和规范要求；</w:t>
      </w:r>
    </w:p>
    <w:p w14:paraId="429E0183">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1.1.</w:t>
      </w:r>
      <w:r>
        <w:rPr>
          <w:rFonts w:hint="eastAsia" w:ascii="宋体" w:hAnsi="宋体" w:eastAsia="宋体" w:cs="宋体"/>
          <w:sz w:val="21"/>
          <w:szCs w:val="21"/>
          <w:lang w:val="en-US" w:eastAsia="zh-CN"/>
        </w:rPr>
        <w:t>2</w:t>
      </w:r>
      <w:r>
        <w:rPr>
          <w:rFonts w:hint="eastAsia" w:ascii="宋体" w:hAnsi="宋体" w:eastAsia="宋体" w:cs="宋体"/>
          <w:sz w:val="21"/>
          <w:szCs w:val="21"/>
          <w:lang w:val="en-US"/>
        </w:rPr>
        <w:t>、 拥有独立的专项检测实验室；</w:t>
      </w:r>
    </w:p>
    <w:p w14:paraId="6A364E24">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1.1.</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、实验室有相关的内部质量控制管理和外部质量控制管理。</w:t>
      </w:r>
    </w:p>
    <w:p w14:paraId="3ED3EA8D">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1.1.</w:t>
      </w:r>
      <w:r>
        <w:rPr>
          <w:rFonts w:hint="eastAsia" w:ascii="宋体" w:hAnsi="宋体" w:eastAsia="宋体" w:cs="宋体"/>
          <w:sz w:val="21"/>
          <w:szCs w:val="21"/>
          <w:lang w:val="en-US" w:eastAsia="zh-CN"/>
        </w:rPr>
        <w:t>4</w:t>
      </w:r>
      <w:r>
        <w:rPr>
          <w:rFonts w:hint="eastAsia" w:ascii="宋体" w:hAnsi="宋体" w:eastAsia="宋体" w:cs="宋体"/>
          <w:sz w:val="21"/>
          <w:szCs w:val="21"/>
          <w:lang w:val="en-US"/>
        </w:rPr>
        <w:t>、 需配备实验所需的检测仪器；使用的仪器设备需定期进行检定合格和校准并符合相关要求。</w:t>
      </w:r>
    </w:p>
    <w:p w14:paraId="1C346C3C">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1.1.</w:t>
      </w:r>
      <w:r>
        <w:rPr>
          <w:rFonts w:hint="eastAsia" w:ascii="宋体" w:hAnsi="宋体" w:eastAsia="宋体" w:cs="宋体"/>
          <w:sz w:val="21"/>
          <w:szCs w:val="21"/>
          <w:lang w:val="en-US" w:eastAsia="zh-CN"/>
        </w:rPr>
        <w:t>5</w:t>
      </w:r>
      <w:r>
        <w:rPr>
          <w:rFonts w:hint="eastAsia" w:ascii="宋体" w:hAnsi="宋体" w:eastAsia="宋体" w:cs="宋体"/>
          <w:sz w:val="21"/>
          <w:szCs w:val="21"/>
          <w:lang w:val="en-US"/>
        </w:rPr>
        <w:t>、按照《水质采样 样品的保存和管理技术规定》HJ493-2009规范要求，保障样品及时进入实验室；</w:t>
      </w:r>
    </w:p>
    <w:p w14:paraId="22FDA725">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highlight w:val="none"/>
          <w:lang w:val="en-US"/>
        </w:rPr>
      </w:pPr>
      <w:r>
        <w:rPr>
          <w:rFonts w:hint="eastAsia" w:ascii="宋体" w:hAnsi="宋体" w:eastAsia="宋体" w:cs="宋体"/>
          <w:sz w:val="21"/>
          <w:szCs w:val="21"/>
          <w:lang w:val="en-US"/>
        </w:rPr>
        <w:t>1.1.</w:t>
      </w:r>
      <w:r>
        <w:rPr>
          <w:rFonts w:hint="eastAsia" w:ascii="宋体" w:hAnsi="宋体" w:eastAsia="宋体" w:cs="宋体"/>
          <w:sz w:val="21"/>
          <w:szCs w:val="21"/>
          <w:lang w:val="en-US" w:eastAsia="zh-CN"/>
        </w:rPr>
        <w:t>6</w:t>
      </w:r>
      <w:r>
        <w:rPr>
          <w:rFonts w:hint="eastAsia" w:ascii="宋体" w:hAnsi="宋体" w:eastAsia="宋体" w:cs="宋体"/>
          <w:sz w:val="21"/>
          <w:szCs w:val="21"/>
          <w:lang w:val="en-US"/>
        </w:rPr>
        <w:t>、</w:t>
      </w:r>
      <w:r>
        <w:rPr>
          <w:rFonts w:hint="eastAsia" w:ascii="宋体" w:hAnsi="宋体" w:eastAsia="宋体" w:cs="宋体"/>
          <w:sz w:val="21"/>
          <w:szCs w:val="21"/>
          <w:highlight w:val="none"/>
          <w:lang w:val="en-US" w:eastAsia="zh-CN"/>
        </w:rPr>
        <w:t>样品</w:t>
      </w:r>
      <w:r>
        <w:rPr>
          <w:rFonts w:hint="eastAsia" w:ascii="宋体" w:hAnsi="宋体" w:eastAsia="宋体" w:cs="宋体"/>
          <w:sz w:val="21"/>
          <w:szCs w:val="21"/>
          <w:highlight w:val="none"/>
          <w:lang w:val="en-US"/>
        </w:rPr>
        <w:t>采样、运输、检测、留样由</w:t>
      </w:r>
      <w:r>
        <w:rPr>
          <w:rFonts w:hint="eastAsia" w:ascii="宋体" w:hAnsi="宋体" w:eastAsia="宋体" w:cs="宋体"/>
          <w:sz w:val="21"/>
          <w:szCs w:val="21"/>
          <w:highlight w:val="none"/>
          <w:lang w:val="en-US" w:eastAsia="zh-CN"/>
        </w:rPr>
        <w:t>第三方检测机构</w:t>
      </w:r>
      <w:r>
        <w:rPr>
          <w:rFonts w:hint="eastAsia" w:ascii="宋体" w:hAnsi="宋体" w:eastAsia="宋体" w:cs="宋体"/>
          <w:sz w:val="21"/>
          <w:szCs w:val="21"/>
          <w:highlight w:val="none"/>
          <w:lang w:val="en-US"/>
        </w:rPr>
        <w:t>自行负责。</w:t>
      </w:r>
    </w:p>
    <w:p w14:paraId="58A40470">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1.1.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第三方检测机构</w:t>
      </w:r>
      <w:r>
        <w:rPr>
          <w:rFonts w:hint="eastAsia" w:ascii="宋体" w:hAnsi="宋体" w:eastAsia="宋体" w:cs="宋体"/>
          <w:sz w:val="21"/>
          <w:szCs w:val="21"/>
          <w:highlight w:val="none"/>
          <w:lang w:val="en-US"/>
        </w:rPr>
        <w:t>采样后，</w:t>
      </w:r>
      <w:r>
        <w:rPr>
          <w:rFonts w:hint="eastAsia" w:ascii="宋体" w:hAnsi="宋体" w:eastAsia="宋体" w:cs="宋体"/>
          <w:sz w:val="21"/>
          <w:szCs w:val="21"/>
          <w:highlight w:val="none"/>
          <w:lang w:val="en-US" w:eastAsia="zh-CN"/>
        </w:rPr>
        <w:t>有第三方按</w:t>
      </w:r>
      <w:r>
        <w:rPr>
          <w:rFonts w:hint="eastAsia" w:ascii="宋体" w:hAnsi="宋体" w:eastAsia="宋体" w:cs="宋体"/>
          <w:sz w:val="21"/>
          <w:szCs w:val="21"/>
          <w:highlight w:val="none"/>
          <w:lang w:val="en-US"/>
        </w:rPr>
        <w:t>要求进行检测、填写原始记录表、出具监测报告并拍照</w:t>
      </w:r>
      <w:r>
        <w:rPr>
          <w:rFonts w:hint="eastAsia" w:ascii="宋体" w:hAnsi="宋体" w:eastAsia="宋体" w:cs="宋体"/>
          <w:sz w:val="21"/>
          <w:szCs w:val="21"/>
          <w:highlight w:val="none"/>
          <w:lang w:val="en-US" w:eastAsia="zh-CN"/>
        </w:rPr>
        <w:t>。</w:t>
      </w:r>
    </w:p>
    <w:p w14:paraId="0456AA76">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rPr>
        <w:t>1.1.</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val="en-US"/>
        </w:rPr>
        <w:t>、</w:t>
      </w:r>
      <w:r>
        <w:rPr>
          <w:rFonts w:hint="eastAsia" w:ascii="宋体" w:hAnsi="宋体" w:eastAsia="宋体" w:cs="宋体"/>
          <w:kern w:val="2"/>
          <w:sz w:val="21"/>
          <w:szCs w:val="21"/>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15CE0096">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、第三方内部质量控制活动</w:t>
      </w:r>
    </w:p>
    <w:p w14:paraId="53F41F31">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2.1第三方</w:t>
      </w:r>
      <w:r>
        <w:rPr>
          <w:rFonts w:hint="eastAsia" w:ascii="宋体" w:hAnsi="宋体" w:eastAsia="宋体" w:cs="宋体"/>
          <w:sz w:val="21"/>
          <w:szCs w:val="21"/>
        </w:rPr>
        <w:t>内部质量控制技术校核</w:t>
      </w:r>
    </w:p>
    <w:p w14:paraId="59AB1F51">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（1）每次检测样品前均制作标准曲线或应用标准溶液校准标准曲线。</w:t>
      </w:r>
    </w:p>
    <w:p w14:paraId="71522FC8">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（2）定期使用有证标准物质进行内部质量控制活动。</w:t>
      </w:r>
    </w:p>
    <w:p w14:paraId="7533A85D">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（3）使用相同或不同的方法进行重复检测。</w:t>
      </w:r>
    </w:p>
    <w:p w14:paraId="5398E314">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（4）分析一个样品的不同特性结果的相关性。</w:t>
      </w:r>
    </w:p>
    <w:p w14:paraId="67B884F7">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（5）密码平行样品、加标样品检测等考核。</w:t>
      </w:r>
    </w:p>
    <w:p w14:paraId="423A80DA">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（6）对所得检测结果测量不确定度进行评定。</w:t>
      </w:r>
    </w:p>
    <w:p w14:paraId="3DA0CA6F">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lang w:val="en-US"/>
        </w:rPr>
        <w:t>2.2第三方</w:t>
      </w:r>
      <w:r>
        <w:rPr>
          <w:rFonts w:hint="eastAsia" w:ascii="宋体" w:hAnsi="宋体"/>
          <w:sz w:val="21"/>
          <w:szCs w:val="21"/>
        </w:rPr>
        <w:t>内部质量控制计划</w:t>
      </w:r>
    </w:p>
    <w:p w14:paraId="2B275D93">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（1）检测部根据质量控制计划，针对不同检测项目安排开展工作。</w:t>
      </w:r>
    </w:p>
    <w:p w14:paraId="54075976">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（2）内部开展的一切质控活动的情况均应纳入每年的管理评审，进行评价。</w:t>
      </w:r>
    </w:p>
    <w:p w14:paraId="52B20B12">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（3）档案管理员应按质量控制的计划，及时收集有关资料并编号归档保存。</w:t>
      </w:r>
    </w:p>
    <w:p w14:paraId="3E8A8CB3">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rPr>
        <w:t>2.</w:t>
      </w:r>
      <w:r>
        <w:rPr>
          <w:rFonts w:hint="eastAsia" w:ascii="宋体" w:hAnsi="宋体"/>
          <w:sz w:val="21"/>
          <w:szCs w:val="21"/>
          <w:lang w:val="en-US" w:eastAsia="zh-CN"/>
        </w:rPr>
        <w:t>3</w:t>
      </w:r>
      <w:r>
        <w:rPr>
          <w:rFonts w:hint="eastAsia" w:ascii="宋体" w:hAnsi="宋体"/>
          <w:sz w:val="21"/>
          <w:szCs w:val="21"/>
          <w:lang w:val="en-US"/>
        </w:rPr>
        <w:t>、委托方对第三方检测公司的质控措施</w:t>
      </w:r>
    </w:p>
    <w:p w14:paraId="3EE87BD8">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rPr>
        <w:t>2.</w:t>
      </w:r>
      <w:r>
        <w:rPr>
          <w:rFonts w:hint="eastAsia" w:ascii="宋体" w:hAnsi="宋体"/>
          <w:sz w:val="21"/>
          <w:szCs w:val="21"/>
          <w:lang w:val="en-US" w:eastAsia="zh-CN"/>
        </w:rPr>
        <w:t>3</w:t>
      </w:r>
      <w:r>
        <w:rPr>
          <w:rFonts w:hint="eastAsia" w:ascii="宋体" w:hAnsi="宋体"/>
          <w:sz w:val="21"/>
          <w:szCs w:val="21"/>
          <w:lang w:val="en-US"/>
        </w:rPr>
        <w:t>.1、查看第三方检测公司的CMA资质，需有资质检测委托的相关项目，及相应检测报告、采样及样品流转、原始记录是否符合相关标准规范；</w:t>
      </w:r>
    </w:p>
    <w:p w14:paraId="7D7F5804">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rPr>
        <w:t>2.</w:t>
      </w:r>
      <w:r>
        <w:rPr>
          <w:rFonts w:hint="eastAsia" w:ascii="宋体" w:hAnsi="宋体"/>
          <w:sz w:val="21"/>
          <w:szCs w:val="21"/>
          <w:lang w:val="en-US" w:eastAsia="zh-CN"/>
        </w:rPr>
        <w:t>3</w:t>
      </w:r>
      <w:r>
        <w:rPr>
          <w:rFonts w:hint="eastAsia" w:ascii="宋体" w:hAnsi="宋体"/>
          <w:sz w:val="21"/>
          <w:szCs w:val="21"/>
          <w:lang w:val="en-US"/>
        </w:rPr>
        <w:t>.2、查看第三方检测公司CMA认证的实验室，是否配备有相应的仪器设备及人员，所采用的检测方法是否符合相应标准规范的要求；</w:t>
      </w:r>
    </w:p>
    <w:p w14:paraId="4213DBE8">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rPr>
        <w:t>2.</w:t>
      </w:r>
      <w:r>
        <w:rPr>
          <w:rFonts w:hint="eastAsia" w:ascii="宋体" w:hAnsi="宋体"/>
          <w:sz w:val="21"/>
          <w:szCs w:val="21"/>
          <w:lang w:val="en-US" w:eastAsia="zh-CN"/>
        </w:rPr>
        <w:t>3</w:t>
      </w:r>
      <w:r>
        <w:rPr>
          <w:rFonts w:hint="eastAsia" w:ascii="宋体" w:hAnsi="宋体"/>
          <w:sz w:val="21"/>
          <w:szCs w:val="21"/>
          <w:lang w:val="en-US"/>
        </w:rPr>
        <w:t>.3、对第三方检测公司实施质控样盲样比对，频次是一年1-3次；</w:t>
      </w:r>
    </w:p>
    <w:p w14:paraId="7F464F16">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rPr>
        <w:t>2.</w:t>
      </w:r>
      <w:r>
        <w:rPr>
          <w:rFonts w:hint="eastAsia" w:ascii="宋体" w:hAnsi="宋体"/>
          <w:sz w:val="21"/>
          <w:szCs w:val="21"/>
          <w:lang w:val="en-US" w:eastAsia="zh-CN"/>
        </w:rPr>
        <w:t>3</w:t>
      </w:r>
      <w:r>
        <w:rPr>
          <w:rFonts w:hint="eastAsia" w:ascii="宋体" w:hAnsi="宋体"/>
          <w:sz w:val="21"/>
          <w:szCs w:val="21"/>
          <w:lang w:val="en-US"/>
        </w:rPr>
        <w:t>.4、查看第三方检测公司对委托检测合同条款的履行情况。</w:t>
      </w:r>
    </w:p>
    <w:p w14:paraId="1B66BEC3">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4</w:t>
      </w:r>
      <w:r>
        <w:rPr>
          <w:rFonts w:hint="eastAsia" w:ascii="宋体" w:hAnsi="宋体"/>
          <w:sz w:val="21"/>
          <w:szCs w:val="21"/>
        </w:rPr>
        <w:t>、检测及结果质量控制</w:t>
      </w:r>
    </w:p>
    <w:p w14:paraId="77235608">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4</w:t>
      </w:r>
      <w:r>
        <w:rPr>
          <w:rFonts w:hint="eastAsia" w:ascii="宋体" w:hAnsi="宋体"/>
          <w:sz w:val="21"/>
          <w:szCs w:val="21"/>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2A3CC9B6">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4</w:t>
      </w:r>
      <w:r>
        <w:rPr>
          <w:rFonts w:hint="eastAsia" w:ascii="宋体" w:hAnsi="宋体"/>
          <w:sz w:val="21"/>
          <w:szCs w:val="21"/>
        </w:rPr>
        <w:t>.2、检验检测工作由培训合格的、有相关技术能力和专业背景，经本公司能力确认并由最高管理者授权的人员进行。</w:t>
      </w:r>
    </w:p>
    <w:p w14:paraId="71528111">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4</w:t>
      </w:r>
      <w:r>
        <w:rPr>
          <w:rFonts w:hint="eastAsia" w:ascii="宋体" w:hAnsi="宋体"/>
          <w:sz w:val="21"/>
          <w:szCs w:val="21"/>
        </w:rPr>
        <w:t>.3、使用定期进行检定合格和校准符合要求的仪器设备，用于检验检测活动。按计划开展仪器设备的期间核查工作，保持其原有状态，防止使用不符合技术规范要求的设备。</w:t>
      </w:r>
    </w:p>
    <w:p w14:paraId="50395548">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4</w:t>
      </w:r>
      <w:r>
        <w:rPr>
          <w:rFonts w:hint="eastAsia" w:ascii="宋体" w:hAnsi="宋体"/>
          <w:sz w:val="21"/>
          <w:szCs w:val="21"/>
        </w:rPr>
        <w:t>.4、尽可能使用有证标准物质，按计划开展标准物质期间核查工作，确保相关检测的结果能够溯源到国家基准。</w:t>
      </w:r>
    </w:p>
    <w:p w14:paraId="738BA80E">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4</w:t>
      </w:r>
      <w:r>
        <w:rPr>
          <w:rFonts w:hint="eastAsia" w:ascii="宋体" w:hAnsi="宋体"/>
          <w:sz w:val="21"/>
          <w:szCs w:val="21"/>
        </w:rPr>
        <w:t>.5、对影响检测结果的化学试剂等消耗品进行质量验证，保证其使用不影响最终检测结果和质量。</w:t>
      </w:r>
    </w:p>
    <w:p w14:paraId="684EEAD8">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4</w:t>
      </w:r>
      <w:r>
        <w:rPr>
          <w:rFonts w:hint="eastAsia" w:ascii="宋体" w:hAnsi="宋体"/>
          <w:sz w:val="21"/>
          <w:szCs w:val="21"/>
        </w:rPr>
        <w:t>.6、定期开展标准查新和更换，保证检测室现场使用的检测标准、作业指导书均为现行有效版本。</w:t>
      </w:r>
    </w:p>
    <w:p w14:paraId="3F22CF9E">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4</w:t>
      </w:r>
      <w:r>
        <w:rPr>
          <w:rFonts w:hint="eastAsia" w:ascii="宋体" w:hAnsi="宋体"/>
          <w:sz w:val="21"/>
          <w:szCs w:val="21"/>
        </w:rPr>
        <w:t>.7、对现场环境条件及设施进行有效监控，保证环境条件和相关设施符合检验检测活动要求。</w:t>
      </w:r>
    </w:p>
    <w:p w14:paraId="1CB04095">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sz w:val="21"/>
          <w:szCs w:val="21"/>
        </w:rPr>
      </w:pPr>
      <w:r>
        <w:rPr>
          <w:rFonts w:hint="eastAsia" w:ascii="宋体" w:hAnsi="宋体"/>
          <w:sz w:val="21"/>
          <w:szCs w:val="21"/>
        </w:rPr>
        <w:t>2.</w:t>
      </w:r>
      <w:r>
        <w:rPr>
          <w:rFonts w:hint="eastAsia" w:ascii="宋体" w:hAnsi="宋体"/>
          <w:sz w:val="21"/>
          <w:szCs w:val="21"/>
          <w:lang w:val="en-US" w:eastAsia="zh-CN"/>
        </w:rPr>
        <w:t>4</w:t>
      </w:r>
      <w:r>
        <w:rPr>
          <w:rFonts w:hint="eastAsia" w:ascii="宋体" w:hAnsi="宋体"/>
          <w:sz w:val="21"/>
          <w:szCs w:val="21"/>
        </w:rPr>
        <w:t>.8、检测部质量监督员对涉及检测结果的各项活动进行充分监督，尽可能运用统计技术对实验室的检测结果质量进行控制。</w:t>
      </w:r>
    </w:p>
    <w:p w14:paraId="4EA8CDEA">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sz w:val="21"/>
          <w:szCs w:val="21"/>
        </w:rPr>
      </w:pPr>
      <w:r>
        <w:rPr>
          <w:rFonts w:hint="eastAsia" w:ascii="宋体" w:hAnsi="宋体" w:cs="宋体"/>
          <w:sz w:val="21"/>
          <w:szCs w:val="21"/>
          <w:lang w:val="en-US" w:eastAsia="zh-CN"/>
        </w:rPr>
        <w:t>2.4.9</w:t>
      </w:r>
      <w:r>
        <w:rPr>
          <w:rFonts w:hint="eastAsia" w:ascii="宋体" w:hAnsi="宋体" w:eastAsia="宋体" w:cs="宋体"/>
          <w:sz w:val="21"/>
          <w:szCs w:val="21"/>
        </w:rPr>
        <w:t>细菌检测培养基应用参考菌种进行灵敏度实验</w:t>
      </w:r>
    </w:p>
    <w:p w14:paraId="07011CBA">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5</w:t>
      </w:r>
      <w:r>
        <w:rPr>
          <w:rFonts w:hint="eastAsia" w:ascii="宋体" w:hAnsi="宋体"/>
          <w:sz w:val="21"/>
          <w:szCs w:val="21"/>
        </w:rPr>
        <w:t>、检测报告质量控制</w:t>
      </w:r>
    </w:p>
    <w:p w14:paraId="7720A324">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5</w:t>
      </w:r>
      <w:r>
        <w:rPr>
          <w:rFonts w:hint="eastAsia" w:ascii="宋体" w:hAnsi="宋体"/>
          <w:sz w:val="21"/>
          <w:szCs w:val="21"/>
        </w:rPr>
        <w:t>.1、检测报告编制人员、各级报告审查人员检查有关检测记录、检测方法、报告格式、结果判定是否满足要求，授权签字人对报告的正确性负责。</w:t>
      </w:r>
    </w:p>
    <w:p w14:paraId="0D8B310E">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sz w:val="21"/>
          <w:szCs w:val="21"/>
        </w:rPr>
      </w:pPr>
      <w:r>
        <w:rPr>
          <w:rFonts w:hint="eastAsia" w:ascii="宋体" w:hAnsi="宋体"/>
          <w:sz w:val="21"/>
          <w:szCs w:val="21"/>
        </w:rPr>
        <w:t>2.</w:t>
      </w:r>
      <w:r>
        <w:rPr>
          <w:rFonts w:hint="eastAsia" w:ascii="宋体" w:hAnsi="宋体"/>
          <w:sz w:val="21"/>
          <w:szCs w:val="21"/>
          <w:lang w:val="en-US" w:eastAsia="zh-CN"/>
        </w:rPr>
        <w:t>5</w:t>
      </w:r>
      <w:r>
        <w:rPr>
          <w:rFonts w:hint="eastAsia" w:ascii="宋体" w:hAnsi="宋体"/>
          <w:sz w:val="21"/>
          <w:szCs w:val="21"/>
        </w:rPr>
        <w:t>.2、报告检查中，无论哪个环节发现问题，及时反馈，及时纠正，实现对报告质量的有效控制。</w:t>
      </w:r>
    </w:p>
    <w:p w14:paraId="22F32688">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ascii="宋体" w:hAnsi="宋体"/>
          <w:sz w:val="21"/>
          <w:szCs w:val="21"/>
        </w:rPr>
      </w:pPr>
      <w:r>
        <w:rPr>
          <w:rFonts w:hint="eastAsia" w:ascii="宋体" w:hAnsi="宋体"/>
          <w:sz w:val="21"/>
          <w:szCs w:val="21"/>
        </w:rPr>
        <w:t>（</w:t>
      </w:r>
      <w:r>
        <w:rPr>
          <w:rFonts w:hint="eastAsia" w:ascii="宋体" w:hAnsi="宋体"/>
          <w:sz w:val="21"/>
          <w:szCs w:val="21"/>
          <w:lang w:val="en-US"/>
        </w:rPr>
        <w:t>五</w:t>
      </w:r>
      <w:r>
        <w:rPr>
          <w:rFonts w:hint="eastAsia" w:ascii="宋体" w:hAnsi="宋体"/>
          <w:sz w:val="21"/>
          <w:szCs w:val="21"/>
        </w:rPr>
        <w:t>）在线运维质量保证与质量控制措施</w:t>
      </w:r>
    </w:p>
    <w:p w14:paraId="0B3D91FB">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rPr>
      </w:pPr>
      <w:r>
        <w:rPr>
          <w:rFonts w:hint="eastAsia" w:ascii="宋体" w:hAnsi="宋体"/>
          <w:sz w:val="21"/>
          <w:szCs w:val="21"/>
        </w:rPr>
        <w:t>对水污染源在线监测系统各监测仪每月进行不少于一次手动/自动校准，至少进行一次实际水样比对试验和质控样试验，对上位机数据、仪表数据、数采仪数据、</w:t>
      </w:r>
      <w:r>
        <w:rPr>
          <w:rFonts w:hint="eastAsia" w:ascii="宋体" w:hAnsi="宋体"/>
          <w:sz w:val="21"/>
          <w:szCs w:val="21"/>
          <w:highlight w:val="none"/>
          <w:lang w:val="en-US" w:eastAsia="zh-CN"/>
        </w:rPr>
        <w:t>在线平</w:t>
      </w:r>
      <w:r>
        <w:rPr>
          <w:rFonts w:hint="eastAsia" w:ascii="宋体" w:hAnsi="宋体"/>
          <w:sz w:val="21"/>
          <w:szCs w:val="21"/>
          <w:highlight w:val="none"/>
        </w:rPr>
        <w:t>台</w:t>
      </w:r>
      <w:r>
        <w:rPr>
          <w:rFonts w:hint="eastAsia" w:ascii="宋体" w:hAnsi="宋体"/>
          <w:sz w:val="21"/>
          <w:szCs w:val="21"/>
        </w:rPr>
        <w:t>数据进行不少于一次的一致性比对、校准。</w:t>
      </w:r>
    </w:p>
    <w:p w14:paraId="19075C52">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rPr>
        <w:t>1、运维技术要求</w:t>
      </w:r>
    </w:p>
    <w:p w14:paraId="105F4290">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rPr>
        <w:t>对 COD</w:t>
      </w:r>
      <w:r>
        <w:rPr>
          <w:rFonts w:hint="eastAsia" w:ascii="宋体" w:hAnsi="宋体"/>
          <w:sz w:val="21"/>
          <w:szCs w:val="21"/>
          <w:vertAlign w:val="subscript"/>
          <w:lang w:val="en-US"/>
        </w:rPr>
        <w:t>Cr</w:t>
      </w:r>
      <w:r>
        <w:rPr>
          <w:rFonts w:hint="eastAsia" w:ascii="宋体" w:hAnsi="宋体"/>
          <w:sz w:val="21"/>
          <w:szCs w:val="21"/>
          <w:lang w:val="en-US"/>
        </w:rPr>
        <w:t>、TOC、NH</w:t>
      </w:r>
      <w:r>
        <w:rPr>
          <w:rFonts w:hint="eastAsia" w:ascii="宋体" w:hAnsi="宋体"/>
          <w:sz w:val="21"/>
          <w:szCs w:val="21"/>
          <w:vertAlign w:val="subscript"/>
          <w:lang w:val="en-US"/>
        </w:rPr>
        <w:t>3</w:t>
      </w:r>
      <w:r>
        <w:rPr>
          <w:rFonts w:hint="eastAsia" w:ascii="宋体" w:hAnsi="宋体"/>
          <w:sz w:val="21"/>
          <w:szCs w:val="21"/>
          <w:lang w:val="en-US"/>
        </w:rPr>
        <w:t>-N、TP、TN 水质自动分析仪按照 HJ-355 的要求定期进行自动标样核查和自动校准，自动标样核查结果应满足HJ-355表1要求。</w:t>
      </w:r>
    </w:p>
    <w:p w14:paraId="710BB857">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rPr>
        <w:t>对 COD</w:t>
      </w:r>
      <w:r>
        <w:rPr>
          <w:rFonts w:hint="eastAsia" w:ascii="宋体" w:hAnsi="宋体"/>
          <w:sz w:val="21"/>
          <w:szCs w:val="21"/>
          <w:vertAlign w:val="subscript"/>
          <w:lang w:val="en-US"/>
        </w:rPr>
        <w:t>Cr</w:t>
      </w:r>
      <w:r>
        <w:rPr>
          <w:rFonts w:hint="eastAsia" w:ascii="宋体" w:hAnsi="宋体"/>
          <w:sz w:val="21"/>
          <w:szCs w:val="21"/>
          <w:lang w:val="en-US"/>
        </w:rPr>
        <w:t>、TOC、NH</w:t>
      </w:r>
      <w:r>
        <w:rPr>
          <w:rFonts w:hint="eastAsia" w:ascii="宋体" w:hAnsi="宋体"/>
          <w:sz w:val="21"/>
          <w:szCs w:val="21"/>
          <w:vertAlign w:val="subscript"/>
          <w:lang w:val="en-US"/>
        </w:rPr>
        <w:t>3</w:t>
      </w:r>
      <w:r>
        <w:rPr>
          <w:rFonts w:hint="eastAsia" w:ascii="宋体" w:hAnsi="宋体"/>
          <w:sz w:val="21"/>
          <w:szCs w:val="21"/>
          <w:lang w:val="en-US"/>
        </w:rPr>
        <w:t>-N、TP、TN、pH 水质自动分析仪、温度计及超声波明渠流量计按照HJ-355要求定期进行实际水样比对试验，比对试验结果应满足HJ-355表1的要求，实际水样国家环境监测分析方法标准。</w:t>
      </w:r>
    </w:p>
    <w:p w14:paraId="786C6DF5">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eastAsia="zh-CN"/>
        </w:rPr>
        <w:t>2</w:t>
      </w:r>
      <w:r>
        <w:rPr>
          <w:rFonts w:hint="eastAsia" w:ascii="宋体" w:hAnsi="宋体"/>
          <w:sz w:val="21"/>
          <w:szCs w:val="21"/>
          <w:lang w:val="en-US"/>
        </w:rPr>
        <w:t>、与标准方法比对试验</w:t>
      </w:r>
    </w:p>
    <w:p w14:paraId="45EFFAE2">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rPr>
        <w:t>除流量外，运维人员每月应对每个站点所有自动分析仪至少进行1次自动监测方法与实验室标准方法的比对试验，试验结果应满足HJ 355表1规定的要求。</w:t>
      </w:r>
    </w:p>
    <w:p w14:paraId="1DF96BC8">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eastAsia="zh-CN"/>
        </w:rPr>
        <w:t>3</w:t>
      </w:r>
      <w:r>
        <w:rPr>
          <w:rFonts w:hint="eastAsia" w:ascii="宋体" w:hAnsi="宋体"/>
          <w:sz w:val="21"/>
          <w:szCs w:val="21"/>
          <w:lang w:val="en-US"/>
        </w:rPr>
        <w:t>、质控样试验</w:t>
      </w:r>
    </w:p>
    <w:p w14:paraId="507A0A9E">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1"/>
          <w:szCs w:val="21"/>
          <w:highlight w:val="none"/>
          <w:lang w:val="en-US" w:eastAsia="zh-CN"/>
        </w:rPr>
        <w:t>相应</w:t>
      </w:r>
      <w:r>
        <w:rPr>
          <w:rFonts w:hint="eastAsia" w:ascii="宋体" w:hAnsi="宋体"/>
          <w:sz w:val="21"/>
          <w:szCs w:val="21"/>
          <w:lang w:val="en-US"/>
        </w:rPr>
        <w:t>排放标准浓度的质控样品，每种样品至少测定2次，质控样测定的相对误差不大于标准值的±10%。</w:t>
      </w:r>
    </w:p>
    <w:p w14:paraId="47A2B027">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eastAsia="zh-CN"/>
        </w:rPr>
        <w:t>4</w:t>
      </w:r>
      <w:r>
        <w:rPr>
          <w:rFonts w:hint="eastAsia" w:ascii="宋体" w:hAnsi="宋体"/>
          <w:sz w:val="21"/>
          <w:szCs w:val="21"/>
          <w:lang w:val="en-US"/>
        </w:rPr>
        <w:t>、有效数据率</w:t>
      </w:r>
    </w:p>
    <w:p w14:paraId="662EB0F4">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rPr>
        <w:t>以月为周期，计算每个周期内水污染源在线监测仪实际获得的有效数据的个数占应获得的有效数据的个数的百分比不得小于 90%，有效数据的判定参见 HJ-356 的相关规定。</w:t>
      </w:r>
    </w:p>
    <w:p w14:paraId="0088D4B4">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eastAsia="zh-CN"/>
        </w:rPr>
        <w:t>5</w:t>
      </w:r>
      <w:r>
        <w:rPr>
          <w:rFonts w:hint="eastAsia" w:ascii="宋体" w:hAnsi="宋体"/>
          <w:sz w:val="21"/>
          <w:szCs w:val="21"/>
          <w:lang w:val="en-US"/>
        </w:rPr>
        <w:t>、其他质量控制要求</w:t>
      </w:r>
    </w:p>
    <w:p w14:paraId="09D91E60">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eastAsia="zh-CN"/>
        </w:rPr>
        <w:t>5</w:t>
      </w:r>
      <w:r>
        <w:rPr>
          <w:rFonts w:hint="eastAsia" w:ascii="宋体" w:hAnsi="宋体"/>
          <w:sz w:val="21"/>
          <w:szCs w:val="21"/>
          <w:lang w:val="en-US"/>
        </w:rPr>
        <w:t>.1应按照 HJ-91.1、HJ-493 以及本标准的相关要求对水样分析、自动监测实施质量控制。</w:t>
      </w:r>
    </w:p>
    <w:p w14:paraId="37190BAD">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eastAsia="zh-CN"/>
        </w:rPr>
        <w:t>5</w:t>
      </w:r>
      <w:r>
        <w:rPr>
          <w:rFonts w:hint="eastAsia" w:ascii="宋体" w:hAnsi="宋体"/>
          <w:sz w:val="21"/>
          <w:szCs w:val="21"/>
          <w:lang w:val="en-US"/>
        </w:rPr>
        <w:t>.2对某一时段、某些异常水样，应不定期进行平行监测、加密监测和留样比对试验。</w:t>
      </w:r>
    </w:p>
    <w:p w14:paraId="40722C52">
      <w:pPr>
        <w:pStyle w:val="16"/>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ascii="宋体" w:hAnsi="宋体"/>
          <w:sz w:val="21"/>
          <w:szCs w:val="21"/>
          <w:lang w:val="en-US"/>
        </w:rPr>
      </w:pPr>
      <w:r>
        <w:rPr>
          <w:rFonts w:hint="eastAsia" w:ascii="宋体" w:hAnsi="宋体"/>
          <w:sz w:val="21"/>
          <w:szCs w:val="21"/>
          <w:lang w:val="en-US" w:eastAsia="zh-CN"/>
        </w:rPr>
        <w:t>5</w:t>
      </w:r>
      <w:r>
        <w:rPr>
          <w:rFonts w:hint="eastAsia" w:ascii="宋体" w:hAnsi="宋体"/>
          <w:sz w:val="21"/>
          <w:szCs w:val="21"/>
          <w:lang w:val="en-US"/>
        </w:rPr>
        <w:t>.3水污染源在线监测仪器所使用的标准溶液应正确保存且经有证的标准样品验证合格后方可使用。</w:t>
      </w:r>
    </w:p>
    <w:p w14:paraId="5DD98986">
      <w:pPr>
        <w:pStyle w:val="1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1"/>
          <w:szCs w:val="21"/>
          <w:lang w:val="en-US" w:eastAsia="zh-CN"/>
        </w:rPr>
      </w:pPr>
    </w:p>
    <w:p w14:paraId="300E80AB">
      <w:pPr>
        <w:pStyle w:val="1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九、</w:t>
      </w:r>
      <w:r>
        <w:rPr>
          <w:rFonts w:hint="eastAsia" w:ascii="宋体" w:hAnsi="宋体" w:eastAsia="宋体" w:cs="宋体"/>
          <w:b/>
          <w:bCs/>
          <w:sz w:val="21"/>
          <w:szCs w:val="21"/>
          <w:lang w:eastAsia="zh-CN"/>
        </w:rPr>
        <w:t xml:space="preserve">监测信息公开 </w:t>
      </w:r>
    </w:p>
    <w:p w14:paraId="7EE21716">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sz w:val="21"/>
          <w:szCs w:val="21"/>
          <w:lang w:eastAsia="zh-CN"/>
        </w:rPr>
        <w:t>我公司在省市级环境保护主管部门统一组织建立的公布平台上公开自行监测信息，并至少保存</w:t>
      </w:r>
      <w:r>
        <w:rPr>
          <w:rFonts w:hint="eastAsia" w:ascii="宋体" w:hAnsi="宋体" w:eastAsia="宋体" w:cs="宋体"/>
          <w:b w:val="0"/>
          <w:bCs w:val="0"/>
          <w:color w:val="auto"/>
          <w:sz w:val="21"/>
          <w:szCs w:val="21"/>
          <w:lang w:val="en-US" w:eastAsia="zh-CN"/>
        </w:rPr>
        <w:t>五</w:t>
      </w:r>
      <w:r>
        <w:rPr>
          <w:rFonts w:hint="eastAsia" w:ascii="宋体" w:hAnsi="宋体" w:eastAsia="宋体" w:cs="宋体"/>
          <w:b w:val="0"/>
          <w:bCs w:val="0"/>
          <w:sz w:val="21"/>
          <w:szCs w:val="21"/>
          <w:lang w:eastAsia="zh-CN"/>
        </w:rPr>
        <w:t>年。公开内容：企业基础信息和监测数据一并公布，若基础信息和自行监测方案有调整变化时，将在变更后的五日内公布。公开时限：监测数据将于每次监测完成后的次日公布，每年一月底前公布上年度自行监测年度报告。</w:t>
      </w:r>
      <w:r>
        <w:rPr>
          <w:rFonts w:hint="eastAsia" w:ascii="宋体" w:hAnsi="宋体" w:eastAsia="宋体" w:cs="宋体"/>
          <w:color w:val="000000"/>
          <w:sz w:val="21"/>
          <w:szCs w:val="21"/>
          <w:lang w:val="en-US" w:eastAsia="zh-CN"/>
        </w:rPr>
        <w:t xml:space="preserve">  </w:t>
      </w:r>
    </w:p>
    <w:p w14:paraId="248478DD">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1"/>
          <w:szCs w:val="21"/>
          <w:lang w:val="en-US" w:eastAsia="zh-CN"/>
        </w:rPr>
      </w:pPr>
    </w:p>
    <w:p w14:paraId="092BB152">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1"/>
          <w:szCs w:val="21"/>
          <w:lang w:val="en-US" w:eastAsia="zh-CN"/>
        </w:rPr>
      </w:pPr>
    </w:p>
    <w:p w14:paraId="03DDC1BA">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1"/>
          <w:szCs w:val="21"/>
          <w:lang w:val="en-US" w:eastAsia="zh-CN"/>
        </w:rPr>
      </w:pPr>
    </w:p>
    <w:p w14:paraId="1C45EC43">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1"/>
          <w:szCs w:val="21"/>
          <w:lang w:val="en-US" w:eastAsia="zh-CN"/>
        </w:rPr>
      </w:pPr>
    </w:p>
    <w:p w14:paraId="04AB0FD8">
      <w:pPr>
        <w:pStyle w:val="16"/>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1"/>
          <w:szCs w:val="21"/>
          <w:lang w:val="en-US" w:eastAsia="zh-CN"/>
        </w:rPr>
      </w:pPr>
    </w:p>
    <w:p w14:paraId="64934AD3">
      <w:pPr>
        <w:pStyle w:val="15"/>
        <w:wordWrap w:val="0"/>
        <w:spacing w:before="156" w:beforeLines="50" w:after="156" w:afterLines="50" w:line="360" w:lineRule="auto"/>
        <w:ind w:left="105" w:leftChars="50" w:right="105" w:rightChars="50" w:firstLine="3675" w:firstLineChars="1750"/>
        <w:jc w:val="both"/>
        <w:rPr>
          <w:rFonts w:hint="eastAsia" w:ascii="宋体" w:hAnsi="宋体" w:eastAsia="宋体" w:cs="宋体"/>
          <w:b w:val="0"/>
          <w:bCs w:val="0"/>
          <w:sz w:val="21"/>
          <w:szCs w:val="21"/>
          <w:lang w:val="en-US" w:eastAsia="zh-CN"/>
        </w:rPr>
      </w:pP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b w:val="0"/>
          <w:bCs w:val="0"/>
          <w:sz w:val="21"/>
          <w:szCs w:val="21"/>
          <w:lang w:val="en-US" w:eastAsia="zh-CN"/>
        </w:rPr>
        <w:t>单位盖章：</w:t>
      </w:r>
    </w:p>
    <w:p w14:paraId="5B016CC5">
      <w:pPr>
        <w:pStyle w:val="15"/>
        <w:wordWrap w:val="0"/>
        <w:spacing w:before="156" w:beforeLines="50" w:after="156" w:afterLines="50" w:line="360" w:lineRule="auto"/>
        <w:ind w:left="105" w:leftChars="50" w:right="105" w:rightChars="50" w:firstLine="5985" w:firstLineChars="285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时    间：</w:t>
      </w:r>
    </w:p>
    <w:p w14:paraId="1BB03620">
      <w:pPr>
        <w:pStyle w:val="15"/>
        <w:wordWrap w:val="0"/>
        <w:spacing w:before="156" w:beforeLines="50" w:after="156" w:afterLines="50" w:line="360" w:lineRule="auto"/>
        <w:ind w:right="105" w:rightChars="50"/>
        <w:jc w:val="both"/>
        <w:rPr>
          <w:rFonts w:hint="default" w:ascii="宋体" w:hAnsi="宋体" w:eastAsia="宋体" w:cs="宋体"/>
          <w:b w:val="0"/>
          <w:bCs w:val="0"/>
          <w:sz w:val="18"/>
          <w:szCs w:val="18"/>
          <w:lang w:val="en-US" w:eastAsia="zh-CN"/>
        </w:rPr>
      </w:pPr>
    </w:p>
    <w:p w14:paraId="13237506">
      <w:pPr>
        <w:pStyle w:val="15"/>
        <w:wordWrap w:val="0"/>
        <w:spacing w:before="156" w:beforeLines="50" w:after="156" w:afterLines="50" w:line="360" w:lineRule="auto"/>
        <w:ind w:right="105" w:rightChars="50"/>
        <w:jc w:val="both"/>
        <w:rPr>
          <w:rFonts w:hint="default" w:ascii="宋体" w:hAnsi="宋体" w:eastAsia="宋体" w:cs="宋体"/>
          <w:b w:val="0"/>
          <w:bCs w:val="0"/>
          <w:sz w:val="18"/>
          <w:szCs w:val="18"/>
          <w:lang w:val="en-US" w:eastAsia="zh-CN"/>
        </w:rPr>
      </w:pPr>
    </w:p>
    <w:p w14:paraId="105B6526">
      <w:pPr>
        <w:pStyle w:val="15"/>
        <w:wordWrap w:val="0"/>
        <w:spacing w:before="156" w:beforeLines="50" w:after="156" w:afterLines="50" w:line="360" w:lineRule="auto"/>
        <w:ind w:left="0" w:leftChars="0" w:right="105" w:rightChars="50" w:firstLine="0" w:firstLineChars="0"/>
        <w:jc w:val="both"/>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附图二：</w:t>
      </w:r>
    </w:p>
    <w:p w14:paraId="68927788">
      <w:pPr>
        <w:pStyle w:val="15"/>
        <w:wordWrap w:val="0"/>
        <w:spacing w:before="156" w:beforeLines="50" w:after="156" w:afterLines="50" w:line="360" w:lineRule="auto"/>
        <w:ind w:right="105" w:rightChars="50"/>
        <w:jc w:val="both"/>
        <w:rPr>
          <w:rFonts w:hint="default" w:ascii="宋体" w:hAnsi="宋体" w:eastAsia="宋体" w:cs="宋体"/>
          <w:b w:val="0"/>
          <w:bCs w:val="0"/>
          <w:sz w:val="18"/>
          <w:szCs w:val="18"/>
          <w:lang w:val="en-US" w:eastAsia="zh-CN"/>
        </w:rPr>
      </w:pPr>
    </w:p>
    <w:p w14:paraId="2065698D">
      <w:pPr>
        <w:pStyle w:val="15"/>
        <w:wordWrap w:val="0"/>
        <w:spacing w:before="156" w:beforeLines="50" w:after="156" w:afterLines="50" w:line="360" w:lineRule="auto"/>
        <w:ind w:right="105" w:rightChars="50"/>
        <w:jc w:val="both"/>
        <w:rPr>
          <w:rFonts w:hint="eastAsia" w:ascii="宋体" w:hAnsi="宋体" w:eastAsia="宋体" w:cs="宋体"/>
          <w:b w:val="0"/>
          <w:bCs w:val="0"/>
          <w:sz w:val="21"/>
          <w:szCs w:val="21"/>
          <w:lang w:val="zh-CN" w:eastAsia="zh-CN"/>
        </w:rPr>
      </w:pPr>
      <w:r>
        <w:rPr>
          <w:rFonts w:hint="eastAsia" w:ascii="宋体" w:hAnsi="宋体" w:eastAsia="宋体" w:cs="宋体"/>
          <w:b w:val="0"/>
          <w:bCs w:val="0"/>
          <w:sz w:val="18"/>
          <w:szCs w:val="18"/>
          <w:lang w:val="en-US" w:eastAsia="zh-CN"/>
        </w:rPr>
        <w:t xml:space="preserve">                                                                                         </w:t>
      </w:r>
    </w:p>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moder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55C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D8F7F">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9D8F7F">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41338"/>
    <w:multiLevelType w:val="singleLevel"/>
    <w:tmpl w:val="BB741338"/>
    <w:lvl w:ilvl="0" w:tentative="0">
      <w:start w:val="5"/>
      <w:numFmt w:val="chineseCounting"/>
      <w:suff w:val="nothing"/>
      <w:lvlText w:val="%1、"/>
      <w:lvlJc w:val="left"/>
      <w:rPr>
        <w:rFonts w:hint="eastAsia"/>
      </w:rPr>
    </w:lvl>
  </w:abstractNum>
  <w:abstractNum w:abstractNumId="1">
    <w:nsid w:val="CD0256EA"/>
    <w:multiLevelType w:val="singleLevel"/>
    <w:tmpl w:val="CD0256EA"/>
    <w:lvl w:ilvl="0" w:tentative="0">
      <w:start w:val="8"/>
      <w:numFmt w:val="chineseCounting"/>
      <w:suff w:val="nothing"/>
      <w:lvlText w:val="%1、"/>
      <w:lvlJc w:val="left"/>
      <w:rPr>
        <w:rFonts w:hint="eastAsia"/>
      </w:rPr>
    </w:lvl>
  </w:abstractNum>
  <w:abstractNum w:abstractNumId="2">
    <w:nsid w:val="ED74E18C"/>
    <w:multiLevelType w:val="singleLevel"/>
    <w:tmpl w:val="ED74E18C"/>
    <w:lvl w:ilvl="0" w:tentative="0">
      <w:start w:val="1"/>
      <w:numFmt w:val="chineseCounting"/>
      <w:suff w:val="nothing"/>
      <w:lvlText w:val="%1、"/>
      <w:lvlJc w:val="left"/>
      <w:rPr>
        <w:rFonts w:hint="eastAsia"/>
      </w:rPr>
    </w:lvl>
  </w:abstractNum>
  <w:abstractNum w:abstractNumId="3">
    <w:nsid w:val="5217F776"/>
    <w:multiLevelType w:val="singleLevel"/>
    <w:tmpl w:val="5217F776"/>
    <w:lvl w:ilvl="0" w:tentative="0">
      <w:start w:val="1"/>
      <w:numFmt w:val="decimal"/>
      <w:suff w:val="nothing"/>
      <w:lvlText w:val="%1、"/>
      <w:lvlJc w:val="left"/>
    </w:lvl>
  </w:abstractNum>
  <w:abstractNum w:abstractNumId="4">
    <w:nsid w:val="73933813"/>
    <w:multiLevelType w:val="singleLevel"/>
    <w:tmpl w:val="73933813"/>
    <w:lvl w:ilvl="0" w:tentative="0">
      <w:start w:val="1"/>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wZmZlNGI4NWZjNzIzMzVkNDE1MGVmMDZiM2JjODIifQ=="/>
  </w:docVars>
  <w:rsids>
    <w:rsidRoot w:val="00EF740B"/>
    <w:rsid w:val="00064DBF"/>
    <w:rsid w:val="00070C07"/>
    <w:rsid w:val="000B3138"/>
    <w:rsid w:val="0010023F"/>
    <w:rsid w:val="001B17B5"/>
    <w:rsid w:val="002408BC"/>
    <w:rsid w:val="00273D88"/>
    <w:rsid w:val="00275634"/>
    <w:rsid w:val="002D0D64"/>
    <w:rsid w:val="003F03DA"/>
    <w:rsid w:val="003F6058"/>
    <w:rsid w:val="00450A96"/>
    <w:rsid w:val="004D0C88"/>
    <w:rsid w:val="004E0863"/>
    <w:rsid w:val="004F04D3"/>
    <w:rsid w:val="0050037C"/>
    <w:rsid w:val="00560BAE"/>
    <w:rsid w:val="00601C8E"/>
    <w:rsid w:val="00621748"/>
    <w:rsid w:val="006B4F71"/>
    <w:rsid w:val="006C7931"/>
    <w:rsid w:val="006F2CBE"/>
    <w:rsid w:val="00794811"/>
    <w:rsid w:val="007E24D0"/>
    <w:rsid w:val="007F2EDF"/>
    <w:rsid w:val="008A70AA"/>
    <w:rsid w:val="00932FB8"/>
    <w:rsid w:val="00B719C7"/>
    <w:rsid w:val="00BA3803"/>
    <w:rsid w:val="00BB53F6"/>
    <w:rsid w:val="00BD1F19"/>
    <w:rsid w:val="00C159AC"/>
    <w:rsid w:val="00C57ED5"/>
    <w:rsid w:val="00D00C9C"/>
    <w:rsid w:val="00DB0F36"/>
    <w:rsid w:val="00DD56DD"/>
    <w:rsid w:val="00E23C7B"/>
    <w:rsid w:val="00E32D5A"/>
    <w:rsid w:val="00E456A9"/>
    <w:rsid w:val="00EC7B5F"/>
    <w:rsid w:val="00ED1E2A"/>
    <w:rsid w:val="00EF740B"/>
    <w:rsid w:val="00F06454"/>
    <w:rsid w:val="00F1205C"/>
    <w:rsid w:val="01053BCA"/>
    <w:rsid w:val="012D45B1"/>
    <w:rsid w:val="0154099A"/>
    <w:rsid w:val="0168325F"/>
    <w:rsid w:val="016E2F6B"/>
    <w:rsid w:val="01A96C88"/>
    <w:rsid w:val="01B779E5"/>
    <w:rsid w:val="020A1220"/>
    <w:rsid w:val="020D56E5"/>
    <w:rsid w:val="02184C85"/>
    <w:rsid w:val="022C2E9B"/>
    <w:rsid w:val="02937581"/>
    <w:rsid w:val="02CF6FC8"/>
    <w:rsid w:val="02EF1E8A"/>
    <w:rsid w:val="033C0E47"/>
    <w:rsid w:val="035D4286"/>
    <w:rsid w:val="037E4FBC"/>
    <w:rsid w:val="03FA1428"/>
    <w:rsid w:val="040D652C"/>
    <w:rsid w:val="04467040"/>
    <w:rsid w:val="044806C1"/>
    <w:rsid w:val="049213F5"/>
    <w:rsid w:val="04DD0B84"/>
    <w:rsid w:val="052C5D2E"/>
    <w:rsid w:val="059A592B"/>
    <w:rsid w:val="05B7136E"/>
    <w:rsid w:val="05CE35A7"/>
    <w:rsid w:val="05D62E8D"/>
    <w:rsid w:val="06471FDD"/>
    <w:rsid w:val="06477C5A"/>
    <w:rsid w:val="06500E91"/>
    <w:rsid w:val="066C559F"/>
    <w:rsid w:val="066D79A8"/>
    <w:rsid w:val="06CC4290"/>
    <w:rsid w:val="078855B3"/>
    <w:rsid w:val="07A033E8"/>
    <w:rsid w:val="07AB1B18"/>
    <w:rsid w:val="07B40D23"/>
    <w:rsid w:val="07BE321A"/>
    <w:rsid w:val="07F7358F"/>
    <w:rsid w:val="07FC0BA5"/>
    <w:rsid w:val="0814288D"/>
    <w:rsid w:val="084762C4"/>
    <w:rsid w:val="084F5179"/>
    <w:rsid w:val="08702488"/>
    <w:rsid w:val="08791709"/>
    <w:rsid w:val="089B58D8"/>
    <w:rsid w:val="08F04266"/>
    <w:rsid w:val="093A1985"/>
    <w:rsid w:val="097E3341"/>
    <w:rsid w:val="098C6E82"/>
    <w:rsid w:val="09B96D4E"/>
    <w:rsid w:val="0A022146"/>
    <w:rsid w:val="0A602699"/>
    <w:rsid w:val="0A696084"/>
    <w:rsid w:val="0A886D98"/>
    <w:rsid w:val="0AD1695A"/>
    <w:rsid w:val="0AD7511F"/>
    <w:rsid w:val="0B7F6C11"/>
    <w:rsid w:val="0B96552F"/>
    <w:rsid w:val="0BBF2615"/>
    <w:rsid w:val="0BDC24C7"/>
    <w:rsid w:val="0C1A0646"/>
    <w:rsid w:val="0C5C7E64"/>
    <w:rsid w:val="0CCC053B"/>
    <w:rsid w:val="0D0F7128"/>
    <w:rsid w:val="0D26294C"/>
    <w:rsid w:val="0D3F756A"/>
    <w:rsid w:val="0DB83D03"/>
    <w:rsid w:val="0DC65EDD"/>
    <w:rsid w:val="0DD72A25"/>
    <w:rsid w:val="0E2342E5"/>
    <w:rsid w:val="0E635A1C"/>
    <w:rsid w:val="0E664FCA"/>
    <w:rsid w:val="0EBB3483"/>
    <w:rsid w:val="0ECA7307"/>
    <w:rsid w:val="0F143865"/>
    <w:rsid w:val="0F22026D"/>
    <w:rsid w:val="0FA939EF"/>
    <w:rsid w:val="0FCD3FBF"/>
    <w:rsid w:val="100D076D"/>
    <w:rsid w:val="10412454"/>
    <w:rsid w:val="105C48D7"/>
    <w:rsid w:val="106612B1"/>
    <w:rsid w:val="10667503"/>
    <w:rsid w:val="10F22B45"/>
    <w:rsid w:val="11457119"/>
    <w:rsid w:val="11472E91"/>
    <w:rsid w:val="11537A88"/>
    <w:rsid w:val="119500A0"/>
    <w:rsid w:val="119D7C30"/>
    <w:rsid w:val="11A93B4C"/>
    <w:rsid w:val="11C66E75"/>
    <w:rsid w:val="11F30A83"/>
    <w:rsid w:val="12486EC1"/>
    <w:rsid w:val="12675A01"/>
    <w:rsid w:val="127E3260"/>
    <w:rsid w:val="12F26E2C"/>
    <w:rsid w:val="132F1E2E"/>
    <w:rsid w:val="13776A43"/>
    <w:rsid w:val="13C20EF5"/>
    <w:rsid w:val="13CF716E"/>
    <w:rsid w:val="13D072EB"/>
    <w:rsid w:val="13F65B75"/>
    <w:rsid w:val="141726CD"/>
    <w:rsid w:val="141D437D"/>
    <w:rsid w:val="14293859"/>
    <w:rsid w:val="14613B03"/>
    <w:rsid w:val="147E50A4"/>
    <w:rsid w:val="14A81E98"/>
    <w:rsid w:val="14C8440A"/>
    <w:rsid w:val="15993CDC"/>
    <w:rsid w:val="15A703A2"/>
    <w:rsid w:val="15B639D5"/>
    <w:rsid w:val="15D00051"/>
    <w:rsid w:val="16295BDE"/>
    <w:rsid w:val="163634D4"/>
    <w:rsid w:val="16612C47"/>
    <w:rsid w:val="16875017"/>
    <w:rsid w:val="168B6AF2"/>
    <w:rsid w:val="1695469E"/>
    <w:rsid w:val="16B000D0"/>
    <w:rsid w:val="16DA1385"/>
    <w:rsid w:val="16F366D1"/>
    <w:rsid w:val="17095937"/>
    <w:rsid w:val="17203F46"/>
    <w:rsid w:val="17231CAA"/>
    <w:rsid w:val="17453F1E"/>
    <w:rsid w:val="17521077"/>
    <w:rsid w:val="17C74D2B"/>
    <w:rsid w:val="17C904F3"/>
    <w:rsid w:val="18583BD5"/>
    <w:rsid w:val="18626802"/>
    <w:rsid w:val="18766D0C"/>
    <w:rsid w:val="188708A8"/>
    <w:rsid w:val="18BF7764"/>
    <w:rsid w:val="196B456D"/>
    <w:rsid w:val="197F08DE"/>
    <w:rsid w:val="199E7D0E"/>
    <w:rsid w:val="19A04C72"/>
    <w:rsid w:val="19D12497"/>
    <w:rsid w:val="19EE17C2"/>
    <w:rsid w:val="1A084D34"/>
    <w:rsid w:val="1A255D4C"/>
    <w:rsid w:val="1A2B77F4"/>
    <w:rsid w:val="1A7D531F"/>
    <w:rsid w:val="1A935399"/>
    <w:rsid w:val="1A9829AF"/>
    <w:rsid w:val="1AFF2A2E"/>
    <w:rsid w:val="1B42482C"/>
    <w:rsid w:val="1B543966"/>
    <w:rsid w:val="1B5E1503"/>
    <w:rsid w:val="1B634D6B"/>
    <w:rsid w:val="1B7D1F28"/>
    <w:rsid w:val="1BF135A1"/>
    <w:rsid w:val="1C364E1A"/>
    <w:rsid w:val="1CE7377A"/>
    <w:rsid w:val="1D107795"/>
    <w:rsid w:val="1D2247B2"/>
    <w:rsid w:val="1D5C7E55"/>
    <w:rsid w:val="1DBE5243"/>
    <w:rsid w:val="1DCC6F29"/>
    <w:rsid w:val="1DFB1A91"/>
    <w:rsid w:val="1E012619"/>
    <w:rsid w:val="1E075C8D"/>
    <w:rsid w:val="1E1B59BA"/>
    <w:rsid w:val="1E1C11CA"/>
    <w:rsid w:val="1E454BFC"/>
    <w:rsid w:val="1E5322E9"/>
    <w:rsid w:val="1E5B61CE"/>
    <w:rsid w:val="1E7E1EBC"/>
    <w:rsid w:val="1EBE2EE9"/>
    <w:rsid w:val="1F6223FE"/>
    <w:rsid w:val="1F852F42"/>
    <w:rsid w:val="1F947EAF"/>
    <w:rsid w:val="1FEA3486"/>
    <w:rsid w:val="1FF16DE9"/>
    <w:rsid w:val="1FF171AC"/>
    <w:rsid w:val="20020FF7"/>
    <w:rsid w:val="20112FE8"/>
    <w:rsid w:val="2031368A"/>
    <w:rsid w:val="20480747"/>
    <w:rsid w:val="205E01F7"/>
    <w:rsid w:val="208A0D0A"/>
    <w:rsid w:val="20BC33A9"/>
    <w:rsid w:val="20BE3E8A"/>
    <w:rsid w:val="213A68F1"/>
    <w:rsid w:val="21EB1616"/>
    <w:rsid w:val="222C235B"/>
    <w:rsid w:val="226A4C31"/>
    <w:rsid w:val="22720878"/>
    <w:rsid w:val="22C56D1B"/>
    <w:rsid w:val="22DE422B"/>
    <w:rsid w:val="22EB3FC4"/>
    <w:rsid w:val="22F0068D"/>
    <w:rsid w:val="22F86756"/>
    <w:rsid w:val="23377209"/>
    <w:rsid w:val="23696C97"/>
    <w:rsid w:val="239C2D0B"/>
    <w:rsid w:val="23AE24F3"/>
    <w:rsid w:val="23B1063E"/>
    <w:rsid w:val="23E31A2F"/>
    <w:rsid w:val="23FD6D4E"/>
    <w:rsid w:val="23FE1AD5"/>
    <w:rsid w:val="244637ED"/>
    <w:rsid w:val="244C01FA"/>
    <w:rsid w:val="24540840"/>
    <w:rsid w:val="2463402E"/>
    <w:rsid w:val="247442DC"/>
    <w:rsid w:val="24843928"/>
    <w:rsid w:val="24981A8B"/>
    <w:rsid w:val="249D3ED8"/>
    <w:rsid w:val="24B66E05"/>
    <w:rsid w:val="24B86128"/>
    <w:rsid w:val="24C51036"/>
    <w:rsid w:val="24F1107B"/>
    <w:rsid w:val="25382DC5"/>
    <w:rsid w:val="257106CD"/>
    <w:rsid w:val="25946700"/>
    <w:rsid w:val="25B869EC"/>
    <w:rsid w:val="25CC21FF"/>
    <w:rsid w:val="26457EAC"/>
    <w:rsid w:val="26750973"/>
    <w:rsid w:val="26976211"/>
    <w:rsid w:val="26F62F37"/>
    <w:rsid w:val="27027229"/>
    <w:rsid w:val="270436CB"/>
    <w:rsid w:val="274D6CBA"/>
    <w:rsid w:val="27682C63"/>
    <w:rsid w:val="27870033"/>
    <w:rsid w:val="279050AE"/>
    <w:rsid w:val="27916D63"/>
    <w:rsid w:val="27D874C4"/>
    <w:rsid w:val="27E965F8"/>
    <w:rsid w:val="2826784C"/>
    <w:rsid w:val="28436B45"/>
    <w:rsid w:val="28662792"/>
    <w:rsid w:val="288F2EB7"/>
    <w:rsid w:val="289C74AE"/>
    <w:rsid w:val="28B80CA5"/>
    <w:rsid w:val="28DC615D"/>
    <w:rsid w:val="28F434A6"/>
    <w:rsid w:val="293C46D1"/>
    <w:rsid w:val="294206B6"/>
    <w:rsid w:val="297445E7"/>
    <w:rsid w:val="298365D8"/>
    <w:rsid w:val="29CF74A1"/>
    <w:rsid w:val="29D06C87"/>
    <w:rsid w:val="29D67050"/>
    <w:rsid w:val="2A1C2CB5"/>
    <w:rsid w:val="2A3F50E2"/>
    <w:rsid w:val="2A941233"/>
    <w:rsid w:val="2AA36F32"/>
    <w:rsid w:val="2ADF419B"/>
    <w:rsid w:val="2B8D7D27"/>
    <w:rsid w:val="2C163734"/>
    <w:rsid w:val="2C210A56"/>
    <w:rsid w:val="2C3A1B18"/>
    <w:rsid w:val="2C4270B6"/>
    <w:rsid w:val="2C5312E0"/>
    <w:rsid w:val="2C6768BA"/>
    <w:rsid w:val="2CAC3D93"/>
    <w:rsid w:val="2CC47634"/>
    <w:rsid w:val="2D410C84"/>
    <w:rsid w:val="2D602290"/>
    <w:rsid w:val="2D7E716A"/>
    <w:rsid w:val="2D83129D"/>
    <w:rsid w:val="2D9C6DBD"/>
    <w:rsid w:val="2DEA6862"/>
    <w:rsid w:val="2E206AEC"/>
    <w:rsid w:val="2E41718E"/>
    <w:rsid w:val="2E832778"/>
    <w:rsid w:val="2E982B26"/>
    <w:rsid w:val="2EE23A1E"/>
    <w:rsid w:val="2EF07BC8"/>
    <w:rsid w:val="2F1B0A4B"/>
    <w:rsid w:val="2F490DD9"/>
    <w:rsid w:val="2FAD43AF"/>
    <w:rsid w:val="2FCB7D9B"/>
    <w:rsid w:val="2FD8772A"/>
    <w:rsid w:val="2FFF6C0B"/>
    <w:rsid w:val="301D32E3"/>
    <w:rsid w:val="302D53B0"/>
    <w:rsid w:val="30C4110F"/>
    <w:rsid w:val="30E34C9C"/>
    <w:rsid w:val="30F22FD2"/>
    <w:rsid w:val="31274346"/>
    <w:rsid w:val="31340ECC"/>
    <w:rsid w:val="313C1E8F"/>
    <w:rsid w:val="313D2E10"/>
    <w:rsid w:val="31B84673"/>
    <w:rsid w:val="32424DE1"/>
    <w:rsid w:val="329110D9"/>
    <w:rsid w:val="32A05C83"/>
    <w:rsid w:val="32B3371D"/>
    <w:rsid w:val="32C80DB7"/>
    <w:rsid w:val="32E24384"/>
    <w:rsid w:val="33435798"/>
    <w:rsid w:val="334F79D4"/>
    <w:rsid w:val="338C31D7"/>
    <w:rsid w:val="33957634"/>
    <w:rsid w:val="33B51A84"/>
    <w:rsid w:val="33B90C6D"/>
    <w:rsid w:val="33D26446"/>
    <w:rsid w:val="34005092"/>
    <w:rsid w:val="340D0C87"/>
    <w:rsid w:val="342F41AF"/>
    <w:rsid w:val="34547C42"/>
    <w:rsid w:val="348002E4"/>
    <w:rsid w:val="34A11809"/>
    <w:rsid w:val="34DA79F4"/>
    <w:rsid w:val="34ED34A4"/>
    <w:rsid w:val="35283F3F"/>
    <w:rsid w:val="35665B68"/>
    <w:rsid w:val="356D4A20"/>
    <w:rsid w:val="357123E0"/>
    <w:rsid w:val="35727C2D"/>
    <w:rsid w:val="35A56C0B"/>
    <w:rsid w:val="35C44201"/>
    <w:rsid w:val="35D17B17"/>
    <w:rsid w:val="363B2715"/>
    <w:rsid w:val="365437D6"/>
    <w:rsid w:val="365B0FFB"/>
    <w:rsid w:val="366D4898"/>
    <w:rsid w:val="36853990"/>
    <w:rsid w:val="36C4095C"/>
    <w:rsid w:val="372907BF"/>
    <w:rsid w:val="3760097A"/>
    <w:rsid w:val="37924B5C"/>
    <w:rsid w:val="37A34A15"/>
    <w:rsid w:val="37B704C1"/>
    <w:rsid w:val="37C52BDE"/>
    <w:rsid w:val="383519B9"/>
    <w:rsid w:val="385F4EF1"/>
    <w:rsid w:val="38AE3672"/>
    <w:rsid w:val="38C649F1"/>
    <w:rsid w:val="38E5099D"/>
    <w:rsid w:val="38EF6B5C"/>
    <w:rsid w:val="394B7113"/>
    <w:rsid w:val="397E0073"/>
    <w:rsid w:val="39CE38A0"/>
    <w:rsid w:val="3A3C2EFF"/>
    <w:rsid w:val="3A514BDD"/>
    <w:rsid w:val="3A712BA9"/>
    <w:rsid w:val="3A9C74FA"/>
    <w:rsid w:val="3AD42B84"/>
    <w:rsid w:val="3ADE5D64"/>
    <w:rsid w:val="3AE159CF"/>
    <w:rsid w:val="3B572E6B"/>
    <w:rsid w:val="3B7B35B3"/>
    <w:rsid w:val="3BB35F95"/>
    <w:rsid w:val="3BD12F39"/>
    <w:rsid w:val="3BE63123"/>
    <w:rsid w:val="3BFC5512"/>
    <w:rsid w:val="3C771FCD"/>
    <w:rsid w:val="3C8E27A0"/>
    <w:rsid w:val="3CB80047"/>
    <w:rsid w:val="3D012C13"/>
    <w:rsid w:val="3D0F66A9"/>
    <w:rsid w:val="3D6267D9"/>
    <w:rsid w:val="3D6F4C78"/>
    <w:rsid w:val="3D7A6218"/>
    <w:rsid w:val="3E3F7278"/>
    <w:rsid w:val="3E804718"/>
    <w:rsid w:val="3E81785C"/>
    <w:rsid w:val="3EC314F9"/>
    <w:rsid w:val="3EE576C2"/>
    <w:rsid w:val="3F277CDA"/>
    <w:rsid w:val="3F395C5F"/>
    <w:rsid w:val="3F3B5533"/>
    <w:rsid w:val="3F473ED8"/>
    <w:rsid w:val="3F741A53"/>
    <w:rsid w:val="3FB92CE5"/>
    <w:rsid w:val="4055351F"/>
    <w:rsid w:val="406D5519"/>
    <w:rsid w:val="408504B3"/>
    <w:rsid w:val="40BF4AA3"/>
    <w:rsid w:val="40EA412C"/>
    <w:rsid w:val="413B181B"/>
    <w:rsid w:val="413B5CBF"/>
    <w:rsid w:val="41530DC5"/>
    <w:rsid w:val="41735FAE"/>
    <w:rsid w:val="41913B31"/>
    <w:rsid w:val="41E023C2"/>
    <w:rsid w:val="423F533B"/>
    <w:rsid w:val="42503092"/>
    <w:rsid w:val="42892A5A"/>
    <w:rsid w:val="4297351B"/>
    <w:rsid w:val="42B07FE6"/>
    <w:rsid w:val="42C41CE4"/>
    <w:rsid w:val="42C42B93"/>
    <w:rsid w:val="42CC195B"/>
    <w:rsid w:val="42E163F2"/>
    <w:rsid w:val="42F26851"/>
    <w:rsid w:val="430B346F"/>
    <w:rsid w:val="43432B83"/>
    <w:rsid w:val="43496F4C"/>
    <w:rsid w:val="43612715"/>
    <w:rsid w:val="43814FFC"/>
    <w:rsid w:val="438F40A0"/>
    <w:rsid w:val="43931DE2"/>
    <w:rsid w:val="43BE6733"/>
    <w:rsid w:val="43D9356D"/>
    <w:rsid w:val="44692224"/>
    <w:rsid w:val="44C91833"/>
    <w:rsid w:val="44CD30D2"/>
    <w:rsid w:val="45153913"/>
    <w:rsid w:val="4541761C"/>
    <w:rsid w:val="45570BED"/>
    <w:rsid w:val="4572368E"/>
    <w:rsid w:val="45921C25"/>
    <w:rsid w:val="463E2A0A"/>
    <w:rsid w:val="46897AF3"/>
    <w:rsid w:val="46D32551"/>
    <w:rsid w:val="46D80CD6"/>
    <w:rsid w:val="46DD580B"/>
    <w:rsid w:val="46E10A64"/>
    <w:rsid w:val="472176BE"/>
    <w:rsid w:val="4723522B"/>
    <w:rsid w:val="474E1C87"/>
    <w:rsid w:val="4755115C"/>
    <w:rsid w:val="47596E9F"/>
    <w:rsid w:val="47AF6A43"/>
    <w:rsid w:val="47C66A46"/>
    <w:rsid w:val="47EB386F"/>
    <w:rsid w:val="483D40CA"/>
    <w:rsid w:val="48425B85"/>
    <w:rsid w:val="48967A1F"/>
    <w:rsid w:val="489A1243"/>
    <w:rsid w:val="48A56114"/>
    <w:rsid w:val="48A95C04"/>
    <w:rsid w:val="49177011"/>
    <w:rsid w:val="4924528A"/>
    <w:rsid w:val="499B6F7F"/>
    <w:rsid w:val="49B107A0"/>
    <w:rsid w:val="49C66440"/>
    <w:rsid w:val="49C847DC"/>
    <w:rsid w:val="49D7069C"/>
    <w:rsid w:val="49F7258C"/>
    <w:rsid w:val="4A5C4C2B"/>
    <w:rsid w:val="4A6A4F1F"/>
    <w:rsid w:val="4A995C55"/>
    <w:rsid w:val="4AD13251"/>
    <w:rsid w:val="4B180AAB"/>
    <w:rsid w:val="4B3F1576"/>
    <w:rsid w:val="4B402F47"/>
    <w:rsid w:val="4B5F75D4"/>
    <w:rsid w:val="4B8169C4"/>
    <w:rsid w:val="4B8D7117"/>
    <w:rsid w:val="4B8F7333"/>
    <w:rsid w:val="4C0575F5"/>
    <w:rsid w:val="4C11019C"/>
    <w:rsid w:val="4C79769B"/>
    <w:rsid w:val="4CAE1A3B"/>
    <w:rsid w:val="4CDE2437"/>
    <w:rsid w:val="4CFB4554"/>
    <w:rsid w:val="4D3B0DF4"/>
    <w:rsid w:val="4D451E6E"/>
    <w:rsid w:val="4D4E28D6"/>
    <w:rsid w:val="4D945E6C"/>
    <w:rsid w:val="4DB172E0"/>
    <w:rsid w:val="4E1E0F84"/>
    <w:rsid w:val="4E226C1B"/>
    <w:rsid w:val="4E45017D"/>
    <w:rsid w:val="4E490579"/>
    <w:rsid w:val="4E9B6783"/>
    <w:rsid w:val="4EA56E6D"/>
    <w:rsid w:val="4F077A0C"/>
    <w:rsid w:val="4F5A08DF"/>
    <w:rsid w:val="4F5A4DA3"/>
    <w:rsid w:val="4FC652ED"/>
    <w:rsid w:val="4FE65048"/>
    <w:rsid w:val="500847E8"/>
    <w:rsid w:val="500F0A42"/>
    <w:rsid w:val="505815DA"/>
    <w:rsid w:val="50D37CC2"/>
    <w:rsid w:val="510C31D4"/>
    <w:rsid w:val="510C4F82"/>
    <w:rsid w:val="512D503E"/>
    <w:rsid w:val="51501312"/>
    <w:rsid w:val="51624BA2"/>
    <w:rsid w:val="517843C5"/>
    <w:rsid w:val="518965D2"/>
    <w:rsid w:val="518A3707"/>
    <w:rsid w:val="518C3A6B"/>
    <w:rsid w:val="51922196"/>
    <w:rsid w:val="51D27F79"/>
    <w:rsid w:val="51ED4DB3"/>
    <w:rsid w:val="521045FE"/>
    <w:rsid w:val="521C11F4"/>
    <w:rsid w:val="522927F7"/>
    <w:rsid w:val="5234402D"/>
    <w:rsid w:val="527032EE"/>
    <w:rsid w:val="52DA377C"/>
    <w:rsid w:val="531908DE"/>
    <w:rsid w:val="532523A8"/>
    <w:rsid w:val="53267F4A"/>
    <w:rsid w:val="538C6E30"/>
    <w:rsid w:val="53C971F1"/>
    <w:rsid w:val="53E977FC"/>
    <w:rsid w:val="53F50B4A"/>
    <w:rsid w:val="5405118F"/>
    <w:rsid w:val="54290F0D"/>
    <w:rsid w:val="545C0256"/>
    <w:rsid w:val="54651B0A"/>
    <w:rsid w:val="54932CDF"/>
    <w:rsid w:val="54A722BD"/>
    <w:rsid w:val="54D025FC"/>
    <w:rsid w:val="54DE6C35"/>
    <w:rsid w:val="54E835D0"/>
    <w:rsid w:val="55480552"/>
    <w:rsid w:val="554F5EA9"/>
    <w:rsid w:val="5560764A"/>
    <w:rsid w:val="55674464"/>
    <w:rsid w:val="55725132"/>
    <w:rsid w:val="557D644E"/>
    <w:rsid w:val="559C1203"/>
    <w:rsid w:val="55D14930"/>
    <w:rsid w:val="5624332F"/>
    <w:rsid w:val="56BC4D54"/>
    <w:rsid w:val="56CF772F"/>
    <w:rsid w:val="570636A6"/>
    <w:rsid w:val="57160908"/>
    <w:rsid w:val="576D42A0"/>
    <w:rsid w:val="57871287"/>
    <w:rsid w:val="578820A1"/>
    <w:rsid w:val="579161E1"/>
    <w:rsid w:val="57E5652D"/>
    <w:rsid w:val="58003CE6"/>
    <w:rsid w:val="58095D77"/>
    <w:rsid w:val="58207565"/>
    <w:rsid w:val="5839357D"/>
    <w:rsid w:val="586E2E63"/>
    <w:rsid w:val="58BE3005"/>
    <w:rsid w:val="58C63C68"/>
    <w:rsid w:val="58C85C32"/>
    <w:rsid w:val="58E6430A"/>
    <w:rsid w:val="591C17D7"/>
    <w:rsid w:val="59512487"/>
    <w:rsid w:val="599E55A6"/>
    <w:rsid w:val="59A248C7"/>
    <w:rsid w:val="59AC7302"/>
    <w:rsid w:val="59B17790"/>
    <w:rsid w:val="59F7038B"/>
    <w:rsid w:val="5A84173A"/>
    <w:rsid w:val="5ABA79A7"/>
    <w:rsid w:val="5ABC4D86"/>
    <w:rsid w:val="5AFF3461"/>
    <w:rsid w:val="5B002A7D"/>
    <w:rsid w:val="5B0130C6"/>
    <w:rsid w:val="5B042FB4"/>
    <w:rsid w:val="5B106EAE"/>
    <w:rsid w:val="5B4812AC"/>
    <w:rsid w:val="5B523ED9"/>
    <w:rsid w:val="5B667984"/>
    <w:rsid w:val="5B917041"/>
    <w:rsid w:val="5BA34E6F"/>
    <w:rsid w:val="5BC14BBB"/>
    <w:rsid w:val="5BF45AF4"/>
    <w:rsid w:val="5C4E0DA7"/>
    <w:rsid w:val="5C8E0F41"/>
    <w:rsid w:val="5D0E0B56"/>
    <w:rsid w:val="5D2107FE"/>
    <w:rsid w:val="5D3B364A"/>
    <w:rsid w:val="5D4B7F14"/>
    <w:rsid w:val="5D6B634A"/>
    <w:rsid w:val="5DAF1479"/>
    <w:rsid w:val="5DB95A21"/>
    <w:rsid w:val="5DED1C97"/>
    <w:rsid w:val="5DF50B4C"/>
    <w:rsid w:val="5DFB2398"/>
    <w:rsid w:val="5E2C0A11"/>
    <w:rsid w:val="5E4F4700"/>
    <w:rsid w:val="5E7939A9"/>
    <w:rsid w:val="5EC073AC"/>
    <w:rsid w:val="5ED81B7A"/>
    <w:rsid w:val="5EE412EC"/>
    <w:rsid w:val="5EF07C91"/>
    <w:rsid w:val="5EFF1C82"/>
    <w:rsid w:val="5F04373C"/>
    <w:rsid w:val="5F277CDC"/>
    <w:rsid w:val="5F6A4E36"/>
    <w:rsid w:val="604E2558"/>
    <w:rsid w:val="605B3830"/>
    <w:rsid w:val="60CB2763"/>
    <w:rsid w:val="60D05EA9"/>
    <w:rsid w:val="60E47381"/>
    <w:rsid w:val="60EC5206"/>
    <w:rsid w:val="61461DEA"/>
    <w:rsid w:val="61D27B22"/>
    <w:rsid w:val="620C267E"/>
    <w:rsid w:val="625B1D7F"/>
    <w:rsid w:val="627209BD"/>
    <w:rsid w:val="62740BD9"/>
    <w:rsid w:val="62867EFF"/>
    <w:rsid w:val="628726BA"/>
    <w:rsid w:val="62A2767D"/>
    <w:rsid w:val="62C66A36"/>
    <w:rsid w:val="62DF24F6"/>
    <w:rsid w:val="632434A5"/>
    <w:rsid w:val="63A4104A"/>
    <w:rsid w:val="644840CB"/>
    <w:rsid w:val="647412A9"/>
    <w:rsid w:val="64747155"/>
    <w:rsid w:val="64CE2822"/>
    <w:rsid w:val="6515462E"/>
    <w:rsid w:val="65385EEE"/>
    <w:rsid w:val="65560D9D"/>
    <w:rsid w:val="659F7752"/>
    <w:rsid w:val="65A05841"/>
    <w:rsid w:val="65FD2C93"/>
    <w:rsid w:val="66070130"/>
    <w:rsid w:val="66194291"/>
    <w:rsid w:val="66344907"/>
    <w:rsid w:val="665E09E7"/>
    <w:rsid w:val="66D1451E"/>
    <w:rsid w:val="66DC15D1"/>
    <w:rsid w:val="66E856F1"/>
    <w:rsid w:val="66F928BE"/>
    <w:rsid w:val="671B5AC7"/>
    <w:rsid w:val="6742159A"/>
    <w:rsid w:val="67746F85"/>
    <w:rsid w:val="67AF7FBD"/>
    <w:rsid w:val="67C56744"/>
    <w:rsid w:val="67FC3439"/>
    <w:rsid w:val="687F38DC"/>
    <w:rsid w:val="6974326C"/>
    <w:rsid w:val="69913E1E"/>
    <w:rsid w:val="69C77840"/>
    <w:rsid w:val="69D837FB"/>
    <w:rsid w:val="69DA3A17"/>
    <w:rsid w:val="6A1A20E1"/>
    <w:rsid w:val="6A682DB2"/>
    <w:rsid w:val="6AD55F8D"/>
    <w:rsid w:val="6AE710C9"/>
    <w:rsid w:val="6B8359E9"/>
    <w:rsid w:val="6BA63807"/>
    <w:rsid w:val="6BA73DCD"/>
    <w:rsid w:val="6BD33AB4"/>
    <w:rsid w:val="6BF93EB1"/>
    <w:rsid w:val="6C0A54C0"/>
    <w:rsid w:val="6C404FC8"/>
    <w:rsid w:val="6C581E94"/>
    <w:rsid w:val="6CB65509"/>
    <w:rsid w:val="6CD74116"/>
    <w:rsid w:val="6CD9180B"/>
    <w:rsid w:val="6CFF4D67"/>
    <w:rsid w:val="6D0D4104"/>
    <w:rsid w:val="6D363EE7"/>
    <w:rsid w:val="6D38015E"/>
    <w:rsid w:val="6D680E1C"/>
    <w:rsid w:val="6D745F31"/>
    <w:rsid w:val="6DB36A59"/>
    <w:rsid w:val="6DD44AB7"/>
    <w:rsid w:val="6DDC5EFB"/>
    <w:rsid w:val="6DFE59F8"/>
    <w:rsid w:val="6E326BF9"/>
    <w:rsid w:val="6E4408FB"/>
    <w:rsid w:val="6E6C1EBE"/>
    <w:rsid w:val="6F4162E7"/>
    <w:rsid w:val="6F4336E7"/>
    <w:rsid w:val="6F5222A2"/>
    <w:rsid w:val="6FA43561"/>
    <w:rsid w:val="6FD601DD"/>
    <w:rsid w:val="6FF70753"/>
    <w:rsid w:val="70002243"/>
    <w:rsid w:val="704863BD"/>
    <w:rsid w:val="706C2EEF"/>
    <w:rsid w:val="708F0ABC"/>
    <w:rsid w:val="71021033"/>
    <w:rsid w:val="71025602"/>
    <w:rsid w:val="717C1858"/>
    <w:rsid w:val="71844269"/>
    <w:rsid w:val="71892278"/>
    <w:rsid w:val="71A1306D"/>
    <w:rsid w:val="71CD485D"/>
    <w:rsid w:val="71D53786"/>
    <w:rsid w:val="722357D9"/>
    <w:rsid w:val="725A60E3"/>
    <w:rsid w:val="727A362F"/>
    <w:rsid w:val="72867657"/>
    <w:rsid w:val="72B37621"/>
    <w:rsid w:val="72CA214F"/>
    <w:rsid w:val="72D70DC0"/>
    <w:rsid w:val="734B7734"/>
    <w:rsid w:val="7355410F"/>
    <w:rsid w:val="737547B1"/>
    <w:rsid w:val="73B44FAD"/>
    <w:rsid w:val="73BA096B"/>
    <w:rsid w:val="73E01C2A"/>
    <w:rsid w:val="740A4EF9"/>
    <w:rsid w:val="740D1C1E"/>
    <w:rsid w:val="745E2CA8"/>
    <w:rsid w:val="747233D4"/>
    <w:rsid w:val="748C4956"/>
    <w:rsid w:val="74C26DA2"/>
    <w:rsid w:val="74F2193C"/>
    <w:rsid w:val="751610E2"/>
    <w:rsid w:val="753164B5"/>
    <w:rsid w:val="755F74C6"/>
    <w:rsid w:val="759230BF"/>
    <w:rsid w:val="75AA31EA"/>
    <w:rsid w:val="75D9263D"/>
    <w:rsid w:val="760616F0"/>
    <w:rsid w:val="76136F35"/>
    <w:rsid w:val="764C09D8"/>
    <w:rsid w:val="76B458A9"/>
    <w:rsid w:val="76D31F1A"/>
    <w:rsid w:val="76D348AD"/>
    <w:rsid w:val="76D4359C"/>
    <w:rsid w:val="76F62D8C"/>
    <w:rsid w:val="77380D7F"/>
    <w:rsid w:val="776A0030"/>
    <w:rsid w:val="77824FE1"/>
    <w:rsid w:val="77AA7A99"/>
    <w:rsid w:val="77C0663B"/>
    <w:rsid w:val="780317DF"/>
    <w:rsid w:val="78096B88"/>
    <w:rsid w:val="78A10A81"/>
    <w:rsid w:val="78E0447A"/>
    <w:rsid w:val="78E76F4E"/>
    <w:rsid w:val="79315BF3"/>
    <w:rsid w:val="795B6772"/>
    <w:rsid w:val="79B95A81"/>
    <w:rsid w:val="79D90904"/>
    <w:rsid w:val="7A010B4C"/>
    <w:rsid w:val="7A094BA2"/>
    <w:rsid w:val="7A170370"/>
    <w:rsid w:val="7A2D7B93"/>
    <w:rsid w:val="7A480F19"/>
    <w:rsid w:val="7A4D5B40"/>
    <w:rsid w:val="7A6A1FCC"/>
    <w:rsid w:val="7A884DCA"/>
    <w:rsid w:val="7AA306C0"/>
    <w:rsid w:val="7ACA0E23"/>
    <w:rsid w:val="7B0F1047"/>
    <w:rsid w:val="7B1C3799"/>
    <w:rsid w:val="7B2C7E4B"/>
    <w:rsid w:val="7B2F5245"/>
    <w:rsid w:val="7B305D36"/>
    <w:rsid w:val="7B407452"/>
    <w:rsid w:val="7B486307"/>
    <w:rsid w:val="7B914152"/>
    <w:rsid w:val="7B99220D"/>
    <w:rsid w:val="7BF24BF0"/>
    <w:rsid w:val="7C4167BB"/>
    <w:rsid w:val="7C745605"/>
    <w:rsid w:val="7C865595"/>
    <w:rsid w:val="7CF41677"/>
    <w:rsid w:val="7D1868D9"/>
    <w:rsid w:val="7D3D3F2F"/>
    <w:rsid w:val="7D6679FD"/>
    <w:rsid w:val="7D7004C3"/>
    <w:rsid w:val="7D831878"/>
    <w:rsid w:val="7DBD2FDC"/>
    <w:rsid w:val="7DE1316F"/>
    <w:rsid w:val="7DEF3FAD"/>
    <w:rsid w:val="7E0230E5"/>
    <w:rsid w:val="7EBC7738"/>
    <w:rsid w:val="7EE33C06"/>
    <w:rsid w:val="7EF86A2A"/>
    <w:rsid w:val="7F205949"/>
    <w:rsid w:val="7F2F7F0A"/>
    <w:rsid w:val="7F5B208F"/>
    <w:rsid w:val="7F8E4C30"/>
    <w:rsid w:val="7F932247"/>
    <w:rsid w:val="7F9B734D"/>
    <w:rsid w:val="7FC05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8"/>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20"/>
    <w:rPr>
      <w:i/>
    </w:rPr>
  </w:style>
  <w:style w:type="character" w:styleId="12">
    <w:name w:val="Hyperlink"/>
    <w:basedOn w:val="10"/>
    <w:autoRedefine/>
    <w:unhideWhenUsed/>
    <w:qFormat/>
    <w:uiPriority w:val="99"/>
    <w:rPr>
      <w:color w:val="0000FF"/>
      <w:u w:val="single"/>
    </w:r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paragraph" w:styleId="15">
    <w:name w:val="List Paragraph"/>
    <w:basedOn w:val="1"/>
    <w:autoRedefine/>
    <w:qFormat/>
    <w:uiPriority w:val="34"/>
    <w:pPr>
      <w:ind w:firstLine="420" w:firstLineChars="200"/>
    </w:pPr>
  </w:style>
  <w:style w:type="paragraph" w:customStyle="1" w:styleId="16">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7">
    <w:name w:val="A标题2级"/>
    <w:basedOn w:val="3"/>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18">
    <w:name w:val="标题 2 字符"/>
    <w:basedOn w:val="10"/>
    <w:link w:val="3"/>
    <w:autoRedefine/>
    <w:semiHidden/>
    <w:qFormat/>
    <w:uiPriority w:val="9"/>
    <w:rPr>
      <w:rFonts w:asciiTheme="majorHAnsi" w:hAnsiTheme="majorHAnsi" w:eastAsiaTheme="majorEastAsia" w:cstheme="majorBidi"/>
      <w:b/>
      <w:bCs/>
      <w:sz w:val="32"/>
      <w:szCs w:val="32"/>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0">
    <w:name w:val="正文_23"/>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1">
    <w:name w:val="正文_22"/>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3">
    <w:name w:val="font21"/>
    <w:basedOn w:val="10"/>
    <w:autoRedefine/>
    <w:qFormat/>
    <w:uiPriority w:val="0"/>
    <w:rPr>
      <w:rFonts w:hint="eastAsia" w:ascii="黑体" w:hAnsi="宋体" w:eastAsia="黑体" w:cs="黑体"/>
      <w:color w:val="000000"/>
      <w:sz w:val="21"/>
      <w:szCs w:val="21"/>
      <w:u w:val="none"/>
    </w:rPr>
  </w:style>
  <w:style w:type="character" w:customStyle="1" w:styleId="24">
    <w:name w:val="font51"/>
    <w:basedOn w:val="10"/>
    <w:autoRedefine/>
    <w:qFormat/>
    <w:uiPriority w:val="0"/>
    <w:rPr>
      <w:rFonts w:hint="default" w:ascii="Arial" w:hAnsi="Arial" w:cs="Arial"/>
      <w:color w:val="000000"/>
      <w:sz w:val="19"/>
      <w:szCs w:val="19"/>
      <w:u w:val="none"/>
    </w:rPr>
  </w:style>
  <w:style w:type="character" w:customStyle="1" w:styleId="25">
    <w:name w:val="font41"/>
    <w:basedOn w:val="10"/>
    <w:autoRedefine/>
    <w:qFormat/>
    <w:uiPriority w:val="0"/>
    <w:rPr>
      <w:rFonts w:hint="default" w:ascii="Arial" w:hAnsi="Arial" w:cs="Arial"/>
      <w:color w:val="333333"/>
      <w:sz w:val="19"/>
      <w:szCs w:val="19"/>
      <w:u w:val="none"/>
    </w:rPr>
  </w:style>
  <w:style w:type="character" w:customStyle="1" w:styleId="26">
    <w:name w:val="font61"/>
    <w:basedOn w:val="10"/>
    <w:autoRedefine/>
    <w:qFormat/>
    <w:uiPriority w:val="0"/>
    <w:rPr>
      <w:rFonts w:hint="eastAsia" w:ascii="宋体" w:hAnsi="宋体" w:eastAsia="宋体" w:cs="宋体"/>
      <w:color w:val="333333"/>
      <w:sz w:val="19"/>
      <w:szCs w:val="19"/>
      <w:u w:val="none"/>
    </w:rPr>
  </w:style>
  <w:style w:type="character" w:customStyle="1" w:styleId="27">
    <w:name w:val="font31"/>
    <w:basedOn w:val="10"/>
    <w:autoRedefine/>
    <w:qFormat/>
    <w:uiPriority w:val="0"/>
    <w:rPr>
      <w:rFonts w:hint="eastAsia" w:ascii="宋体" w:hAnsi="宋体" w:eastAsia="宋体" w:cs="宋体"/>
      <w:color w:val="000000"/>
      <w:sz w:val="21"/>
      <w:szCs w:val="21"/>
      <w:u w:val="none"/>
    </w:rPr>
  </w:style>
  <w:style w:type="character" w:customStyle="1" w:styleId="28">
    <w:name w:val="font71"/>
    <w:basedOn w:val="10"/>
    <w:autoRedefine/>
    <w:qFormat/>
    <w:uiPriority w:val="0"/>
    <w:rPr>
      <w:rFonts w:ascii="等线" w:hAnsi="等线" w:eastAsia="等线" w:cs="等线"/>
      <w:color w:val="000000"/>
      <w:sz w:val="21"/>
      <w:szCs w:val="21"/>
      <w:u w:val="none"/>
    </w:rPr>
  </w:style>
  <w:style w:type="character" w:customStyle="1" w:styleId="29">
    <w:name w:val="font01"/>
    <w:basedOn w:val="10"/>
    <w:autoRedefine/>
    <w:qFormat/>
    <w:uiPriority w:val="0"/>
    <w:rPr>
      <w:rFonts w:hint="eastAsia" w:ascii="宋体" w:hAnsi="宋体" w:eastAsia="宋体" w:cs="宋体"/>
      <w:color w:val="FF0000"/>
      <w:sz w:val="21"/>
      <w:szCs w:val="21"/>
      <w:u w:val="none"/>
    </w:rPr>
  </w:style>
  <w:style w:type="paragraph" w:customStyle="1" w:styleId="30">
    <w:name w:val="List Paragraph1"/>
    <w:basedOn w:val="1"/>
    <w:autoRedefine/>
    <w:qFormat/>
    <w:uiPriority w:val="99"/>
    <w:pPr>
      <w:widowControl/>
      <w:spacing w:after="200" w:line="252" w:lineRule="auto"/>
      <w:ind w:left="720"/>
      <w:contextualSpacing/>
      <w:jc w:val="left"/>
    </w:pPr>
    <w:rPr>
      <w:rFonts w:ascii="Cambria" w:hAnsi="Cambria"/>
      <w:kern w:val="0"/>
      <w:sz w:val="22"/>
      <w:szCs w:val="22"/>
      <w:lang w:eastAsia="en-US"/>
    </w:rPr>
  </w:style>
  <w:style w:type="paragraph" w:customStyle="1" w:styleId="31">
    <w:name w:val="_Style 1"/>
    <w:basedOn w:val="1"/>
    <w:autoRedefine/>
    <w:qFormat/>
    <w:uiPriority w:val="99"/>
    <w:pPr>
      <w:widowControl/>
      <w:spacing w:after="200" w:line="252" w:lineRule="auto"/>
      <w:ind w:left="720"/>
      <w:jc w:val="left"/>
    </w:pPr>
    <w:rPr>
      <w:rFonts w:ascii="Cambria" w:hAnsi="Cambria" w:cs="Cambria"/>
      <w:kern w:val="0"/>
      <w:sz w:val="22"/>
      <w:szCs w:val="22"/>
      <w:lang w:eastAsia="en-US"/>
    </w:rPr>
  </w:style>
  <w:style w:type="paragraph" w:customStyle="1" w:styleId="32">
    <w:name w:val="列出段落1"/>
    <w:basedOn w:val="1"/>
    <w:autoRedefine/>
    <w:qFormat/>
    <w:uiPriority w:val="99"/>
    <w:pPr>
      <w:spacing w:after="200" w:line="252" w:lineRule="auto"/>
      <w:ind w:left="720"/>
      <w:contextualSpacing/>
    </w:pPr>
    <w:rPr>
      <w:rFonts w:ascii="Cambria" w:hAnsi="Cambria"/>
      <w:sz w:val="22"/>
      <w:szCs w:val="22"/>
      <w:lang w:eastAsia="en-US"/>
    </w:rPr>
  </w:style>
  <w:style w:type="paragraph" w:customStyle="1" w:styleId="33">
    <w:name w:val="List Paragraph2"/>
    <w:basedOn w:val="1"/>
    <w:autoRedefine/>
    <w:qFormat/>
    <w:uiPriority w:val="99"/>
    <w:pPr>
      <w:widowControl/>
      <w:spacing w:after="200" w:line="252" w:lineRule="auto"/>
      <w:ind w:left="720"/>
      <w:jc w:val="left"/>
    </w:pPr>
    <w:rPr>
      <w:rFonts w:ascii="Cambria" w:hAnsi="Cambria" w:cs="Cambria"/>
      <w:kern w:val="0"/>
      <w:sz w:val="22"/>
      <w:szCs w:val="22"/>
      <w:lang w:eastAsia="en-US"/>
    </w:rPr>
  </w:style>
  <w:style w:type="character" w:customStyle="1" w:styleId="34">
    <w:name w:val="font11"/>
    <w:basedOn w:val="10"/>
    <w:autoRedefine/>
    <w:qFormat/>
    <w:uiPriority w:val="0"/>
    <w:rPr>
      <w:rFonts w:ascii="Tahoma" w:hAnsi="Tahoma" w:eastAsia="Tahoma" w:cs="Tahoma"/>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4437</Words>
  <Characters>5579</Characters>
  <Lines>22</Lines>
  <Paragraphs>6</Paragraphs>
  <TotalTime>0</TotalTime>
  <ScaleCrop>false</ScaleCrop>
  <LinksUpToDate>false</LinksUpToDate>
  <CharactersWithSpaces>6227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洪安妮</cp:lastModifiedBy>
  <cp:lastPrinted>2023-10-26T09:33:00Z</cp:lastPrinted>
  <dcterms:modified xsi:type="dcterms:W3CDTF">2024-11-08T08:29:14Z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17AB6F1E69F84608AA898DC996427D81</vt:lpwstr>
  </property>
</Properties>
</file>