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74B546">
      <w:pPr>
        <w:pStyle w:val="18"/>
        <w:spacing w:line="240" w:lineRule="auto"/>
        <w:ind w:firstLine="0" w:firstLineChars="0"/>
        <w:rPr>
          <w:rFonts w:ascii="宋体" w:hAnsi="宋体"/>
          <w:b/>
          <w:bCs/>
          <w:szCs w:val="24"/>
          <w:lang w:val="en-US"/>
        </w:rPr>
      </w:pPr>
    </w:p>
    <w:p w14:paraId="5C5B0B61">
      <w:pPr>
        <w:pStyle w:val="18"/>
        <w:spacing w:line="240" w:lineRule="auto"/>
        <w:ind w:firstLine="0" w:firstLineChars="0"/>
        <w:jc w:val="left"/>
        <w:rPr>
          <w:rFonts w:ascii="宋体" w:hAnsi="宋体"/>
          <w:b/>
          <w:bCs/>
          <w:sz w:val="32"/>
          <w:szCs w:val="32"/>
        </w:rPr>
      </w:pPr>
      <w:r>
        <w:rPr>
          <w:sz w:val="32"/>
        </w:rPr>
        <mc:AlternateContent>
          <mc:Choice Requires="wps">
            <w:drawing>
              <wp:anchor distT="0" distB="0" distL="114300" distR="114300" simplePos="0" relativeHeight="251659264" behindDoc="0" locked="0" layoutInCell="1" allowOverlap="1">
                <wp:simplePos x="0" y="0"/>
                <wp:positionH relativeFrom="column">
                  <wp:posOffset>577215</wp:posOffset>
                </wp:positionH>
                <wp:positionV relativeFrom="paragraph">
                  <wp:posOffset>41275</wp:posOffset>
                </wp:positionV>
                <wp:extent cx="4819650" cy="1406525"/>
                <wp:effectExtent l="0" t="0" r="0" b="0"/>
                <wp:wrapNone/>
                <wp:docPr id="5" name="文本框 5"/>
                <wp:cNvGraphicFramePr/>
                <a:graphic xmlns:a="http://schemas.openxmlformats.org/drawingml/2006/main">
                  <a:graphicData uri="http://schemas.microsoft.com/office/word/2010/wordprocessingShape">
                    <wps:wsp>
                      <wps:cNvSpPr txBox="1"/>
                      <wps:spPr>
                        <a:xfrm>
                          <a:off x="0" y="0"/>
                          <a:ext cx="4819650" cy="1406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3F6EA2">
                            <w:pPr>
                              <w:jc w:val="center"/>
                              <w:rPr>
                                <w:b/>
                                <w:bCs/>
                                <w:color w:val="000000" w:themeColor="text1"/>
                                <w:sz w:val="56"/>
                                <w:szCs w:val="56"/>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bCs/>
                                <w:color w:val="000000" w:themeColor="text1"/>
                                <w:sz w:val="56"/>
                                <w:szCs w:val="56"/>
                                <w14:shadow w14:blurRad="38100" w14:dist="19050" w14:dir="2700000" w14:sx="100000" w14:sy="100000" w14:kx="0" w14:ky="0" w14:algn="tl">
                                  <w14:schemeClr w14:val="dk1">
                                    <w14:alpha w14:val="60000"/>
                                  </w14:schemeClr>
                                </w14:shadow>
                                <w14:textFill>
                                  <w14:solidFill>
                                    <w14:schemeClr w14:val="tx1"/>
                                  </w14:solidFill>
                                </w14:textFill>
                              </w:rPr>
                              <w:t>江西洪城水业环保有限公司</w:t>
                            </w:r>
                          </w:p>
                          <w:p w14:paraId="00840E01">
                            <w:pPr>
                              <w:jc w:val="center"/>
                              <w:rPr>
                                <w:b/>
                                <w:bCs/>
                                <w:color w:val="000000" w:themeColor="text1"/>
                                <w:sz w:val="56"/>
                                <w:szCs w:val="56"/>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bCs/>
                                <w:color w:val="000000" w:themeColor="text1"/>
                                <w:sz w:val="56"/>
                                <w:szCs w:val="56"/>
                                <w14:shadow w14:blurRad="38100" w14:dist="19050" w14:dir="2700000" w14:sx="100000" w14:sy="100000" w14:kx="0" w14:ky="0" w14:algn="tl">
                                  <w14:schemeClr w14:val="dk1">
                                    <w14:alpha w14:val="60000"/>
                                  </w14:schemeClr>
                                </w14:shadow>
                                <w14:textFill>
                                  <w14:solidFill>
                                    <w14:schemeClr w14:val="tx1"/>
                                  </w14:solidFill>
                                </w14:textFill>
                              </w:rPr>
                              <w:t>永丰分公司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45pt;margin-top:3.25pt;height:110.75pt;width:379.5pt;z-index:251659264;mso-width-relative:page;mso-height-relative:page;" filled="f" stroked="f" coordsize="21600,21600" o:gfxdata="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P3ok9kAAAAIAQAADwAAAAAAAAABACAAAAAiAAAAZHJz&#10;L2Rvd25yZXYueG1sUEsBAhQAFAAAAAgAh07iQO0JHkI8AgAAZwQAAA4AAAAAAAAAAQAgAAAAKAEA&#10;AGRycy9lMm9Eb2MueG1sUEsFBgAAAAAGAAYAWQEAANYFAAAAAA==&#10;">
                <v:fill on="f" focussize="0,0"/>
                <v:stroke on="f" weight="0.5pt"/>
                <v:imagedata o:title=""/>
                <o:lock v:ext="edit" aspectratio="f"/>
                <v:textbox>
                  <w:txbxContent>
                    <w:p w14:paraId="343F6EA2">
                      <w:pPr>
                        <w:jc w:val="center"/>
                        <w:rPr>
                          <w:b/>
                          <w:bCs/>
                          <w:color w:val="000000" w:themeColor="text1"/>
                          <w:sz w:val="56"/>
                          <w:szCs w:val="56"/>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bCs/>
                          <w:color w:val="000000" w:themeColor="text1"/>
                          <w:sz w:val="56"/>
                          <w:szCs w:val="56"/>
                          <w14:shadow w14:blurRad="38100" w14:dist="19050" w14:dir="2700000" w14:sx="100000" w14:sy="100000" w14:kx="0" w14:ky="0" w14:algn="tl">
                            <w14:schemeClr w14:val="dk1">
                              <w14:alpha w14:val="60000"/>
                            </w14:schemeClr>
                          </w14:shadow>
                          <w14:textFill>
                            <w14:solidFill>
                              <w14:schemeClr w14:val="tx1"/>
                            </w14:solidFill>
                          </w14:textFill>
                        </w:rPr>
                        <w:t>江西洪城水业环保有限公司</w:t>
                      </w:r>
                    </w:p>
                    <w:p w14:paraId="00840E01">
                      <w:pPr>
                        <w:jc w:val="center"/>
                        <w:rPr>
                          <w:b/>
                          <w:bCs/>
                          <w:color w:val="000000" w:themeColor="text1"/>
                          <w:sz w:val="56"/>
                          <w:szCs w:val="56"/>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bCs/>
                          <w:color w:val="000000" w:themeColor="text1"/>
                          <w:sz w:val="56"/>
                          <w:szCs w:val="56"/>
                          <w14:shadow w14:blurRad="38100" w14:dist="19050" w14:dir="2700000" w14:sx="100000" w14:sy="100000" w14:kx="0" w14:ky="0" w14:algn="tl">
                            <w14:schemeClr w14:val="dk1">
                              <w14:alpha w14:val="60000"/>
                            </w14:schemeClr>
                          </w14:shadow>
                          <w14:textFill>
                            <w14:solidFill>
                              <w14:schemeClr w14:val="tx1"/>
                            </w14:solidFill>
                          </w14:textFill>
                        </w:rPr>
                        <w:t>永丰分公司</w:t>
                      </w:r>
                    </w:p>
                  </w:txbxContent>
                </v:textbox>
              </v:shape>
            </w:pict>
          </mc:Fallback>
        </mc:AlternateContent>
      </w:r>
      <w:r>
        <w:rPr>
          <w:rFonts w:hint="eastAsia" w:ascii="宋体" w:hAnsi="宋体"/>
          <w:b/>
          <w:bCs/>
          <w:sz w:val="32"/>
          <w:szCs w:val="32"/>
        </w:rPr>
        <w:drawing>
          <wp:inline distT="0" distB="0" distL="114300" distR="114300">
            <wp:extent cx="916940" cy="786130"/>
            <wp:effectExtent l="0" t="0" r="16510" b="13970"/>
            <wp:docPr id="4" name="图片 4" descr="公司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公司LG"/>
                    <pic:cNvPicPr>
                      <a:picLocks noChangeAspect="1"/>
                    </pic:cNvPicPr>
                  </pic:nvPicPr>
                  <pic:blipFill>
                    <a:blip r:embed="rId10"/>
                    <a:stretch>
                      <a:fillRect/>
                    </a:stretch>
                  </pic:blipFill>
                  <pic:spPr>
                    <a:xfrm>
                      <a:off x="0" y="0"/>
                      <a:ext cx="916940" cy="786130"/>
                    </a:xfrm>
                    <a:prstGeom prst="rect">
                      <a:avLst/>
                    </a:prstGeom>
                  </pic:spPr>
                </pic:pic>
              </a:graphicData>
            </a:graphic>
          </wp:inline>
        </w:drawing>
      </w:r>
    </w:p>
    <w:p w14:paraId="2BD076FC"/>
    <w:p w14:paraId="777166DA"/>
    <w:p w14:paraId="5483BA12"/>
    <w:p w14:paraId="5C862E90"/>
    <w:p w14:paraId="22B524FA">
      <w:r>
        <mc:AlternateContent>
          <mc:Choice Requires="wps">
            <w:drawing>
              <wp:anchor distT="0" distB="0" distL="114300" distR="114300" simplePos="0" relativeHeight="251660288" behindDoc="0" locked="0" layoutInCell="1" allowOverlap="1">
                <wp:simplePos x="0" y="0"/>
                <wp:positionH relativeFrom="column">
                  <wp:posOffset>1998345</wp:posOffset>
                </wp:positionH>
                <wp:positionV relativeFrom="paragraph">
                  <wp:posOffset>127000</wp:posOffset>
                </wp:positionV>
                <wp:extent cx="1483995" cy="4921885"/>
                <wp:effectExtent l="0" t="0" r="0" b="0"/>
                <wp:wrapNone/>
                <wp:docPr id="6" name="文本框 6"/>
                <wp:cNvGraphicFramePr/>
                <a:graphic xmlns:a="http://schemas.openxmlformats.org/drawingml/2006/main">
                  <a:graphicData uri="http://schemas.microsoft.com/office/word/2010/wordprocessingShape">
                    <wps:wsp>
                      <wps:cNvSpPr txBox="1"/>
                      <wps:spPr>
                        <a:xfrm>
                          <a:off x="0" y="0"/>
                          <a:ext cx="1483995" cy="49218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720F88">
                            <w:pPr>
                              <w:jc w:val="center"/>
                              <w:rPr>
                                <w:b/>
                                <w:bCs/>
                                <w:color w:val="000000" w:themeColor="text1"/>
                                <w:sz w:val="72"/>
                                <w:szCs w:val="72"/>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bCs/>
                                <w:color w:val="000000" w:themeColor="text1"/>
                                <w:sz w:val="72"/>
                                <w:szCs w:val="72"/>
                                <w14:shadow w14:blurRad="38100" w14:dist="19050" w14:dir="2700000" w14:sx="100000" w14:sy="100000" w14:kx="0" w14:ky="0" w14:algn="tl">
                                  <w14:schemeClr w14:val="dk1">
                                    <w14:alpha w14:val="60000"/>
                                  </w14:schemeClr>
                                </w14:shadow>
                                <w14:textFill>
                                  <w14:solidFill>
                                    <w14:schemeClr w14:val="tx1"/>
                                  </w14:solidFill>
                                </w14:textFill>
                              </w:rPr>
                              <w:t>自</w:t>
                            </w:r>
                          </w:p>
                          <w:p w14:paraId="0BCAA901">
                            <w:pPr>
                              <w:jc w:val="center"/>
                              <w:rPr>
                                <w:b/>
                                <w:bCs/>
                                <w:color w:val="000000" w:themeColor="text1"/>
                                <w:sz w:val="72"/>
                                <w:szCs w:val="72"/>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bCs/>
                                <w:color w:val="000000" w:themeColor="text1"/>
                                <w:sz w:val="72"/>
                                <w:szCs w:val="72"/>
                                <w14:shadow w14:blurRad="38100" w14:dist="19050" w14:dir="2700000" w14:sx="100000" w14:sy="100000" w14:kx="0" w14:ky="0" w14:algn="tl">
                                  <w14:schemeClr w14:val="dk1">
                                    <w14:alpha w14:val="60000"/>
                                  </w14:schemeClr>
                                </w14:shadow>
                                <w14:textFill>
                                  <w14:solidFill>
                                    <w14:schemeClr w14:val="tx1"/>
                                  </w14:solidFill>
                                </w14:textFill>
                              </w:rPr>
                              <w:t>行</w:t>
                            </w:r>
                          </w:p>
                          <w:p w14:paraId="78C2419C">
                            <w:pPr>
                              <w:jc w:val="center"/>
                              <w:rPr>
                                <w:b/>
                                <w:bCs/>
                                <w:color w:val="000000" w:themeColor="text1"/>
                                <w:sz w:val="72"/>
                                <w:szCs w:val="72"/>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bCs/>
                                <w:color w:val="000000" w:themeColor="text1"/>
                                <w:sz w:val="72"/>
                                <w:szCs w:val="72"/>
                                <w14:shadow w14:blurRad="38100" w14:dist="19050" w14:dir="2700000" w14:sx="100000" w14:sy="100000" w14:kx="0" w14:ky="0" w14:algn="tl">
                                  <w14:schemeClr w14:val="dk1">
                                    <w14:alpha w14:val="60000"/>
                                  </w14:schemeClr>
                                </w14:shadow>
                                <w14:textFill>
                                  <w14:solidFill>
                                    <w14:schemeClr w14:val="tx1"/>
                                  </w14:solidFill>
                                </w14:textFill>
                              </w:rPr>
                              <w:t>监</w:t>
                            </w:r>
                          </w:p>
                          <w:p w14:paraId="4F5BEAFE">
                            <w:pPr>
                              <w:jc w:val="center"/>
                              <w:rPr>
                                <w:b/>
                                <w:bCs/>
                                <w:color w:val="000000" w:themeColor="text1"/>
                                <w:sz w:val="72"/>
                                <w:szCs w:val="72"/>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bCs/>
                                <w:color w:val="000000" w:themeColor="text1"/>
                                <w:sz w:val="72"/>
                                <w:szCs w:val="72"/>
                                <w14:shadow w14:blurRad="38100" w14:dist="19050" w14:dir="2700000" w14:sx="100000" w14:sy="100000" w14:kx="0" w14:ky="0" w14:algn="tl">
                                  <w14:schemeClr w14:val="dk1">
                                    <w14:alpha w14:val="60000"/>
                                  </w14:schemeClr>
                                </w14:shadow>
                                <w14:textFill>
                                  <w14:solidFill>
                                    <w14:schemeClr w14:val="tx1"/>
                                  </w14:solidFill>
                                </w14:textFill>
                              </w:rPr>
                              <w:t>测</w:t>
                            </w:r>
                          </w:p>
                          <w:p w14:paraId="1452ECB7">
                            <w:pPr>
                              <w:jc w:val="center"/>
                              <w:rPr>
                                <w:b/>
                                <w:bCs/>
                                <w:color w:val="000000" w:themeColor="text1"/>
                                <w:sz w:val="72"/>
                                <w:szCs w:val="72"/>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bCs/>
                                <w:color w:val="000000" w:themeColor="text1"/>
                                <w:sz w:val="72"/>
                                <w:szCs w:val="72"/>
                                <w14:shadow w14:blurRad="38100" w14:dist="19050" w14:dir="2700000" w14:sx="100000" w14:sy="100000" w14:kx="0" w14:ky="0" w14:algn="tl">
                                  <w14:schemeClr w14:val="dk1">
                                    <w14:alpha w14:val="60000"/>
                                  </w14:schemeClr>
                                </w14:shadow>
                                <w14:textFill>
                                  <w14:solidFill>
                                    <w14:schemeClr w14:val="tx1"/>
                                  </w14:solidFill>
                                </w14:textFill>
                              </w:rPr>
                              <w:t>方</w:t>
                            </w:r>
                          </w:p>
                          <w:p w14:paraId="4C4FE52C">
                            <w:pPr>
                              <w:jc w:val="center"/>
                              <w:rPr>
                                <w:b/>
                                <w:bCs/>
                                <w:color w:val="000000" w:themeColor="text1"/>
                                <w:sz w:val="72"/>
                                <w:szCs w:val="72"/>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bCs/>
                                <w:color w:val="000000" w:themeColor="text1"/>
                                <w:sz w:val="72"/>
                                <w:szCs w:val="72"/>
                                <w14:shadow w14:blurRad="38100" w14:dist="19050" w14:dir="2700000" w14:sx="100000" w14:sy="100000" w14:kx="0" w14:ky="0" w14:algn="tl">
                                  <w14:schemeClr w14:val="dk1">
                                    <w14:alpha w14:val="60000"/>
                                  </w14:schemeClr>
                                </w14:shadow>
                                <w14:textFill>
                                  <w14:solidFill>
                                    <w14:schemeClr w14:val="tx1"/>
                                  </w14:solidFill>
                                </w14:textFill>
                              </w:rPr>
                              <w:t>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35pt;margin-top:10pt;height:387.55pt;width:116.85pt;z-index:251660288;mso-width-relative:page;mso-height-relative:page;" filled="f" stroked="f" coordsize="21600,21600" o:gfxdata="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&#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05vG2wAAAAoBAAAPAAAAAAAAAAEAIAAAACIAAABk&#10;cnMvZG93bnJldi54bWxQSwECFAAUAAAACACHTuJAxp+vCDwCAABnBAAADgAAAAAAAAABACAAAAAq&#10;AQAAZHJzL2Uyb0RvYy54bWxQSwUGAAAAAAYABgBZAQAA2AUAAAAA&#10;">
                <v:fill on="f" focussize="0,0"/>
                <v:stroke on="f" weight="0.5pt"/>
                <v:imagedata o:title=""/>
                <o:lock v:ext="edit" aspectratio="f"/>
                <v:textbox>
                  <w:txbxContent>
                    <w:p w14:paraId="2D720F88">
                      <w:pPr>
                        <w:jc w:val="center"/>
                        <w:rPr>
                          <w:b/>
                          <w:bCs/>
                          <w:color w:val="000000" w:themeColor="text1"/>
                          <w:sz w:val="72"/>
                          <w:szCs w:val="72"/>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bCs/>
                          <w:color w:val="000000" w:themeColor="text1"/>
                          <w:sz w:val="72"/>
                          <w:szCs w:val="72"/>
                          <w14:shadow w14:blurRad="38100" w14:dist="19050" w14:dir="2700000" w14:sx="100000" w14:sy="100000" w14:kx="0" w14:ky="0" w14:algn="tl">
                            <w14:schemeClr w14:val="dk1">
                              <w14:alpha w14:val="60000"/>
                            </w14:schemeClr>
                          </w14:shadow>
                          <w14:textFill>
                            <w14:solidFill>
                              <w14:schemeClr w14:val="tx1"/>
                            </w14:solidFill>
                          </w14:textFill>
                        </w:rPr>
                        <w:t>自</w:t>
                      </w:r>
                    </w:p>
                    <w:p w14:paraId="0BCAA901">
                      <w:pPr>
                        <w:jc w:val="center"/>
                        <w:rPr>
                          <w:b/>
                          <w:bCs/>
                          <w:color w:val="000000" w:themeColor="text1"/>
                          <w:sz w:val="72"/>
                          <w:szCs w:val="72"/>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bCs/>
                          <w:color w:val="000000" w:themeColor="text1"/>
                          <w:sz w:val="72"/>
                          <w:szCs w:val="72"/>
                          <w14:shadow w14:blurRad="38100" w14:dist="19050" w14:dir="2700000" w14:sx="100000" w14:sy="100000" w14:kx="0" w14:ky="0" w14:algn="tl">
                            <w14:schemeClr w14:val="dk1">
                              <w14:alpha w14:val="60000"/>
                            </w14:schemeClr>
                          </w14:shadow>
                          <w14:textFill>
                            <w14:solidFill>
                              <w14:schemeClr w14:val="tx1"/>
                            </w14:solidFill>
                          </w14:textFill>
                        </w:rPr>
                        <w:t>行</w:t>
                      </w:r>
                    </w:p>
                    <w:p w14:paraId="78C2419C">
                      <w:pPr>
                        <w:jc w:val="center"/>
                        <w:rPr>
                          <w:b/>
                          <w:bCs/>
                          <w:color w:val="000000" w:themeColor="text1"/>
                          <w:sz w:val="72"/>
                          <w:szCs w:val="72"/>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bCs/>
                          <w:color w:val="000000" w:themeColor="text1"/>
                          <w:sz w:val="72"/>
                          <w:szCs w:val="72"/>
                          <w14:shadow w14:blurRad="38100" w14:dist="19050" w14:dir="2700000" w14:sx="100000" w14:sy="100000" w14:kx="0" w14:ky="0" w14:algn="tl">
                            <w14:schemeClr w14:val="dk1">
                              <w14:alpha w14:val="60000"/>
                            </w14:schemeClr>
                          </w14:shadow>
                          <w14:textFill>
                            <w14:solidFill>
                              <w14:schemeClr w14:val="tx1"/>
                            </w14:solidFill>
                          </w14:textFill>
                        </w:rPr>
                        <w:t>监</w:t>
                      </w:r>
                    </w:p>
                    <w:p w14:paraId="4F5BEAFE">
                      <w:pPr>
                        <w:jc w:val="center"/>
                        <w:rPr>
                          <w:b/>
                          <w:bCs/>
                          <w:color w:val="000000" w:themeColor="text1"/>
                          <w:sz w:val="72"/>
                          <w:szCs w:val="72"/>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bCs/>
                          <w:color w:val="000000" w:themeColor="text1"/>
                          <w:sz w:val="72"/>
                          <w:szCs w:val="72"/>
                          <w14:shadow w14:blurRad="38100" w14:dist="19050" w14:dir="2700000" w14:sx="100000" w14:sy="100000" w14:kx="0" w14:ky="0" w14:algn="tl">
                            <w14:schemeClr w14:val="dk1">
                              <w14:alpha w14:val="60000"/>
                            </w14:schemeClr>
                          </w14:shadow>
                          <w14:textFill>
                            <w14:solidFill>
                              <w14:schemeClr w14:val="tx1"/>
                            </w14:solidFill>
                          </w14:textFill>
                        </w:rPr>
                        <w:t>测</w:t>
                      </w:r>
                    </w:p>
                    <w:p w14:paraId="1452ECB7">
                      <w:pPr>
                        <w:jc w:val="center"/>
                        <w:rPr>
                          <w:b/>
                          <w:bCs/>
                          <w:color w:val="000000" w:themeColor="text1"/>
                          <w:sz w:val="72"/>
                          <w:szCs w:val="72"/>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bCs/>
                          <w:color w:val="000000" w:themeColor="text1"/>
                          <w:sz w:val="72"/>
                          <w:szCs w:val="72"/>
                          <w14:shadow w14:blurRad="38100" w14:dist="19050" w14:dir="2700000" w14:sx="100000" w14:sy="100000" w14:kx="0" w14:ky="0" w14:algn="tl">
                            <w14:schemeClr w14:val="dk1">
                              <w14:alpha w14:val="60000"/>
                            </w14:schemeClr>
                          </w14:shadow>
                          <w14:textFill>
                            <w14:solidFill>
                              <w14:schemeClr w14:val="tx1"/>
                            </w14:solidFill>
                          </w14:textFill>
                        </w:rPr>
                        <w:t>方</w:t>
                      </w:r>
                    </w:p>
                    <w:p w14:paraId="4C4FE52C">
                      <w:pPr>
                        <w:jc w:val="center"/>
                        <w:rPr>
                          <w:b/>
                          <w:bCs/>
                          <w:color w:val="000000" w:themeColor="text1"/>
                          <w:sz w:val="72"/>
                          <w:szCs w:val="72"/>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bCs/>
                          <w:color w:val="000000" w:themeColor="text1"/>
                          <w:sz w:val="72"/>
                          <w:szCs w:val="72"/>
                          <w14:shadow w14:blurRad="38100" w14:dist="19050" w14:dir="2700000" w14:sx="100000" w14:sy="100000" w14:kx="0" w14:ky="0" w14:algn="tl">
                            <w14:schemeClr w14:val="dk1">
                              <w14:alpha w14:val="60000"/>
                            </w14:schemeClr>
                          </w14:shadow>
                          <w14:textFill>
                            <w14:solidFill>
                              <w14:schemeClr w14:val="tx1"/>
                            </w14:solidFill>
                          </w14:textFill>
                        </w:rPr>
                        <w:t>案</w:t>
                      </w:r>
                    </w:p>
                  </w:txbxContent>
                </v:textbox>
              </v:shape>
            </w:pict>
          </mc:Fallback>
        </mc:AlternateContent>
      </w:r>
    </w:p>
    <w:p w14:paraId="1A585C6B"/>
    <w:p w14:paraId="4ADE474B"/>
    <w:p w14:paraId="4C61DA98"/>
    <w:p w14:paraId="610BC498">
      <w:pPr>
        <w:tabs>
          <w:tab w:val="left" w:pos="3296"/>
        </w:tabs>
        <w:jc w:val="left"/>
      </w:pPr>
      <w:r>
        <w:rPr>
          <w:rFonts w:hint="eastAsia"/>
        </w:rPr>
        <w:tab/>
      </w:r>
    </w:p>
    <w:p w14:paraId="1B81F115"/>
    <w:p w14:paraId="630A81C0"/>
    <w:p w14:paraId="25209BC3"/>
    <w:p w14:paraId="6F0448BA"/>
    <w:p w14:paraId="1266ECF4"/>
    <w:p w14:paraId="119CF6FA"/>
    <w:p w14:paraId="4DBBA059"/>
    <w:p w14:paraId="320353C5"/>
    <w:p w14:paraId="44B17373"/>
    <w:p w14:paraId="66A6D62C"/>
    <w:p w14:paraId="29733632"/>
    <w:p w14:paraId="43F2D855"/>
    <w:p w14:paraId="5662093F"/>
    <w:p w14:paraId="0A09A3F6"/>
    <w:p w14:paraId="2EE3C153"/>
    <w:p w14:paraId="727C6664"/>
    <w:p w14:paraId="2970F0FB"/>
    <w:p w14:paraId="6CD9A153"/>
    <w:p w14:paraId="740EECAD"/>
    <w:p w14:paraId="7B9AAF0A"/>
    <w:p w14:paraId="783A1F1F"/>
    <w:p w14:paraId="68C8D847"/>
    <w:p w14:paraId="7C1E0AE9"/>
    <w:p w14:paraId="279574CC"/>
    <w:p w14:paraId="2BAE7C2B"/>
    <w:p w14:paraId="5FDE5117"/>
    <w:p w14:paraId="6ED9C687"/>
    <w:p w14:paraId="28E89381">
      <w:pPr>
        <w:tabs>
          <w:tab w:val="left" w:pos="3079"/>
        </w:tabs>
        <w:jc w:val="center"/>
        <w:rPr>
          <w:b/>
          <w:bCs/>
          <w:sz w:val="44"/>
          <w:szCs w:val="48"/>
        </w:rPr>
        <w:sectPr>
          <w:headerReference r:id="rId5" w:type="first"/>
          <w:footerReference r:id="rId7" w:type="first"/>
          <w:headerReference r:id="rId3" w:type="default"/>
          <w:headerReference r:id="rId4" w:type="even"/>
          <w:footerReference r:id="rId6" w:type="even"/>
          <w:pgSz w:w="11906" w:h="16838"/>
          <w:pgMar w:top="1440" w:right="1800" w:bottom="1440" w:left="1800" w:header="851" w:footer="992" w:gutter="0"/>
          <w:cols w:space="425" w:num="1"/>
          <w:docGrid w:type="lines" w:linePitch="312" w:charSpace="0"/>
        </w:sectPr>
      </w:pPr>
      <w:r>
        <w:rPr>
          <w:rFonts w:hint="eastAsia"/>
          <w:b/>
          <w:bCs/>
          <w:sz w:val="44"/>
          <w:szCs w:val="48"/>
        </w:rPr>
        <w:t>二零二</w:t>
      </w:r>
      <w:r>
        <w:rPr>
          <w:rFonts w:hint="eastAsia"/>
          <w:b/>
          <w:bCs/>
          <w:sz w:val="44"/>
          <w:szCs w:val="48"/>
          <w:lang w:val="en-US" w:eastAsia="zh-CN"/>
        </w:rPr>
        <w:t>四</w:t>
      </w:r>
      <w:r>
        <w:rPr>
          <w:rFonts w:hint="eastAsia"/>
          <w:b/>
          <w:bCs/>
          <w:sz w:val="44"/>
          <w:szCs w:val="48"/>
        </w:rPr>
        <w:t>年</w:t>
      </w:r>
    </w:p>
    <w:p w14:paraId="6FC47FAB">
      <w:pPr>
        <w:pStyle w:val="18"/>
        <w:spacing w:line="240" w:lineRule="auto"/>
        <w:ind w:firstLine="0" w:firstLineChars="0"/>
        <w:jc w:val="center"/>
        <w:rPr>
          <w:rFonts w:ascii="宋体" w:hAnsi="宋体"/>
          <w:b/>
          <w:bCs/>
          <w:sz w:val="32"/>
          <w:szCs w:val="32"/>
          <w:lang w:val="en-US"/>
        </w:rPr>
      </w:pPr>
      <w:r>
        <w:rPr>
          <w:rFonts w:hint="eastAsia" w:ascii="宋体" w:hAnsi="宋体"/>
          <w:b/>
          <w:bCs/>
          <w:sz w:val="32"/>
          <w:szCs w:val="32"/>
        </w:rPr>
        <w:t>江西洪城水业环保有限公司</w:t>
      </w:r>
      <w:r>
        <w:rPr>
          <w:rFonts w:hint="eastAsia" w:ascii="宋体" w:hAnsi="宋体"/>
          <w:b/>
          <w:bCs/>
          <w:sz w:val="32"/>
          <w:szCs w:val="32"/>
          <w:lang w:val="en-US"/>
        </w:rPr>
        <w:t>永丰</w:t>
      </w:r>
      <w:r>
        <w:rPr>
          <w:rFonts w:hint="eastAsia" w:ascii="宋体" w:hAnsi="宋体"/>
          <w:b/>
          <w:bCs/>
          <w:sz w:val="32"/>
          <w:szCs w:val="32"/>
        </w:rPr>
        <w:t>分公司自行监测</w:t>
      </w:r>
      <w:r>
        <w:rPr>
          <w:rFonts w:hint="eastAsia" w:ascii="宋体" w:hAnsi="宋体"/>
          <w:b/>
          <w:bCs/>
          <w:sz w:val="32"/>
          <w:szCs w:val="32"/>
          <w:lang w:val="en-US"/>
        </w:rPr>
        <w:t>方案</w:t>
      </w:r>
    </w:p>
    <w:p w14:paraId="6062ADAB">
      <w:pPr>
        <w:pStyle w:val="18"/>
        <w:spacing w:line="240" w:lineRule="auto"/>
        <w:ind w:firstLine="0" w:firstLineChars="0"/>
        <w:jc w:val="center"/>
        <w:rPr>
          <w:rFonts w:ascii="宋体" w:hAnsi="宋体"/>
          <w:b/>
          <w:bCs/>
          <w:sz w:val="32"/>
          <w:szCs w:val="32"/>
          <w:lang w:val="en-US"/>
        </w:rPr>
      </w:pPr>
      <w:r>
        <w:rPr>
          <w:rFonts w:hint="eastAsia" w:ascii="宋体" w:hAnsi="宋体"/>
          <w:b/>
          <w:bCs/>
          <w:sz w:val="32"/>
          <w:szCs w:val="32"/>
          <w:lang w:val="en-US"/>
        </w:rPr>
        <w:t>（202</w:t>
      </w:r>
      <w:r>
        <w:rPr>
          <w:rFonts w:hint="eastAsia" w:ascii="宋体" w:hAnsi="宋体"/>
          <w:b/>
          <w:bCs/>
          <w:sz w:val="32"/>
          <w:szCs w:val="32"/>
          <w:lang w:val="en-US" w:eastAsia="zh-CN"/>
        </w:rPr>
        <w:t>4</w:t>
      </w:r>
      <w:r>
        <w:rPr>
          <w:rFonts w:hint="eastAsia" w:ascii="宋体" w:hAnsi="宋体"/>
          <w:b/>
          <w:bCs/>
          <w:sz w:val="32"/>
          <w:szCs w:val="32"/>
          <w:lang w:val="en-US"/>
        </w:rPr>
        <w:t>版）</w:t>
      </w:r>
    </w:p>
    <w:p w14:paraId="44AD5E59">
      <w:pPr>
        <w:pStyle w:val="18"/>
        <w:numPr>
          <w:ilvl w:val="0"/>
          <w:numId w:val="1"/>
        </w:numPr>
        <w:spacing w:line="240" w:lineRule="auto"/>
        <w:ind w:firstLine="0" w:firstLineChars="0"/>
        <w:outlineLvl w:val="0"/>
        <w:rPr>
          <w:rFonts w:ascii="宋体" w:hAnsi="宋体"/>
          <w:b/>
          <w:bCs/>
          <w:sz w:val="28"/>
          <w:szCs w:val="28"/>
        </w:rPr>
      </w:pPr>
      <w:r>
        <w:rPr>
          <w:rFonts w:hint="eastAsia" w:ascii="宋体" w:hAnsi="宋体"/>
          <w:b/>
          <w:bCs/>
          <w:sz w:val="28"/>
          <w:szCs w:val="28"/>
        </w:rPr>
        <w:t>排污单位基本情况</w:t>
      </w:r>
    </w:p>
    <w:p w14:paraId="4A096562">
      <w:pPr>
        <w:pStyle w:val="18"/>
        <w:spacing w:line="240" w:lineRule="auto"/>
        <w:ind w:firstLine="0" w:firstLineChars="0"/>
        <w:outlineLvl w:val="1"/>
        <w:rPr>
          <w:rFonts w:ascii="宋体" w:hAnsi="宋体"/>
          <w:sz w:val="28"/>
          <w:szCs w:val="28"/>
        </w:rPr>
      </w:pPr>
      <w:r>
        <w:rPr>
          <w:rFonts w:hint="eastAsia" w:ascii="宋体" w:hAnsi="宋体"/>
          <w:sz w:val="28"/>
          <w:szCs w:val="28"/>
        </w:rPr>
        <w:t>1、基本信息</w:t>
      </w:r>
    </w:p>
    <w:tbl>
      <w:tblPr>
        <w:tblStyle w:val="9"/>
        <w:tblpPr w:leftFromText="180" w:rightFromText="180" w:vertAnchor="text" w:horzAnchor="margin" w:tblpY="202"/>
        <w:tblW w:w="86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0"/>
        <w:gridCol w:w="1929"/>
        <w:gridCol w:w="2381"/>
        <w:gridCol w:w="2376"/>
      </w:tblGrid>
      <w:tr w14:paraId="6A4AF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021" w:type="dxa"/>
            <w:shd w:val="clear" w:color="auto" w:fill="auto"/>
            <w:vAlign w:val="center"/>
          </w:tcPr>
          <w:p w14:paraId="65832D67">
            <w:pPr>
              <w:jc w:val="center"/>
              <w:rPr>
                <w:rFonts w:ascii="宋体" w:hAnsi="宋体" w:eastAsia="宋体" w:cs="宋体"/>
                <w:sz w:val="24"/>
                <w:szCs w:val="24"/>
              </w:rPr>
            </w:pPr>
            <w:r>
              <w:rPr>
                <w:rFonts w:hint="eastAsia" w:ascii="宋体" w:hAnsi="宋体" w:eastAsia="宋体" w:cs="宋体"/>
                <w:sz w:val="24"/>
                <w:szCs w:val="24"/>
              </w:rPr>
              <w:t>法定代表人</w:t>
            </w:r>
          </w:p>
        </w:tc>
        <w:tc>
          <w:tcPr>
            <w:tcW w:w="1943" w:type="dxa"/>
            <w:shd w:val="clear" w:color="auto" w:fill="auto"/>
            <w:vAlign w:val="center"/>
          </w:tcPr>
          <w:p w14:paraId="7471A939">
            <w:pPr>
              <w:jc w:val="center"/>
              <w:rPr>
                <w:rFonts w:ascii="宋体" w:hAnsi="宋体" w:eastAsia="宋体" w:cs="宋体"/>
                <w:sz w:val="24"/>
                <w:szCs w:val="24"/>
              </w:rPr>
            </w:pPr>
            <w:r>
              <w:rPr>
                <w:rFonts w:hint="eastAsia" w:ascii="宋体" w:hAnsi="宋体" w:eastAsia="宋体" w:cs="宋体"/>
                <w:sz w:val="24"/>
                <w:szCs w:val="24"/>
              </w:rPr>
              <w:t>喻秋华</w:t>
            </w:r>
          </w:p>
        </w:tc>
        <w:tc>
          <w:tcPr>
            <w:tcW w:w="2467" w:type="dxa"/>
            <w:shd w:val="clear" w:color="auto" w:fill="auto"/>
            <w:vAlign w:val="center"/>
          </w:tcPr>
          <w:p w14:paraId="4775E39F">
            <w:pPr>
              <w:jc w:val="center"/>
              <w:rPr>
                <w:rFonts w:ascii="宋体" w:hAnsi="宋体" w:eastAsia="宋体" w:cs="宋体"/>
                <w:sz w:val="24"/>
                <w:szCs w:val="24"/>
              </w:rPr>
            </w:pPr>
            <w:r>
              <w:rPr>
                <w:rFonts w:hint="eastAsia" w:ascii="宋体" w:hAnsi="宋体" w:eastAsia="宋体" w:cs="宋体"/>
                <w:sz w:val="24"/>
                <w:szCs w:val="24"/>
              </w:rPr>
              <w:t>企业曾用名</w:t>
            </w:r>
          </w:p>
        </w:tc>
        <w:tc>
          <w:tcPr>
            <w:tcW w:w="2205" w:type="dxa"/>
            <w:shd w:val="clear" w:color="auto" w:fill="auto"/>
            <w:vAlign w:val="center"/>
          </w:tcPr>
          <w:p w14:paraId="10AA249B">
            <w:pPr>
              <w:jc w:val="center"/>
              <w:rPr>
                <w:rFonts w:ascii="宋体" w:hAnsi="宋体" w:eastAsia="宋体" w:cs="宋体"/>
                <w:sz w:val="24"/>
                <w:szCs w:val="24"/>
              </w:rPr>
            </w:pPr>
            <w:r>
              <w:rPr>
                <w:rFonts w:hint="eastAsia" w:ascii="宋体" w:hAnsi="宋体" w:eastAsia="宋体" w:cs="宋体"/>
                <w:sz w:val="24"/>
                <w:szCs w:val="24"/>
              </w:rPr>
              <w:t xml:space="preserve">永丰污水处理厂 </w:t>
            </w:r>
          </w:p>
        </w:tc>
      </w:tr>
      <w:tr w14:paraId="46329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shd w:val="clear" w:color="auto" w:fill="auto"/>
            <w:vAlign w:val="center"/>
          </w:tcPr>
          <w:p w14:paraId="5956FBC9">
            <w:pPr>
              <w:jc w:val="center"/>
              <w:rPr>
                <w:rFonts w:ascii="宋体" w:hAnsi="宋体" w:eastAsia="宋体" w:cs="宋体"/>
                <w:sz w:val="24"/>
                <w:szCs w:val="24"/>
              </w:rPr>
            </w:pPr>
            <w:r>
              <w:rPr>
                <w:rFonts w:hint="eastAsia" w:ascii="宋体" w:hAnsi="宋体" w:eastAsia="宋体" w:cs="宋体"/>
                <w:sz w:val="24"/>
                <w:szCs w:val="24"/>
              </w:rPr>
              <w:t>企业类别</w:t>
            </w:r>
          </w:p>
        </w:tc>
        <w:tc>
          <w:tcPr>
            <w:tcW w:w="1943" w:type="dxa"/>
            <w:shd w:val="clear" w:color="auto" w:fill="auto"/>
            <w:vAlign w:val="center"/>
          </w:tcPr>
          <w:p w14:paraId="7906429B">
            <w:pPr>
              <w:jc w:val="center"/>
              <w:rPr>
                <w:rFonts w:ascii="宋体" w:hAnsi="宋体" w:eastAsia="宋体" w:cs="宋体"/>
                <w:sz w:val="24"/>
                <w:szCs w:val="24"/>
              </w:rPr>
            </w:pPr>
            <w:r>
              <w:rPr>
                <w:rFonts w:hint="eastAsia" w:ascii="宋体" w:hAnsi="宋体" w:eastAsia="宋体" w:cs="宋体"/>
                <w:sz w:val="24"/>
                <w:szCs w:val="24"/>
              </w:rPr>
              <w:t>废水</w:t>
            </w:r>
          </w:p>
        </w:tc>
        <w:tc>
          <w:tcPr>
            <w:tcW w:w="2467" w:type="dxa"/>
            <w:shd w:val="clear" w:color="auto" w:fill="auto"/>
            <w:vAlign w:val="center"/>
          </w:tcPr>
          <w:p w14:paraId="0036266E">
            <w:pPr>
              <w:jc w:val="center"/>
              <w:rPr>
                <w:rFonts w:ascii="宋体" w:hAnsi="宋体" w:eastAsia="宋体" w:cs="宋体"/>
                <w:sz w:val="24"/>
                <w:szCs w:val="24"/>
              </w:rPr>
            </w:pPr>
            <w:r>
              <w:rPr>
                <w:rFonts w:hint="eastAsia" w:ascii="宋体" w:hAnsi="宋体" w:eastAsia="宋体" w:cs="宋体"/>
                <w:sz w:val="24"/>
                <w:szCs w:val="24"/>
              </w:rPr>
              <w:t>社会信用代码</w:t>
            </w:r>
          </w:p>
        </w:tc>
        <w:tc>
          <w:tcPr>
            <w:tcW w:w="2205" w:type="dxa"/>
            <w:shd w:val="clear" w:color="auto" w:fill="auto"/>
            <w:vAlign w:val="center"/>
          </w:tcPr>
          <w:p w14:paraId="386CEFA7">
            <w:pPr>
              <w:jc w:val="center"/>
              <w:rPr>
                <w:rFonts w:ascii="宋体" w:hAnsi="宋体" w:eastAsia="宋体" w:cs="宋体"/>
                <w:sz w:val="24"/>
                <w:szCs w:val="24"/>
              </w:rPr>
            </w:pPr>
            <w:r>
              <w:rPr>
                <w:rFonts w:hint="eastAsia" w:ascii="宋体" w:hAnsi="宋体" w:eastAsia="宋体" w:cs="宋体"/>
                <w:sz w:val="24"/>
                <w:szCs w:val="24"/>
              </w:rPr>
              <w:t>9</w:t>
            </w:r>
            <w:r>
              <w:rPr>
                <w:rFonts w:ascii="宋体" w:hAnsi="宋体" w:eastAsia="宋体" w:cs="宋体"/>
                <w:sz w:val="24"/>
                <w:szCs w:val="24"/>
              </w:rPr>
              <w:t>1360825556006088M</w:t>
            </w:r>
          </w:p>
        </w:tc>
      </w:tr>
      <w:tr w14:paraId="627BE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shd w:val="clear" w:color="auto" w:fill="auto"/>
            <w:vAlign w:val="center"/>
          </w:tcPr>
          <w:p w14:paraId="1E772C51">
            <w:pPr>
              <w:jc w:val="center"/>
              <w:rPr>
                <w:rFonts w:ascii="宋体" w:hAnsi="宋体" w:eastAsia="宋体" w:cs="宋体"/>
                <w:sz w:val="24"/>
                <w:szCs w:val="24"/>
              </w:rPr>
            </w:pPr>
            <w:r>
              <w:rPr>
                <w:rFonts w:hint="eastAsia" w:ascii="宋体" w:hAnsi="宋体" w:eastAsia="宋体" w:cs="宋体"/>
                <w:sz w:val="24"/>
                <w:szCs w:val="24"/>
              </w:rPr>
              <w:t>方案审核地址</w:t>
            </w:r>
          </w:p>
        </w:tc>
        <w:tc>
          <w:tcPr>
            <w:tcW w:w="6615" w:type="dxa"/>
            <w:gridSpan w:val="3"/>
            <w:shd w:val="clear" w:color="auto" w:fill="auto"/>
            <w:vAlign w:val="center"/>
          </w:tcPr>
          <w:p w14:paraId="5CEBF0A6">
            <w:pPr>
              <w:jc w:val="center"/>
              <w:rPr>
                <w:rFonts w:ascii="宋体" w:hAnsi="宋体" w:eastAsia="宋体" w:cs="宋体"/>
                <w:sz w:val="24"/>
                <w:szCs w:val="24"/>
              </w:rPr>
            </w:pPr>
            <w:r>
              <w:rPr>
                <w:rFonts w:hint="eastAsia" w:ascii="宋体" w:hAnsi="宋体" w:eastAsia="宋体" w:cs="宋体"/>
                <w:sz w:val="24"/>
                <w:szCs w:val="24"/>
              </w:rPr>
              <w:t>江西省吉安市永丰县</w:t>
            </w:r>
          </w:p>
        </w:tc>
      </w:tr>
      <w:tr w14:paraId="5F674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vMerge w:val="restart"/>
            <w:shd w:val="clear" w:color="auto" w:fill="auto"/>
            <w:vAlign w:val="center"/>
          </w:tcPr>
          <w:p w14:paraId="463CE5D7">
            <w:pPr>
              <w:jc w:val="center"/>
              <w:rPr>
                <w:rFonts w:ascii="宋体" w:hAnsi="宋体" w:eastAsia="宋体" w:cs="宋体"/>
                <w:sz w:val="24"/>
                <w:szCs w:val="24"/>
              </w:rPr>
            </w:pPr>
            <w:r>
              <w:rPr>
                <w:rFonts w:hint="eastAsia" w:ascii="宋体" w:hAnsi="宋体" w:eastAsia="宋体" w:cs="宋体"/>
                <w:sz w:val="24"/>
                <w:szCs w:val="24"/>
              </w:rPr>
              <w:t>中心经度</w:t>
            </w:r>
          </w:p>
        </w:tc>
        <w:tc>
          <w:tcPr>
            <w:tcW w:w="1943" w:type="dxa"/>
            <w:shd w:val="clear" w:color="auto" w:fill="auto"/>
            <w:vAlign w:val="center"/>
          </w:tcPr>
          <w:p w14:paraId="294A329D">
            <w:pPr>
              <w:ind w:firstLine="480" w:firstLineChars="200"/>
              <w:jc w:val="left"/>
              <w:rPr>
                <w:rFonts w:ascii="宋体" w:hAnsi="宋体" w:eastAsia="宋体" w:cs="宋体"/>
                <w:sz w:val="24"/>
                <w:szCs w:val="24"/>
              </w:rPr>
            </w:pPr>
            <w:r>
              <w:rPr>
                <w:rFonts w:hint="eastAsia" w:ascii="宋体" w:hAnsi="宋体" w:eastAsia="宋体" w:cs="宋体"/>
                <w:sz w:val="24"/>
                <w:szCs w:val="24"/>
              </w:rPr>
              <w:t>115度</w:t>
            </w:r>
          </w:p>
        </w:tc>
        <w:tc>
          <w:tcPr>
            <w:tcW w:w="2467" w:type="dxa"/>
            <w:vMerge w:val="restart"/>
            <w:shd w:val="clear" w:color="auto" w:fill="auto"/>
            <w:vAlign w:val="center"/>
          </w:tcPr>
          <w:p w14:paraId="1E846BC8">
            <w:pPr>
              <w:jc w:val="center"/>
              <w:rPr>
                <w:rFonts w:ascii="宋体" w:hAnsi="宋体" w:eastAsia="宋体" w:cs="宋体"/>
                <w:sz w:val="24"/>
                <w:szCs w:val="24"/>
              </w:rPr>
            </w:pPr>
            <w:r>
              <w:rPr>
                <w:rFonts w:hint="eastAsia" w:ascii="宋体" w:hAnsi="宋体" w:eastAsia="宋体" w:cs="宋体"/>
                <w:sz w:val="24"/>
                <w:szCs w:val="24"/>
              </w:rPr>
              <w:t>中心纬度</w:t>
            </w:r>
          </w:p>
        </w:tc>
        <w:tc>
          <w:tcPr>
            <w:tcW w:w="2205" w:type="dxa"/>
            <w:shd w:val="clear" w:color="auto" w:fill="auto"/>
            <w:vAlign w:val="center"/>
          </w:tcPr>
          <w:p w14:paraId="59279AB7">
            <w:pPr>
              <w:ind w:firstLine="480" w:firstLineChars="200"/>
              <w:jc w:val="left"/>
              <w:rPr>
                <w:rFonts w:ascii="宋体" w:hAnsi="宋体" w:eastAsia="宋体" w:cs="宋体"/>
                <w:sz w:val="24"/>
                <w:szCs w:val="24"/>
              </w:rPr>
            </w:pPr>
            <w:r>
              <w:rPr>
                <w:rFonts w:hint="eastAsia" w:ascii="宋体" w:hAnsi="宋体" w:eastAsia="宋体" w:cs="宋体"/>
                <w:sz w:val="24"/>
                <w:szCs w:val="24"/>
              </w:rPr>
              <w:t>27度</w:t>
            </w:r>
          </w:p>
        </w:tc>
      </w:tr>
      <w:tr w14:paraId="63443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vMerge w:val="continue"/>
            <w:shd w:val="clear" w:color="auto" w:fill="auto"/>
            <w:vAlign w:val="center"/>
          </w:tcPr>
          <w:p w14:paraId="192CEDD4">
            <w:pPr>
              <w:jc w:val="center"/>
              <w:rPr>
                <w:rFonts w:ascii="宋体" w:hAnsi="宋体" w:eastAsia="宋体" w:cs="宋体"/>
                <w:sz w:val="24"/>
                <w:szCs w:val="24"/>
              </w:rPr>
            </w:pPr>
          </w:p>
        </w:tc>
        <w:tc>
          <w:tcPr>
            <w:tcW w:w="1943" w:type="dxa"/>
            <w:shd w:val="clear" w:color="auto" w:fill="auto"/>
            <w:vAlign w:val="center"/>
          </w:tcPr>
          <w:p w14:paraId="6BACAD70">
            <w:pPr>
              <w:ind w:firstLine="480" w:firstLineChars="200"/>
              <w:jc w:val="left"/>
              <w:rPr>
                <w:rFonts w:ascii="宋体" w:hAnsi="宋体" w:eastAsia="宋体" w:cs="宋体"/>
                <w:sz w:val="24"/>
                <w:szCs w:val="24"/>
              </w:rPr>
            </w:pPr>
            <w:r>
              <w:rPr>
                <w:rFonts w:hint="eastAsia" w:ascii="宋体" w:hAnsi="宋体" w:eastAsia="宋体" w:cs="宋体"/>
                <w:sz w:val="24"/>
                <w:szCs w:val="24"/>
              </w:rPr>
              <w:t>24分</w:t>
            </w:r>
          </w:p>
        </w:tc>
        <w:tc>
          <w:tcPr>
            <w:tcW w:w="2467" w:type="dxa"/>
            <w:vMerge w:val="continue"/>
            <w:shd w:val="clear" w:color="auto" w:fill="auto"/>
            <w:vAlign w:val="center"/>
          </w:tcPr>
          <w:p w14:paraId="5A869035">
            <w:pPr>
              <w:jc w:val="center"/>
              <w:rPr>
                <w:rFonts w:ascii="宋体" w:hAnsi="宋体" w:eastAsia="宋体" w:cs="宋体"/>
                <w:sz w:val="24"/>
                <w:szCs w:val="24"/>
              </w:rPr>
            </w:pPr>
          </w:p>
        </w:tc>
        <w:tc>
          <w:tcPr>
            <w:tcW w:w="2205" w:type="dxa"/>
            <w:shd w:val="clear" w:color="auto" w:fill="auto"/>
            <w:vAlign w:val="center"/>
          </w:tcPr>
          <w:p w14:paraId="77571818">
            <w:pPr>
              <w:ind w:firstLine="480" w:firstLineChars="200"/>
              <w:jc w:val="left"/>
              <w:rPr>
                <w:rFonts w:ascii="宋体" w:hAnsi="宋体" w:eastAsia="宋体" w:cs="宋体"/>
                <w:sz w:val="24"/>
                <w:szCs w:val="24"/>
              </w:rPr>
            </w:pPr>
            <w:r>
              <w:rPr>
                <w:rFonts w:hint="eastAsia" w:ascii="宋体" w:hAnsi="宋体" w:eastAsia="宋体" w:cs="宋体"/>
                <w:sz w:val="24"/>
                <w:szCs w:val="24"/>
              </w:rPr>
              <w:t>18分</w:t>
            </w:r>
          </w:p>
        </w:tc>
      </w:tr>
      <w:tr w14:paraId="1ED3D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vMerge w:val="continue"/>
            <w:shd w:val="clear" w:color="auto" w:fill="auto"/>
            <w:vAlign w:val="center"/>
          </w:tcPr>
          <w:p w14:paraId="4C20FF3E">
            <w:pPr>
              <w:jc w:val="center"/>
              <w:rPr>
                <w:rFonts w:ascii="宋体" w:hAnsi="宋体" w:eastAsia="宋体" w:cs="宋体"/>
                <w:sz w:val="24"/>
                <w:szCs w:val="24"/>
              </w:rPr>
            </w:pPr>
          </w:p>
        </w:tc>
        <w:tc>
          <w:tcPr>
            <w:tcW w:w="1943" w:type="dxa"/>
            <w:shd w:val="clear" w:color="auto" w:fill="auto"/>
            <w:vAlign w:val="center"/>
          </w:tcPr>
          <w:p w14:paraId="28ECBAB4">
            <w:pPr>
              <w:ind w:firstLine="480" w:firstLineChars="200"/>
              <w:jc w:val="left"/>
              <w:rPr>
                <w:rFonts w:ascii="宋体" w:hAnsi="宋体" w:eastAsia="宋体" w:cs="宋体"/>
                <w:sz w:val="24"/>
                <w:szCs w:val="24"/>
              </w:rPr>
            </w:pPr>
            <w:r>
              <w:rPr>
                <w:rFonts w:hint="eastAsia" w:ascii="宋体" w:hAnsi="宋体" w:eastAsia="宋体" w:cs="宋体"/>
                <w:sz w:val="24"/>
                <w:szCs w:val="24"/>
              </w:rPr>
              <w:t>37.73秒</w:t>
            </w:r>
          </w:p>
        </w:tc>
        <w:tc>
          <w:tcPr>
            <w:tcW w:w="2467" w:type="dxa"/>
            <w:vMerge w:val="continue"/>
            <w:shd w:val="clear" w:color="auto" w:fill="auto"/>
            <w:vAlign w:val="center"/>
          </w:tcPr>
          <w:p w14:paraId="1CC34251">
            <w:pPr>
              <w:jc w:val="center"/>
              <w:rPr>
                <w:rFonts w:ascii="宋体" w:hAnsi="宋体" w:eastAsia="宋体" w:cs="宋体"/>
                <w:sz w:val="24"/>
                <w:szCs w:val="24"/>
              </w:rPr>
            </w:pPr>
          </w:p>
        </w:tc>
        <w:tc>
          <w:tcPr>
            <w:tcW w:w="2205" w:type="dxa"/>
            <w:shd w:val="clear" w:color="auto" w:fill="auto"/>
            <w:vAlign w:val="center"/>
          </w:tcPr>
          <w:p w14:paraId="09D3D660">
            <w:pPr>
              <w:ind w:firstLine="480" w:firstLineChars="200"/>
              <w:jc w:val="left"/>
              <w:rPr>
                <w:rFonts w:ascii="宋体" w:hAnsi="宋体" w:eastAsia="宋体" w:cs="宋体"/>
                <w:sz w:val="24"/>
                <w:szCs w:val="24"/>
              </w:rPr>
            </w:pPr>
            <w:r>
              <w:rPr>
                <w:rFonts w:hint="eastAsia" w:ascii="宋体" w:hAnsi="宋体" w:eastAsia="宋体" w:cs="宋体"/>
                <w:sz w:val="24"/>
                <w:szCs w:val="24"/>
              </w:rPr>
              <w:t>10.15秒</w:t>
            </w:r>
          </w:p>
        </w:tc>
      </w:tr>
      <w:tr w14:paraId="702BE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shd w:val="clear" w:color="auto" w:fill="auto"/>
            <w:vAlign w:val="center"/>
          </w:tcPr>
          <w:p w14:paraId="3FCB4F43">
            <w:pPr>
              <w:jc w:val="center"/>
              <w:rPr>
                <w:rFonts w:ascii="宋体" w:hAnsi="宋体" w:eastAsia="宋体" w:cs="宋体"/>
                <w:sz w:val="24"/>
                <w:szCs w:val="24"/>
              </w:rPr>
            </w:pPr>
            <w:r>
              <w:rPr>
                <w:rFonts w:hint="eastAsia" w:ascii="宋体" w:hAnsi="宋体" w:eastAsia="宋体" w:cs="宋体"/>
                <w:sz w:val="24"/>
                <w:szCs w:val="24"/>
              </w:rPr>
              <w:t>联系人</w:t>
            </w:r>
          </w:p>
        </w:tc>
        <w:tc>
          <w:tcPr>
            <w:tcW w:w="1943" w:type="dxa"/>
            <w:shd w:val="clear" w:color="auto" w:fill="auto"/>
            <w:vAlign w:val="center"/>
          </w:tcPr>
          <w:p w14:paraId="75ACA6E9">
            <w:pPr>
              <w:jc w:val="center"/>
              <w:rPr>
                <w:rFonts w:ascii="宋体" w:hAnsi="宋体" w:eastAsia="宋体" w:cs="宋体"/>
                <w:sz w:val="24"/>
                <w:szCs w:val="24"/>
              </w:rPr>
            </w:pPr>
            <w:r>
              <w:rPr>
                <w:rFonts w:hint="eastAsia" w:ascii="宋体" w:hAnsi="宋体" w:eastAsia="宋体" w:cs="宋体"/>
                <w:sz w:val="24"/>
                <w:szCs w:val="24"/>
              </w:rPr>
              <w:t>喻秋华</w:t>
            </w:r>
          </w:p>
        </w:tc>
        <w:tc>
          <w:tcPr>
            <w:tcW w:w="2467" w:type="dxa"/>
            <w:shd w:val="clear" w:color="auto" w:fill="auto"/>
            <w:vAlign w:val="center"/>
          </w:tcPr>
          <w:p w14:paraId="7B8C3639">
            <w:pPr>
              <w:jc w:val="center"/>
              <w:rPr>
                <w:rFonts w:ascii="宋体" w:hAnsi="宋体" w:eastAsia="宋体" w:cs="宋体"/>
                <w:sz w:val="24"/>
                <w:szCs w:val="24"/>
              </w:rPr>
            </w:pPr>
            <w:r>
              <w:rPr>
                <w:rFonts w:hint="eastAsia" w:ascii="宋体" w:hAnsi="宋体" w:eastAsia="宋体" w:cs="宋体"/>
                <w:sz w:val="24"/>
                <w:szCs w:val="24"/>
              </w:rPr>
              <w:t>电话号码</w:t>
            </w:r>
          </w:p>
        </w:tc>
        <w:tc>
          <w:tcPr>
            <w:tcW w:w="2205" w:type="dxa"/>
            <w:shd w:val="clear" w:color="auto" w:fill="auto"/>
            <w:vAlign w:val="center"/>
          </w:tcPr>
          <w:p w14:paraId="4D091308">
            <w:pPr>
              <w:jc w:val="center"/>
              <w:rPr>
                <w:rFonts w:ascii="宋体" w:hAnsi="宋体" w:eastAsia="宋体" w:cs="宋体"/>
                <w:sz w:val="24"/>
                <w:szCs w:val="24"/>
              </w:rPr>
            </w:pPr>
            <w:r>
              <w:rPr>
                <w:rFonts w:ascii="宋体" w:hAnsi="宋体" w:eastAsia="宋体" w:cs="宋体"/>
                <w:sz w:val="24"/>
                <w:szCs w:val="24"/>
              </w:rPr>
              <w:t>15216296780</w:t>
            </w:r>
          </w:p>
        </w:tc>
      </w:tr>
      <w:tr w14:paraId="7B560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shd w:val="clear" w:color="auto" w:fill="auto"/>
            <w:vAlign w:val="center"/>
          </w:tcPr>
          <w:p w14:paraId="5FC2C89C">
            <w:pPr>
              <w:jc w:val="center"/>
              <w:rPr>
                <w:rFonts w:ascii="宋体" w:hAnsi="宋体" w:eastAsia="宋体" w:cs="宋体"/>
                <w:sz w:val="24"/>
                <w:szCs w:val="24"/>
              </w:rPr>
            </w:pPr>
            <w:r>
              <w:rPr>
                <w:rFonts w:hint="eastAsia" w:ascii="宋体" w:hAnsi="宋体" w:eastAsia="宋体" w:cs="宋体"/>
                <w:sz w:val="24"/>
                <w:szCs w:val="24"/>
              </w:rPr>
              <w:t>传真号码</w:t>
            </w:r>
          </w:p>
        </w:tc>
        <w:tc>
          <w:tcPr>
            <w:tcW w:w="1943" w:type="dxa"/>
            <w:shd w:val="clear" w:color="auto" w:fill="auto"/>
            <w:vAlign w:val="center"/>
          </w:tcPr>
          <w:p w14:paraId="4E96FEFC">
            <w:pPr>
              <w:jc w:val="center"/>
              <w:rPr>
                <w:rFonts w:ascii="宋体" w:hAnsi="宋体" w:eastAsia="宋体" w:cs="宋体"/>
                <w:sz w:val="24"/>
                <w:szCs w:val="24"/>
              </w:rPr>
            </w:pPr>
            <w:r>
              <w:rPr>
                <w:rFonts w:hint="eastAsia" w:ascii="宋体" w:hAnsi="宋体" w:eastAsia="宋体" w:cs="宋体"/>
                <w:sz w:val="24"/>
                <w:szCs w:val="24"/>
              </w:rPr>
              <w:t>0</w:t>
            </w:r>
            <w:r>
              <w:rPr>
                <w:rFonts w:ascii="宋体" w:hAnsi="宋体" w:eastAsia="宋体" w:cs="宋体"/>
                <w:sz w:val="24"/>
                <w:szCs w:val="24"/>
              </w:rPr>
              <w:t>796-2219976</w:t>
            </w:r>
          </w:p>
        </w:tc>
        <w:tc>
          <w:tcPr>
            <w:tcW w:w="2467" w:type="dxa"/>
            <w:shd w:val="clear" w:color="auto" w:fill="auto"/>
            <w:vAlign w:val="center"/>
          </w:tcPr>
          <w:p w14:paraId="11C0DC1F">
            <w:pPr>
              <w:jc w:val="center"/>
              <w:rPr>
                <w:rFonts w:ascii="宋体" w:hAnsi="宋体" w:eastAsia="宋体" w:cs="宋体"/>
                <w:sz w:val="24"/>
                <w:szCs w:val="24"/>
              </w:rPr>
            </w:pPr>
            <w:r>
              <w:rPr>
                <w:rFonts w:hint="eastAsia" w:ascii="宋体" w:hAnsi="宋体" w:eastAsia="宋体" w:cs="宋体"/>
                <w:sz w:val="24"/>
                <w:szCs w:val="24"/>
              </w:rPr>
              <w:t>邮编</w:t>
            </w:r>
          </w:p>
        </w:tc>
        <w:tc>
          <w:tcPr>
            <w:tcW w:w="2205" w:type="dxa"/>
            <w:shd w:val="clear" w:color="auto" w:fill="auto"/>
            <w:vAlign w:val="center"/>
          </w:tcPr>
          <w:p w14:paraId="2EC94B2F">
            <w:pPr>
              <w:jc w:val="center"/>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31500</w:t>
            </w:r>
          </w:p>
        </w:tc>
      </w:tr>
      <w:tr w14:paraId="73CA2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shd w:val="clear" w:color="auto" w:fill="auto"/>
            <w:vAlign w:val="center"/>
          </w:tcPr>
          <w:p w14:paraId="2F45A0DE">
            <w:pPr>
              <w:jc w:val="center"/>
              <w:rPr>
                <w:rFonts w:ascii="宋体" w:hAnsi="宋体" w:eastAsia="宋体" w:cs="宋体"/>
                <w:sz w:val="24"/>
                <w:szCs w:val="24"/>
              </w:rPr>
            </w:pPr>
            <w:r>
              <w:rPr>
                <w:rFonts w:hint="eastAsia" w:ascii="宋体" w:hAnsi="宋体" w:eastAsia="宋体" w:cs="宋体"/>
                <w:sz w:val="24"/>
                <w:szCs w:val="24"/>
              </w:rPr>
              <w:t>是否为VOC企业</w:t>
            </w:r>
          </w:p>
        </w:tc>
        <w:tc>
          <w:tcPr>
            <w:tcW w:w="1943" w:type="dxa"/>
            <w:shd w:val="clear" w:color="auto" w:fill="auto"/>
            <w:vAlign w:val="center"/>
          </w:tcPr>
          <w:p w14:paraId="1D392CCF">
            <w:pPr>
              <w:jc w:val="center"/>
              <w:rPr>
                <w:rFonts w:ascii="宋体" w:hAnsi="宋体" w:eastAsia="宋体" w:cs="宋体"/>
                <w:sz w:val="24"/>
                <w:szCs w:val="24"/>
              </w:rPr>
            </w:pPr>
            <w:r>
              <w:rPr>
                <w:rFonts w:hint="eastAsia" w:ascii="宋体" w:hAnsi="宋体" w:eastAsia="宋体" w:cs="宋体"/>
                <w:sz w:val="24"/>
                <w:szCs w:val="24"/>
              </w:rPr>
              <w:t>否</w:t>
            </w:r>
          </w:p>
        </w:tc>
        <w:tc>
          <w:tcPr>
            <w:tcW w:w="2467" w:type="dxa"/>
            <w:shd w:val="clear" w:color="auto" w:fill="auto"/>
            <w:vAlign w:val="center"/>
          </w:tcPr>
          <w:p w14:paraId="3578B19B">
            <w:pPr>
              <w:jc w:val="center"/>
              <w:rPr>
                <w:rFonts w:ascii="宋体" w:hAnsi="宋体" w:eastAsia="宋体" w:cs="宋体"/>
                <w:sz w:val="24"/>
                <w:szCs w:val="24"/>
              </w:rPr>
            </w:pPr>
            <w:r>
              <w:rPr>
                <w:rFonts w:hint="eastAsia" w:ascii="宋体" w:hAnsi="宋体" w:eastAsia="宋体" w:cs="宋体"/>
                <w:sz w:val="24"/>
                <w:szCs w:val="24"/>
              </w:rPr>
              <w:t>自行监测开展方式</w:t>
            </w:r>
          </w:p>
        </w:tc>
        <w:tc>
          <w:tcPr>
            <w:tcW w:w="2205" w:type="dxa"/>
            <w:shd w:val="clear" w:color="auto" w:fill="auto"/>
            <w:vAlign w:val="center"/>
          </w:tcPr>
          <w:p w14:paraId="724247D2">
            <w:pPr>
              <w:jc w:val="center"/>
              <w:rPr>
                <w:rFonts w:ascii="宋体" w:hAnsi="宋体" w:eastAsia="宋体" w:cs="宋体"/>
                <w:sz w:val="24"/>
                <w:szCs w:val="24"/>
              </w:rPr>
            </w:pPr>
            <w:r>
              <w:rPr>
                <w:rFonts w:hint="eastAsia" w:ascii="宋体" w:hAnsi="宋体" w:eastAsia="宋体" w:cs="宋体"/>
                <w:sz w:val="24"/>
                <w:szCs w:val="24"/>
              </w:rPr>
              <w:t>手工+自动+委托监测</w:t>
            </w:r>
          </w:p>
        </w:tc>
      </w:tr>
      <w:tr w14:paraId="05E7C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shd w:val="clear" w:color="auto" w:fill="auto"/>
            <w:vAlign w:val="center"/>
          </w:tcPr>
          <w:p w14:paraId="2E0E12AB">
            <w:pPr>
              <w:jc w:val="center"/>
              <w:rPr>
                <w:rFonts w:ascii="宋体" w:hAnsi="宋体" w:eastAsia="宋体" w:cs="宋体"/>
                <w:sz w:val="24"/>
                <w:szCs w:val="24"/>
              </w:rPr>
            </w:pPr>
            <w:r>
              <w:rPr>
                <w:rFonts w:hint="eastAsia" w:ascii="宋体" w:hAnsi="宋体" w:eastAsia="宋体" w:cs="宋体"/>
                <w:sz w:val="24"/>
                <w:szCs w:val="24"/>
              </w:rPr>
              <w:t>行业类别</w:t>
            </w:r>
          </w:p>
        </w:tc>
        <w:tc>
          <w:tcPr>
            <w:tcW w:w="1943" w:type="dxa"/>
            <w:shd w:val="clear" w:color="auto" w:fill="auto"/>
            <w:vAlign w:val="center"/>
          </w:tcPr>
          <w:p w14:paraId="6CEEECE1">
            <w:pPr>
              <w:jc w:val="center"/>
              <w:rPr>
                <w:rFonts w:ascii="宋体" w:hAnsi="宋体" w:eastAsia="宋体" w:cs="宋体"/>
                <w:sz w:val="24"/>
                <w:szCs w:val="24"/>
              </w:rPr>
            </w:pPr>
            <w:r>
              <w:rPr>
                <w:rFonts w:hint="eastAsia" w:ascii="宋体" w:hAnsi="宋体" w:eastAsia="宋体" w:cs="宋体"/>
                <w:sz w:val="24"/>
                <w:szCs w:val="24"/>
              </w:rPr>
              <w:t>污水处理及其再生利用</w:t>
            </w:r>
          </w:p>
        </w:tc>
        <w:tc>
          <w:tcPr>
            <w:tcW w:w="2467" w:type="dxa"/>
            <w:shd w:val="clear" w:color="auto" w:fill="auto"/>
            <w:vAlign w:val="center"/>
          </w:tcPr>
          <w:p w14:paraId="25026DE0">
            <w:pPr>
              <w:jc w:val="center"/>
              <w:rPr>
                <w:rFonts w:ascii="宋体" w:hAnsi="宋体" w:eastAsia="宋体" w:cs="宋体"/>
                <w:sz w:val="24"/>
                <w:szCs w:val="24"/>
              </w:rPr>
            </w:pPr>
            <w:r>
              <w:rPr>
                <w:rFonts w:hint="eastAsia" w:ascii="宋体" w:hAnsi="宋体" w:eastAsia="宋体" w:cs="宋体"/>
                <w:sz w:val="24"/>
                <w:szCs w:val="24"/>
              </w:rPr>
              <w:t>行业代码</w:t>
            </w:r>
          </w:p>
        </w:tc>
        <w:tc>
          <w:tcPr>
            <w:tcW w:w="2205" w:type="dxa"/>
            <w:shd w:val="clear" w:color="auto" w:fill="auto"/>
            <w:vAlign w:val="center"/>
          </w:tcPr>
          <w:p w14:paraId="693DE0D8">
            <w:pPr>
              <w:jc w:val="center"/>
              <w:rPr>
                <w:rFonts w:ascii="宋体" w:hAnsi="宋体" w:eastAsia="宋体" w:cs="宋体"/>
                <w:sz w:val="24"/>
                <w:szCs w:val="24"/>
              </w:rPr>
            </w:pPr>
            <w:r>
              <w:rPr>
                <w:rFonts w:hint="eastAsia" w:ascii="宋体" w:hAnsi="宋体" w:eastAsia="宋体" w:cs="宋体"/>
                <w:sz w:val="24"/>
                <w:szCs w:val="24"/>
              </w:rPr>
              <w:t>D</w:t>
            </w:r>
            <w:r>
              <w:rPr>
                <w:rFonts w:ascii="宋体" w:hAnsi="宋体" w:eastAsia="宋体" w:cs="宋体"/>
                <w:sz w:val="24"/>
                <w:szCs w:val="24"/>
              </w:rPr>
              <w:t>4620</w:t>
            </w:r>
          </w:p>
        </w:tc>
      </w:tr>
      <w:tr w14:paraId="6C9ED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021" w:type="dxa"/>
            <w:shd w:val="clear" w:color="auto" w:fill="auto"/>
            <w:vAlign w:val="center"/>
          </w:tcPr>
          <w:p w14:paraId="26D83AAB">
            <w:pPr>
              <w:jc w:val="center"/>
              <w:rPr>
                <w:rFonts w:ascii="宋体" w:hAnsi="宋体" w:eastAsia="宋体" w:cs="宋体"/>
                <w:sz w:val="24"/>
                <w:szCs w:val="24"/>
              </w:rPr>
            </w:pPr>
            <w:r>
              <w:rPr>
                <w:rFonts w:hint="eastAsia" w:ascii="宋体" w:hAnsi="宋体" w:eastAsia="宋体" w:cs="宋体"/>
                <w:sz w:val="24"/>
                <w:szCs w:val="24"/>
              </w:rPr>
              <w:t>设计规模</w:t>
            </w:r>
          </w:p>
        </w:tc>
        <w:tc>
          <w:tcPr>
            <w:tcW w:w="1943" w:type="dxa"/>
            <w:shd w:val="clear" w:color="auto" w:fill="auto"/>
            <w:vAlign w:val="center"/>
          </w:tcPr>
          <w:p w14:paraId="504F68F8">
            <w:pPr>
              <w:jc w:val="center"/>
              <w:rPr>
                <w:rFonts w:ascii="宋体" w:hAnsi="宋体" w:eastAsia="宋体" w:cs="宋体"/>
                <w:sz w:val="24"/>
                <w:szCs w:val="24"/>
              </w:rPr>
            </w:pPr>
            <w:r>
              <w:rPr>
                <w:rFonts w:hint="eastAsia" w:ascii="宋体" w:hAnsi="宋体" w:eastAsia="宋体" w:cs="宋体"/>
                <w:sz w:val="24"/>
                <w:szCs w:val="24"/>
              </w:rPr>
              <w:t>2万吨/日</w:t>
            </w:r>
          </w:p>
        </w:tc>
        <w:tc>
          <w:tcPr>
            <w:tcW w:w="2467" w:type="dxa"/>
            <w:shd w:val="clear" w:color="auto" w:fill="auto"/>
            <w:vAlign w:val="center"/>
          </w:tcPr>
          <w:p w14:paraId="117ACA70">
            <w:pPr>
              <w:jc w:val="center"/>
              <w:rPr>
                <w:rFonts w:ascii="宋体" w:hAnsi="宋体" w:eastAsia="宋体" w:cs="宋体"/>
                <w:sz w:val="24"/>
                <w:szCs w:val="24"/>
              </w:rPr>
            </w:pPr>
            <w:r>
              <w:rPr>
                <w:rFonts w:hint="eastAsia" w:ascii="宋体" w:hAnsi="宋体" w:eastAsia="宋体" w:cs="宋体"/>
                <w:sz w:val="24"/>
                <w:szCs w:val="24"/>
              </w:rPr>
              <w:t>服务范围（从哪到哪，按环评写）</w:t>
            </w:r>
          </w:p>
        </w:tc>
        <w:tc>
          <w:tcPr>
            <w:tcW w:w="2205" w:type="dxa"/>
            <w:shd w:val="clear" w:color="auto" w:fill="auto"/>
            <w:vAlign w:val="center"/>
          </w:tcPr>
          <w:p w14:paraId="2EB4E415">
            <w:pPr>
              <w:jc w:val="center"/>
              <w:rPr>
                <w:rFonts w:ascii="宋体" w:hAnsi="宋体" w:eastAsia="宋体" w:cs="宋体"/>
                <w:sz w:val="24"/>
                <w:szCs w:val="24"/>
              </w:rPr>
            </w:pPr>
            <w:r>
              <w:rPr>
                <w:rFonts w:hint="eastAsia" w:ascii="宋体" w:hAnsi="宋体" w:eastAsia="宋体" w:cs="宋体"/>
                <w:sz w:val="24"/>
                <w:szCs w:val="24"/>
              </w:rPr>
              <w:t>老城区及佐龙新区</w:t>
            </w:r>
          </w:p>
        </w:tc>
      </w:tr>
      <w:tr w14:paraId="0F382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021" w:type="dxa"/>
            <w:shd w:val="clear" w:color="auto" w:fill="auto"/>
            <w:vAlign w:val="center"/>
          </w:tcPr>
          <w:p w14:paraId="24ECAB37">
            <w:pPr>
              <w:jc w:val="center"/>
              <w:rPr>
                <w:rFonts w:ascii="宋体" w:hAnsi="宋体" w:eastAsia="宋体" w:cs="宋体"/>
                <w:sz w:val="24"/>
                <w:szCs w:val="24"/>
              </w:rPr>
            </w:pPr>
            <w:r>
              <w:rPr>
                <w:rFonts w:hint="eastAsia" w:ascii="宋体" w:hAnsi="宋体" w:eastAsia="宋体" w:cs="宋体"/>
                <w:sz w:val="24"/>
                <w:szCs w:val="24"/>
              </w:rPr>
              <w:t>排污方式</w:t>
            </w:r>
          </w:p>
        </w:tc>
        <w:tc>
          <w:tcPr>
            <w:tcW w:w="1943" w:type="dxa"/>
            <w:shd w:val="clear" w:color="auto" w:fill="auto"/>
            <w:vAlign w:val="center"/>
          </w:tcPr>
          <w:p w14:paraId="26712271">
            <w:pPr>
              <w:jc w:val="center"/>
              <w:rPr>
                <w:rFonts w:ascii="宋体" w:hAnsi="宋体" w:eastAsia="宋体" w:cs="宋体"/>
                <w:sz w:val="24"/>
                <w:szCs w:val="24"/>
              </w:rPr>
            </w:pPr>
            <w:r>
              <w:rPr>
                <w:rFonts w:hint="eastAsia" w:ascii="宋体" w:hAnsi="宋体" w:eastAsia="宋体" w:cs="宋体"/>
                <w:sz w:val="24"/>
                <w:szCs w:val="24"/>
              </w:rPr>
              <w:t>连续排放</w:t>
            </w:r>
          </w:p>
        </w:tc>
        <w:tc>
          <w:tcPr>
            <w:tcW w:w="2467" w:type="dxa"/>
            <w:shd w:val="clear" w:color="auto" w:fill="auto"/>
            <w:vAlign w:val="center"/>
          </w:tcPr>
          <w:p w14:paraId="5D430B23">
            <w:pPr>
              <w:jc w:val="center"/>
              <w:rPr>
                <w:rFonts w:ascii="宋体" w:hAnsi="宋体" w:eastAsia="宋体" w:cs="宋体"/>
                <w:sz w:val="24"/>
                <w:szCs w:val="24"/>
              </w:rPr>
            </w:pPr>
            <w:r>
              <w:rPr>
                <w:rFonts w:hint="eastAsia" w:ascii="宋体" w:hAnsi="宋体" w:eastAsia="宋体" w:cs="宋体"/>
                <w:sz w:val="24"/>
                <w:szCs w:val="24"/>
              </w:rPr>
              <w:t>受纳水体</w:t>
            </w:r>
          </w:p>
        </w:tc>
        <w:tc>
          <w:tcPr>
            <w:tcW w:w="2205" w:type="dxa"/>
            <w:shd w:val="clear" w:color="auto" w:fill="auto"/>
            <w:vAlign w:val="center"/>
          </w:tcPr>
          <w:p w14:paraId="700F1F7E">
            <w:pPr>
              <w:jc w:val="center"/>
              <w:rPr>
                <w:rFonts w:ascii="宋体" w:hAnsi="宋体" w:eastAsia="宋体" w:cs="宋体"/>
                <w:sz w:val="24"/>
                <w:szCs w:val="24"/>
              </w:rPr>
            </w:pPr>
            <w:r>
              <w:rPr>
                <w:rFonts w:hint="eastAsia" w:ascii="宋体" w:hAnsi="宋体" w:eastAsia="宋体" w:cs="宋体"/>
                <w:sz w:val="24"/>
                <w:szCs w:val="24"/>
              </w:rPr>
              <w:t>恩江支流</w:t>
            </w:r>
          </w:p>
        </w:tc>
      </w:tr>
      <w:tr w14:paraId="185A1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shd w:val="clear" w:color="auto" w:fill="auto"/>
            <w:vAlign w:val="center"/>
          </w:tcPr>
          <w:p w14:paraId="782BB9C6">
            <w:pPr>
              <w:jc w:val="center"/>
              <w:rPr>
                <w:rFonts w:ascii="宋体" w:hAnsi="宋体" w:eastAsia="宋体" w:cs="宋体"/>
                <w:sz w:val="24"/>
                <w:szCs w:val="24"/>
              </w:rPr>
            </w:pPr>
            <w:r>
              <w:rPr>
                <w:rFonts w:hint="eastAsia" w:ascii="宋体" w:hAnsi="宋体" w:eastAsia="宋体" w:cs="宋体"/>
                <w:sz w:val="24"/>
                <w:szCs w:val="24"/>
              </w:rPr>
              <w:t>技术负责人</w:t>
            </w:r>
          </w:p>
        </w:tc>
        <w:tc>
          <w:tcPr>
            <w:tcW w:w="1943" w:type="dxa"/>
            <w:shd w:val="clear" w:color="auto" w:fill="auto"/>
            <w:vAlign w:val="center"/>
          </w:tcPr>
          <w:p w14:paraId="4082D6DE">
            <w:pPr>
              <w:jc w:val="center"/>
              <w:rPr>
                <w:rFonts w:ascii="宋体" w:hAnsi="宋体" w:eastAsia="宋体" w:cs="宋体"/>
                <w:sz w:val="24"/>
                <w:szCs w:val="24"/>
              </w:rPr>
            </w:pPr>
            <w:r>
              <w:rPr>
                <w:rFonts w:hint="eastAsia" w:ascii="宋体" w:hAnsi="宋体" w:eastAsia="宋体" w:cs="宋体"/>
                <w:sz w:val="24"/>
                <w:szCs w:val="24"/>
              </w:rPr>
              <w:t>喻秋华</w:t>
            </w:r>
          </w:p>
        </w:tc>
        <w:tc>
          <w:tcPr>
            <w:tcW w:w="2467" w:type="dxa"/>
            <w:shd w:val="clear" w:color="auto" w:fill="auto"/>
            <w:vAlign w:val="center"/>
          </w:tcPr>
          <w:p w14:paraId="7679D8E3">
            <w:pPr>
              <w:jc w:val="center"/>
              <w:rPr>
                <w:rFonts w:ascii="宋体" w:hAnsi="宋体" w:eastAsia="宋体" w:cs="宋体"/>
                <w:sz w:val="24"/>
                <w:szCs w:val="24"/>
              </w:rPr>
            </w:pPr>
            <w:r>
              <w:rPr>
                <w:rFonts w:hint="eastAsia" w:ascii="宋体" w:hAnsi="宋体" w:eastAsia="宋体" w:cs="宋体"/>
                <w:sz w:val="24"/>
                <w:szCs w:val="24"/>
              </w:rPr>
              <w:t>数据公开时限</w:t>
            </w:r>
          </w:p>
        </w:tc>
        <w:tc>
          <w:tcPr>
            <w:tcW w:w="2205" w:type="dxa"/>
            <w:shd w:val="clear" w:color="auto" w:fill="auto"/>
            <w:vAlign w:val="center"/>
          </w:tcPr>
          <w:p w14:paraId="3B827F4A">
            <w:pPr>
              <w:jc w:val="center"/>
              <w:rPr>
                <w:rFonts w:ascii="宋体" w:hAnsi="宋体" w:eastAsia="宋体" w:cs="宋体"/>
                <w:b/>
                <w:bCs/>
                <w:sz w:val="32"/>
                <w:szCs w:val="32"/>
              </w:rPr>
            </w:pPr>
            <w:r>
              <w:rPr>
                <w:rFonts w:hint="eastAsia" w:ascii="宋体" w:hAnsi="宋体" w:eastAsia="宋体" w:cs="宋体"/>
                <w:sz w:val="24"/>
                <w:szCs w:val="24"/>
              </w:rPr>
              <w:t>手工：收到报告后次日，自动：实时</w:t>
            </w:r>
          </w:p>
        </w:tc>
      </w:tr>
    </w:tbl>
    <w:p w14:paraId="538DE80D">
      <w:pPr>
        <w:pStyle w:val="18"/>
        <w:spacing w:line="240" w:lineRule="auto"/>
        <w:ind w:firstLine="0" w:firstLineChars="0"/>
        <w:outlineLvl w:val="1"/>
        <w:rPr>
          <w:rFonts w:ascii="宋体" w:hAnsi="宋体"/>
          <w:sz w:val="28"/>
          <w:szCs w:val="28"/>
        </w:rPr>
      </w:pPr>
      <w:r>
        <w:rPr>
          <w:rFonts w:hint="eastAsia" w:ascii="宋体" w:hAnsi="宋体"/>
          <w:sz w:val="28"/>
          <w:szCs w:val="28"/>
        </w:rPr>
        <w:t>2、污染物产生情况</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7592"/>
      </w:tblGrid>
      <w:tr w14:paraId="632DC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vAlign w:val="center"/>
          </w:tcPr>
          <w:p w14:paraId="060C0DD2">
            <w:pPr>
              <w:jc w:val="center"/>
              <w:rPr>
                <w:rFonts w:ascii="宋体" w:hAnsi="宋体" w:eastAsia="宋体" w:cs="宋体"/>
                <w:sz w:val="24"/>
                <w:szCs w:val="24"/>
              </w:rPr>
            </w:pPr>
            <w:r>
              <w:rPr>
                <w:rFonts w:hint="eastAsia" w:ascii="宋体" w:hAnsi="宋体" w:eastAsia="宋体" w:cs="宋体"/>
                <w:sz w:val="24"/>
                <w:szCs w:val="24"/>
              </w:rPr>
              <w:t>废水</w:t>
            </w:r>
          </w:p>
        </w:tc>
        <w:tc>
          <w:tcPr>
            <w:tcW w:w="7592" w:type="dxa"/>
            <w:shd w:val="clear" w:color="auto" w:fill="auto"/>
          </w:tcPr>
          <w:p w14:paraId="177AF5A0">
            <w:pPr>
              <w:jc w:val="left"/>
              <w:rPr>
                <w:rFonts w:ascii="宋体" w:hAnsi="宋体" w:eastAsia="宋体" w:cs="宋体"/>
                <w:sz w:val="24"/>
                <w:szCs w:val="24"/>
              </w:rPr>
            </w:pPr>
            <w:r>
              <w:rPr>
                <w:rFonts w:hint="eastAsia" w:ascii="宋体" w:hAnsi="宋体" w:eastAsia="宋体" w:cs="宋体"/>
                <w:sz w:val="24"/>
                <w:szCs w:val="24"/>
              </w:rPr>
              <w:t>处理城镇生活管网收集的符合相关接管标准的生活污水，脱泥压滤产生的少量污水回流至厂区提升泵房，进行处理。出水排至恩江支流，出水执行《城镇污水处理厂污染物排放标准》（GB18918-2002）一级A标准排放。</w:t>
            </w:r>
          </w:p>
        </w:tc>
      </w:tr>
      <w:tr w14:paraId="6B913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vAlign w:val="center"/>
          </w:tcPr>
          <w:p w14:paraId="6E55F029">
            <w:pPr>
              <w:jc w:val="center"/>
              <w:rPr>
                <w:rFonts w:ascii="宋体" w:hAnsi="宋体" w:eastAsia="宋体" w:cs="宋体"/>
                <w:sz w:val="24"/>
                <w:szCs w:val="24"/>
              </w:rPr>
            </w:pPr>
            <w:r>
              <w:rPr>
                <w:rFonts w:hint="eastAsia" w:ascii="宋体" w:hAnsi="宋体" w:eastAsia="宋体" w:cs="宋体"/>
                <w:sz w:val="24"/>
                <w:szCs w:val="24"/>
              </w:rPr>
              <w:t>废气</w:t>
            </w:r>
          </w:p>
        </w:tc>
        <w:tc>
          <w:tcPr>
            <w:tcW w:w="7592" w:type="dxa"/>
            <w:shd w:val="clear" w:color="auto" w:fill="auto"/>
            <w:vAlign w:val="center"/>
          </w:tcPr>
          <w:p w14:paraId="71EB510C">
            <w:pPr>
              <w:rPr>
                <w:rFonts w:ascii="宋体" w:hAnsi="宋体" w:eastAsia="宋体" w:cs="宋体"/>
                <w:sz w:val="24"/>
                <w:szCs w:val="24"/>
              </w:rPr>
            </w:pPr>
            <w:r>
              <w:rPr>
                <w:rFonts w:hint="eastAsia" w:ascii="宋体" w:hAnsi="宋体" w:eastAsia="宋体" w:cs="宋体"/>
                <w:sz w:val="24"/>
                <w:szCs w:val="24"/>
              </w:rPr>
              <w:t>根据环评及环评批复，废气主要为污水及污泥处理过程中产生的恶臭，相关废气执行《城镇污水处理厂污染物排放标准》（GB18918-2002）二级标准排放。</w:t>
            </w:r>
          </w:p>
        </w:tc>
      </w:tr>
      <w:tr w14:paraId="63FA0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vAlign w:val="center"/>
          </w:tcPr>
          <w:p w14:paraId="3D3D5C5A">
            <w:pPr>
              <w:jc w:val="center"/>
              <w:rPr>
                <w:rFonts w:ascii="宋体" w:hAnsi="宋体" w:eastAsia="宋体" w:cs="宋体"/>
                <w:sz w:val="24"/>
                <w:szCs w:val="24"/>
              </w:rPr>
            </w:pPr>
            <w:r>
              <w:rPr>
                <w:rFonts w:hint="eastAsia" w:ascii="宋体" w:hAnsi="宋体" w:eastAsia="宋体" w:cs="宋体"/>
                <w:sz w:val="24"/>
                <w:szCs w:val="24"/>
              </w:rPr>
              <w:t>噪声</w:t>
            </w:r>
          </w:p>
        </w:tc>
        <w:tc>
          <w:tcPr>
            <w:tcW w:w="7592" w:type="dxa"/>
            <w:shd w:val="clear" w:color="auto" w:fill="auto"/>
            <w:vAlign w:val="center"/>
          </w:tcPr>
          <w:p w14:paraId="760CCBF9">
            <w:pPr>
              <w:rPr>
                <w:rFonts w:ascii="宋体" w:hAnsi="宋体" w:eastAsia="宋体" w:cs="宋体"/>
                <w:sz w:val="24"/>
                <w:szCs w:val="24"/>
              </w:rPr>
            </w:pPr>
            <w:r>
              <w:rPr>
                <w:rFonts w:hint="eastAsia" w:ascii="宋体" w:hAnsi="宋体" w:eastAsia="宋体" w:cs="宋体"/>
                <w:sz w:val="24"/>
                <w:szCs w:val="24"/>
              </w:rPr>
              <w:t>污水处理提升泵等设备运行过程中产生噪声执行《工业企业厂界环境噪声排放标准》（GB12348-2002）2类标准。</w:t>
            </w:r>
          </w:p>
        </w:tc>
      </w:tr>
      <w:tr w14:paraId="2A7B9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vAlign w:val="center"/>
          </w:tcPr>
          <w:p w14:paraId="09578DAB">
            <w:pPr>
              <w:jc w:val="center"/>
              <w:rPr>
                <w:rFonts w:ascii="宋体" w:hAnsi="宋体" w:eastAsia="宋体" w:cs="宋体"/>
                <w:sz w:val="24"/>
                <w:szCs w:val="24"/>
              </w:rPr>
            </w:pPr>
            <w:r>
              <w:rPr>
                <w:rFonts w:hint="eastAsia" w:ascii="宋体" w:hAnsi="宋体" w:eastAsia="宋体" w:cs="宋体"/>
                <w:sz w:val="24"/>
                <w:szCs w:val="24"/>
              </w:rPr>
              <w:t>固废</w:t>
            </w:r>
          </w:p>
        </w:tc>
        <w:tc>
          <w:tcPr>
            <w:tcW w:w="7592" w:type="dxa"/>
            <w:shd w:val="clear" w:color="auto" w:fill="auto"/>
            <w:vAlign w:val="center"/>
          </w:tcPr>
          <w:p w14:paraId="7EE289D2">
            <w:pPr>
              <w:rPr>
                <w:rFonts w:ascii="宋体" w:hAnsi="宋体" w:eastAsia="宋体" w:cs="宋体"/>
                <w:sz w:val="24"/>
                <w:szCs w:val="24"/>
              </w:rPr>
            </w:pPr>
            <w:r>
              <w:rPr>
                <w:rFonts w:hint="eastAsia" w:ascii="宋体" w:hAnsi="宋体" w:eastAsia="宋体" w:cs="宋体"/>
                <w:sz w:val="24"/>
                <w:szCs w:val="24"/>
              </w:rPr>
              <w:t>根据环评及环评批复，我司污水处理厂固体废物主要为污水处理过程中产生的剩余污泥，污泥执行《城镇污水处理厂污染物排放标准》</w:t>
            </w:r>
          </w:p>
          <w:p w14:paraId="53CE400A">
            <w:pPr>
              <w:rPr>
                <w:rFonts w:ascii="宋体" w:hAnsi="宋体" w:eastAsia="宋体" w:cs="宋体"/>
                <w:sz w:val="24"/>
                <w:szCs w:val="24"/>
              </w:rPr>
            </w:pPr>
            <w:r>
              <w:rPr>
                <w:rFonts w:hint="eastAsia" w:ascii="宋体" w:hAnsi="宋体" w:eastAsia="宋体" w:cs="宋体"/>
                <w:sz w:val="24"/>
                <w:szCs w:val="24"/>
              </w:rPr>
              <w:t>(GB18918-2002)污泥控制标准，固体废物满足相关稳定化和脱水处理后，再外运至政府指定的地点--永丰县垃圾焚烧发电厂，一年预计产生1700吨。</w:t>
            </w:r>
          </w:p>
        </w:tc>
      </w:tr>
    </w:tbl>
    <w:p w14:paraId="6287CAF4">
      <w:pPr>
        <w:pStyle w:val="18"/>
        <w:spacing w:line="240" w:lineRule="auto"/>
        <w:ind w:firstLine="0" w:firstLineChars="0"/>
        <w:outlineLvl w:val="1"/>
        <w:rPr>
          <w:rFonts w:ascii="宋体" w:hAnsi="宋体"/>
          <w:sz w:val="28"/>
          <w:szCs w:val="28"/>
        </w:rPr>
      </w:pPr>
    </w:p>
    <w:p w14:paraId="0E81EFD9">
      <w:pPr>
        <w:pStyle w:val="18"/>
        <w:spacing w:line="240" w:lineRule="auto"/>
        <w:ind w:firstLine="0" w:firstLineChars="0"/>
        <w:outlineLvl w:val="1"/>
        <w:rPr>
          <w:rFonts w:ascii="宋体" w:hAnsi="宋体"/>
          <w:sz w:val="28"/>
          <w:szCs w:val="28"/>
        </w:rPr>
      </w:pPr>
      <w:r>
        <w:rPr>
          <w:rFonts w:hint="eastAsia" w:ascii="宋体" w:hAnsi="宋体"/>
          <w:sz w:val="28"/>
          <w:szCs w:val="28"/>
        </w:rPr>
        <w:t>3、污染处理设施情况</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8"/>
        <w:gridCol w:w="6672"/>
      </w:tblGrid>
      <w:tr w14:paraId="688B3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auto"/>
            <w:vAlign w:val="center"/>
          </w:tcPr>
          <w:p w14:paraId="29DB1F51">
            <w:pPr>
              <w:jc w:val="center"/>
              <w:rPr>
                <w:rFonts w:ascii="宋体" w:hAnsi="宋体" w:eastAsia="宋体" w:cs="宋体"/>
                <w:sz w:val="24"/>
                <w:szCs w:val="24"/>
              </w:rPr>
            </w:pPr>
            <w:r>
              <w:rPr>
                <w:rFonts w:hint="eastAsia" w:ascii="宋体" w:hAnsi="宋体" w:eastAsia="宋体" w:cs="宋体"/>
                <w:sz w:val="24"/>
                <w:szCs w:val="24"/>
              </w:rPr>
              <w:t>废水治理设施</w:t>
            </w:r>
          </w:p>
        </w:tc>
        <w:tc>
          <w:tcPr>
            <w:tcW w:w="6672" w:type="dxa"/>
            <w:shd w:val="clear" w:color="auto" w:fill="auto"/>
            <w:vAlign w:val="center"/>
          </w:tcPr>
          <w:p w14:paraId="564D24D7">
            <w:pPr>
              <w:spacing w:line="360" w:lineRule="auto"/>
              <w:rPr>
                <w:rFonts w:ascii="宋体" w:hAnsi="宋体" w:eastAsia="宋体" w:cs="宋体"/>
                <w:sz w:val="24"/>
                <w:szCs w:val="24"/>
              </w:rPr>
            </w:pPr>
            <w:r>
              <w:rPr>
                <w:rFonts w:hint="eastAsia" w:ascii="宋体" w:hAnsi="宋体" w:eastAsia="宋体" w:cs="宋体"/>
                <w:sz w:val="24"/>
                <w:szCs w:val="24"/>
              </w:rPr>
              <w:t>现有设计总处理规模为2万吨/日。污水处理工艺为“沉砂池+改良型氧化沟工艺+高效沉淀+过滤+消毒”，主要污染处理设施包括格栅，提升泵、沉砂池、氧化沟，二沉池，高效沉淀池、精密过滤器和次氯酸钠消毒等设备设施。</w:t>
            </w:r>
          </w:p>
        </w:tc>
      </w:tr>
      <w:tr w14:paraId="3ACD3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auto"/>
            <w:vAlign w:val="center"/>
          </w:tcPr>
          <w:p w14:paraId="3EFED248">
            <w:pPr>
              <w:jc w:val="center"/>
              <w:rPr>
                <w:rFonts w:ascii="宋体" w:hAnsi="宋体" w:eastAsia="宋体" w:cs="宋体"/>
                <w:sz w:val="24"/>
                <w:szCs w:val="24"/>
              </w:rPr>
            </w:pPr>
            <w:r>
              <w:rPr>
                <w:rFonts w:hint="eastAsia" w:ascii="宋体" w:hAnsi="宋体" w:eastAsia="宋体" w:cs="宋体"/>
                <w:sz w:val="24"/>
                <w:szCs w:val="24"/>
              </w:rPr>
              <w:t>废气治理设施</w:t>
            </w:r>
          </w:p>
        </w:tc>
        <w:tc>
          <w:tcPr>
            <w:tcW w:w="6672" w:type="dxa"/>
            <w:shd w:val="clear" w:color="auto" w:fill="auto"/>
            <w:vAlign w:val="center"/>
          </w:tcPr>
          <w:p w14:paraId="50D5F2B7">
            <w:pPr>
              <w:spacing w:line="360" w:lineRule="auto"/>
              <w:rPr>
                <w:rFonts w:ascii="宋体" w:hAnsi="宋体" w:eastAsia="宋体" w:cs="宋体"/>
                <w:sz w:val="24"/>
                <w:szCs w:val="24"/>
              </w:rPr>
            </w:pPr>
            <w:r>
              <w:rPr>
                <w:rFonts w:hint="eastAsia" w:ascii="宋体" w:hAnsi="宋体" w:eastAsia="宋体" w:cs="宋体"/>
                <w:sz w:val="24"/>
                <w:szCs w:val="24"/>
              </w:rPr>
              <w:t>废气源通过风管收集至生物土壤滤池处理后无组织排放。</w:t>
            </w:r>
          </w:p>
        </w:tc>
      </w:tr>
      <w:tr w14:paraId="7AB23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auto"/>
            <w:vAlign w:val="center"/>
          </w:tcPr>
          <w:p w14:paraId="6E16BC33">
            <w:pPr>
              <w:jc w:val="center"/>
              <w:rPr>
                <w:rFonts w:ascii="宋体" w:hAnsi="宋体" w:eastAsia="宋体" w:cs="宋体"/>
                <w:sz w:val="24"/>
                <w:szCs w:val="24"/>
              </w:rPr>
            </w:pPr>
            <w:r>
              <w:rPr>
                <w:rFonts w:hint="eastAsia" w:ascii="宋体" w:hAnsi="宋体" w:eastAsia="宋体" w:cs="宋体"/>
                <w:sz w:val="24"/>
                <w:szCs w:val="24"/>
              </w:rPr>
              <w:t>噪声治理设施</w:t>
            </w:r>
          </w:p>
        </w:tc>
        <w:tc>
          <w:tcPr>
            <w:tcW w:w="6672" w:type="dxa"/>
            <w:shd w:val="clear" w:color="auto" w:fill="auto"/>
            <w:vAlign w:val="center"/>
          </w:tcPr>
          <w:p w14:paraId="793ED65A">
            <w:pPr>
              <w:spacing w:line="360" w:lineRule="auto"/>
              <w:rPr>
                <w:rFonts w:ascii="宋体" w:hAnsi="宋体" w:eastAsia="宋体" w:cs="宋体"/>
                <w:sz w:val="24"/>
                <w:szCs w:val="24"/>
              </w:rPr>
            </w:pPr>
            <w:r>
              <w:rPr>
                <w:rFonts w:hint="eastAsia" w:ascii="宋体" w:hAnsi="宋体" w:eastAsia="宋体" w:cs="宋体"/>
                <w:sz w:val="24"/>
                <w:szCs w:val="24"/>
              </w:rPr>
              <w:t>采用低噪音环保设备并通过安装在室内、水下和消音装置及厂区内外种植树木等措施防治噪音。</w:t>
            </w:r>
          </w:p>
        </w:tc>
      </w:tr>
      <w:tr w14:paraId="40DF8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auto"/>
            <w:vAlign w:val="center"/>
          </w:tcPr>
          <w:p w14:paraId="21AFE522">
            <w:pPr>
              <w:jc w:val="center"/>
              <w:rPr>
                <w:rFonts w:ascii="宋体" w:hAnsi="宋体" w:eastAsia="宋体" w:cs="宋体"/>
                <w:sz w:val="24"/>
                <w:szCs w:val="24"/>
              </w:rPr>
            </w:pPr>
            <w:r>
              <w:rPr>
                <w:rFonts w:hint="eastAsia" w:ascii="宋体" w:hAnsi="宋体" w:eastAsia="宋体" w:cs="宋体"/>
                <w:sz w:val="24"/>
                <w:szCs w:val="24"/>
              </w:rPr>
              <w:t>固废治理设施</w:t>
            </w:r>
          </w:p>
        </w:tc>
        <w:tc>
          <w:tcPr>
            <w:tcW w:w="6672" w:type="dxa"/>
            <w:shd w:val="clear" w:color="auto" w:fill="auto"/>
          </w:tcPr>
          <w:p w14:paraId="73F609B6">
            <w:pPr>
              <w:spacing w:line="360" w:lineRule="auto"/>
              <w:rPr>
                <w:rFonts w:ascii="宋体" w:hAnsi="宋体" w:eastAsia="宋体" w:cs="宋体"/>
                <w:sz w:val="24"/>
                <w:szCs w:val="24"/>
              </w:rPr>
            </w:pPr>
            <w:r>
              <w:rPr>
                <w:rFonts w:hint="eastAsia" w:ascii="宋体" w:hAnsi="宋体" w:eastAsia="宋体" w:cs="宋体"/>
                <w:sz w:val="24"/>
                <w:szCs w:val="24"/>
              </w:rPr>
              <w:t>污泥经过板框压榨或高温发酵后，污泥含水率降至60%以下，外运至永丰县垃圾焚烧发电厂进行焚烧处置。</w:t>
            </w:r>
          </w:p>
        </w:tc>
      </w:tr>
    </w:tbl>
    <w:p w14:paraId="5B1BB8AB">
      <w:pPr>
        <w:pStyle w:val="5"/>
        <w:outlineLvl w:val="0"/>
        <w:rPr>
          <w:rFonts w:ascii="宋体" w:hAnsi="宋体" w:eastAsia="宋体" w:cs="宋体"/>
          <w:b/>
          <w:bCs/>
          <w:sz w:val="28"/>
          <w:szCs w:val="28"/>
        </w:rPr>
      </w:pPr>
      <w:r>
        <w:rPr>
          <w:rFonts w:hint="eastAsia" w:ascii="宋体" w:hAnsi="宋体" w:eastAsia="宋体" w:cs="宋体"/>
          <w:b/>
          <w:bCs/>
          <w:sz w:val="28"/>
          <w:szCs w:val="28"/>
        </w:rPr>
        <w:t>二、工艺流程及废水监测点位</w:t>
      </w:r>
    </w:p>
    <w:p w14:paraId="51886E5B">
      <w:pPr>
        <w:pStyle w:val="18"/>
        <w:spacing w:line="240" w:lineRule="auto"/>
        <w:ind w:firstLine="0" w:firstLineChars="0"/>
        <w:jc w:val="center"/>
        <w:rPr>
          <w:rFonts w:ascii="宋体" w:hAnsi="宋体"/>
          <w:sz w:val="28"/>
          <w:szCs w:val="28"/>
        </w:rPr>
      </w:pPr>
    </w:p>
    <w:p w14:paraId="79FE8B05">
      <w:pPr>
        <w:pStyle w:val="18"/>
        <w:spacing w:line="240" w:lineRule="auto"/>
        <w:ind w:firstLine="0" w:firstLineChars="0"/>
        <w:jc w:val="center"/>
        <w:rPr>
          <w:rFonts w:ascii="宋体" w:hAnsi="宋体"/>
          <w:sz w:val="28"/>
          <w:szCs w:val="28"/>
        </w:rPr>
      </w:pPr>
    </w:p>
    <w:p w14:paraId="35284996">
      <w:pPr>
        <w:pStyle w:val="18"/>
        <w:spacing w:line="240" w:lineRule="auto"/>
        <w:ind w:firstLine="0" w:firstLineChars="0"/>
        <w:jc w:val="center"/>
        <w:rPr>
          <w:rFonts w:ascii="宋体" w:hAnsi="宋体"/>
          <w:sz w:val="28"/>
          <w:szCs w:val="28"/>
        </w:rPr>
      </w:pPr>
    </w:p>
    <w:p w14:paraId="659BC240">
      <w:pPr>
        <w:pStyle w:val="18"/>
        <w:spacing w:line="240" w:lineRule="auto"/>
        <w:ind w:firstLine="0" w:firstLineChars="0"/>
        <w:jc w:val="center"/>
        <w:rPr>
          <w:rFonts w:ascii="宋体" w:hAnsi="宋体"/>
          <w:sz w:val="28"/>
          <w:szCs w:val="28"/>
        </w:rPr>
      </w:pPr>
    </w:p>
    <w:p w14:paraId="23780B63">
      <w:pPr>
        <w:pStyle w:val="18"/>
        <w:spacing w:line="240" w:lineRule="auto"/>
        <w:ind w:firstLine="0" w:firstLineChars="0"/>
        <w:jc w:val="center"/>
        <w:rPr>
          <w:rFonts w:ascii="宋体" w:hAnsi="宋体"/>
          <w:sz w:val="28"/>
          <w:szCs w:val="28"/>
        </w:rPr>
      </w:pPr>
    </w:p>
    <w:p w14:paraId="4F598B4A">
      <w:pPr>
        <w:pStyle w:val="18"/>
        <w:spacing w:line="240" w:lineRule="auto"/>
        <w:ind w:firstLine="0" w:firstLineChars="0"/>
        <w:jc w:val="center"/>
        <w:rPr>
          <w:rFonts w:ascii="宋体" w:hAnsi="宋体"/>
          <w:sz w:val="28"/>
          <w:szCs w:val="28"/>
        </w:rPr>
      </w:pPr>
    </w:p>
    <w:p w14:paraId="394163CF">
      <w:pPr>
        <w:pStyle w:val="18"/>
        <w:spacing w:line="240" w:lineRule="auto"/>
        <w:ind w:firstLine="0" w:firstLineChars="0"/>
        <w:jc w:val="center"/>
        <w:rPr>
          <w:rFonts w:ascii="宋体" w:hAnsi="宋体"/>
          <w:sz w:val="28"/>
          <w:szCs w:val="28"/>
        </w:rPr>
      </w:pPr>
    </w:p>
    <w:p w14:paraId="1C9ED272">
      <w:pPr>
        <w:pStyle w:val="18"/>
        <w:spacing w:line="240" w:lineRule="auto"/>
        <w:ind w:firstLine="0" w:firstLineChars="0"/>
        <w:jc w:val="center"/>
        <w:rPr>
          <w:rFonts w:ascii="宋体" w:hAnsi="宋体"/>
          <w:sz w:val="28"/>
          <w:szCs w:val="28"/>
        </w:rPr>
      </w:pPr>
    </w:p>
    <w:p w14:paraId="13FC1584">
      <w:pPr>
        <w:pStyle w:val="18"/>
        <w:spacing w:line="240" w:lineRule="auto"/>
        <w:ind w:firstLine="0" w:firstLineChars="0"/>
        <w:jc w:val="center"/>
        <w:rPr>
          <w:rFonts w:ascii="宋体" w:hAnsi="宋体"/>
          <w:sz w:val="28"/>
          <w:szCs w:val="28"/>
        </w:rPr>
      </w:pPr>
    </w:p>
    <w:p w14:paraId="48D221F9">
      <w:pPr>
        <w:pStyle w:val="18"/>
        <w:spacing w:line="240" w:lineRule="auto"/>
        <w:ind w:firstLine="0" w:firstLineChars="0"/>
        <w:jc w:val="center"/>
        <w:rPr>
          <w:rFonts w:ascii="宋体" w:hAnsi="宋体"/>
          <w:sz w:val="28"/>
          <w:szCs w:val="28"/>
        </w:rPr>
      </w:pPr>
    </w:p>
    <w:p w14:paraId="406E3010">
      <w:pPr>
        <w:pStyle w:val="18"/>
        <w:spacing w:line="240" w:lineRule="auto"/>
        <w:ind w:firstLine="0" w:firstLineChars="0"/>
        <w:jc w:val="center"/>
        <w:rPr>
          <w:rFonts w:ascii="宋体" w:hAnsi="宋体"/>
          <w:sz w:val="28"/>
          <w:szCs w:val="28"/>
        </w:rPr>
      </w:pPr>
    </w:p>
    <w:p w14:paraId="5E36B126">
      <w:pPr>
        <w:pStyle w:val="18"/>
        <w:spacing w:line="240" w:lineRule="auto"/>
        <w:ind w:firstLine="0" w:firstLineChars="0"/>
        <w:jc w:val="center"/>
        <w:rPr>
          <w:rFonts w:ascii="宋体" w:hAnsi="宋体"/>
          <w:sz w:val="28"/>
          <w:szCs w:val="28"/>
        </w:rPr>
      </w:pPr>
    </w:p>
    <w:p w14:paraId="7336E8C0">
      <w:pPr>
        <w:pStyle w:val="18"/>
        <w:spacing w:line="240" w:lineRule="auto"/>
        <w:ind w:firstLine="0" w:firstLineChars="0"/>
        <w:jc w:val="center"/>
        <w:rPr>
          <w:rFonts w:ascii="宋体" w:hAnsi="宋体"/>
          <w:sz w:val="28"/>
          <w:szCs w:val="28"/>
        </w:rPr>
      </w:pPr>
    </w:p>
    <w:p w14:paraId="1C8C07D0">
      <w:pPr>
        <w:pStyle w:val="18"/>
        <w:spacing w:line="240" w:lineRule="auto"/>
        <w:ind w:firstLine="0" w:firstLineChars="0"/>
        <w:rPr>
          <w:rFonts w:ascii="宋体" w:hAnsi="宋体"/>
          <w:sz w:val="28"/>
          <w:szCs w:val="28"/>
        </w:rPr>
      </w:pPr>
    </w:p>
    <w:p w14:paraId="431465FE">
      <w:pPr>
        <w:pStyle w:val="18"/>
        <w:spacing w:line="240" w:lineRule="auto"/>
        <w:ind w:firstLine="0" w:firstLineChars="0"/>
        <w:jc w:val="center"/>
        <w:rPr>
          <w:rFonts w:ascii="宋体" w:hAnsi="宋体"/>
          <w:sz w:val="28"/>
          <w:szCs w:val="28"/>
        </w:rPr>
      </w:pPr>
      <w:r>
        <w:rPr>
          <w:rFonts w:hint="eastAsia" w:ascii="宋体" w:hAnsi="宋体"/>
          <w:sz w:val="28"/>
          <w:szCs w:val="28"/>
        </w:rPr>
        <w:drawing>
          <wp:inline distT="0" distB="0" distL="114300" distR="114300">
            <wp:extent cx="5237480" cy="6346825"/>
            <wp:effectExtent l="0" t="0" r="1270" b="15875"/>
            <wp:docPr id="3" name="ECB019B1-382A-4266-B25C-5B523AA43C14-1" descr="C:/Users/admin/AppData/Local/Temp/wps.VZibpT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1" descr="C:/Users/admin/AppData/Local/Temp/wps.VZibpTwps"/>
                    <pic:cNvPicPr>
                      <a:picLocks noChangeAspect="1"/>
                    </pic:cNvPicPr>
                  </pic:nvPicPr>
                  <pic:blipFill>
                    <a:blip r:embed="rId11"/>
                    <a:stretch>
                      <a:fillRect/>
                    </a:stretch>
                  </pic:blipFill>
                  <pic:spPr>
                    <a:xfrm>
                      <a:off x="0" y="0"/>
                      <a:ext cx="5237480" cy="6346825"/>
                    </a:xfrm>
                    <a:prstGeom prst="rect">
                      <a:avLst/>
                    </a:prstGeom>
                  </pic:spPr>
                </pic:pic>
              </a:graphicData>
            </a:graphic>
          </wp:inline>
        </w:drawing>
      </w:r>
    </w:p>
    <w:p w14:paraId="00999A4B">
      <w:pPr>
        <w:pStyle w:val="18"/>
        <w:spacing w:line="240" w:lineRule="auto"/>
        <w:ind w:firstLine="0" w:firstLineChars="0"/>
        <w:jc w:val="center"/>
        <w:rPr>
          <w:rFonts w:ascii="宋体" w:hAnsi="宋体"/>
          <w:sz w:val="28"/>
          <w:szCs w:val="28"/>
        </w:rPr>
      </w:pPr>
      <w:r>
        <w:rPr>
          <w:rFonts w:hint="eastAsia" w:ascii="宋体" w:hAnsi="宋体"/>
          <w:sz w:val="28"/>
          <w:szCs w:val="28"/>
        </w:rPr>
        <w:t>图1  工艺流程图</w:t>
      </w:r>
    </w:p>
    <w:p w14:paraId="1FC0DAA2">
      <w:pPr>
        <w:jc w:val="right"/>
        <w:rPr>
          <w:rFonts w:ascii="宋体" w:hAnsi="宋体" w:eastAsia="宋体" w:cs="宋体"/>
          <w:sz w:val="28"/>
          <w:szCs w:val="28"/>
        </w:rPr>
      </w:pPr>
    </w:p>
    <w:p w14:paraId="7EEB1CCB">
      <w:pPr>
        <w:pStyle w:val="2"/>
        <w:sectPr>
          <w:footerReference r:id="rId8" w:type="default"/>
          <w:pgSz w:w="11906" w:h="16838"/>
          <w:pgMar w:top="1440" w:right="1800" w:bottom="1440" w:left="1800" w:header="851" w:footer="992" w:gutter="0"/>
          <w:pgNumType w:start="1"/>
          <w:cols w:space="425" w:num="1"/>
          <w:docGrid w:type="lines" w:linePitch="312" w:charSpace="0"/>
        </w:sectPr>
      </w:pPr>
    </w:p>
    <w:p w14:paraId="6AFB846F">
      <w:pPr>
        <w:pStyle w:val="2"/>
        <w:ind w:left="-280" w:leftChars="0" w:firstLine="280" w:firstLineChars="0"/>
      </w:pPr>
      <w:r>
        <w:rPr>
          <w:rFonts w:hint="eastAsia"/>
        </w:rPr>
        <w:drawing>
          <wp:inline distT="0" distB="0" distL="114300" distR="114300">
            <wp:extent cx="13274040" cy="7078980"/>
            <wp:effectExtent l="0" t="0" r="3810" b="7620"/>
            <wp:docPr id="1" name="图片 1" descr="监控点位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监控点位图1"/>
                    <pic:cNvPicPr>
                      <a:picLocks noChangeAspect="1"/>
                    </pic:cNvPicPr>
                  </pic:nvPicPr>
                  <pic:blipFill>
                    <a:blip r:embed="rId12"/>
                    <a:stretch>
                      <a:fillRect/>
                    </a:stretch>
                  </pic:blipFill>
                  <pic:spPr>
                    <a:xfrm>
                      <a:off x="0" y="0"/>
                      <a:ext cx="13274040" cy="7078980"/>
                    </a:xfrm>
                    <a:prstGeom prst="rect">
                      <a:avLst/>
                    </a:prstGeom>
                  </pic:spPr>
                </pic:pic>
              </a:graphicData>
            </a:graphic>
          </wp:inline>
        </w:drawing>
      </w:r>
    </w:p>
    <w:p w14:paraId="4E149780">
      <w:pPr>
        <w:pStyle w:val="4"/>
        <w:jc w:val="center"/>
        <w:rPr>
          <w:rFonts w:ascii="宋体" w:hAnsi="宋体" w:eastAsia="宋体" w:cs="宋体"/>
          <w:sz w:val="28"/>
          <w:szCs w:val="28"/>
        </w:rPr>
      </w:pPr>
      <w:r>
        <w:rPr>
          <w:rFonts w:hint="eastAsia" w:ascii="宋体" w:hAnsi="宋体" w:eastAsia="宋体" w:cs="宋体"/>
          <w:sz w:val="28"/>
          <w:szCs w:val="28"/>
        </w:rPr>
        <w:t>图2  监测点位图</w:t>
      </w:r>
    </w:p>
    <w:p w14:paraId="0704E90A">
      <w:pPr>
        <w:pStyle w:val="4"/>
        <w:jc w:val="center"/>
        <w:rPr>
          <w:rFonts w:ascii="宋体" w:hAnsi="宋体"/>
          <w:sz w:val="28"/>
          <w:szCs w:val="28"/>
        </w:rPr>
      </w:pPr>
      <w:r>
        <w:rPr>
          <w:rFonts w:hint="eastAsia"/>
          <w:lang w:val="zh-CN"/>
        </w:rPr>
        <w:br w:type="page"/>
      </w:r>
    </w:p>
    <w:p w14:paraId="626CC872">
      <w:pPr>
        <w:pStyle w:val="18"/>
        <w:spacing w:line="240" w:lineRule="auto"/>
        <w:ind w:firstLine="0" w:firstLineChars="0"/>
        <w:rPr>
          <w:rFonts w:ascii="宋体" w:hAnsi="宋体"/>
          <w:b/>
          <w:bCs/>
          <w:sz w:val="28"/>
          <w:szCs w:val="28"/>
        </w:rPr>
      </w:pPr>
      <w:r>
        <w:rPr>
          <w:rFonts w:hint="eastAsia" w:ascii="宋体" w:hAnsi="宋体"/>
          <w:b/>
          <w:bCs/>
          <w:sz w:val="28"/>
          <w:szCs w:val="28"/>
        </w:rPr>
        <w:t>三、监测指标及相关信息</w:t>
      </w:r>
    </w:p>
    <w:p w14:paraId="0252B6E0">
      <w:pPr>
        <w:pStyle w:val="18"/>
        <w:spacing w:line="240" w:lineRule="auto"/>
        <w:ind w:firstLine="560"/>
        <w:rPr>
          <w:rFonts w:ascii="宋体" w:hAnsi="宋体"/>
          <w:sz w:val="28"/>
          <w:szCs w:val="28"/>
        </w:rPr>
      </w:pPr>
      <w:r>
        <w:rPr>
          <w:rFonts w:hint="eastAsia" w:ascii="宋体" w:hAnsi="宋体"/>
          <w:sz w:val="28"/>
          <w:szCs w:val="28"/>
        </w:rPr>
        <w:t>本公司自行监测的具体监测点位、监测指标、监测频次和监测方法见下表。</w:t>
      </w:r>
    </w:p>
    <w:p w14:paraId="3A3E73B6">
      <w:pPr>
        <w:adjustRightInd w:val="0"/>
        <w:snapToGrid w:val="0"/>
        <w:jc w:val="left"/>
        <w:outlineLvl w:val="1"/>
        <w:rPr>
          <w:rFonts w:ascii="宋体" w:hAnsi="宋体" w:eastAsia="宋体" w:cs="宋体"/>
          <w:sz w:val="28"/>
          <w:szCs w:val="28"/>
        </w:rPr>
      </w:pPr>
      <w:r>
        <w:rPr>
          <w:rFonts w:hint="eastAsia" w:ascii="宋体" w:hAnsi="宋体" w:eastAsia="宋体" w:cs="宋体"/>
          <w:sz w:val="28"/>
          <w:szCs w:val="28"/>
        </w:rPr>
        <w:t>1、废气无组织自行监测及记录信息表</w:t>
      </w:r>
      <w:bookmarkStart w:id="0" w:name="BIAO15"/>
    </w:p>
    <w:bookmarkEnd w:id="0"/>
    <w:tbl>
      <w:tblPr>
        <w:tblStyle w:val="9"/>
        <w:tblW w:w="20465" w:type="dxa"/>
        <w:tblInd w:w="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27"/>
        <w:gridCol w:w="826"/>
        <w:gridCol w:w="931"/>
        <w:gridCol w:w="826"/>
        <w:gridCol w:w="877"/>
        <w:gridCol w:w="827"/>
        <w:gridCol w:w="2901"/>
        <w:gridCol w:w="1450"/>
        <w:gridCol w:w="1484"/>
        <w:gridCol w:w="1617"/>
        <w:gridCol w:w="1450"/>
        <w:gridCol w:w="3233"/>
        <w:gridCol w:w="1766"/>
        <w:gridCol w:w="1450"/>
      </w:tblGrid>
      <w:tr w14:paraId="3F3B9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198" w:hRule="atLeast"/>
          <w:tblHeader/>
        </w:trPr>
        <w:tc>
          <w:tcPr>
            <w:tcW w:w="827" w:type="dxa"/>
            <w:tcBorders>
              <w:tl2br w:val="nil"/>
              <w:tr2bl w:val="nil"/>
            </w:tcBorders>
            <w:shd w:val="clear" w:color="auto" w:fill="auto"/>
            <w:vAlign w:val="center"/>
          </w:tcPr>
          <w:p w14:paraId="08E9D9C6">
            <w:pPr>
              <w:widowControl/>
              <w:jc w:val="left"/>
              <w:textAlignment w:val="center"/>
              <w:rPr>
                <w:rFonts w:ascii="宋体" w:hAnsi="宋体" w:eastAsia="宋体" w:cs="宋体"/>
                <w:sz w:val="24"/>
                <w:szCs w:val="24"/>
              </w:rPr>
            </w:pPr>
            <w:r>
              <w:rPr>
                <w:rFonts w:hint="eastAsia" w:ascii="宋体" w:hAnsi="宋体" w:eastAsia="宋体" w:cs="宋体"/>
                <w:kern w:val="0"/>
                <w:sz w:val="24"/>
                <w:szCs w:val="24"/>
                <w:lang w:bidi="ar"/>
              </w:rPr>
              <w:t>序号</w:t>
            </w:r>
          </w:p>
        </w:tc>
        <w:tc>
          <w:tcPr>
            <w:tcW w:w="826" w:type="dxa"/>
            <w:tcBorders>
              <w:tl2br w:val="nil"/>
              <w:tr2bl w:val="nil"/>
            </w:tcBorders>
            <w:shd w:val="clear" w:color="auto" w:fill="auto"/>
            <w:vAlign w:val="center"/>
          </w:tcPr>
          <w:p w14:paraId="0E544472">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污染源类别/监测类别</w:t>
            </w:r>
          </w:p>
        </w:tc>
        <w:tc>
          <w:tcPr>
            <w:tcW w:w="931" w:type="dxa"/>
            <w:tcBorders>
              <w:tl2br w:val="nil"/>
              <w:tr2bl w:val="nil"/>
            </w:tcBorders>
            <w:shd w:val="clear" w:color="auto" w:fill="auto"/>
            <w:vAlign w:val="center"/>
          </w:tcPr>
          <w:p w14:paraId="51D26FC7">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排放口编号/监测点位</w:t>
            </w:r>
          </w:p>
        </w:tc>
        <w:tc>
          <w:tcPr>
            <w:tcW w:w="826" w:type="dxa"/>
            <w:tcBorders>
              <w:tl2br w:val="nil"/>
              <w:tr2bl w:val="nil"/>
            </w:tcBorders>
            <w:shd w:val="clear" w:color="auto" w:fill="auto"/>
            <w:vAlign w:val="center"/>
          </w:tcPr>
          <w:p w14:paraId="1116FF23">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监测点位名称</w:t>
            </w:r>
          </w:p>
        </w:tc>
        <w:tc>
          <w:tcPr>
            <w:tcW w:w="877" w:type="dxa"/>
            <w:tcBorders>
              <w:tl2br w:val="nil"/>
              <w:tr2bl w:val="nil"/>
            </w:tcBorders>
            <w:shd w:val="clear" w:color="auto" w:fill="auto"/>
            <w:vAlign w:val="center"/>
          </w:tcPr>
          <w:p w14:paraId="3A468D06">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监测指标</w:t>
            </w:r>
          </w:p>
        </w:tc>
        <w:tc>
          <w:tcPr>
            <w:tcW w:w="827" w:type="dxa"/>
            <w:tcBorders>
              <w:tl2br w:val="nil"/>
              <w:tr2bl w:val="nil"/>
            </w:tcBorders>
            <w:shd w:val="clear" w:color="auto" w:fill="auto"/>
            <w:vAlign w:val="center"/>
          </w:tcPr>
          <w:p w14:paraId="3F9CF892">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监测设施</w:t>
            </w:r>
          </w:p>
        </w:tc>
        <w:tc>
          <w:tcPr>
            <w:tcW w:w="2901" w:type="dxa"/>
            <w:tcBorders>
              <w:tl2br w:val="nil"/>
              <w:tr2bl w:val="nil"/>
            </w:tcBorders>
            <w:shd w:val="clear" w:color="auto" w:fill="auto"/>
            <w:vAlign w:val="center"/>
          </w:tcPr>
          <w:p w14:paraId="03F8C745">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排放标准</w:t>
            </w:r>
          </w:p>
        </w:tc>
        <w:tc>
          <w:tcPr>
            <w:tcW w:w="1450" w:type="dxa"/>
            <w:tcBorders>
              <w:tl2br w:val="nil"/>
              <w:tr2bl w:val="nil"/>
            </w:tcBorders>
            <w:shd w:val="clear" w:color="auto" w:fill="auto"/>
            <w:vAlign w:val="center"/>
          </w:tcPr>
          <w:p w14:paraId="7A014774">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排放限值</w:t>
            </w:r>
          </w:p>
        </w:tc>
        <w:tc>
          <w:tcPr>
            <w:tcW w:w="1484" w:type="dxa"/>
            <w:tcBorders>
              <w:tl2br w:val="nil"/>
              <w:tr2bl w:val="nil"/>
            </w:tcBorders>
            <w:shd w:val="clear" w:color="auto" w:fill="auto"/>
            <w:vAlign w:val="center"/>
          </w:tcPr>
          <w:p w14:paraId="1E1F1F7C">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方法检出限</w:t>
            </w:r>
          </w:p>
        </w:tc>
        <w:tc>
          <w:tcPr>
            <w:tcW w:w="1617" w:type="dxa"/>
            <w:tcBorders>
              <w:tl2br w:val="nil"/>
              <w:tr2bl w:val="nil"/>
            </w:tcBorders>
            <w:shd w:val="clear" w:color="auto" w:fill="auto"/>
            <w:vAlign w:val="center"/>
          </w:tcPr>
          <w:p w14:paraId="2B0792B8">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手工监测采样方法及个数</w:t>
            </w:r>
          </w:p>
        </w:tc>
        <w:tc>
          <w:tcPr>
            <w:tcW w:w="1450" w:type="dxa"/>
            <w:tcBorders>
              <w:tl2br w:val="nil"/>
              <w:tr2bl w:val="nil"/>
            </w:tcBorders>
            <w:shd w:val="clear" w:color="auto" w:fill="auto"/>
            <w:vAlign w:val="center"/>
          </w:tcPr>
          <w:p w14:paraId="5C9458EF">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手工监测频次</w:t>
            </w:r>
          </w:p>
        </w:tc>
        <w:tc>
          <w:tcPr>
            <w:tcW w:w="3233" w:type="dxa"/>
            <w:tcBorders>
              <w:tl2br w:val="nil"/>
              <w:tr2bl w:val="nil"/>
            </w:tcBorders>
            <w:shd w:val="clear" w:color="auto" w:fill="auto"/>
            <w:vAlign w:val="center"/>
          </w:tcPr>
          <w:p w14:paraId="4224BC97">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手工测定方法</w:t>
            </w:r>
          </w:p>
        </w:tc>
        <w:tc>
          <w:tcPr>
            <w:tcW w:w="1766" w:type="dxa"/>
            <w:tcBorders>
              <w:tl2br w:val="nil"/>
              <w:tr2bl w:val="nil"/>
            </w:tcBorders>
            <w:shd w:val="clear" w:color="auto" w:fill="auto"/>
            <w:vAlign w:val="center"/>
          </w:tcPr>
          <w:p w14:paraId="1663B8B0">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手工检测设备</w:t>
            </w:r>
          </w:p>
        </w:tc>
        <w:tc>
          <w:tcPr>
            <w:tcW w:w="1450" w:type="dxa"/>
            <w:tcBorders>
              <w:tl2br w:val="nil"/>
              <w:tr2bl w:val="nil"/>
            </w:tcBorders>
            <w:shd w:val="clear" w:color="auto" w:fill="auto"/>
            <w:vAlign w:val="center"/>
          </w:tcPr>
          <w:p w14:paraId="0AB0E486">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其他信息</w:t>
            </w:r>
          </w:p>
        </w:tc>
      </w:tr>
      <w:tr w14:paraId="309F2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827" w:type="dxa"/>
            <w:tcBorders>
              <w:tl2br w:val="nil"/>
              <w:tr2bl w:val="nil"/>
            </w:tcBorders>
            <w:shd w:val="clear" w:color="auto" w:fill="auto"/>
            <w:vAlign w:val="center"/>
          </w:tcPr>
          <w:p w14:paraId="6D529728">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826" w:type="dxa"/>
            <w:tcBorders>
              <w:tl2br w:val="nil"/>
              <w:tr2bl w:val="nil"/>
            </w:tcBorders>
            <w:shd w:val="clear" w:color="auto" w:fill="auto"/>
            <w:vAlign w:val="center"/>
          </w:tcPr>
          <w:p w14:paraId="147DD205">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废气</w:t>
            </w:r>
          </w:p>
        </w:tc>
        <w:tc>
          <w:tcPr>
            <w:tcW w:w="931" w:type="dxa"/>
            <w:tcBorders>
              <w:tl2br w:val="nil"/>
              <w:tr2bl w:val="nil"/>
            </w:tcBorders>
            <w:shd w:val="clear" w:color="auto" w:fill="auto"/>
            <w:vAlign w:val="center"/>
          </w:tcPr>
          <w:p w14:paraId="39EEC04A">
            <w:pPr>
              <w:widowControl/>
              <w:jc w:val="center"/>
              <w:textAlignment w:val="center"/>
              <w:rPr>
                <w:rFonts w:ascii="宋体" w:hAnsi="宋体" w:eastAsia="宋体" w:cs="宋体"/>
                <w:sz w:val="24"/>
                <w:szCs w:val="24"/>
              </w:rPr>
            </w:pPr>
            <w:r>
              <w:rPr>
                <w:rFonts w:hint="eastAsia" w:ascii="宋体" w:hAnsi="宋体" w:eastAsia="宋体" w:cs="宋体"/>
                <w:sz w:val="24"/>
                <w:szCs w:val="24"/>
              </w:rPr>
              <w:t>CJ-01</w:t>
            </w:r>
          </w:p>
        </w:tc>
        <w:tc>
          <w:tcPr>
            <w:tcW w:w="826" w:type="dxa"/>
            <w:tcBorders>
              <w:tl2br w:val="nil"/>
              <w:tr2bl w:val="nil"/>
            </w:tcBorders>
            <w:shd w:val="clear" w:color="auto" w:fill="auto"/>
            <w:vAlign w:val="center"/>
          </w:tcPr>
          <w:p w14:paraId="1753B2BF">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厂界上风向1</w:t>
            </w:r>
          </w:p>
        </w:tc>
        <w:tc>
          <w:tcPr>
            <w:tcW w:w="877" w:type="dxa"/>
            <w:tcBorders>
              <w:tl2br w:val="nil"/>
              <w:tr2bl w:val="nil"/>
            </w:tcBorders>
            <w:shd w:val="clear" w:color="auto" w:fill="auto"/>
            <w:vAlign w:val="center"/>
          </w:tcPr>
          <w:p w14:paraId="00FD1764">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臭气浓度</w:t>
            </w:r>
          </w:p>
        </w:tc>
        <w:tc>
          <w:tcPr>
            <w:tcW w:w="827" w:type="dxa"/>
            <w:tcBorders>
              <w:tl2br w:val="nil"/>
              <w:tr2bl w:val="nil"/>
            </w:tcBorders>
            <w:shd w:val="clear" w:color="auto" w:fill="auto"/>
            <w:vAlign w:val="center"/>
          </w:tcPr>
          <w:p w14:paraId="08770E2E">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手工</w:t>
            </w:r>
          </w:p>
        </w:tc>
        <w:tc>
          <w:tcPr>
            <w:tcW w:w="2901" w:type="dxa"/>
            <w:tcBorders>
              <w:tl2br w:val="nil"/>
              <w:tr2bl w:val="nil"/>
            </w:tcBorders>
            <w:shd w:val="clear" w:color="auto" w:fill="auto"/>
            <w:vAlign w:val="center"/>
          </w:tcPr>
          <w:p w14:paraId="5A67ACB0">
            <w:pPr>
              <w:widowControl/>
              <w:jc w:val="center"/>
              <w:textAlignment w:val="center"/>
              <w:rPr>
                <w:rFonts w:ascii="宋体" w:hAnsi="宋体" w:eastAsia="宋体" w:cs="宋体"/>
                <w:sz w:val="24"/>
                <w:szCs w:val="24"/>
              </w:rPr>
            </w:pPr>
            <w:r>
              <w:rPr>
                <w:rFonts w:hint="eastAsia" w:ascii="宋体" w:hAnsi="宋体" w:eastAsia="宋体" w:cs="宋体"/>
                <w:sz w:val="24"/>
                <w:szCs w:val="24"/>
              </w:rPr>
              <w:t>《城镇污水处理厂污染物排放标准》（GB18918-2002）二级标准排放</w:t>
            </w:r>
          </w:p>
        </w:tc>
        <w:tc>
          <w:tcPr>
            <w:tcW w:w="1450" w:type="dxa"/>
            <w:tcBorders>
              <w:tl2br w:val="nil"/>
              <w:tr2bl w:val="nil"/>
            </w:tcBorders>
            <w:shd w:val="clear" w:color="auto" w:fill="auto"/>
            <w:vAlign w:val="center"/>
          </w:tcPr>
          <w:p w14:paraId="5658C732">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上限:20（无量纲）</w:t>
            </w:r>
          </w:p>
        </w:tc>
        <w:tc>
          <w:tcPr>
            <w:tcW w:w="1484" w:type="dxa"/>
            <w:tcBorders>
              <w:tl2br w:val="nil"/>
              <w:tr2bl w:val="nil"/>
            </w:tcBorders>
            <w:shd w:val="clear" w:color="auto" w:fill="auto"/>
            <w:vAlign w:val="center"/>
          </w:tcPr>
          <w:p w14:paraId="26DEB6DC">
            <w:pPr>
              <w:widowControl/>
              <w:jc w:val="left"/>
              <w:textAlignment w:val="center"/>
              <w:rPr>
                <w:rFonts w:ascii="宋体" w:hAnsi="宋体" w:eastAsia="宋体" w:cs="宋体"/>
                <w:kern w:val="0"/>
                <w:sz w:val="24"/>
                <w:szCs w:val="24"/>
              </w:rPr>
            </w:pPr>
            <w:r>
              <w:rPr>
                <w:rFonts w:hint="eastAsia" w:ascii="宋体" w:hAnsi="宋体" w:eastAsia="宋体" w:cs="宋体"/>
                <w:kern w:val="0"/>
                <w:sz w:val="24"/>
                <w:szCs w:val="24"/>
              </w:rPr>
              <w:t>10(无量纲）</w:t>
            </w:r>
          </w:p>
        </w:tc>
        <w:tc>
          <w:tcPr>
            <w:tcW w:w="1617" w:type="dxa"/>
            <w:tcBorders>
              <w:tl2br w:val="nil"/>
              <w:tr2bl w:val="nil"/>
            </w:tcBorders>
            <w:shd w:val="clear" w:color="auto" w:fill="auto"/>
            <w:vAlign w:val="center"/>
          </w:tcPr>
          <w:p w14:paraId="4919ECC3">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非连续采样 </w:t>
            </w:r>
          </w:p>
          <w:p w14:paraId="029CE2B0">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至少</w:t>
            </w:r>
            <w:r>
              <w:rPr>
                <w:rFonts w:ascii="宋体" w:hAnsi="宋体" w:eastAsia="宋体" w:cs="宋体"/>
                <w:kern w:val="0"/>
                <w:sz w:val="24"/>
                <w:szCs w:val="24"/>
                <w:lang w:bidi="ar"/>
              </w:rPr>
              <w:t>4</w:t>
            </w:r>
            <w:r>
              <w:rPr>
                <w:rFonts w:hint="eastAsia" w:ascii="宋体" w:hAnsi="宋体" w:eastAsia="宋体" w:cs="宋体"/>
                <w:kern w:val="0"/>
                <w:sz w:val="24"/>
                <w:szCs w:val="24"/>
                <w:lang w:bidi="ar"/>
              </w:rPr>
              <w:t>个</w:t>
            </w:r>
          </w:p>
        </w:tc>
        <w:tc>
          <w:tcPr>
            <w:tcW w:w="1450" w:type="dxa"/>
            <w:tcBorders>
              <w:tl2br w:val="nil"/>
              <w:tr2bl w:val="nil"/>
            </w:tcBorders>
            <w:shd w:val="clear" w:color="auto" w:fill="auto"/>
            <w:vAlign w:val="center"/>
          </w:tcPr>
          <w:p w14:paraId="57B1385A">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1次/半年</w:t>
            </w:r>
          </w:p>
        </w:tc>
        <w:tc>
          <w:tcPr>
            <w:tcW w:w="3233" w:type="dxa"/>
            <w:tcBorders>
              <w:tl2br w:val="nil"/>
              <w:tr2bl w:val="nil"/>
            </w:tcBorders>
            <w:shd w:val="clear" w:color="auto" w:fill="auto"/>
            <w:vAlign w:val="center"/>
          </w:tcPr>
          <w:p w14:paraId="44CBBA4D">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《空气质量 恶臭的测定 三点比较式臭袋法》</w:t>
            </w:r>
          </w:p>
          <w:p w14:paraId="56B6F224">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HJ 1262-2022</w:t>
            </w:r>
          </w:p>
        </w:tc>
        <w:tc>
          <w:tcPr>
            <w:tcW w:w="1766" w:type="dxa"/>
            <w:tcBorders>
              <w:tl2br w:val="nil"/>
              <w:tr2bl w:val="nil"/>
            </w:tcBorders>
            <w:shd w:val="clear" w:color="auto" w:fill="auto"/>
            <w:vAlign w:val="center"/>
          </w:tcPr>
          <w:p w14:paraId="43742492">
            <w:pPr>
              <w:jc w:val="center"/>
              <w:rPr>
                <w:rFonts w:ascii="宋体" w:hAnsi="宋体" w:eastAsia="宋体" w:cs="宋体"/>
                <w:sz w:val="24"/>
                <w:szCs w:val="24"/>
              </w:rPr>
            </w:pPr>
            <w:r>
              <w:rPr>
                <w:rFonts w:hint="eastAsia" w:ascii="宋体" w:hAnsi="宋体" w:eastAsia="宋体" w:cs="宋体"/>
                <w:sz w:val="24"/>
                <w:szCs w:val="24"/>
              </w:rPr>
              <w:t>/</w:t>
            </w:r>
          </w:p>
        </w:tc>
        <w:tc>
          <w:tcPr>
            <w:tcW w:w="1450" w:type="dxa"/>
            <w:tcBorders>
              <w:tl2br w:val="nil"/>
              <w:tr2bl w:val="nil"/>
            </w:tcBorders>
            <w:shd w:val="clear" w:color="auto" w:fill="auto"/>
            <w:vAlign w:val="center"/>
          </w:tcPr>
          <w:p w14:paraId="59ABD88B">
            <w:pPr>
              <w:jc w:val="center"/>
              <w:rPr>
                <w:rFonts w:ascii="宋体" w:hAnsi="宋体" w:eastAsia="宋体" w:cs="宋体"/>
                <w:sz w:val="24"/>
                <w:szCs w:val="24"/>
              </w:rPr>
            </w:pPr>
            <w:r>
              <w:rPr>
                <w:rFonts w:hint="eastAsia" w:ascii="宋体" w:hAnsi="宋体" w:eastAsia="宋体" w:cs="宋体"/>
                <w:sz w:val="24"/>
                <w:szCs w:val="24"/>
              </w:rPr>
              <w:t>委托检测</w:t>
            </w:r>
          </w:p>
        </w:tc>
      </w:tr>
      <w:tr w14:paraId="0981F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827" w:type="dxa"/>
            <w:tcBorders>
              <w:tl2br w:val="nil"/>
              <w:tr2bl w:val="nil"/>
            </w:tcBorders>
            <w:shd w:val="clear" w:color="auto" w:fill="auto"/>
            <w:vAlign w:val="center"/>
          </w:tcPr>
          <w:p w14:paraId="65D0746D">
            <w:pPr>
              <w:widowControl/>
              <w:jc w:val="center"/>
              <w:textAlignment w:val="center"/>
            </w:pPr>
            <w:r>
              <w:rPr>
                <w:rFonts w:hint="eastAsia"/>
                <w:sz w:val="24"/>
                <w:szCs w:val="24"/>
              </w:rPr>
              <w:t>2</w:t>
            </w:r>
          </w:p>
        </w:tc>
        <w:tc>
          <w:tcPr>
            <w:tcW w:w="826" w:type="dxa"/>
            <w:tcBorders>
              <w:tl2br w:val="nil"/>
              <w:tr2bl w:val="nil"/>
            </w:tcBorders>
            <w:shd w:val="clear" w:color="auto" w:fill="auto"/>
            <w:vAlign w:val="center"/>
          </w:tcPr>
          <w:p w14:paraId="090F7828">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废气</w:t>
            </w:r>
          </w:p>
        </w:tc>
        <w:tc>
          <w:tcPr>
            <w:tcW w:w="931" w:type="dxa"/>
            <w:tcBorders>
              <w:tl2br w:val="nil"/>
              <w:tr2bl w:val="nil"/>
            </w:tcBorders>
            <w:shd w:val="clear" w:color="auto" w:fill="auto"/>
            <w:vAlign w:val="center"/>
          </w:tcPr>
          <w:p w14:paraId="318141FE">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CJ-02</w:t>
            </w:r>
          </w:p>
        </w:tc>
        <w:tc>
          <w:tcPr>
            <w:tcW w:w="826" w:type="dxa"/>
            <w:tcBorders>
              <w:tl2br w:val="nil"/>
              <w:tr2bl w:val="nil"/>
            </w:tcBorders>
            <w:shd w:val="clear" w:color="auto" w:fill="auto"/>
            <w:vAlign w:val="center"/>
          </w:tcPr>
          <w:p w14:paraId="46CD6E3C">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厂界下风向1</w:t>
            </w:r>
          </w:p>
        </w:tc>
        <w:tc>
          <w:tcPr>
            <w:tcW w:w="877" w:type="dxa"/>
            <w:tcBorders>
              <w:tl2br w:val="nil"/>
              <w:tr2bl w:val="nil"/>
            </w:tcBorders>
            <w:shd w:val="clear" w:color="auto" w:fill="auto"/>
            <w:vAlign w:val="center"/>
          </w:tcPr>
          <w:p w14:paraId="520AE024">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臭气浓度</w:t>
            </w:r>
          </w:p>
        </w:tc>
        <w:tc>
          <w:tcPr>
            <w:tcW w:w="827" w:type="dxa"/>
            <w:tcBorders>
              <w:tl2br w:val="nil"/>
              <w:tr2bl w:val="nil"/>
            </w:tcBorders>
            <w:shd w:val="clear" w:color="auto" w:fill="auto"/>
            <w:vAlign w:val="center"/>
          </w:tcPr>
          <w:p w14:paraId="0645B7F2">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手工</w:t>
            </w:r>
          </w:p>
        </w:tc>
        <w:tc>
          <w:tcPr>
            <w:tcW w:w="2901" w:type="dxa"/>
            <w:tcBorders>
              <w:tl2br w:val="nil"/>
              <w:tr2bl w:val="nil"/>
            </w:tcBorders>
            <w:shd w:val="clear" w:color="auto" w:fill="auto"/>
            <w:vAlign w:val="center"/>
          </w:tcPr>
          <w:p w14:paraId="3BAE83D9">
            <w:pPr>
              <w:widowControl/>
              <w:jc w:val="center"/>
              <w:textAlignment w:val="center"/>
              <w:rPr>
                <w:rFonts w:ascii="宋体" w:hAnsi="宋体" w:eastAsia="宋体" w:cs="宋体"/>
                <w:sz w:val="24"/>
                <w:szCs w:val="24"/>
              </w:rPr>
            </w:pPr>
            <w:r>
              <w:rPr>
                <w:rFonts w:hint="eastAsia" w:ascii="宋体" w:hAnsi="宋体" w:eastAsia="宋体" w:cs="宋体"/>
                <w:sz w:val="24"/>
                <w:szCs w:val="24"/>
              </w:rPr>
              <w:t>《城镇污水处理厂污染物排放标准》（GB18918-2002）二级标准排放</w:t>
            </w:r>
          </w:p>
        </w:tc>
        <w:tc>
          <w:tcPr>
            <w:tcW w:w="1450" w:type="dxa"/>
            <w:tcBorders>
              <w:tl2br w:val="nil"/>
              <w:tr2bl w:val="nil"/>
            </w:tcBorders>
            <w:shd w:val="clear" w:color="auto" w:fill="auto"/>
            <w:vAlign w:val="center"/>
          </w:tcPr>
          <w:p w14:paraId="3104F9DE">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上限:20（无量纲）</w:t>
            </w:r>
          </w:p>
        </w:tc>
        <w:tc>
          <w:tcPr>
            <w:tcW w:w="1484" w:type="dxa"/>
            <w:tcBorders>
              <w:tl2br w:val="nil"/>
              <w:tr2bl w:val="nil"/>
            </w:tcBorders>
            <w:shd w:val="clear" w:color="auto" w:fill="auto"/>
            <w:vAlign w:val="center"/>
          </w:tcPr>
          <w:p w14:paraId="26F291EA">
            <w:pPr>
              <w:widowControl/>
              <w:jc w:val="left"/>
              <w:textAlignment w:val="center"/>
              <w:rPr>
                <w:rFonts w:ascii="宋体" w:hAnsi="宋体" w:eastAsia="宋体" w:cs="宋体"/>
                <w:kern w:val="0"/>
                <w:sz w:val="24"/>
                <w:szCs w:val="24"/>
              </w:rPr>
            </w:pPr>
            <w:r>
              <w:rPr>
                <w:rFonts w:hint="eastAsia" w:ascii="宋体" w:hAnsi="宋体" w:eastAsia="宋体" w:cs="宋体"/>
                <w:kern w:val="0"/>
                <w:sz w:val="24"/>
                <w:szCs w:val="24"/>
              </w:rPr>
              <w:t>10(无量纲）</w:t>
            </w:r>
          </w:p>
        </w:tc>
        <w:tc>
          <w:tcPr>
            <w:tcW w:w="1617" w:type="dxa"/>
            <w:tcBorders>
              <w:tl2br w:val="nil"/>
              <w:tr2bl w:val="nil"/>
            </w:tcBorders>
            <w:shd w:val="clear" w:color="auto" w:fill="auto"/>
            <w:vAlign w:val="center"/>
          </w:tcPr>
          <w:p w14:paraId="42D496CC">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非连续采样 </w:t>
            </w:r>
          </w:p>
          <w:p w14:paraId="70A9F350">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至少</w:t>
            </w:r>
            <w:r>
              <w:rPr>
                <w:rFonts w:ascii="宋体" w:hAnsi="宋体" w:eastAsia="宋体" w:cs="宋体"/>
                <w:kern w:val="0"/>
                <w:sz w:val="24"/>
                <w:szCs w:val="24"/>
                <w:lang w:bidi="ar"/>
              </w:rPr>
              <w:t>4</w:t>
            </w:r>
            <w:r>
              <w:rPr>
                <w:rFonts w:hint="eastAsia" w:ascii="宋体" w:hAnsi="宋体" w:eastAsia="宋体" w:cs="宋体"/>
                <w:kern w:val="0"/>
                <w:sz w:val="24"/>
                <w:szCs w:val="24"/>
                <w:lang w:bidi="ar"/>
              </w:rPr>
              <w:t>个</w:t>
            </w:r>
          </w:p>
        </w:tc>
        <w:tc>
          <w:tcPr>
            <w:tcW w:w="1450" w:type="dxa"/>
            <w:tcBorders>
              <w:tl2br w:val="nil"/>
              <w:tr2bl w:val="nil"/>
            </w:tcBorders>
            <w:shd w:val="clear" w:color="auto" w:fill="auto"/>
            <w:vAlign w:val="center"/>
          </w:tcPr>
          <w:p w14:paraId="42E830C9">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1次/半年</w:t>
            </w:r>
          </w:p>
        </w:tc>
        <w:tc>
          <w:tcPr>
            <w:tcW w:w="3233" w:type="dxa"/>
            <w:tcBorders>
              <w:tl2br w:val="nil"/>
              <w:tr2bl w:val="nil"/>
            </w:tcBorders>
            <w:shd w:val="clear" w:color="auto" w:fill="auto"/>
            <w:vAlign w:val="center"/>
          </w:tcPr>
          <w:p w14:paraId="60A45813">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《空气质量 恶臭的测定 三点比较式臭袋法》</w:t>
            </w:r>
          </w:p>
          <w:p w14:paraId="1BD3AE91">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HJ 1262-2022</w:t>
            </w:r>
          </w:p>
        </w:tc>
        <w:tc>
          <w:tcPr>
            <w:tcW w:w="1766" w:type="dxa"/>
            <w:tcBorders>
              <w:tl2br w:val="nil"/>
              <w:tr2bl w:val="nil"/>
            </w:tcBorders>
            <w:shd w:val="clear" w:color="auto" w:fill="auto"/>
            <w:vAlign w:val="center"/>
          </w:tcPr>
          <w:p w14:paraId="22DCA61A">
            <w:pPr>
              <w:jc w:val="center"/>
              <w:rPr>
                <w:rFonts w:ascii="宋体" w:hAnsi="宋体" w:eastAsia="宋体" w:cs="宋体"/>
                <w:sz w:val="24"/>
                <w:szCs w:val="24"/>
              </w:rPr>
            </w:pPr>
            <w:r>
              <w:rPr>
                <w:rFonts w:hint="eastAsia" w:ascii="宋体" w:hAnsi="宋体" w:eastAsia="宋体" w:cs="宋体"/>
                <w:sz w:val="24"/>
                <w:szCs w:val="24"/>
              </w:rPr>
              <w:t>/</w:t>
            </w:r>
          </w:p>
        </w:tc>
        <w:tc>
          <w:tcPr>
            <w:tcW w:w="1450" w:type="dxa"/>
            <w:tcBorders>
              <w:tl2br w:val="nil"/>
              <w:tr2bl w:val="nil"/>
            </w:tcBorders>
            <w:shd w:val="clear" w:color="auto" w:fill="auto"/>
            <w:vAlign w:val="center"/>
          </w:tcPr>
          <w:p w14:paraId="05DCFA7B">
            <w:pPr>
              <w:jc w:val="center"/>
              <w:rPr>
                <w:rFonts w:ascii="宋体" w:hAnsi="宋体" w:eastAsia="宋体" w:cs="宋体"/>
                <w:sz w:val="24"/>
                <w:szCs w:val="24"/>
              </w:rPr>
            </w:pPr>
            <w:r>
              <w:rPr>
                <w:rFonts w:hint="eastAsia" w:ascii="宋体" w:hAnsi="宋体" w:eastAsia="宋体" w:cs="宋体"/>
                <w:sz w:val="24"/>
                <w:szCs w:val="24"/>
              </w:rPr>
              <w:t>委托检测</w:t>
            </w:r>
          </w:p>
        </w:tc>
      </w:tr>
      <w:tr w14:paraId="1A259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827" w:type="dxa"/>
            <w:tcBorders>
              <w:tl2br w:val="nil"/>
              <w:tr2bl w:val="nil"/>
            </w:tcBorders>
            <w:shd w:val="clear" w:color="auto" w:fill="auto"/>
            <w:vAlign w:val="center"/>
          </w:tcPr>
          <w:p w14:paraId="5AA00DA2">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3</w:t>
            </w:r>
          </w:p>
        </w:tc>
        <w:tc>
          <w:tcPr>
            <w:tcW w:w="826" w:type="dxa"/>
            <w:tcBorders>
              <w:tl2br w:val="nil"/>
              <w:tr2bl w:val="nil"/>
            </w:tcBorders>
            <w:shd w:val="clear" w:color="auto" w:fill="auto"/>
            <w:vAlign w:val="center"/>
          </w:tcPr>
          <w:p w14:paraId="4937E322">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废气</w:t>
            </w:r>
          </w:p>
        </w:tc>
        <w:tc>
          <w:tcPr>
            <w:tcW w:w="931" w:type="dxa"/>
            <w:tcBorders>
              <w:tl2br w:val="nil"/>
              <w:tr2bl w:val="nil"/>
            </w:tcBorders>
            <w:shd w:val="clear" w:color="auto" w:fill="auto"/>
            <w:vAlign w:val="center"/>
          </w:tcPr>
          <w:p w14:paraId="00115CAF">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CJ-03</w:t>
            </w:r>
          </w:p>
        </w:tc>
        <w:tc>
          <w:tcPr>
            <w:tcW w:w="826" w:type="dxa"/>
            <w:tcBorders>
              <w:tl2br w:val="nil"/>
              <w:tr2bl w:val="nil"/>
            </w:tcBorders>
            <w:shd w:val="clear" w:color="auto" w:fill="auto"/>
            <w:vAlign w:val="center"/>
          </w:tcPr>
          <w:p w14:paraId="351D4412">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厂界下风向2</w:t>
            </w:r>
          </w:p>
        </w:tc>
        <w:tc>
          <w:tcPr>
            <w:tcW w:w="877" w:type="dxa"/>
            <w:tcBorders>
              <w:tl2br w:val="nil"/>
              <w:tr2bl w:val="nil"/>
            </w:tcBorders>
            <w:shd w:val="clear" w:color="auto" w:fill="auto"/>
            <w:vAlign w:val="center"/>
          </w:tcPr>
          <w:p w14:paraId="3EC93D9C">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臭气浓度</w:t>
            </w:r>
          </w:p>
        </w:tc>
        <w:tc>
          <w:tcPr>
            <w:tcW w:w="827" w:type="dxa"/>
            <w:tcBorders>
              <w:tl2br w:val="nil"/>
              <w:tr2bl w:val="nil"/>
            </w:tcBorders>
            <w:shd w:val="clear" w:color="auto" w:fill="auto"/>
            <w:vAlign w:val="center"/>
          </w:tcPr>
          <w:p w14:paraId="494D4D55">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手工</w:t>
            </w:r>
          </w:p>
        </w:tc>
        <w:tc>
          <w:tcPr>
            <w:tcW w:w="2901" w:type="dxa"/>
            <w:tcBorders>
              <w:tl2br w:val="nil"/>
              <w:tr2bl w:val="nil"/>
            </w:tcBorders>
            <w:shd w:val="clear" w:color="auto" w:fill="auto"/>
            <w:vAlign w:val="center"/>
          </w:tcPr>
          <w:p w14:paraId="359C908B">
            <w:pPr>
              <w:widowControl/>
              <w:jc w:val="center"/>
              <w:textAlignment w:val="center"/>
              <w:rPr>
                <w:rFonts w:ascii="宋体" w:hAnsi="宋体" w:eastAsia="宋体" w:cs="宋体"/>
                <w:sz w:val="24"/>
                <w:szCs w:val="24"/>
              </w:rPr>
            </w:pPr>
            <w:r>
              <w:rPr>
                <w:rFonts w:hint="eastAsia" w:ascii="宋体" w:hAnsi="宋体" w:eastAsia="宋体" w:cs="宋体"/>
                <w:sz w:val="24"/>
                <w:szCs w:val="24"/>
              </w:rPr>
              <w:t>《城镇污水处理厂污染物排放标准》（GB18918-2002）二级标准排放</w:t>
            </w:r>
          </w:p>
        </w:tc>
        <w:tc>
          <w:tcPr>
            <w:tcW w:w="1450" w:type="dxa"/>
            <w:tcBorders>
              <w:tl2br w:val="nil"/>
              <w:tr2bl w:val="nil"/>
            </w:tcBorders>
            <w:shd w:val="clear" w:color="auto" w:fill="auto"/>
            <w:vAlign w:val="center"/>
          </w:tcPr>
          <w:p w14:paraId="5261F618">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上限:20（无量纲）</w:t>
            </w:r>
          </w:p>
        </w:tc>
        <w:tc>
          <w:tcPr>
            <w:tcW w:w="1484" w:type="dxa"/>
            <w:tcBorders>
              <w:tl2br w:val="nil"/>
              <w:tr2bl w:val="nil"/>
            </w:tcBorders>
            <w:shd w:val="clear" w:color="auto" w:fill="auto"/>
            <w:vAlign w:val="center"/>
          </w:tcPr>
          <w:p w14:paraId="132AC925">
            <w:pPr>
              <w:widowControl/>
              <w:jc w:val="left"/>
              <w:textAlignment w:val="center"/>
              <w:rPr>
                <w:rFonts w:ascii="宋体" w:hAnsi="宋体" w:eastAsia="宋体" w:cs="宋体"/>
                <w:kern w:val="0"/>
                <w:sz w:val="24"/>
                <w:szCs w:val="24"/>
              </w:rPr>
            </w:pPr>
            <w:r>
              <w:rPr>
                <w:rFonts w:hint="eastAsia" w:ascii="宋体" w:hAnsi="宋体" w:eastAsia="宋体" w:cs="宋体"/>
                <w:kern w:val="0"/>
                <w:sz w:val="24"/>
                <w:szCs w:val="24"/>
              </w:rPr>
              <w:t>10(无量纲）</w:t>
            </w:r>
          </w:p>
        </w:tc>
        <w:tc>
          <w:tcPr>
            <w:tcW w:w="1617" w:type="dxa"/>
            <w:tcBorders>
              <w:tl2br w:val="nil"/>
              <w:tr2bl w:val="nil"/>
            </w:tcBorders>
            <w:shd w:val="clear" w:color="auto" w:fill="auto"/>
            <w:vAlign w:val="center"/>
          </w:tcPr>
          <w:p w14:paraId="6B733C6C">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非连续采样 </w:t>
            </w:r>
          </w:p>
          <w:p w14:paraId="3EE1ECFA">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至少</w:t>
            </w:r>
            <w:r>
              <w:rPr>
                <w:rFonts w:ascii="宋体" w:hAnsi="宋体" w:eastAsia="宋体" w:cs="宋体"/>
                <w:kern w:val="0"/>
                <w:sz w:val="24"/>
                <w:szCs w:val="24"/>
                <w:lang w:bidi="ar"/>
              </w:rPr>
              <w:t>4</w:t>
            </w:r>
            <w:r>
              <w:rPr>
                <w:rFonts w:hint="eastAsia" w:ascii="宋体" w:hAnsi="宋体" w:eastAsia="宋体" w:cs="宋体"/>
                <w:kern w:val="0"/>
                <w:sz w:val="24"/>
                <w:szCs w:val="24"/>
                <w:lang w:bidi="ar"/>
              </w:rPr>
              <w:t>个</w:t>
            </w:r>
          </w:p>
        </w:tc>
        <w:tc>
          <w:tcPr>
            <w:tcW w:w="1450" w:type="dxa"/>
            <w:tcBorders>
              <w:tl2br w:val="nil"/>
              <w:tr2bl w:val="nil"/>
            </w:tcBorders>
            <w:shd w:val="clear" w:color="auto" w:fill="auto"/>
            <w:vAlign w:val="center"/>
          </w:tcPr>
          <w:p w14:paraId="7C4D0277">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1次/半年</w:t>
            </w:r>
          </w:p>
        </w:tc>
        <w:tc>
          <w:tcPr>
            <w:tcW w:w="3233" w:type="dxa"/>
            <w:tcBorders>
              <w:tl2br w:val="nil"/>
              <w:tr2bl w:val="nil"/>
            </w:tcBorders>
            <w:shd w:val="clear" w:color="auto" w:fill="auto"/>
            <w:vAlign w:val="center"/>
          </w:tcPr>
          <w:p w14:paraId="316492A8">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《空气质量 恶臭的测定 三点比较式臭袋法》</w:t>
            </w:r>
          </w:p>
          <w:p w14:paraId="7A5B0195">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HJ 1262-2022</w:t>
            </w:r>
          </w:p>
        </w:tc>
        <w:tc>
          <w:tcPr>
            <w:tcW w:w="1766" w:type="dxa"/>
            <w:tcBorders>
              <w:tl2br w:val="nil"/>
              <w:tr2bl w:val="nil"/>
            </w:tcBorders>
            <w:shd w:val="clear" w:color="auto" w:fill="auto"/>
            <w:vAlign w:val="center"/>
          </w:tcPr>
          <w:p w14:paraId="1058A712">
            <w:pPr>
              <w:jc w:val="center"/>
              <w:rPr>
                <w:rFonts w:ascii="宋体" w:hAnsi="宋体" w:eastAsia="宋体" w:cs="宋体"/>
                <w:sz w:val="24"/>
                <w:szCs w:val="24"/>
              </w:rPr>
            </w:pPr>
            <w:r>
              <w:rPr>
                <w:rFonts w:hint="eastAsia" w:ascii="宋体" w:hAnsi="宋体" w:eastAsia="宋体" w:cs="宋体"/>
                <w:sz w:val="24"/>
                <w:szCs w:val="24"/>
              </w:rPr>
              <w:t>/</w:t>
            </w:r>
          </w:p>
        </w:tc>
        <w:tc>
          <w:tcPr>
            <w:tcW w:w="1450" w:type="dxa"/>
            <w:tcBorders>
              <w:tl2br w:val="nil"/>
              <w:tr2bl w:val="nil"/>
            </w:tcBorders>
            <w:shd w:val="clear" w:color="auto" w:fill="auto"/>
            <w:vAlign w:val="center"/>
          </w:tcPr>
          <w:p w14:paraId="340E0D6B">
            <w:pPr>
              <w:jc w:val="center"/>
              <w:rPr>
                <w:rFonts w:ascii="宋体" w:hAnsi="宋体" w:eastAsia="宋体" w:cs="宋体"/>
                <w:sz w:val="24"/>
                <w:szCs w:val="24"/>
              </w:rPr>
            </w:pPr>
            <w:r>
              <w:rPr>
                <w:rFonts w:hint="eastAsia" w:ascii="宋体" w:hAnsi="宋体" w:eastAsia="宋体" w:cs="宋体"/>
                <w:sz w:val="24"/>
                <w:szCs w:val="24"/>
              </w:rPr>
              <w:t>委托检测</w:t>
            </w:r>
          </w:p>
        </w:tc>
      </w:tr>
      <w:tr w14:paraId="2E668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827" w:type="dxa"/>
            <w:tcBorders>
              <w:tl2br w:val="nil"/>
              <w:tr2bl w:val="nil"/>
            </w:tcBorders>
            <w:shd w:val="clear" w:color="auto" w:fill="auto"/>
            <w:vAlign w:val="center"/>
          </w:tcPr>
          <w:p w14:paraId="30380244">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4</w:t>
            </w:r>
          </w:p>
        </w:tc>
        <w:tc>
          <w:tcPr>
            <w:tcW w:w="826" w:type="dxa"/>
            <w:tcBorders>
              <w:tl2br w:val="nil"/>
              <w:tr2bl w:val="nil"/>
            </w:tcBorders>
            <w:shd w:val="clear" w:color="auto" w:fill="auto"/>
            <w:vAlign w:val="center"/>
          </w:tcPr>
          <w:p w14:paraId="6FBBA6F1">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废气</w:t>
            </w:r>
          </w:p>
        </w:tc>
        <w:tc>
          <w:tcPr>
            <w:tcW w:w="931" w:type="dxa"/>
            <w:tcBorders>
              <w:tl2br w:val="nil"/>
              <w:tr2bl w:val="nil"/>
            </w:tcBorders>
            <w:shd w:val="clear" w:color="auto" w:fill="auto"/>
            <w:vAlign w:val="center"/>
          </w:tcPr>
          <w:p w14:paraId="0D006D41">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CJ-04</w:t>
            </w:r>
          </w:p>
        </w:tc>
        <w:tc>
          <w:tcPr>
            <w:tcW w:w="826" w:type="dxa"/>
            <w:tcBorders>
              <w:tl2br w:val="nil"/>
              <w:tr2bl w:val="nil"/>
            </w:tcBorders>
            <w:shd w:val="clear" w:color="auto" w:fill="auto"/>
            <w:vAlign w:val="center"/>
          </w:tcPr>
          <w:p w14:paraId="646C1A46">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厂界下风向3</w:t>
            </w:r>
          </w:p>
        </w:tc>
        <w:tc>
          <w:tcPr>
            <w:tcW w:w="877" w:type="dxa"/>
            <w:tcBorders>
              <w:tl2br w:val="nil"/>
              <w:tr2bl w:val="nil"/>
            </w:tcBorders>
            <w:shd w:val="clear" w:color="auto" w:fill="auto"/>
            <w:vAlign w:val="center"/>
          </w:tcPr>
          <w:p w14:paraId="2238CA18">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臭气浓度</w:t>
            </w:r>
          </w:p>
        </w:tc>
        <w:tc>
          <w:tcPr>
            <w:tcW w:w="827" w:type="dxa"/>
            <w:tcBorders>
              <w:tl2br w:val="nil"/>
              <w:tr2bl w:val="nil"/>
            </w:tcBorders>
            <w:shd w:val="clear" w:color="auto" w:fill="auto"/>
            <w:vAlign w:val="center"/>
          </w:tcPr>
          <w:p w14:paraId="77ADCC50">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手工</w:t>
            </w:r>
          </w:p>
        </w:tc>
        <w:tc>
          <w:tcPr>
            <w:tcW w:w="2901" w:type="dxa"/>
            <w:tcBorders>
              <w:tl2br w:val="nil"/>
              <w:tr2bl w:val="nil"/>
            </w:tcBorders>
            <w:shd w:val="clear" w:color="auto" w:fill="auto"/>
            <w:vAlign w:val="center"/>
          </w:tcPr>
          <w:p w14:paraId="618411D8">
            <w:pPr>
              <w:widowControl/>
              <w:jc w:val="center"/>
              <w:textAlignment w:val="center"/>
              <w:rPr>
                <w:rFonts w:ascii="宋体" w:hAnsi="宋体" w:eastAsia="宋体" w:cs="宋体"/>
                <w:sz w:val="24"/>
                <w:szCs w:val="24"/>
              </w:rPr>
            </w:pPr>
            <w:r>
              <w:rPr>
                <w:rFonts w:hint="eastAsia" w:ascii="宋体" w:hAnsi="宋体" w:eastAsia="宋体" w:cs="宋体"/>
                <w:sz w:val="24"/>
                <w:szCs w:val="24"/>
              </w:rPr>
              <w:t>《城镇污水处理厂污染物排放标准》（GB18918-2002）二级标准排放</w:t>
            </w:r>
          </w:p>
        </w:tc>
        <w:tc>
          <w:tcPr>
            <w:tcW w:w="1450" w:type="dxa"/>
            <w:tcBorders>
              <w:tl2br w:val="nil"/>
              <w:tr2bl w:val="nil"/>
            </w:tcBorders>
            <w:shd w:val="clear" w:color="auto" w:fill="auto"/>
            <w:vAlign w:val="center"/>
          </w:tcPr>
          <w:p w14:paraId="22AD842E">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上限:20（无量纲）</w:t>
            </w:r>
          </w:p>
        </w:tc>
        <w:tc>
          <w:tcPr>
            <w:tcW w:w="1484" w:type="dxa"/>
            <w:tcBorders>
              <w:tl2br w:val="nil"/>
              <w:tr2bl w:val="nil"/>
            </w:tcBorders>
            <w:shd w:val="clear" w:color="auto" w:fill="auto"/>
            <w:vAlign w:val="center"/>
          </w:tcPr>
          <w:p w14:paraId="75B4A416">
            <w:pPr>
              <w:widowControl/>
              <w:jc w:val="left"/>
              <w:textAlignment w:val="center"/>
              <w:rPr>
                <w:rFonts w:ascii="宋体" w:hAnsi="宋体" w:eastAsia="宋体" w:cs="宋体"/>
                <w:kern w:val="0"/>
                <w:sz w:val="24"/>
                <w:szCs w:val="24"/>
              </w:rPr>
            </w:pPr>
            <w:r>
              <w:rPr>
                <w:rFonts w:hint="eastAsia" w:ascii="宋体" w:hAnsi="宋体" w:eastAsia="宋体" w:cs="宋体"/>
                <w:kern w:val="0"/>
                <w:sz w:val="24"/>
                <w:szCs w:val="24"/>
              </w:rPr>
              <w:t>10(无量纲）</w:t>
            </w:r>
          </w:p>
        </w:tc>
        <w:tc>
          <w:tcPr>
            <w:tcW w:w="1617" w:type="dxa"/>
            <w:tcBorders>
              <w:tl2br w:val="nil"/>
              <w:tr2bl w:val="nil"/>
            </w:tcBorders>
            <w:shd w:val="clear" w:color="auto" w:fill="auto"/>
            <w:vAlign w:val="center"/>
          </w:tcPr>
          <w:p w14:paraId="2E07D5DB">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非连续采样 </w:t>
            </w:r>
          </w:p>
          <w:p w14:paraId="7DA401C1">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至少</w:t>
            </w:r>
            <w:r>
              <w:rPr>
                <w:rFonts w:ascii="宋体" w:hAnsi="宋体" w:eastAsia="宋体" w:cs="宋体"/>
                <w:kern w:val="0"/>
                <w:sz w:val="24"/>
                <w:szCs w:val="24"/>
                <w:lang w:bidi="ar"/>
              </w:rPr>
              <w:t>4</w:t>
            </w:r>
            <w:r>
              <w:rPr>
                <w:rFonts w:hint="eastAsia" w:ascii="宋体" w:hAnsi="宋体" w:eastAsia="宋体" w:cs="宋体"/>
                <w:kern w:val="0"/>
                <w:sz w:val="24"/>
                <w:szCs w:val="24"/>
                <w:lang w:bidi="ar"/>
              </w:rPr>
              <w:t>个</w:t>
            </w:r>
          </w:p>
        </w:tc>
        <w:tc>
          <w:tcPr>
            <w:tcW w:w="1450" w:type="dxa"/>
            <w:tcBorders>
              <w:tl2br w:val="nil"/>
              <w:tr2bl w:val="nil"/>
            </w:tcBorders>
            <w:shd w:val="clear" w:color="auto" w:fill="auto"/>
            <w:vAlign w:val="center"/>
          </w:tcPr>
          <w:p w14:paraId="17E44918">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1次/半年</w:t>
            </w:r>
          </w:p>
        </w:tc>
        <w:tc>
          <w:tcPr>
            <w:tcW w:w="3233" w:type="dxa"/>
            <w:tcBorders>
              <w:tl2br w:val="nil"/>
              <w:tr2bl w:val="nil"/>
            </w:tcBorders>
            <w:shd w:val="clear" w:color="auto" w:fill="auto"/>
            <w:vAlign w:val="center"/>
          </w:tcPr>
          <w:p w14:paraId="2BD4DA7D">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《空气质量 恶臭的测定 三点比较式臭袋法》</w:t>
            </w:r>
          </w:p>
          <w:p w14:paraId="1FCEACCD">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HJ 1262-2022</w:t>
            </w:r>
          </w:p>
        </w:tc>
        <w:tc>
          <w:tcPr>
            <w:tcW w:w="1766" w:type="dxa"/>
            <w:tcBorders>
              <w:tl2br w:val="nil"/>
              <w:tr2bl w:val="nil"/>
            </w:tcBorders>
            <w:shd w:val="clear" w:color="auto" w:fill="auto"/>
            <w:vAlign w:val="center"/>
          </w:tcPr>
          <w:p w14:paraId="56C80193">
            <w:pPr>
              <w:jc w:val="center"/>
              <w:rPr>
                <w:rFonts w:ascii="宋体" w:hAnsi="宋体" w:eastAsia="宋体" w:cs="宋体"/>
                <w:sz w:val="24"/>
                <w:szCs w:val="24"/>
              </w:rPr>
            </w:pPr>
            <w:r>
              <w:rPr>
                <w:rFonts w:hint="eastAsia" w:ascii="宋体" w:hAnsi="宋体" w:eastAsia="宋体" w:cs="宋体"/>
                <w:sz w:val="24"/>
                <w:szCs w:val="24"/>
              </w:rPr>
              <w:t>/</w:t>
            </w:r>
          </w:p>
        </w:tc>
        <w:tc>
          <w:tcPr>
            <w:tcW w:w="1450" w:type="dxa"/>
            <w:tcBorders>
              <w:tl2br w:val="nil"/>
              <w:tr2bl w:val="nil"/>
            </w:tcBorders>
            <w:shd w:val="clear" w:color="auto" w:fill="auto"/>
            <w:vAlign w:val="center"/>
          </w:tcPr>
          <w:p w14:paraId="51F13AB8">
            <w:pPr>
              <w:jc w:val="center"/>
              <w:rPr>
                <w:rFonts w:ascii="宋体" w:hAnsi="宋体" w:eastAsia="宋体" w:cs="宋体"/>
                <w:sz w:val="24"/>
                <w:szCs w:val="24"/>
              </w:rPr>
            </w:pPr>
            <w:r>
              <w:rPr>
                <w:rFonts w:hint="eastAsia" w:ascii="宋体" w:hAnsi="宋体" w:eastAsia="宋体" w:cs="宋体"/>
                <w:sz w:val="24"/>
                <w:szCs w:val="24"/>
              </w:rPr>
              <w:t>委托检测</w:t>
            </w:r>
          </w:p>
        </w:tc>
      </w:tr>
      <w:tr w14:paraId="0C912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93" w:hRule="atLeast"/>
        </w:trPr>
        <w:tc>
          <w:tcPr>
            <w:tcW w:w="827" w:type="dxa"/>
            <w:tcBorders>
              <w:tl2br w:val="nil"/>
              <w:tr2bl w:val="nil"/>
            </w:tcBorders>
            <w:shd w:val="clear" w:color="auto" w:fill="auto"/>
            <w:vAlign w:val="center"/>
          </w:tcPr>
          <w:p w14:paraId="2E86C0B2">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5</w:t>
            </w:r>
          </w:p>
        </w:tc>
        <w:tc>
          <w:tcPr>
            <w:tcW w:w="826" w:type="dxa"/>
            <w:tcBorders>
              <w:tl2br w:val="nil"/>
              <w:tr2bl w:val="nil"/>
            </w:tcBorders>
            <w:shd w:val="clear" w:color="auto" w:fill="auto"/>
            <w:vAlign w:val="center"/>
          </w:tcPr>
          <w:p w14:paraId="029B2949">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废气</w:t>
            </w:r>
          </w:p>
        </w:tc>
        <w:tc>
          <w:tcPr>
            <w:tcW w:w="931" w:type="dxa"/>
            <w:tcBorders>
              <w:tl2br w:val="nil"/>
              <w:tr2bl w:val="nil"/>
            </w:tcBorders>
            <w:shd w:val="clear" w:color="auto" w:fill="auto"/>
            <w:vAlign w:val="center"/>
          </w:tcPr>
          <w:p w14:paraId="158B86FA">
            <w:pPr>
              <w:widowControl/>
              <w:jc w:val="center"/>
              <w:textAlignment w:val="center"/>
              <w:rPr>
                <w:rFonts w:ascii="宋体" w:hAnsi="宋体" w:eastAsia="宋体" w:cs="宋体"/>
                <w:sz w:val="24"/>
                <w:szCs w:val="24"/>
              </w:rPr>
            </w:pPr>
            <w:r>
              <w:rPr>
                <w:rFonts w:hint="eastAsia" w:ascii="宋体" w:hAnsi="宋体" w:eastAsia="宋体" w:cs="宋体"/>
                <w:sz w:val="24"/>
                <w:szCs w:val="24"/>
              </w:rPr>
              <w:t>CJ-01</w:t>
            </w:r>
          </w:p>
        </w:tc>
        <w:tc>
          <w:tcPr>
            <w:tcW w:w="826" w:type="dxa"/>
            <w:tcBorders>
              <w:tl2br w:val="nil"/>
              <w:tr2bl w:val="nil"/>
            </w:tcBorders>
            <w:shd w:val="clear" w:color="auto" w:fill="auto"/>
            <w:vAlign w:val="center"/>
          </w:tcPr>
          <w:p w14:paraId="24C5D3CE">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厂界上风向1</w:t>
            </w:r>
          </w:p>
        </w:tc>
        <w:tc>
          <w:tcPr>
            <w:tcW w:w="877" w:type="dxa"/>
            <w:tcBorders>
              <w:tl2br w:val="nil"/>
              <w:tr2bl w:val="nil"/>
            </w:tcBorders>
            <w:shd w:val="clear" w:color="auto" w:fill="auto"/>
            <w:vAlign w:val="center"/>
          </w:tcPr>
          <w:p w14:paraId="545B4C0B">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氨</w:t>
            </w:r>
          </w:p>
        </w:tc>
        <w:tc>
          <w:tcPr>
            <w:tcW w:w="827" w:type="dxa"/>
            <w:tcBorders>
              <w:tl2br w:val="nil"/>
              <w:tr2bl w:val="nil"/>
            </w:tcBorders>
            <w:shd w:val="clear" w:color="auto" w:fill="auto"/>
            <w:vAlign w:val="center"/>
          </w:tcPr>
          <w:p w14:paraId="4D812367">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手工</w:t>
            </w:r>
          </w:p>
        </w:tc>
        <w:tc>
          <w:tcPr>
            <w:tcW w:w="2901" w:type="dxa"/>
            <w:tcBorders>
              <w:tl2br w:val="nil"/>
              <w:tr2bl w:val="nil"/>
            </w:tcBorders>
            <w:shd w:val="clear" w:color="auto" w:fill="auto"/>
            <w:vAlign w:val="center"/>
          </w:tcPr>
          <w:p w14:paraId="6E38055A">
            <w:pPr>
              <w:widowControl/>
              <w:jc w:val="center"/>
              <w:textAlignment w:val="center"/>
              <w:rPr>
                <w:rFonts w:ascii="宋体" w:hAnsi="宋体" w:eastAsia="宋体" w:cs="宋体"/>
                <w:sz w:val="24"/>
                <w:szCs w:val="24"/>
              </w:rPr>
            </w:pPr>
            <w:r>
              <w:rPr>
                <w:rFonts w:hint="eastAsia" w:ascii="宋体" w:hAnsi="宋体" w:eastAsia="宋体" w:cs="宋体"/>
                <w:sz w:val="24"/>
                <w:szCs w:val="24"/>
              </w:rPr>
              <w:t>《城镇污水处理厂污染物排放标准》（GB18918-2002）二级标准排放</w:t>
            </w:r>
          </w:p>
        </w:tc>
        <w:tc>
          <w:tcPr>
            <w:tcW w:w="1450" w:type="dxa"/>
            <w:tcBorders>
              <w:tl2br w:val="nil"/>
              <w:tr2bl w:val="nil"/>
            </w:tcBorders>
            <w:shd w:val="clear" w:color="auto" w:fill="auto"/>
            <w:vAlign w:val="center"/>
          </w:tcPr>
          <w:p w14:paraId="76322CDA">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上限:1.5mg/Nm</w:t>
            </w:r>
            <w:r>
              <w:rPr>
                <w:rFonts w:hint="eastAsia" w:ascii="宋体" w:hAnsi="宋体" w:eastAsia="宋体" w:cs="宋体"/>
                <w:kern w:val="0"/>
                <w:sz w:val="24"/>
                <w:szCs w:val="24"/>
                <w:vertAlign w:val="superscript"/>
                <w:lang w:bidi="ar"/>
              </w:rPr>
              <w:t>3</w:t>
            </w:r>
          </w:p>
        </w:tc>
        <w:tc>
          <w:tcPr>
            <w:tcW w:w="1484" w:type="dxa"/>
            <w:tcBorders>
              <w:tl2br w:val="nil"/>
              <w:tr2bl w:val="nil"/>
            </w:tcBorders>
            <w:shd w:val="clear" w:color="auto" w:fill="auto"/>
            <w:vAlign w:val="center"/>
          </w:tcPr>
          <w:p w14:paraId="7DEF9B68">
            <w:pPr>
              <w:widowControl/>
              <w:jc w:val="left"/>
              <w:textAlignment w:val="center"/>
              <w:rPr>
                <w:rFonts w:ascii="宋体" w:hAnsi="宋体" w:eastAsia="宋体" w:cs="宋体"/>
                <w:kern w:val="0"/>
                <w:sz w:val="24"/>
                <w:szCs w:val="24"/>
              </w:rPr>
            </w:pPr>
            <w:r>
              <w:rPr>
                <w:rFonts w:hint="eastAsia" w:ascii="宋体" w:hAnsi="宋体" w:eastAsia="宋体" w:cs="宋体"/>
                <w:sz w:val="24"/>
                <w:szCs w:val="24"/>
              </w:rPr>
              <w:t>0.01</w:t>
            </w:r>
            <w:r>
              <w:rPr>
                <w:rFonts w:hint="eastAsia" w:ascii="宋体" w:hAnsi="宋体" w:eastAsia="宋体" w:cs="宋体"/>
                <w:kern w:val="0"/>
                <w:sz w:val="24"/>
                <w:szCs w:val="24"/>
              </w:rPr>
              <w:t>mg/Nm</w:t>
            </w:r>
            <w:r>
              <w:rPr>
                <w:rFonts w:hint="eastAsia" w:ascii="宋体" w:hAnsi="宋体" w:eastAsia="宋体" w:cs="宋体"/>
                <w:kern w:val="0"/>
                <w:sz w:val="24"/>
                <w:szCs w:val="24"/>
                <w:vertAlign w:val="superscript"/>
              </w:rPr>
              <w:t>3</w:t>
            </w:r>
          </w:p>
        </w:tc>
        <w:tc>
          <w:tcPr>
            <w:tcW w:w="1617" w:type="dxa"/>
            <w:tcBorders>
              <w:tl2br w:val="nil"/>
              <w:tr2bl w:val="nil"/>
            </w:tcBorders>
            <w:shd w:val="clear" w:color="auto" w:fill="auto"/>
            <w:vAlign w:val="center"/>
          </w:tcPr>
          <w:p w14:paraId="6C29DA7E">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非连续采样 </w:t>
            </w:r>
          </w:p>
          <w:p w14:paraId="1CAFFB67">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至少</w:t>
            </w:r>
            <w:r>
              <w:rPr>
                <w:rFonts w:ascii="宋体" w:hAnsi="宋体" w:eastAsia="宋体" w:cs="宋体"/>
                <w:kern w:val="0"/>
                <w:sz w:val="24"/>
                <w:szCs w:val="24"/>
                <w:lang w:bidi="ar"/>
              </w:rPr>
              <w:t>4</w:t>
            </w:r>
            <w:r>
              <w:rPr>
                <w:rFonts w:hint="eastAsia" w:ascii="宋体" w:hAnsi="宋体" w:eastAsia="宋体" w:cs="宋体"/>
                <w:kern w:val="0"/>
                <w:sz w:val="24"/>
                <w:szCs w:val="24"/>
                <w:lang w:bidi="ar"/>
              </w:rPr>
              <w:t>个</w:t>
            </w:r>
          </w:p>
        </w:tc>
        <w:tc>
          <w:tcPr>
            <w:tcW w:w="1450" w:type="dxa"/>
            <w:tcBorders>
              <w:tl2br w:val="nil"/>
              <w:tr2bl w:val="nil"/>
            </w:tcBorders>
            <w:shd w:val="clear" w:color="auto" w:fill="auto"/>
            <w:vAlign w:val="center"/>
          </w:tcPr>
          <w:p w14:paraId="264C59FD">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1次/半年</w:t>
            </w:r>
          </w:p>
        </w:tc>
        <w:tc>
          <w:tcPr>
            <w:tcW w:w="3233" w:type="dxa"/>
            <w:tcBorders>
              <w:tl2br w:val="nil"/>
              <w:tr2bl w:val="nil"/>
            </w:tcBorders>
            <w:shd w:val="clear" w:color="auto" w:fill="auto"/>
            <w:vAlign w:val="center"/>
          </w:tcPr>
          <w:p w14:paraId="5A2501E5">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环境空气和废气 氨的测定 纳氏试剂分光光度法 HJ 533-2009</w:t>
            </w:r>
          </w:p>
        </w:tc>
        <w:tc>
          <w:tcPr>
            <w:tcW w:w="1766" w:type="dxa"/>
            <w:tcBorders>
              <w:tl2br w:val="nil"/>
              <w:tr2bl w:val="nil"/>
            </w:tcBorders>
            <w:shd w:val="clear" w:color="auto" w:fill="auto"/>
            <w:vAlign w:val="center"/>
          </w:tcPr>
          <w:p w14:paraId="58C696DD">
            <w:pPr>
              <w:jc w:val="center"/>
              <w:rPr>
                <w:rFonts w:ascii="宋体" w:hAnsi="宋体" w:eastAsia="宋体" w:cs="宋体"/>
                <w:sz w:val="24"/>
                <w:szCs w:val="24"/>
              </w:rPr>
            </w:pPr>
            <w:r>
              <w:rPr>
                <w:rFonts w:hint="eastAsia" w:ascii="宋体" w:hAnsi="宋体" w:eastAsia="宋体" w:cs="宋体"/>
                <w:sz w:val="24"/>
                <w:szCs w:val="24"/>
              </w:rPr>
              <w:t>紫外分光光度计</w:t>
            </w:r>
          </w:p>
        </w:tc>
        <w:tc>
          <w:tcPr>
            <w:tcW w:w="1450" w:type="dxa"/>
            <w:tcBorders>
              <w:tl2br w:val="nil"/>
              <w:tr2bl w:val="nil"/>
            </w:tcBorders>
            <w:shd w:val="clear" w:color="auto" w:fill="auto"/>
            <w:vAlign w:val="center"/>
          </w:tcPr>
          <w:p w14:paraId="559692F8">
            <w:pPr>
              <w:jc w:val="center"/>
              <w:rPr>
                <w:rFonts w:ascii="宋体" w:hAnsi="宋体" w:eastAsia="宋体" w:cs="宋体"/>
                <w:sz w:val="24"/>
                <w:szCs w:val="24"/>
              </w:rPr>
            </w:pPr>
            <w:r>
              <w:rPr>
                <w:rFonts w:hint="eastAsia" w:ascii="宋体" w:hAnsi="宋体" w:eastAsia="宋体" w:cs="宋体"/>
                <w:sz w:val="24"/>
                <w:szCs w:val="24"/>
              </w:rPr>
              <w:t>委托检测</w:t>
            </w:r>
          </w:p>
        </w:tc>
      </w:tr>
      <w:tr w14:paraId="20417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81" w:hRule="atLeast"/>
        </w:trPr>
        <w:tc>
          <w:tcPr>
            <w:tcW w:w="827" w:type="dxa"/>
            <w:tcBorders>
              <w:tl2br w:val="nil"/>
              <w:tr2bl w:val="nil"/>
            </w:tcBorders>
            <w:shd w:val="clear" w:color="auto" w:fill="auto"/>
            <w:vAlign w:val="center"/>
          </w:tcPr>
          <w:p w14:paraId="37F22BE8">
            <w:pPr>
              <w:widowControl/>
              <w:jc w:val="center"/>
              <w:textAlignment w:val="center"/>
              <w:rPr>
                <w:rFonts w:ascii="宋体" w:hAnsi="宋体" w:eastAsia="宋体" w:cs="宋体"/>
                <w:sz w:val="24"/>
                <w:szCs w:val="24"/>
              </w:rPr>
            </w:pPr>
            <w:r>
              <w:rPr>
                <w:rFonts w:hint="eastAsia" w:ascii="宋体" w:hAnsi="宋体" w:eastAsia="宋体" w:cs="宋体"/>
                <w:sz w:val="24"/>
                <w:szCs w:val="24"/>
              </w:rPr>
              <w:t>6</w:t>
            </w:r>
          </w:p>
        </w:tc>
        <w:tc>
          <w:tcPr>
            <w:tcW w:w="826" w:type="dxa"/>
            <w:tcBorders>
              <w:tl2br w:val="nil"/>
              <w:tr2bl w:val="nil"/>
            </w:tcBorders>
            <w:shd w:val="clear" w:color="auto" w:fill="auto"/>
            <w:vAlign w:val="center"/>
          </w:tcPr>
          <w:p w14:paraId="608B284A">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废气</w:t>
            </w:r>
          </w:p>
        </w:tc>
        <w:tc>
          <w:tcPr>
            <w:tcW w:w="931" w:type="dxa"/>
            <w:tcBorders>
              <w:tl2br w:val="nil"/>
              <w:tr2bl w:val="nil"/>
            </w:tcBorders>
            <w:shd w:val="clear" w:color="auto" w:fill="auto"/>
            <w:vAlign w:val="center"/>
          </w:tcPr>
          <w:p w14:paraId="559583E3">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CJ-02</w:t>
            </w:r>
          </w:p>
        </w:tc>
        <w:tc>
          <w:tcPr>
            <w:tcW w:w="826" w:type="dxa"/>
            <w:tcBorders>
              <w:tl2br w:val="nil"/>
              <w:tr2bl w:val="nil"/>
            </w:tcBorders>
            <w:shd w:val="clear" w:color="auto" w:fill="auto"/>
            <w:vAlign w:val="center"/>
          </w:tcPr>
          <w:p w14:paraId="63F16F9C">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厂界下风向1</w:t>
            </w:r>
          </w:p>
        </w:tc>
        <w:tc>
          <w:tcPr>
            <w:tcW w:w="877" w:type="dxa"/>
            <w:tcBorders>
              <w:tl2br w:val="nil"/>
              <w:tr2bl w:val="nil"/>
            </w:tcBorders>
            <w:shd w:val="clear" w:color="auto" w:fill="auto"/>
            <w:vAlign w:val="center"/>
          </w:tcPr>
          <w:p w14:paraId="40538CD6">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氨</w:t>
            </w:r>
          </w:p>
        </w:tc>
        <w:tc>
          <w:tcPr>
            <w:tcW w:w="827" w:type="dxa"/>
            <w:tcBorders>
              <w:tl2br w:val="nil"/>
              <w:tr2bl w:val="nil"/>
            </w:tcBorders>
            <w:shd w:val="clear" w:color="auto" w:fill="auto"/>
            <w:vAlign w:val="center"/>
          </w:tcPr>
          <w:p w14:paraId="604ECD6D">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手工</w:t>
            </w:r>
          </w:p>
        </w:tc>
        <w:tc>
          <w:tcPr>
            <w:tcW w:w="2901" w:type="dxa"/>
            <w:tcBorders>
              <w:tl2br w:val="nil"/>
              <w:tr2bl w:val="nil"/>
            </w:tcBorders>
            <w:shd w:val="clear" w:color="auto" w:fill="auto"/>
            <w:vAlign w:val="center"/>
          </w:tcPr>
          <w:p w14:paraId="4A2BA6B7">
            <w:pPr>
              <w:widowControl/>
              <w:jc w:val="center"/>
              <w:textAlignment w:val="center"/>
              <w:rPr>
                <w:rFonts w:ascii="宋体" w:hAnsi="宋体" w:eastAsia="宋体" w:cs="宋体"/>
                <w:sz w:val="24"/>
                <w:szCs w:val="24"/>
              </w:rPr>
            </w:pPr>
            <w:r>
              <w:rPr>
                <w:rFonts w:hint="eastAsia" w:ascii="宋体" w:hAnsi="宋体" w:eastAsia="宋体" w:cs="宋体"/>
                <w:sz w:val="24"/>
                <w:szCs w:val="24"/>
              </w:rPr>
              <w:t>《城镇污水处理厂污染物排放标准》（GB18918-2002）二级标准排放</w:t>
            </w:r>
          </w:p>
        </w:tc>
        <w:tc>
          <w:tcPr>
            <w:tcW w:w="1450" w:type="dxa"/>
            <w:tcBorders>
              <w:tl2br w:val="nil"/>
              <w:tr2bl w:val="nil"/>
            </w:tcBorders>
            <w:shd w:val="clear" w:color="auto" w:fill="auto"/>
            <w:vAlign w:val="center"/>
          </w:tcPr>
          <w:p w14:paraId="07A78556">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上限:1.5mg/Nm</w:t>
            </w:r>
            <w:r>
              <w:rPr>
                <w:rFonts w:hint="eastAsia" w:ascii="宋体" w:hAnsi="宋体" w:eastAsia="宋体" w:cs="宋体"/>
                <w:kern w:val="0"/>
                <w:sz w:val="24"/>
                <w:szCs w:val="24"/>
                <w:vertAlign w:val="superscript"/>
                <w:lang w:bidi="ar"/>
              </w:rPr>
              <w:t>3</w:t>
            </w:r>
          </w:p>
        </w:tc>
        <w:tc>
          <w:tcPr>
            <w:tcW w:w="1484" w:type="dxa"/>
            <w:tcBorders>
              <w:tl2br w:val="nil"/>
              <w:tr2bl w:val="nil"/>
            </w:tcBorders>
            <w:shd w:val="clear" w:color="auto" w:fill="auto"/>
            <w:vAlign w:val="center"/>
          </w:tcPr>
          <w:p w14:paraId="40B2F954">
            <w:pPr>
              <w:widowControl/>
              <w:jc w:val="left"/>
              <w:textAlignment w:val="center"/>
              <w:rPr>
                <w:rFonts w:ascii="宋体" w:hAnsi="宋体" w:eastAsia="宋体" w:cs="宋体"/>
                <w:kern w:val="0"/>
                <w:sz w:val="24"/>
                <w:szCs w:val="24"/>
              </w:rPr>
            </w:pPr>
            <w:r>
              <w:rPr>
                <w:rFonts w:hint="eastAsia" w:ascii="宋体" w:hAnsi="宋体" w:eastAsia="宋体" w:cs="宋体"/>
                <w:sz w:val="24"/>
                <w:szCs w:val="24"/>
              </w:rPr>
              <w:t>0.01</w:t>
            </w:r>
            <w:r>
              <w:rPr>
                <w:rFonts w:hint="eastAsia" w:ascii="宋体" w:hAnsi="宋体" w:eastAsia="宋体" w:cs="宋体"/>
                <w:kern w:val="0"/>
                <w:sz w:val="24"/>
                <w:szCs w:val="24"/>
              </w:rPr>
              <w:t>mg/Nm</w:t>
            </w:r>
            <w:r>
              <w:rPr>
                <w:rFonts w:hint="eastAsia" w:ascii="宋体" w:hAnsi="宋体" w:eastAsia="宋体" w:cs="宋体"/>
                <w:kern w:val="0"/>
                <w:sz w:val="24"/>
                <w:szCs w:val="24"/>
                <w:vertAlign w:val="superscript"/>
              </w:rPr>
              <w:t>3</w:t>
            </w:r>
          </w:p>
        </w:tc>
        <w:tc>
          <w:tcPr>
            <w:tcW w:w="1617" w:type="dxa"/>
            <w:tcBorders>
              <w:tl2br w:val="nil"/>
              <w:tr2bl w:val="nil"/>
            </w:tcBorders>
            <w:shd w:val="clear" w:color="auto" w:fill="auto"/>
            <w:vAlign w:val="center"/>
          </w:tcPr>
          <w:p w14:paraId="2D13D120">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非连续采样 </w:t>
            </w:r>
          </w:p>
          <w:p w14:paraId="6C4A88A5">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至少</w:t>
            </w:r>
            <w:r>
              <w:rPr>
                <w:rFonts w:ascii="宋体" w:hAnsi="宋体" w:eastAsia="宋体" w:cs="宋体"/>
                <w:kern w:val="0"/>
                <w:sz w:val="24"/>
                <w:szCs w:val="24"/>
                <w:lang w:bidi="ar"/>
              </w:rPr>
              <w:t>4</w:t>
            </w:r>
            <w:r>
              <w:rPr>
                <w:rFonts w:hint="eastAsia" w:ascii="宋体" w:hAnsi="宋体" w:eastAsia="宋体" w:cs="宋体"/>
                <w:kern w:val="0"/>
                <w:sz w:val="24"/>
                <w:szCs w:val="24"/>
                <w:lang w:bidi="ar"/>
              </w:rPr>
              <w:t>个</w:t>
            </w:r>
          </w:p>
        </w:tc>
        <w:tc>
          <w:tcPr>
            <w:tcW w:w="1450" w:type="dxa"/>
            <w:tcBorders>
              <w:tl2br w:val="nil"/>
              <w:tr2bl w:val="nil"/>
            </w:tcBorders>
            <w:shd w:val="clear" w:color="auto" w:fill="auto"/>
            <w:vAlign w:val="center"/>
          </w:tcPr>
          <w:p w14:paraId="026921D9">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1次/半年</w:t>
            </w:r>
          </w:p>
        </w:tc>
        <w:tc>
          <w:tcPr>
            <w:tcW w:w="3233" w:type="dxa"/>
            <w:tcBorders>
              <w:tl2br w:val="nil"/>
              <w:tr2bl w:val="nil"/>
            </w:tcBorders>
            <w:shd w:val="clear" w:color="auto" w:fill="auto"/>
            <w:vAlign w:val="center"/>
          </w:tcPr>
          <w:p w14:paraId="164437B5">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环境空气和废气 氨的测定 纳氏试剂分光光度法 HJ 533-2009</w:t>
            </w:r>
          </w:p>
        </w:tc>
        <w:tc>
          <w:tcPr>
            <w:tcW w:w="1766" w:type="dxa"/>
            <w:tcBorders>
              <w:tl2br w:val="nil"/>
              <w:tr2bl w:val="nil"/>
            </w:tcBorders>
            <w:shd w:val="clear" w:color="auto" w:fill="auto"/>
            <w:vAlign w:val="center"/>
          </w:tcPr>
          <w:p w14:paraId="5219E53C">
            <w:pPr>
              <w:jc w:val="center"/>
              <w:rPr>
                <w:rFonts w:ascii="宋体" w:hAnsi="宋体" w:eastAsia="宋体" w:cs="宋体"/>
                <w:sz w:val="24"/>
                <w:szCs w:val="24"/>
              </w:rPr>
            </w:pPr>
            <w:r>
              <w:rPr>
                <w:rFonts w:hint="eastAsia" w:ascii="宋体" w:hAnsi="宋体" w:eastAsia="宋体" w:cs="宋体"/>
                <w:sz w:val="24"/>
                <w:szCs w:val="24"/>
              </w:rPr>
              <w:t>紫外分光光度计</w:t>
            </w:r>
          </w:p>
        </w:tc>
        <w:tc>
          <w:tcPr>
            <w:tcW w:w="1450" w:type="dxa"/>
            <w:tcBorders>
              <w:tl2br w:val="nil"/>
              <w:tr2bl w:val="nil"/>
            </w:tcBorders>
            <w:shd w:val="clear" w:color="auto" w:fill="auto"/>
            <w:vAlign w:val="center"/>
          </w:tcPr>
          <w:p w14:paraId="467C0E68">
            <w:pPr>
              <w:jc w:val="center"/>
              <w:rPr>
                <w:rFonts w:ascii="宋体" w:hAnsi="宋体" w:eastAsia="宋体" w:cs="宋体"/>
                <w:sz w:val="24"/>
                <w:szCs w:val="24"/>
              </w:rPr>
            </w:pPr>
            <w:r>
              <w:rPr>
                <w:rFonts w:hint="eastAsia" w:ascii="宋体" w:hAnsi="宋体" w:eastAsia="宋体" w:cs="宋体"/>
                <w:sz w:val="24"/>
                <w:szCs w:val="24"/>
              </w:rPr>
              <w:t>委托检测</w:t>
            </w:r>
          </w:p>
        </w:tc>
      </w:tr>
      <w:tr w14:paraId="03279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95" w:hRule="atLeast"/>
        </w:trPr>
        <w:tc>
          <w:tcPr>
            <w:tcW w:w="827" w:type="dxa"/>
            <w:tcBorders>
              <w:tl2br w:val="nil"/>
              <w:tr2bl w:val="nil"/>
            </w:tcBorders>
            <w:shd w:val="clear" w:color="auto" w:fill="auto"/>
            <w:vAlign w:val="center"/>
          </w:tcPr>
          <w:p w14:paraId="0B628570">
            <w:pPr>
              <w:widowControl/>
              <w:jc w:val="center"/>
              <w:textAlignment w:val="center"/>
              <w:rPr>
                <w:rFonts w:ascii="宋体" w:hAnsi="宋体" w:eastAsia="宋体" w:cs="宋体"/>
                <w:sz w:val="24"/>
                <w:szCs w:val="24"/>
              </w:rPr>
            </w:pPr>
            <w:r>
              <w:rPr>
                <w:rFonts w:hint="eastAsia" w:ascii="宋体" w:hAnsi="宋体" w:eastAsia="宋体" w:cs="宋体"/>
                <w:sz w:val="24"/>
                <w:szCs w:val="24"/>
              </w:rPr>
              <w:t>7</w:t>
            </w:r>
          </w:p>
        </w:tc>
        <w:tc>
          <w:tcPr>
            <w:tcW w:w="826" w:type="dxa"/>
            <w:tcBorders>
              <w:tl2br w:val="nil"/>
              <w:tr2bl w:val="nil"/>
            </w:tcBorders>
            <w:shd w:val="clear" w:color="auto" w:fill="auto"/>
            <w:vAlign w:val="center"/>
          </w:tcPr>
          <w:p w14:paraId="5DA5DE65">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废气</w:t>
            </w:r>
          </w:p>
        </w:tc>
        <w:tc>
          <w:tcPr>
            <w:tcW w:w="931" w:type="dxa"/>
            <w:tcBorders>
              <w:tl2br w:val="nil"/>
              <w:tr2bl w:val="nil"/>
            </w:tcBorders>
            <w:shd w:val="clear" w:color="auto" w:fill="auto"/>
            <w:vAlign w:val="center"/>
          </w:tcPr>
          <w:p w14:paraId="3F51B82F">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CJ-03</w:t>
            </w:r>
          </w:p>
        </w:tc>
        <w:tc>
          <w:tcPr>
            <w:tcW w:w="826" w:type="dxa"/>
            <w:tcBorders>
              <w:tl2br w:val="nil"/>
              <w:tr2bl w:val="nil"/>
            </w:tcBorders>
            <w:shd w:val="clear" w:color="auto" w:fill="auto"/>
            <w:vAlign w:val="center"/>
          </w:tcPr>
          <w:p w14:paraId="3D13C7B4">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厂界下风向2</w:t>
            </w:r>
          </w:p>
        </w:tc>
        <w:tc>
          <w:tcPr>
            <w:tcW w:w="877" w:type="dxa"/>
            <w:tcBorders>
              <w:tl2br w:val="nil"/>
              <w:tr2bl w:val="nil"/>
            </w:tcBorders>
            <w:shd w:val="clear" w:color="auto" w:fill="auto"/>
            <w:vAlign w:val="center"/>
          </w:tcPr>
          <w:p w14:paraId="3AE11C0F">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氨</w:t>
            </w:r>
          </w:p>
        </w:tc>
        <w:tc>
          <w:tcPr>
            <w:tcW w:w="827" w:type="dxa"/>
            <w:tcBorders>
              <w:tl2br w:val="nil"/>
              <w:tr2bl w:val="nil"/>
            </w:tcBorders>
            <w:shd w:val="clear" w:color="auto" w:fill="auto"/>
            <w:vAlign w:val="center"/>
          </w:tcPr>
          <w:p w14:paraId="68FE32DB">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手工</w:t>
            </w:r>
          </w:p>
        </w:tc>
        <w:tc>
          <w:tcPr>
            <w:tcW w:w="2901" w:type="dxa"/>
            <w:tcBorders>
              <w:tl2br w:val="nil"/>
              <w:tr2bl w:val="nil"/>
            </w:tcBorders>
            <w:shd w:val="clear" w:color="auto" w:fill="auto"/>
            <w:vAlign w:val="center"/>
          </w:tcPr>
          <w:p w14:paraId="7AF1D95E">
            <w:pPr>
              <w:widowControl/>
              <w:jc w:val="center"/>
              <w:textAlignment w:val="center"/>
              <w:rPr>
                <w:rFonts w:ascii="宋体" w:hAnsi="宋体" w:eastAsia="宋体" w:cs="宋体"/>
                <w:sz w:val="24"/>
                <w:szCs w:val="24"/>
              </w:rPr>
            </w:pPr>
            <w:r>
              <w:rPr>
                <w:rFonts w:hint="eastAsia" w:ascii="宋体" w:hAnsi="宋体" w:eastAsia="宋体" w:cs="宋体"/>
                <w:sz w:val="24"/>
                <w:szCs w:val="24"/>
              </w:rPr>
              <w:t>《城镇污水处理厂污染物排放标准》（GB18918-2002）二级标准排放</w:t>
            </w:r>
          </w:p>
        </w:tc>
        <w:tc>
          <w:tcPr>
            <w:tcW w:w="1450" w:type="dxa"/>
            <w:tcBorders>
              <w:tl2br w:val="nil"/>
              <w:tr2bl w:val="nil"/>
            </w:tcBorders>
            <w:shd w:val="clear" w:color="auto" w:fill="auto"/>
            <w:vAlign w:val="center"/>
          </w:tcPr>
          <w:p w14:paraId="2B2CD4E0">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上限:1.5mg/Nm</w:t>
            </w:r>
            <w:r>
              <w:rPr>
                <w:rFonts w:hint="eastAsia" w:ascii="宋体" w:hAnsi="宋体" w:eastAsia="宋体" w:cs="宋体"/>
                <w:kern w:val="0"/>
                <w:sz w:val="24"/>
                <w:szCs w:val="24"/>
                <w:vertAlign w:val="superscript"/>
                <w:lang w:bidi="ar"/>
              </w:rPr>
              <w:t>3</w:t>
            </w:r>
          </w:p>
        </w:tc>
        <w:tc>
          <w:tcPr>
            <w:tcW w:w="1484" w:type="dxa"/>
            <w:tcBorders>
              <w:tl2br w:val="nil"/>
              <w:tr2bl w:val="nil"/>
            </w:tcBorders>
            <w:shd w:val="clear" w:color="auto" w:fill="auto"/>
            <w:vAlign w:val="center"/>
          </w:tcPr>
          <w:p w14:paraId="71EF543D">
            <w:pPr>
              <w:widowControl/>
              <w:jc w:val="left"/>
              <w:textAlignment w:val="center"/>
              <w:rPr>
                <w:rFonts w:ascii="宋体" w:hAnsi="宋体" w:eastAsia="宋体" w:cs="宋体"/>
                <w:kern w:val="0"/>
                <w:sz w:val="24"/>
                <w:szCs w:val="24"/>
              </w:rPr>
            </w:pPr>
            <w:r>
              <w:rPr>
                <w:rFonts w:hint="eastAsia" w:ascii="宋体" w:hAnsi="宋体" w:eastAsia="宋体" w:cs="宋体"/>
                <w:sz w:val="24"/>
                <w:szCs w:val="24"/>
              </w:rPr>
              <w:t>0.01</w:t>
            </w:r>
            <w:r>
              <w:rPr>
                <w:rFonts w:hint="eastAsia" w:ascii="宋体" w:hAnsi="宋体" w:eastAsia="宋体" w:cs="宋体"/>
                <w:kern w:val="0"/>
                <w:sz w:val="24"/>
                <w:szCs w:val="24"/>
              </w:rPr>
              <w:t>mg/Nm</w:t>
            </w:r>
            <w:r>
              <w:rPr>
                <w:rFonts w:hint="eastAsia" w:ascii="宋体" w:hAnsi="宋体" w:eastAsia="宋体" w:cs="宋体"/>
                <w:kern w:val="0"/>
                <w:sz w:val="24"/>
                <w:szCs w:val="24"/>
                <w:vertAlign w:val="superscript"/>
              </w:rPr>
              <w:t>3</w:t>
            </w:r>
          </w:p>
        </w:tc>
        <w:tc>
          <w:tcPr>
            <w:tcW w:w="1617" w:type="dxa"/>
            <w:tcBorders>
              <w:tl2br w:val="nil"/>
              <w:tr2bl w:val="nil"/>
            </w:tcBorders>
            <w:shd w:val="clear" w:color="auto" w:fill="auto"/>
            <w:vAlign w:val="center"/>
          </w:tcPr>
          <w:p w14:paraId="057F9137">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非连续采样 </w:t>
            </w:r>
          </w:p>
          <w:p w14:paraId="09F29192">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至少</w:t>
            </w:r>
            <w:r>
              <w:rPr>
                <w:rFonts w:ascii="宋体" w:hAnsi="宋体" w:eastAsia="宋体" w:cs="宋体"/>
                <w:kern w:val="0"/>
                <w:sz w:val="24"/>
                <w:szCs w:val="24"/>
                <w:lang w:bidi="ar"/>
              </w:rPr>
              <w:t>4</w:t>
            </w:r>
            <w:r>
              <w:rPr>
                <w:rFonts w:hint="eastAsia" w:ascii="宋体" w:hAnsi="宋体" w:eastAsia="宋体" w:cs="宋体"/>
                <w:kern w:val="0"/>
                <w:sz w:val="24"/>
                <w:szCs w:val="24"/>
                <w:lang w:bidi="ar"/>
              </w:rPr>
              <w:t>个</w:t>
            </w:r>
          </w:p>
        </w:tc>
        <w:tc>
          <w:tcPr>
            <w:tcW w:w="1450" w:type="dxa"/>
            <w:tcBorders>
              <w:tl2br w:val="nil"/>
              <w:tr2bl w:val="nil"/>
            </w:tcBorders>
            <w:shd w:val="clear" w:color="auto" w:fill="auto"/>
            <w:vAlign w:val="center"/>
          </w:tcPr>
          <w:p w14:paraId="39C7566C">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1次/半年</w:t>
            </w:r>
          </w:p>
        </w:tc>
        <w:tc>
          <w:tcPr>
            <w:tcW w:w="3233" w:type="dxa"/>
            <w:tcBorders>
              <w:tl2br w:val="nil"/>
              <w:tr2bl w:val="nil"/>
            </w:tcBorders>
            <w:shd w:val="clear" w:color="auto" w:fill="auto"/>
            <w:vAlign w:val="center"/>
          </w:tcPr>
          <w:p w14:paraId="2F4B328B">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环境空气和废气 氨的测定 纳氏试剂分光光度法 HJ 533-2009</w:t>
            </w:r>
          </w:p>
        </w:tc>
        <w:tc>
          <w:tcPr>
            <w:tcW w:w="1766" w:type="dxa"/>
            <w:tcBorders>
              <w:tl2br w:val="nil"/>
              <w:tr2bl w:val="nil"/>
            </w:tcBorders>
            <w:shd w:val="clear" w:color="auto" w:fill="auto"/>
            <w:vAlign w:val="center"/>
          </w:tcPr>
          <w:p w14:paraId="72DED902">
            <w:pPr>
              <w:jc w:val="center"/>
              <w:rPr>
                <w:rFonts w:ascii="宋体" w:hAnsi="宋体" w:eastAsia="宋体" w:cs="宋体"/>
                <w:sz w:val="24"/>
                <w:szCs w:val="24"/>
              </w:rPr>
            </w:pPr>
            <w:r>
              <w:rPr>
                <w:rFonts w:hint="eastAsia" w:ascii="宋体" w:hAnsi="宋体" w:eastAsia="宋体" w:cs="宋体"/>
                <w:sz w:val="24"/>
                <w:szCs w:val="24"/>
              </w:rPr>
              <w:t>紫外分光光度计</w:t>
            </w:r>
          </w:p>
        </w:tc>
        <w:tc>
          <w:tcPr>
            <w:tcW w:w="1450" w:type="dxa"/>
            <w:tcBorders>
              <w:tl2br w:val="nil"/>
              <w:tr2bl w:val="nil"/>
            </w:tcBorders>
            <w:shd w:val="clear" w:color="auto" w:fill="auto"/>
            <w:vAlign w:val="center"/>
          </w:tcPr>
          <w:p w14:paraId="6A380BBF">
            <w:pPr>
              <w:jc w:val="center"/>
              <w:rPr>
                <w:rFonts w:ascii="宋体" w:hAnsi="宋体" w:eastAsia="宋体" w:cs="宋体"/>
                <w:sz w:val="24"/>
                <w:szCs w:val="24"/>
              </w:rPr>
            </w:pPr>
            <w:r>
              <w:rPr>
                <w:rFonts w:hint="eastAsia" w:ascii="宋体" w:hAnsi="宋体" w:eastAsia="宋体" w:cs="宋体"/>
                <w:sz w:val="24"/>
                <w:szCs w:val="24"/>
              </w:rPr>
              <w:t>委托检测</w:t>
            </w:r>
          </w:p>
        </w:tc>
      </w:tr>
      <w:tr w14:paraId="52BB0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81" w:hRule="atLeast"/>
        </w:trPr>
        <w:tc>
          <w:tcPr>
            <w:tcW w:w="827" w:type="dxa"/>
            <w:tcBorders>
              <w:tl2br w:val="nil"/>
              <w:tr2bl w:val="nil"/>
            </w:tcBorders>
            <w:shd w:val="clear" w:color="auto" w:fill="auto"/>
            <w:vAlign w:val="center"/>
          </w:tcPr>
          <w:p w14:paraId="221E56FA">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8</w:t>
            </w:r>
          </w:p>
        </w:tc>
        <w:tc>
          <w:tcPr>
            <w:tcW w:w="826" w:type="dxa"/>
            <w:tcBorders>
              <w:tl2br w:val="nil"/>
              <w:tr2bl w:val="nil"/>
            </w:tcBorders>
            <w:shd w:val="clear" w:color="auto" w:fill="auto"/>
            <w:vAlign w:val="center"/>
          </w:tcPr>
          <w:p w14:paraId="00FB8320">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废气</w:t>
            </w:r>
          </w:p>
        </w:tc>
        <w:tc>
          <w:tcPr>
            <w:tcW w:w="931" w:type="dxa"/>
            <w:tcBorders>
              <w:tl2br w:val="nil"/>
              <w:tr2bl w:val="nil"/>
            </w:tcBorders>
            <w:shd w:val="clear" w:color="auto" w:fill="auto"/>
            <w:vAlign w:val="center"/>
          </w:tcPr>
          <w:p w14:paraId="4BE225FC">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CJ-04</w:t>
            </w:r>
          </w:p>
        </w:tc>
        <w:tc>
          <w:tcPr>
            <w:tcW w:w="826" w:type="dxa"/>
            <w:tcBorders>
              <w:tl2br w:val="nil"/>
              <w:tr2bl w:val="nil"/>
            </w:tcBorders>
            <w:shd w:val="clear" w:color="auto" w:fill="auto"/>
            <w:vAlign w:val="center"/>
          </w:tcPr>
          <w:p w14:paraId="3DD819B4">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厂界下风向3</w:t>
            </w:r>
          </w:p>
        </w:tc>
        <w:tc>
          <w:tcPr>
            <w:tcW w:w="877" w:type="dxa"/>
            <w:tcBorders>
              <w:tl2br w:val="nil"/>
              <w:tr2bl w:val="nil"/>
            </w:tcBorders>
            <w:shd w:val="clear" w:color="auto" w:fill="auto"/>
            <w:vAlign w:val="center"/>
          </w:tcPr>
          <w:p w14:paraId="265ED593">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氨</w:t>
            </w:r>
          </w:p>
        </w:tc>
        <w:tc>
          <w:tcPr>
            <w:tcW w:w="827" w:type="dxa"/>
            <w:tcBorders>
              <w:tl2br w:val="nil"/>
              <w:tr2bl w:val="nil"/>
            </w:tcBorders>
            <w:shd w:val="clear" w:color="auto" w:fill="auto"/>
            <w:vAlign w:val="center"/>
          </w:tcPr>
          <w:p w14:paraId="1F34314F">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手工</w:t>
            </w:r>
          </w:p>
        </w:tc>
        <w:tc>
          <w:tcPr>
            <w:tcW w:w="2901" w:type="dxa"/>
            <w:tcBorders>
              <w:tl2br w:val="nil"/>
              <w:tr2bl w:val="nil"/>
            </w:tcBorders>
            <w:shd w:val="clear" w:color="auto" w:fill="auto"/>
            <w:vAlign w:val="center"/>
          </w:tcPr>
          <w:p w14:paraId="3054736D">
            <w:pPr>
              <w:widowControl/>
              <w:jc w:val="center"/>
              <w:textAlignment w:val="center"/>
              <w:rPr>
                <w:rFonts w:ascii="宋体" w:hAnsi="宋体" w:eastAsia="宋体" w:cs="宋体"/>
                <w:sz w:val="24"/>
                <w:szCs w:val="24"/>
              </w:rPr>
            </w:pPr>
            <w:r>
              <w:rPr>
                <w:rFonts w:hint="eastAsia" w:ascii="宋体" w:hAnsi="宋体" w:eastAsia="宋体" w:cs="宋体"/>
                <w:sz w:val="24"/>
                <w:szCs w:val="24"/>
              </w:rPr>
              <w:t>《城镇污水处理厂污染物排放标准》（GB18918-2002）二级标准排放</w:t>
            </w:r>
          </w:p>
        </w:tc>
        <w:tc>
          <w:tcPr>
            <w:tcW w:w="1450" w:type="dxa"/>
            <w:tcBorders>
              <w:tl2br w:val="nil"/>
              <w:tr2bl w:val="nil"/>
            </w:tcBorders>
            <w:shd w:val="clear" w:color="auto" w:fill="auto"/>
            <w:vAlign w:val="center"/>
          </w:tcPr>
          <w:p w14:paraId="32DCDA44">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上限:1.5mg/Nm</w:t>
            </w:r>
            <w:r>
              <w:rPr>
                <w:rFonts w:hint="eastAsia" w:ascii="宋体" w:hAnsi="宋体" w:eastAsia="宋体" w:cs="宋体"/>
                <w:kern w:val="0"/>
                <w:sz w:val="24"/>
                <w:szCs w:val="24"/>
                <w:vertAlign w:val="superscript"/>
                <w:lang w:bidi="ar"/>
              </w:rPr>
              <w:t>3</w:t>
            </w:r>
          </w:p>
        </w:tc>
        <w:tc>
          <w:tcPr>
            <w:tcW w:w="1484" w:type="dxa"/>
            <w:tcBorders>
              <w:tl2br w:val="nil"/>
              <w:tr2bl w:val="nil"/>
            </w:tcBorders>
            <w:shd w:val="clear" w:color="auto" w:fill="auto"/>
            <w:vAlign w:val="center"/>
          </w:tcPr>
          <w:p w14:paraId="5DAE28FC">
            <w:pPr>
              <w:widowControl/>
              <w:jc w:val="left"/>
              <w:textAlignment w:val="center"/>
              <w:rPr>
                <w:rFonts w:ascii="宋体" w:hAnsi="宋体" w:eastAsia="宋体" w:cs="宋体"/>
                <w:kern w:val="0"/>
                <w:sz w:val="24"/>
                <w:szCs w:val="24"/>
              </w:rPr>
            </w:pPr>
            <w:r>
              <w:rPr>
                <w:rFonts w:hint="eastAsia" w:ascii="宋体" w:hAnsi="宋体" w:eastAsia="宋体" w:cs="宋体"/>
                <w:sz w:val="24"/>
                <w:szCs w:val="24"/>
              </w:rPr>
              <w:t>0.01</w:t>
            </w:r>
            <w:r>
              <w:rPr>
                <w:rFonts w:hint="eastAsia" w:ascii="宋体" w:hAnsi="宋体" w:eastAsia="宋体" w:cs="宋体"/>
                <w:kern w:val="0"/>
                <w:sz w:val="24"/>
                <w:szCs w:val="24"/>
              </w:rPr>
              <w:t>mg/Nm</w:t>
            </w:r>
            <w:r>
              <w:rPr>
                <w:rFonts w:hint="eastAsia" w:ascii="宋体" w:hAnsi="宋体" w:eastAsia="宋体" w:cs="宋体"/>
                <w:kern w:val="0"/>
                <w:sz w:val="24"/>
                <w:szCs w:val="24"/>
                <w:vertAlign w:val="superscript"/>
              </w:rPr>
              <w:t>3</w:t>
            </w:r>
          </w:p>
        </w:tc>
        <w:tc>
          <w:tcPr>
            <w:tcW w:w="1617" w:type="dxa"/>
            <w:tcBorders>
              <w:tl2br w:val="nil"/>
              <w:tr2bl w:val="nil"/>
            </w:tcBorders>
            <w:shd w:val="clear" w:color="auto" w:fill="auto"/>
            <w:vAlign w:val="center"/>
          </w:tcPr>
          <w:p w14:paraId="7D6733EB">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非连续采样 </w:t>
            </w:r>
          </w:p>
          <w:p w14:paraId="7B3FBF8B">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至少</w:t>
            </w:r>
            <w:r>
              <w:rPr>
                <w:rFonts w:ascii="宋体" w:hAnsi="宋体" w:eastAsia="宋体" w:cs="宋体"/>
                <w:kern w:val="0"/>
                <w:sz w:val="24"/>
                <w:szCs w:val="24"/>
                <w:lang w:bidi="ar"/>
              </w:rPr>
              <w:t>4</w:t>
            </w:r>
            <w:r>
              <w:rPr>
                <w:rFonts w:hint="eastAsia" w:ascii="宋体" w:hAnsi="宋体" w:eastAsia="宋体" w:cs="宋体"/>
                <w:kern w:val="0"/>
                <w:sz w:val="24"/>
                <w:szCs w:val="24"/>
                <w:lang w:bidi="ar"/>
              </w:rPr>
              <w:t>个</w:t>
            </w:r>
          </w:p>
        </w:tc>
        <w:tc>
          <w:tcPr>
            <w:tcW w:w="1450" w:type="dxa"/>
            <w:tcBorders>
              <w:tl2br w:val="nil"/>
              <w:tr2bl w:val="nil"/>
            </w:tcBorders>
            <w:shd w:val="clear" w:color="auto" w:fill="auto"/>
            <w:vAlign w:val="center"/>
          </w:tcPr>
          <w:p w14:paraId="57A43D64">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1次/半年</w:t>
            </w:r>
          </w:p>
        </w:tc>
        <w:tc>
          <w:tcPr>
            <w:tcW w:w="3233" w:type="dxa"/>
            <w:tcBorders>
              <w:tl2br w:val="nil"/>
              <w:tr2bl w:val="nil"/>
            </w:tcBorders>
            <w:shd w:val="clear" w:color="auto" w:fill="auto"/>
            <w:vAlign w:val="center"/>
          </w:tcPr>
          <w:p w14:paraId="52D415F2">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环境空气和废气 氨的测定 纳氏试剂分光光度法 HJ 533-2009</w:t>
            </w:r>
          </w:p>
        </w:tc>
        <w:tc>
          <w:tcPr>
            <w:tcW w:w="1766" w:type="dxa"/>
            <w:tcBorders>
              <w:tl2br w:val="nil"/>
              <w:tr2bl w:val="nil"/>
            </w:tcBorders>
            <w:shd w:val="clear" w:color="auto" w:fill="auto"/>
            <w:vAlign w:val="center"/>
          </w:tcPr>
          <w:p w14:paraId="2D5ABEFB">
            <w:pPr>
              <w:jc w:val="center"/>
              <w:rPr>
                <w:rFonts w:ascii="宋体" w:hAnsi="宋体" w:eastAsia="宋体" w:cs="宋体"/>
                <w:sz w:val="24"/>
                <w:szCs w:val="24"/>
              </w:rPr>
            </w:pPr>
            <w:r>
              <w:rPr>
                <w:rFonts w:hint="eastAsia" w:ascii="宋体" w:hAnsi="宋体" w:eastAsia="宋体" w:cs="宋体"/>
                <w:sz w:val="24"/>
                <w:szCs w:val="24"/>
              </w:rPr>
              <w:t>紫外分光光度计</w:t>
            </w:r>
          </w:p>
        </w:tc>
        <w:tc>
          <w:tcPr>
            <w:tcW w:w="1450" w:type="dxa"/>
            <w:tcBorders>
              <w:tl2br w:val="nil"/>
              <w:tr2bl w:val="nil"/>
            </w:tcBorders>
            <w:shd w:val="clear" w:color="auto" w:fill="auto"/>
            <w:vAlign w:val="center"/>
          </w:tcPr>
          <w:p w14:paraId="0D5D6367">
            <w:pPr>
              <w:jc w:val="center"/>
              <w:rPr>
                <w:rFonts w:ascii="宋体" w:hAnsi="宋体" w:eastAsia="宋体" w:cs="宋体"/>
                <w:sz w:val="24"/>
                <w:szCs w:val="24"/>
              </w:rPr>
            </w:pPr>
            <w:r>
              <w:rPr>
                <w:rFonts w:hint="eastAsia" w:ascii="宋体" w:hAnsi="宋体" w:eastAsia="宋体" w:cs="宋体"/>
                <w:sz w:val="24"/>
                <w:szCs w:val="24"/>
              </w:rPr>
              <w:t>委托检测</w:t>
            </w:r>
          </w:p>
        </w:tc>
      </w:tr>
      <w:tr w14:paraId="7AA2C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137" w:hRule="atLeast"/>
        </w:trPr>
        <w:tc>
          <w:tcPr>
            <w:tcW w:w="827" w:type="dxa"/>
            <w:tcBorders>
              <w:tl2br w:val="nil"/>
              <w:tr2bl w:val="nil"/>
            </w:tcBorders>
            <w:shd w:val="clear" w:color="auto" w:fill="auto"/>
            <w:vAlign w:val="center"/>
          </w:tcPr>
          <w:p w14:paraId="6CF1ADFA">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9</w:t>
            </w:r>
          </w:p>
        </w:tc>
        <w:tc>
          <w:tcPr>
            <w:tcW w:w="826" w:type="dxa"/>
            <w:tcBorders>
              <w:tl2br w:val="nil"/>
              <w:tr2bl w:val="nil"/>
            </w:tcBorders>
            <w:shd w:val="clear" w:color="auto" w:fill="auto"/>
            <w:vAlign w:val="center"/>
          </w:tcPr>
          <w:p w14:paraId="0EAC3760">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废气</w:t>
            </w:r>
          </w:p>
        </w:tc>
        <w:tc>
          <w:tcPr>
            <w:tcW w:w="931" w:type="dxa"/>
            <w:tcBorders>
              <w:tl2br w:val="nil"/>
              <w:tr2bl w:val="nil"/>
            </w:tcBorders>
            <w:shd w:val="clear" w:color="auto" w:fill="auto"/>
            <w:vAlign w:val="center"/>
          </w:tcPr>
          <w:p w14:paraId="7FD5128C">
            <w:pPr>
              <w:widowControl/>
              <w:jc w:val="center"/>
              <w:textAlignment w:val="center"/>
              <w:rPr>
                <w:rFonts w:ascii="宋体" w:hAnsi="宋体" w:eastAsia="宋体" w:cs="宋体"/>
                <w:sz w:val="24"/>
                <w:szCs w:val="24"/>
              </w:rPr>
            </w:pPr>
            <w:r>
              <w:rPr>
                <w:rFonts w:hint="eastAsia" w:ascii="宋体" w:hAnsi="宋体" w:eastAsia="宋体" w:cs="宋体"/>
                <w:sz w:val="24"/>
                <w:szCs w:val="24"/>
              </w:rPr>
              <w:t>CJ-01</w:t>
            </w:r>
          </w:p>
        </w:tc>
        <w:tc>
          <w:tcPr>
            <w:tcW w:w="826" w:type="dxa"/>
            <w:tcBorders>
              <w:tl2br w:val="nil"/>
              <w:tr2bl w:val="nil"/>
            </w:tcBorders>
            <w:shd w:val="clear" w:color="auto" w:fill="auto"/>
            <w:vAlign w:val="center"/>
          </w:tcPr>
          <w:p w14:paraId="2C35794D">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厂界上风向1</w:t>
            </w:r>
          </w:p>
        </w:tc>
        <w:tc>
          <w:tcPr>
            <w:tcW w:w="877" w:type="dxa"/>
            <w:tcBorders>
              <w:tl2br w:val="nil"/>
              <w:tr2bl w:val="nil"/>
            </w:tcBorders>
            <w:shd w:val="clear" w:color="auto" w:fill="auto"/>
            <w:vAlign w:val="center"/>
          </w:tcPr>
          <w:p w14:paraId="1A7B3CF1">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硫化氢</w:t>
            </w:r>
          </w:p>
        </w:tc>
        <w:tc>
          <w:tcPr>
            <w:tcW w:w="827" w:type="dxa"/>
            <w:tcBorders>
              <w:tl2br w:val="nil"/>
              <w:tr2bl w:val="nil"/>
            </w:tcBorders>
            <w:shd w:val="clear" w:color="auto" w:fill="auto"/>
            <w:vAlign w:val="center"/>
          </w:tcPr>
          <w:p w14:paraId="04DDA559">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手工</w:t>
            </w:r>
          </w:p>
        </w:tc>
        <w:tc>
          <w:tcPr>
            <w:tcW w:w="2901" w:type="dxa"/>
            <w:tcBorders>
              <w:tl2br w:val="nil"/>
              <w:tr2bl w:val="nil"/>
            </w:tcBorders>
            <w:shd w:val="clear" w:color="auto" w:fill="auto"/>
            <w:vAlign w:val="center"/>
          </w:tcPr>
          <w:p w14:paraId="461CF8DC">
            <w:pPr>
              <w:widowControl/>
              <w:jc w:val="center"/>
              <w:textAlignment w:val="center"/>
              <w:rPr>
                <w:rFonts w:ascii="宋体" w:hAnsi="宋体" w:eastAsia="宋体" w:cs="宋体"/>
                <w:sz w:val="24"/>
                <w:szCs w:val="24"/>
              </w:rPr>
            </w:pPr>
            <w:r>
              <w:rPr>
                <w:rFonts w:hint="eastAsia" w:ascii="宋体" w:hAnsi="宋体" w:eastAsia="宋体" w:cs="宋体"/>
                <w:sz w:val="24"/>
                <w:szCs w:val="24"/>
              </w:rPr>
              <w:t>《城镇污水处理厂污染物排放标准》（GB18918-2002）二级标准排放</w:t>
            </w:r>
          </w:p>
        </w:tc>
        <w:tc>
          <w:tcPr>
            <w:tcW w:w="1450" w:type="dxa"/>
            <w:tcBorders>
              <w:tl2br w:val="nil"/>
              <w:tr2bl w:val="nil"/>
            </w:tcBorders>
            <w:shd w:val="clear" w:color="auto" w:fill="auto"/>
            <w:vAlign w:val="center"/>
          </w:tcPr>
          <w:p w14:paraId="6083EC3B">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上限:0.06mg/Nm</w:t>
            </w:r>
            <w:r>
              <w:rPr>
                <w:rFonts w:hint="eastAsia" w:ascii="宋体" w:hAnsi="宋体" w:eastAsia="宋体" w:cs="宋体"/>
                <w:kern w:val="0"/>
                <w:sz w:val="24"/>
                <w:szCs w:val="24"/>
                <w:vertAlign w:val="superscript"/>
                <w:lang w:bidi="ar"/>
              </w:rPr>
              <w:t>3</w:t>
            </w:r>
          </w:p>
        </w:tc>
        <w:tc>
          <w:tcPr>
            <w:tcW w:w="1484" w:type="dxa"/>
            <w:tcBorders>
              <w:tl2br w:val="nil"/>
              <w:tr2bl w:val="nil"/>
            </w:tcBorders>
            <w:shd w:val="clear" w:color="auto" w:fill="auto"/>
            <w:vAlign w:val="center"/>
          </w:tcPr>
          <w:p w14:paraId="400A8B3F">
            <w:pPr>
              <w:widowControl/>
              <w:jc w:val="left"/>
              <w:textAlignment w:val="center"/>
              <w:rPr>
                <w:rFonts w:ascii="宋体" w:hAnsi="宋体" w:eastAsia="宋体" w:cs="宋体"/>
                <w:kern w:val="0"/>
                <w:sz w:val="24"/>
                <w:szCs w:val="24"/>
              </w:rPr>
            </w:pPr>
            <w:r>
              <w:rPr>
                <w:rFonts w:hint="eastAsia" w:ascii="宋体" w:hAnsi="宋体" w:eastAsia="宋体" w:cs="宋体"/>
                <w:kern w:val="0"/>
                <w:sz w:val="24"/>
                <w:szCs w:val="24"/>
              </w:rPr>
              <w:t>0.0025mg/Nm</w:t>
            </w:r>
            <w:r>
              <w:rPr>
                <w:rFonts w:hint="eastAsia" w:ascii="宋体" w:hAnsi="宋体" w:eastAsia="宋体" w:cs="宋体"/>
                <w:kern w:val="0"/>
                <w:sz w:val="24"/>
                <w:szCs w:val="24"/>
                <w:vertAlign w:val="superscript"/>
              </w:rPr>
              <w:t>3</w:t>
            </w:r>
          </w:p>
        </w:tc>
        <w:tc>
          <w:tcPr>
            <w:tcW w:w="1617" w:type="dxa"/>
            <w:tcBorders>
              <w:tl2br w:val="nil"/>
              <w:tr2bl w:val="nil"/>
            </w:tcBorders>
            <w:shd w:val="clear" w:color="auto" w:fill="auto"/>
            <w:vAlign w:val="center"/>
          </w:tcPr>
          <w:p w14:paraId="6F8CB45E">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非连续采样 </w:t>
            </w:r>
          </w:p>
          <w:p w14:paraId="03F07B1B">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至少</w:t>
            </w:r>
            <w:r>
              <w:rPr>
                <w:rFonts w:ascii="宋体" w:hAnsi="宋体" w:eastAsia="宋体" w:cs="宋体"/>
                <w:kern w:val="0"/>
                <w:sz w:val="24"/>
                <w:szCs w:val="24"/>
                <w:lang w:bidi="ar"/>
              </w:rPr>
              <w:t>4</w:t>
            </w:r>
            <w:r>
              <w:rPr>
                <w:rFonts w:hint="eastAsia" w:ascii="宋体" w:hAnsi="宋体" w:eastAsia="宋体" w:cs="宋体"/>
                <w:kern w:val="0"/>
                <w:sz w:val="24"/>
                <w:szCs w:val="24"/>
                <w:lang w:bidi="ar"/>
              </w:rPr>
              <w:t>个</w:t>
            </w:r>
          </w:p>
        </w:tc>
        <w:tc>
          <w:tcPr>
            <w:tcW w:w="1450" w:type="dxa"/>
            <w:tcBorders>
              <w:tl2br w:val="nil"/>
              <w:tr2bl w:val="nil"/>
            </w:tcBorders>
            <w:shd w:val="clear" w:color="auto" w:fill="auto"/>
            <w:vAlign w:val="center"/>
          </w:tcPr>
          <w:p w14:paraId="3BAF5F26">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1次/半年</w:t>
            </w:r>
          </w:p>
        </w:tc>
        <w:tc>
          <w:tcPr>
            <w:tcW w:w="3233" w:type="dxa"/>
            <w:tcBorders>
              <w:tl2br w:val="nil"/>
              <w:tr2bl w:val="nil"/>
            </w:tcBorders>
            <w:shd w:val="clear" w:color="auto" w:fill="auto"/>
            <w:vAlign w:val="center"/>
          </w:tcPr>
          <w:p w14:paraId="51E21250">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《空气和废气监测分析方法》（第四版）国家环境保护总局（2003年）5.4.10（3）中的硫化氢亚甲蓝分光光度法</w:t>
            </w:r>
          </w:p>
        </w:tc>
        <w:tc>
          <w:tcPr>
            <w:tcW w:w="1766" w:type="dxa"/>
            <w:tcBorders>
              <w:tl2br w:val="nil"/>
              <w:tr2bl w:val="nil"/>
            </w:tcBorders>
            <w:shd w:val="clear" w:color="auto" w:fill="auto"/>
            <w:vAlign w:val="center"/>
          </w:tcPr>
          <w:p w14:paraId="68E57B46">
            <w:pPr>
              <w:jc w:val="center"/>
              <w:rPr>
                <w:rFonts w:ascii="宋体" w:hAnsi="宋体" w:eastAsia="宋体" w:cs="宋体"/>
                <w:sz w:val="24"/>
                <w:szCs w:val="24"/>
              </w:rPr>
            </w:pPr>
            <w:r>
              <w:rPr>
                <w:rFonts w:hint="eastAsia" w:ascii="宋体" w:hAnsi="宋体" w:eastAsia="宋体" w:cs="宋体"/>
                <w:sz w:val="24"/>
                <w:szCs w:val="24"/>
              </w:rPr>
              <w:t>紫外分光光度计</w:t>
            </w:r>
          </w:p>
        </w:tc>
        <w:tc>
          <w:tcPr>
            <w:tcW w:w="1450" w:type="dxa"/>
            <w:tcBorders>
              <w:tl2br w:val="nil"/>
              <w:tr2bl w:val="nil"/>
            </w:tcBorders>
            <w:shd w:val="clear" w:color="auto" w:fill="auto"/>
            <w:vAlign w:val="center"/>
          </w:tcPr>
          <w:p w14:paraId="46B72211">
            <w:pPr>
              <w:jc w:val="center"/>
              <w:rPr>
                <w:rFonts w:ascii="宋体" w:hAnsi="宋体" w:eastAsia="宋体" w:cs="宋体"/>
                <w:sz w:val="24"/>
                <w:szCs w:val="24"/>
              </w:rPr>
            </w:pPr>
            <w:r>
              <w:rPr>
                <w:rFonts w:hint="eastAsia" w:ascii="宋体" w:hAnsi="宋体" w:eastAsia="宋体" w:cs="宋体"/>
                <w:sz w:val="24"/>
                <w:szCs w:val="24"/>
              </w:rPr>
              <w:t>委托检测</w:t>
            </w:r>
          </w:p>
        </w:tc>
      </w:tr>
      <w:tr w14:paraId="6ACF5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4" w:hRule="atLeast"/>
        </w:trPr>
        <w:tc>
          <w:tcPr>
            <w:tcW w:w="827" w:type="dxa"/>
            <w:tcBorders>
              <w:tl2br w:val="nil"/>
              <w:tr2bl w:val="nil"/>
            </w:tcBorders>
            <w:shd w:val="clear" w:color="auto" w:fill="auto"/>
            <w:vAlign w:val="center"/>
          </w:tcPr>
          <w:p w14:paraId="51AFDF7C">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10</w:t>
            </w:r>
          </w:p>
        </w:tc>
        <w:tc>
          <w:tcPr>
            <w:tcW w:w="826" w:type="dxa"/>
            <w:tcBorders>
              <w:tl2br w:val="nil"/>
              <w:tr2bl w:val="nil"/>
            </w:tcBorders>
            <w:shd w:val="clear" w:color="auto" w:fill="auto"/>
            <w:vAlign w:val="center"/>
          </w:tcPr>
          <w:p w14:paraId="631D7E2C">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废气</w:t>
            </w:r>
          </w:p>
        </w:tc>
        <w:tc>
          <w:tcPr>
            <w:tcW w:w="931" w:type="dxa"/>
            <w:tcBorders>
              <w:tl2br w:val="nil"/>
              <w:tr2bl w:val="nil"/>
            </w:tcBorders>
            <w:shd w:val="clear" w:color="auto" w:fill="auto"/>
            <w:vAlign w:val="center"/>
          </w:tcPr>
          <w:p w14:paraId="7D7E4DEC">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CJ-02</w:t>
            </w:r>
          </w:p>
        </w:tc>
        <w:tc>
          <w:tcPr>
            <w:tcW w:w="826" w:type="dxa"/>
            <w:tcBorders>
              <w:tl2br w:val="nil"/>
              <w:tr2bl w:val="nil"/>
            </w:tcBorders>
            <w:shd w:val="clear" w:color="auto" w:fill="auto"/>
            <w:vAlign w:val="center"/>
          </w:tcPr>
          <w:p w14:paraId="7180652C">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厂界下风向1</w:t>
            </w:r>
          </w:p>
        </w:tc>
        <w:tc>
          <w:tcPr>
            <w:tcW w:w="877" w:type="dxa"/>
            <w:tcBorders>
              <w:tl2br w:val="nil"/>
              <w:tr2bl w:val="nil"/>
            </w:tcBorders>
            <w:shd w:val="clear" w:color="auto" w:fill="auto"/>
            <w:vAlign w:val="center"/>
          </w:tcPr>
          <w:p w14:paraId="65B62E5C">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硫化氢</w:t>
            </w:r>
          </w:p>
        </w:tc>
        <w:tc>
          <w:tcPr>
            <w:tcW w:w="827" w:type="dxa"/>
            <w:tcBorders>
              <w:tl2br w:val="nil"/>
              <w:tr2bl w:val="nil"/>
            </w:tcBorders>
            <w:shd w:val="clear" w:color="auto" w:fill="auto"/>
            <w:vAlign w:val="center"/>
          </w:tcPr>
          <w:p w14:paraId="191D767C">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手工</w:t>
            </w:r>
          </w:p>
        </w:tc>
        <w:tc>
          <w:tcPr>
            <w:tcW w:w="2901" w:type="dxa"/>
            <w:tcBorders>
              <w:tl2br w:val="nil"/>
              <w:tr2bl w:val="nil"/>
            </w:tcBorders>
            <w:shd w:val="clear" w:color="auto" w:fill="auto"/>
            <w:vAlign w:val="center"/>
          </w:tcPr>
          <w:p w14:paraId="1A573E94">
            <w:pPr>
              <w:widowControl/>
              <w:jc w:val="center"/>
              <w:textAlignment w:val="center"/>
              <w:rPr>
                <w:rFonts w:ascii="宋体" w:hAnsi="宋体" w:eastAsia="宋体" w:cs="宋体"/>
                <w:sz w:val="24"/>
                <w:szCs w:val="24"/>
              </w:rPr>
            </w:pPr>
            <w:r>
              <w:rPr>
                <w:rFonts w:hint="eastAsia" w:ascii="宋体" w:hAnsi="宋体" w:eastAsia="宋体" w:cs="宋体"/>
                <w:sz w:val="24"/>
                <w:szCs w:val="24"/>
              </w:rPr>
              <w:t>《城镇污水处理厂污染物排放标准》（GB18918-2002）二级标准排放</w:t>
            </w:r>
          </w:p>
        </w:tc>
        <w:tc>
          <w:tcPr>
            <w:tcW w:w="1450" w:type="dxa"/>
            <w:tcBorders>
              <w:tl2br w:val="nil"/>
              <w:tr2bl w:val="nil"/>
            </w:tcBorders>
            <w:shd w:val="clear" w:color="auto" w:fill="auto"/>
            <w:vAlign w:val="center"/>
          </w:tcPr>
          <w:p w14:paraId="20086AD7">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上限:0.06mg/Nm</w:t>
            </w:r>
            <w:r>
              <w:rPr>
                <w:rFonts w:hint="eastAsia" w:ascii="宋体" w:hAnsi="宋体" w:eastAsia="宋体" w:cs="宋体"/>
                <w:kern w:val="0"/>
                <w:sz w:val="24"/>
                <w:szCs w:val="24"/>
                <w:vertAlign w:val="superscript"/>
                <w:lang w:bidi="ar"/>
              </w:rPr>
              <w:t>3</w:t>
            </w:r>
          </w:p>
        </w:tc>
        <w:tc>
          <w:tcPr>
            <w:tcW w:w="1484" w:type="dxa"/>
            <w:tcBorders>
              <w:tl2br w:val="nil"/>
              <w:tr2bl w:val="nil"/>
            </w:tcBorders>
            <w:shd w:val="clear" w:color="auto" w:fill="auto"/>
            <w:vAlign w:val="center"/>
          </w:tcPr>
          <w:p w14:paraId="7DF780FC">
            <w:pPr>
              <w:widowControl/>
              <w:jc w:val="left"/>
              <w:textAlignment w:val="center"/>
              <w:rPr>
                <w:rFonts w:ascii="宋体" w:hAnsi="宋体" w:eastAsia="宋体" w:cs="宋体"/>
                <w:kern w:val="0"/>
                <w:sz w:val="24"/>
                <w:szCs w:val="24"/>
              </w:rPr>
            </w:pPr>
            <w:r>
              <w:rPr>
                <w:rFonts w:hint="eastAsia" w:ascii="宋体" w:hAnsi="宋体" w:eastAsia="宋体" w:cs="宋体"/>
                <w:kern w:val="0"/>
                <w:sz w:val="24"/>
                <w:szCs w:val="24"/>
              </w:rPr>
              <w:t>0.0025mg/Nm</w:t>
            </w:r>
            <w:r>
              <w:rPr>
                <w:rFonts w:hint="eastAsia" w:ascii="宋体" w:hAnsi="宋体" w:eastAsia="宋体" w:cs="宋体"/>
                <w:kern w:val="0"/>
                <w:sz w:val="24"/>
                <w:szCs w:val="24"/>
                <w:vertAlign w:val="superscript"/>
              </w:rPr>
              <w:t>3</w:t>
            </w:r>
          </w:p>
        </w:tc>
        <w:tc>
          <w:tcPr>
            <w:tcW w:w="1617" w:type="dxa"/>
            <w:tcBorders>
              <w:tl2br w:val="nil"/>
              <w:tr2bl w:val="nil"/>
            </w:tcBorders>
            <w:shd w:val="clear" w:color="auto" w:fill="auto"/>
            <w:vAlign w:val="center"/>
          </w:tcPr>
          <w:p w14:paraId="1B1C3D4F">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非连续采样 </w:t>
            </w:r>
          </w:p>
          <w:p w14:paraId="2568B99F">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至少</w:t>
            </w:r>
            <w:r>
              <w:rPr>
                <w:rFonts w:ascii="宋体" w:hAnsi="宋体" w:eastAsia="宋体" w:cs="宋体"/>
                <w:kern w:val="0"/>
                <w:sz w:val="24"/>
                <w:szCs w:val="24"/>
                <w:lang w:bidi="ar"/>
              </w:rPr>
              <w:t>4</w:t>
            </w:r>
            <w:r>
              <w:rPr>
                <w:rFonts w:hint="eastAsia" w:ascii="宋体" w:hAnsi="宋体" w:eastAsia="宋体" w:cs="宋体"/>
                <w:kern w:val="0"/>
                <w:sz w:val="24"/>
                <w:szCs w:val="24"/>
                <w:lang w:bidi="ar"/>
              </w:rPr>
              <w:t>个</w:t>
            </w:r>
          </w:p>
        </w:tc>
        <w:tc>
          <w:tcPr>
            <w:tcW w:w="1450" w:type="dxa"/>
            <w:tcBorders>
              <w:tl2br w:val="nil"/>
              <w:tr2bl w:val="nil"/>
            </w:tcBorders>
            <w:shd w:val="clear" w:color="auto" w:fill="auto"/>
            <w:vAlign w:val="center"/>
          </w:tcPr>
          <w:p w14:paraId="3DA5CBE6">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1次/半年</w:t>
            </w:r>
          </w:p>
        </w:tc>
        <w:tc>
          <w:tcPr>
            <w:tcW w:w="3233" w:type="dxa"/>
            <w:tcBorders>
              <w:tl2br w:val="nil"/>
              <w:tr2bl w:val="nil"/>
            </w:tcBorders>
            <w:shd w:val="clear" w:color="auto" w:fill="auto"/>
            <w:vAlign w:val="center"/>
          </w:tcPr>
          <w:p w14:paraId="1C8C06CE">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《空气和废气监测分析方法》（第四版）国家环境保护总局（2003年）5.4.10（3）中的硫化氢亚甲蓝分光光度法</w:t>
            </w:r>
          </w:p>
        </w:tc>
        <w:tc>
          <w:tcPr>
            <w:tcW w:w="1766" w:type="dxa"/>
            <w:tcBorders>
              <w:tl2br w:val="nil"/>
              <w:tr2bl w:val="nil"/>
            </w:tcBorders>
            <w:shd w:val="clear" w:color="auto" w:fill="auto"/>
            <w:vAlign w:val="center"/>
          </w:tcPr>
          <w:p w14:paraId="42EDD4EB">
            <w:pPr>
              <w:jc w:val="center"/>
              <w:rPr>
                <w:rFonts w:ascii="宋体" w:hAnsi="宋体" w:eastAsia="宋体" w:cs="宋体"/>
                <w:sz w:val="24"/>
                <w:szCs w:val="24"/>
              </w:rPr>
            </w:pPr>
            <w:r>
              <w:rPr>
                <w:rFonts w:hint="eastAsia" w:ascii="宋体" w:hAnsi="宋体" w:eastAsia="宋体" w:cs="宋体"/>
                <w:sz w:val="24"/>
                <w:szCs w:val="24"/>
              </w:rPr>
              <w:t>紫外分光光度计</w:t>
            </w:r>
          </w:p>
        </w:tc>
        <w:tc>
          <w:tcPr>
            <w:tcW w:w="1450" w:type="dxa"/>
            <w:tcBorders>
              <w:tl2br w:val="nil"/>
              <w:tr2bl w:val="nil"/>
            </w:tcBorders>
            <w:shd w:val="clear" w:color="auto" w:fill="auto"/>
            <w:vAlign w:val="center"/>
          </w:tcPr>
          <w:p w14:paraId="390E0B2C">
            <w:pPr>
              <w:jc w:val="center"/>
              <w:rPr>
                <w:rFonts w:ascii="宋体" w:hAnsi="宋体" w:eastAsia="宋体" w:cs="宋体"/>
                <w:sz w:val="24"/>
                <w:szCs w:val="24"/>
              </w:rPr>
            </w:pPr>
            <w:r>
              <w:rPr>
                <w:rFonts w:hint="eastAsia" w:ascii="宋体" w:hAnsi="宋体" w:eastAsia="宋体" w:cs="宋体"/>
                <w:sz w:val="24"/>
                <w:szCs w:val="24"/>
              </w:rPr>
              <w:t>委托检测</w:t>
            </w:r>
          </w:p>
        </w:tc>
      </w:tr>
      <w:tr w14:paraId="56F0C6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4" w:hRule="atLeast"/>
        </w:trPr>
        <w:tc>
          <w:tcPr>
            <w:tcW w:w="827" w:type="dxa"/>
            <w:tcBorders>
              <w:tl2br w:val="nil"/>
              <w:tr2bl w:val="nil"/>
            </w:tcBorders>
            <w:shd w:val="clear" w:color="auto" w:fill="auto"/>
            <w:vAlign w:val="center"/>
          </w:tcPr>
          <w:p w14:paraId="2FFAA4ED">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11</w:t>
            </w:r>
          </w:p>
        </w:tc>
        <w:tc>
          <w:tcPr>
            <w:tcW w:w="826" w:type="dxa"/>
            <w:tcBorders>
              <w:tl2br w:val="nil"/>
              <w:tr2bl w:val="nil"/>
            </w:tcBorders>
            <w:shd w:val="clear" w:color="auto" w:fill="auto"/>
            <w:vAlign w:val="center"/>
          </w:tcPr>
          <w:p w14:paraId="3D95DA8F">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废气</w:t>
            </w:r>
          </w:p>
        </w:tc>
        <w:tc>
          <w:tcPr>
            <w:tcW w:w="931" w:type="dxa"/>
            <w:tcBorders>
              <w:tl2br w:val="nil"/>
              <w:tr2bl w:val="nil"/>
            </w:tcBorders>
            <w:shd w:val="clear" w:color="auto" w:fill="auto"/>
            <w:vAlign w:val="center"/>
          </w:tcPr>
          <w:p w14:paraId="38EE7E36">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CJ-03</w:t>
            </w:r>
          </w:p>
        </w:tc>
        <w:tc>
          <w:tcPr>
            <w:tcW w:w="826" w:type="dxa"/>
            <w:tcBorders>
              <w:tl2br w:val="nil"/>
              <w:tr2bl w:val="nil"/>
            </w:tcBorders>
            <w:shd w:val="clear" w:color="auto" w:fill="auto"/>
            <w:vAlign w:val="center"/>
          </w:tcPr>
          <w:p w14:paraId="306CA46D">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厂界下风向2</w:t>
            </w:r>
          </w:p>
        </w:tc>
        <w:tc>
          <w:tcPr>
            <w:tcW w:w="877" w:type="dxa"/>
            <w:tcBorders>
              <w:tl2br w:val="nil"/>
              <w:tr2bl w:val="nil"/>
            </w:tcBorders>
            <w:shd w:val="clear" w:color="auto" w:fill="auto"/>
            <w:vAlign w:val="center"/>
          </w:tcPr>
          <w:p w14:paraId="52ECB606">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硫化氢</w:t>
            </w:r>
          </w:p>
        </w:tc>
        <w:tc>
          <w:tcPr>
            <w:tcW w:w="827" w:type="dxa"/>
            <w:tcBorders>
              <w:tl2br w:val="nil"/>
              <w:tr2bl w:val="nil"/>
            </w:tcBorders>
            <w:shd w:val="clear" w:color="auto" w:fill="auto"/>
            <w:vAlign w:val="center"/>
          </w:tcPr>
          <w:p w14:paraId="5E0FE882">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手工</w:t>
            </w:r>
          </w:p>
        </w:tc>
        <w:tc>
          <w:tcPr>
            <w:tcW w:w="2901" w:type="dxa"/>
            <w:tcBorders>
              <w:tl2br w:val="nil"/>
              <w:tr2bl w:val="nil"/>
            </w:tcBorders>
            <w:shd w:val="clear" w:color="auto" w:fill="auto"/>
            <w:vAlign w:val="center"/>
          </w:tcPr>
          <w:p w14:paraId="2357A562">
            <w:pPr>
              <w:widowControl/>
              <w:jc w:val="center"/>
              <w:textAlignment w:val="center"/>
              <w:rPr>
                <w:rFonts w:ascii="宋体" w:hAnsi="宋体" w:eastAsia="宋体" w:cs="宋体"/>
                <w:sz w:val="24"/>
                <w:szCs w:val="24"/>
              </w:rPr>
            </w:pPr>
            <w:r>
              <w:rPr>
                <w:rFonts w:hint="eastAsia" w:ascii="宋体" w:hAnsi="宋体" w:eastAsia="宋体" w:cs="宋体"/>
                <w:sz w:val="24"/>
                <w:szCs w:val="24"/>
              </w:rPr>
              <w:t>《城镇污水处理厂污染物排放标准》（GB18918-2002）二级标准排放</w:t>
            </w:r>
          </w:p>
        </w:tc>
        <w:tc>
          <w:tcPr>
            <w:tcW w:w="1450" w:type="dxa"/>
            <w:tcBorders>
              <w:tl2br w:val="nil"/>
              <w:tr2bl w:val="nil"/>
            </w:tcBorders>
            <w:shd w:val="clear" w:color="auto" w:fill="auto"/>
            <w:vAlign w:val="center"/>
          </w:tcPr>
          <w:p w14:paraId="7470787D">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上限:0.06mg/Nm</w:t>
            </w:r>
            <w:r>
              <w:rPr>
                <w:rFonts w:hint="eastAsia" w:ascii="宋体" w:hAnsi="宋体" w:eastAsia="宋体" w:cs="宋体"/>
                <w:kern w:val="0"/>
                <w:sz w:val="24"/>
                <w:szCs w:val="24"/>
                <w:vertAlign w:val="superscript"/>
                <w:lang w:bidi="ar"/>
              </w:rPr>
              <w:t>3</w:t>
            </w:r>
          </w:p>
        </w:tc>
        <w:tc>
          <w:tcPr>
            <w:tcW w:w="1484" w:type="dxa"/>
            <w:tcBorders>
              <w:tl2br w:val="nil"/>
              <w:tr2bl w:val="nil"/>
            </w:tcBorders>
            <w:shd w:val="clear" w:color="auto" w:fill="auto"/>
            <w:vAlign w:val="center"/>
          </w:tcPr>
          <w:p w14:paraId="19CB5616">
            <w:pPr>
              <w:widowControl/>
              <w:jc w:val="left"/>
              <w:textAlignment w:val="center"/>
              <w:rPr>
                <w:rFonts w:ascii="宋体" w:hAnsi="宋体" w:eastAsia="宋体" w:cs="宋体"/>
                <w:kern w:val="0"/>
                <w:sz w:val="24"/>
                <w:szCs w:val="24"/>
              </w:rPr>
            </w:pPr>
            <w:r>
              <w:rPr>
                <w:rFonts w:hint="eastAsia" w:ascii="宋体" w:hAnsi="宋体" w:eastAsia="宋体" w:cs="宋体"/>
                <w:kern w:val="0"/>
                <w:sz w:val="24"/>
                <w:szCs w:val="24"/>
              </w:rPr>
              <w:t>0.0025mg/Nm</w:t>
            </w:r>
            <w:r>
              <w:rPr>
                <w:rFonts w:hint="eastAsia" w:ascii="宋体" w:hAnsi="宋体" w:eastAsia="宋体" w:cs="宋体"/>
                <w:kern w:val="0"/>
                <w:sz w:val="24"/>
                <w:szCs w:val="24"/>
                <w:vertAlign w:val="superscript"/>
              </w:rPr>
              <w:t>3</w:t>
            </w:r>
          </w:p>
        </w:tc>
        <w:tc>
          <w:tcPr>
            <w:tcW w:w="1617" w:type="dxa"/>
            <w:tcBorders>
              <w:tl2br w:val="nil"/>
              <w:tr2bl w:val="nil"/>
            </w:tcBorders>
            <w:shd w:val="clear" w:color="auto" w:fill="auto"/>
            <w:vAlign w:val="center"/>
          </w:tcPr>
          <w:p w14:paraId="28B25B71">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非连续采样 </w:t>
            </w:r>
          </w:p>
          <w:p w14:paraId="5D6AC289">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至少</w:t>
            </w:r>
            <w:r>
              <w:rPr>
                <w:rFonts w:ascii="宋体" w:hAnsi="宋体" w:eastAsia="宋体" w:cs="宋体"/>
                <w:kern w:val="0"/>
                <w:sz w:val="24"/>
                <w:szCs w:val="24"/>
                <w:lang w:bidi="ar"/>
              </w:rPr>
              <w:t>4</w:t>
            </w:r>
            <w:r>
              <w:rPr>
                <w:rFonts w:hint="eastAsia" w:ascii="宋体" w:hAnsi="宋体" w:eastAsia="宋体" w:cs="宋体"/>
                <w:kern w:val="0"/>
                <w:sz w:val="24"/>
                <w:szCs w:val="24"/>
                <w:lang w:bidi="ar"/>
              </w:rPr>
              <w:t>个</w:t>
            </w:r>
          </w:p>
        </w:tc>
        <w:tc>
          <w:tcPr>
            <w:tcW w:w="1450" w:type="dxa"/>
            <w:tcBorders>
              <w:tl2br w:val="nil"/>
              <w:tr2bl w:val="nil"/>
            </w:tcBorders>
            <w:shd w:val="clear" w:color="auto" w:fill="auto"/>
            <w:vAlign w:val="center"/>
          </w:tcPr>
          <w:p w14:paraId="63B5DC5B">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1次/半年</w:t>
            </w:r>
          </w:p>
        </w:tc>
        <w:tc>
          <w:tcPr>
            <w:tcW w:w="3233" w:type="dxa"/>
            <w:tcBorders>
              <w:tl2br w:val="nil"/>
              <w:tr2bl w:val="nil"/>
            </w:tcBorders>
            <w:shd w:val="clear" w:color="auto" w:fill="auto"/>
            <w:vAlign w:val="center"/>
          </w:tcPr>
          <w:p w14:paraId="52D3800D">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《空气和废气监测分析方法》（第四版）国家环境保护总局（2003年）5.4.10（3）中的硫化氢亚甲蓝分光光度法</w:t>
            </w:r>
          </w:p>
        </w:tc>
        <w:tc>
          <w:tcPr>
            <w:tcW w:w="1766" w:type="dxa"/>
            <w:tcBorders>
              <w:tl2br w:val="nil"/>
              <w:tr2bl w:val="nil"/>
            </w:tcBorders>
            <w:shd w:val="clear" w:color="auto" w:fill="auto"/>
            <w:vAlign w:val="center"/>
          </w:tcPr>
          <w:p w14:paraId="16E44945">
            <w:pPr>
              <w:jc w:val="center"/>
              <w:rPr>
                <w:rFonts w:ascii="宋体" w:hAnsi="宋体" w:eastAsia="宋体" w:cs="宋体"/>
                <w:sz w:val="24"/>
                <w:szCs w:val="24"/>
              </w:rPr>
            </w:pPr>
            <w:r>
              <w:rPr>
                <w:rFonts w:hint="eastAsia" w:ascii="宋体" w:hAnsi="宋体" w:eastAsia="宋体" w:cs="宋体"/>
                <w:sz w:val="24"/>
                <w:szCs w:val="24"/>
              </w:rPr>
              <w:t>紫外分光光度计</w:t>
            </w:r>
          </w:p>
        </w:tc>
        <w:tc>
          <w:tcPr>
            <w:tcW w:w="1450" w:type="dxa"/>
            <w:tcBorders>
              <w:tl2br w:val="nil"/>
              <w:tr2bl w:val="nil"/>
            </w:tcBorders>
            <w:shd w:val="clear" w:color="auto" w:fill="auto"/>
            <w:vAlign w:val="center"/>
          </w:tcPr>
          <w:p w14:paraId="4EDB87AD">
            <w:pPr>
              <w:jc w:val="center"/>
              <w:rPr>
                <w:rFonts w:ascii="宋体" w:hAnsi="宋体" w:eastAsia="宋体" w:cs="宋体"/>
                <w:sz w:val="24"/>
                <w:szCs w:val="24"/>
              </w:rPr>
            </w:pPr>
            <w:r>
              <w:rPr>
                <w:rFonts w:hint="eastAsia" w:ascii="宋体" w:hAnsi="宋体" w:eastAsia="宋体" w:cs="宋体"/>
                <w:sz w:val="24"/>
                <w:szCs w:val="24"/>
              </w:rPr>
              <w:t>委托检测</w:t>
            </w:r>
          </w:p>
        </w:tc>
      </w:tr>
      <w:tr w14:paraId="3C3F0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4" w:hRule="atLeast"/>
        </w:trPr>
        <w:tc>
          <w:tcPr>
            <w:tcW w:w="827" w:type="dxa"/>
            <w:tcBorders>
              <w:tl2br w:val="nil"/>
              <w:tr2bl w:val="nil"/>
            </w:tcBorders>
            <w:shd w:val="clear" w:color="auto" w:fill="auto"/>
            <w:vAlign w:val="center"/>
          </w:tcPr>
          <w:p w14:paraId="6E05717D">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12</w:t>
            </w:r>
          </w:p>
        </w:tc>
        <w:tc>
          <w:tcPr>
            <w:tcW w:w="826" w:type="dxa"/>
            <w:tcBorders>
              <w:tl2br w:val="nil"/>
              <w:tr2bl w:val="nil"/>
            </w:tcBorders>
            <w:shd w:val="clear" w:color="auto" w:fill="auto"/>
            <w:vAlign w:val="center"/>
          </w:tcPr>
          <w:p w14:paraId="61DFBC06">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废气</w:t>
            </w:r>
          </w:p>
        </w:tc>
        <w:tc>
          <w:tcPr>
            <w:tcW w:w="931" w:type="dxa"/>
            <w:tcBorders>
              <w:tl2br w:val="nil"/>
              <w:tr2bl w:val="nil"/>
            </w:tcBorders>
            <w:shd w:val="clear" w:color="auto" w:fill="auto"/>
            <w:vAlign w:val="center"/>
          </w:tcPr>
          <w:p w14:paraId="5F3D1682">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CJ-04</w:t>
            </w:r>
          </w:p>
        </w:tc>
        <w:tc>
          <w:tcPr>
            <w:tcW w:w="826" w:type="dxa"/>
            <w:tcBorders>
              <w:tl2br w:val="nil"/>
              <w:tr2bl w:val="nil"/>
            </w:tcBorders>
            <w:shd w:val="clear" w:color="auto" w:fill="auto"/>
            <w:vAlign w:val="center"/>
          </w:tcPr>
          <w:p w14:paraId="45955B62">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厂界下风向3</w:t>
            </w:r>
          </w:p>
        </w:tc>
        <w:tc>
          <w:tcPr>
            <w:tcW w:w="877" w:type="dxa"/>
            <w:tcBorders>
              <w:tl2br w:val="nil"/>
              <w:tr2bl w:val="nil"/>
            </w:tcBorders>
            <w:shd w:val="clear" w:color="auto" w:fill="auto"/>
            <w:vAlign w:val="center"/>
          </w:tcPr>
          <w:p w14:paraId="0DDF967F">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硫化氢</w:t>
            </w:r>
          </w:p>
        </w:tc>
        <w:tc>
          <w:tcPr>
            <w:tcW w:w="827" w:type="dxa"/>
            <w:tcBorders>
              <w:tl2br w:val="nil"/>
              <w:tr2bl w:val="nil"/>
            </w:tcBorders>
            <w:shd w:val="clear" w:color="auto" w:fill="auto"/>
            <w:vAlign w:val="center"/>
          </w:tcPr>
          <w:p w14:paraId="559D3C16">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手工</w:t>
            </w:r>
          </w:p>
        </w:tc>
        <w:tc>
          <w:tcPr>
            <w:tcW w:w="2901" w:type="dxa"/>
            <w:tcBorders>
              <w:tl2br w:val="nil"/>
              <w:tr2bl w:val="nil"/>
            </w:tcBorders>
            <w:shd w:val="clear" w:color="auto" w:fill="auto"/>
            <w:vAlign w:val="center"/>
          </w:tcPr>
          <w:p w14:paraId="0C16E971">
            <w:pPr>
              <w:widowControl/>
              <w:jc w:val="center"/>
              <w:textAlignment w:val="center"/>
              <w:rPr>
                <w:rFonts w:ascii="宋体" w:hAnsi="宋体" w:eastAsia="宋体" w:cs="宋体"/>
                <w:sz w:val="24"/>
                <w:szCs w:val="24"/>
              </w:rPr>
            </w:pPr>
            <w:r>
              <w:rPr>
                <w:rFonts w:hint="eastAsia" w:ascii="宋体" w:hAnsi="宋体" w:eastAsia="宋体" w:cs="宋体"/>
                <w:sz w:val="24"/>
                <w:szCs w:val="24"/>
              </w:rPr>
              <w:t>《城镇污水处理厂污染物排放标准》（GB18918-2002）二级标准排放</w:t>
            </w:r>
          </w:p>
        </w:tc>
        <w:tc>
          <w:tcPr>
            <w:tcW w:w="1450" w:type="dxa"/>
            <w:tcBorders>
              <w:tl2br w:val="nil"/>
              <w:tr2bl w:val="nil"/>
            </w:tcBorders>
            <w:shd w:val="clear" w:color="auto" w:fill="auto"/>
            <w:vAlign w:val="center"/>
          </w:tcPr>
          <w:p w14:paraId="66065889">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上限:0.06mg/Nm</w:t>
            </w:r>
            <w:r>
              <w:rPr>
                <w:rFonts w:hint="eastAsia" w:ascii="宋体" w:hAnsi="宋体" w:eastAsia="宋体" w:cs="宋体"/>
                <w:kern w:val="0"/>
                <w:sz w:val="24"/>
                <w:szCs w:val="24"/>
                <w:vertAlign w:val="superscript"/>
                <w:lang w:bidi="ar"/>
              </w:rPr>
              <w:t>3</w:t>
            </w:r>
          </w:p>
        </w:tc>
        <w:tc>
          <w:tcPr>
            <w:tcW w:w="1484" w:type="dxa"/>
            <w:tcBorders>
              <w:tl2br w:val="nil"/>
              <w:tr2bl w:val="nil"/>
            </w:tcBorders>
            <w:shd w:val="clear" w:color="auto" w:fill="auto"/>
            <w:vAlign w:val="center"/>
          </w:tcPr>
          <w:p w14:paraId="1C7F5A5C">
            <w:pPr>
              <w:widowControl/>
              <w:jc w:val="left"/>
              <w:textAlignment w:val="center"/>
              <w:rPr>
                <w:rFonts w:ascii="宋体" w:hAnsi="宋体" w:eastAsia="宋体" w:cs="宋体"/>
                <w:kern w:val="0"/>
                <w:sz w:val="24"/>
                <w:szCs w:val="24"/>
              </w:rPr>
            </w:pPr>
            <w:r>
              <w:rPr>
                <w:rFonts w:hint="eastAsia" w:ascii="宋体" w:hAnsi="宋体" w:eastAsia="宋体" w:cs="宋体"/>
                <w:kern w:val="0"/>
                <w:sz w:val="24"/>
                <w:szCs w:val="24"/>
              </w:rPr>
              <w:t>0.0025mg/Nm</w:t>
            </w:r>
            <w:r>
              <w:rPr>
                <w:rFonts w:hint="eastAsia" w:ascii="宋体" w:hAnsi="宋体" w:eastAsia="宋体" w:cs="宋体"/>
                <w:kern w:val="0"/>
                <w:sz w:val="24"/>
                <w:szCs w:val="24"/>
                <w:vertAlign w:val="superscript"/>
              </w:rPr>
              <w:t>3</w:t>
            </w:r>
          </w:p>
        </w:tc>
        <w:tc>
          <w:tcPr>
            <w:tcW w:w="1617" w:type="dxa"/>
            <w:tcBorders>
              <w:tl2br w:val="nil"/>
              <w:tr2bl w:val="nil"/>
            </w:tcBorders>
            <w:shd w:val="clear" w:color="auto" w:fill="auto"/>
            <w:vAlign w:val="center"/>
          </w:tcPr>
          <w:p w14:paraId="5CBA460D">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非连续采样 </w:t>
            </w:r>
          </w:p>
          <w:p w14:paraId="711E3743">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至少</w:t>
            </w:r>
            <w:r>
              <w:rPr>
                <w:rFonts w:ascii="宋体" w:hAnsi="宋体" w:eastAsia="宋体" w:cs="宋体"/>
                <w:kern w:val="0"/>
                <w:sz w:val="24"/>
                <w:szCs w:val="24"/>
                <w:lang w:bidi="ar"/>
              </w:rPr>
              <w:t>4</w:t>
            </w:r>
            <w:r>
              <w:rPr>
                <w:rFonts w:hint="eastAsia" w:ascii="宋体" w:hAnsi="宋体" w:eastAsia="宋体" w:cs="宋体"/>
                <w:kern w:val="0"/>
                <w:sz w:val="24"/>
                <w:szCs w:val="24"/>
                <w:lang w:bidi="ar"/>
              </w:rPr>
              <w:t>个</w:t>
            </w:r>
          </w:p>
        </w:tc>
        <w:tc>
          <w:tcPr>
            <w:tcW w:w="1450" w:type="dxa"/>
            <w:tcBorders>
              <w:tl2br w:val="nil"/>
              <w:tr2bl w:val="nil"/>
            </w:tcBorders>
            <w:shd w:val="clear" w:color="auto" w:fill="auto"/>
            <w:vAlign w:val="center"/>
          </w:tcPr>
          <w:p w14:paraId="2F3AFDAD">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1次/半年</w:t>
            </w:r>
          </w:p>
        </w:tc>
        <w:tc>
          <w:tcPr>
            <w:tcW w:w="3233" w:type="dxa"/>
            <w:tcBorders>
              <w:tl2br w:val="nil"/>
              <w:tr2bl w:val="nil"/>
            </w:tcBorders>
            <w:shd w:val="clear" w:color="auto" w:fill="auto"/>
            <w:vAlign w:val="center"/>
          </w:tcPr>
          <w:p w14:paraId="0522A4E7">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《空气和废气监测分析方法》（第四版）国家环境保护总局（2003年）5.4.10（3）中的硫化氢亚甲蓝分光光度法</w:t>
            </w:r>
          </w:p>
        </w:tc>
        <w:tc>
          <w:tcPr>
            <w:tcW w:w="1766" w:type="dxa"/>
            <w:tcBorders>
              <w:tl2br w:val="nil"/>
              <w:tr2bl w:val="nil"/>
            </w:tcBorders>
            <w:shd w:val="clear" w:color="auto" w:fill="auto"/>
            <w:vAlign w:val="center"/>
          </w:tcPr>
          <w:p w14:paraId="1D1CD73C">
            <w:pPr>
              <w:jc w:val="center"/>
              <w:rPr>
                <w:rFonts w:ascii="宋体" w:hAnsi="宋体" w:eastAsia="宋体" w:cs="宋体"/>
                <w:sz w:val="24"/>
                <w:szCs w:val="24"/>
              </w:rPr>
            </w:pPr>
            <w:r>
              <w:rPr>
                <w:rFonts w:hint="eastAsia" w:ascii="宋体" w:hAnsi="宋体" w:eastAsia="宋体" w:cs="宋体"/>
                <w:sz w:val="24"/>
                <w:szCs w:val="24"/>
              </w:rPr>
              <w:t>紫外分光光度计</w:t>
            </w:r>
          </w:p>
        </w:tc>
        <w:tc>
          <w:tcPr>
            <w:tcW w:w="1450" w:type="dxa"/>
            <w:tcBorders>
              <w:tl2br w:val="nil"/>
              <w:tr2bl w:val="nil"/>
            </w:tcBorders>
            <w:shd w:val="clear" w:color="auto" w:fill="auto"/>
            <w:vAlign w:val="center"/>
          </w:tcPr>
          <w:p w14:paraId="7679DDCE">
            <w:pPr>
              <w:jc w:val="center"/>
              <w:rPr>
                <w:rFonts w:ascii="宋体" w:hAnsi="宋体" w:eastAsia="宋体" w:cs="宋体"/>
                <w:sz w:val="24"/>
                <w:szCs w:val="24"/>
              </w:rPr>
            </w:pPr>
            <w:r>
              <w:rPr>
                <w:rFonts w:hint="eastAsia" w:ascii="宋体" w:hAnsi="宋体" w:eastAsia="宋体" w:cs="宋体"/>
                <w:sz w:val="24"/>
                <w:szCs w:val="24"/>
              </w:rPr>
              <w:t>委托检测</w:t>
            </w:r>
          </w:p>
        </w:tc>
      </w:tr>
      <w:tr w14:paraId="7B8C4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4" w:hRule="atLeast"/>
        </w:trPr>
        <w:tc>
          <w:tcPr>
            <w:tcW w:w="827" w:type="dxa"/>
            <w:tcBorders>
              <w:tl2br w:val="nil"/>
              <w:tr2bl w:val="nil"/>
            </w:tcBorders>
            <w:shd w:val="clear" w:color="auto" w:fill="auto"/>
            <w:vAlign w:val="center"/>
          </w:tcPr>
          <w:p w14:paraId="59DC6840">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13</w:t>
            </w:r>
          </w:p>
        </w:tc>
        <w:tc>
          <w:tcPr>
            <w:tcW w:w="826" w:type="dxa"/>
            <w:tcBorders>
              <w:tl2br w:val="nil"/>
              <w:tr2bl w:val="nil"/>
            </w:tcBorders>
            <w:shd w:val="clear" w:color="auto" w:fill="auto"/>
            <w:vAlign w:val="center"/>
          </w:tcPr>
          <w:p w14:paraId="77983869">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废气</w:t>
            </w:r>
          </w:p>
        </w:tc>
        <w:tc>
          <w:tcPr>
            <w:tcW w:w="931" w:type="dxa"/>
            <w:tcBorders>
              <w:tl2br w:val="nil"/>
              <w:tr2bl w:val="nil"/>
            </w:tcBorders>
            <w:shd w:val="clear" w:color="auto" w:fill="auto"/>
            <w:vAlign w:val="center"/>
          </w:tcPr>
          <w:p w14:paraId="25B91A31">
            <w:pPr>
              <w:widowControl/>
              <w:jc w:val="center"/>
              <w:textAlignment w:val="center"/>
              <w:rPr>
                <w:rFonts w:ascii="宋体" w:hAnsi="宋体" w:eastAsia="宋体" w:cs="宋体"/>
                <w:sz w:val="24"/>
                <w:szCs w:val="24"/>
              </w:rPr>
            </w:pPr>
            <w:r>
              <w:rPr>
                <w:rFonts w:hint="eastAsia" w:ascii="宋体" w:hAnsi="宋体" w:eastAsia="宋体" w:cs="宋体"/>
                <w:sz w:val="24"/>
                <w:szCs w:val="24"/>
              </w:rPr>
              <w:t>CN001</w:t>
            </w:r>
          </w:p>
        </w:tc>
        <w:tc>
          <w:tcPr>
            <w:tcW w:w="826" w:type="dxa"/>
            <w:tcBorders>
              <w:tl2br w:val="nil"/>
              <w:tr2bl w:val="nil"/>
            </w:tcBorders>
            <w:shd w:val="clear" w:color="auto" w:fill="auto"/>
            <w:vAlign w:val="center"/>
          </w:tcPr>
          <w:p w14:paraId="492EA1FE">
            <w:pPr>
              <w:jc w:val="center"/>
              <w:rPr>
                <w:rFonts w:ascii="宋体" w:hAnsi="宋体" w:eastAsia="宋体" w:cs="宋体"/>
                <w:sz w:val="24"/>
                <w:szCs w:val="24"/>
              </w:rPr>
            </w:pPr>
            <w:r>
              <w:rPr>
                <w:rFonts w:hint="eastAsia" w:ascii="宋体" w:hAnsi="宋体" w:eastAsia="宋体" w:cs="宋体"/>
                <w:kern w:val="0"/>
                <w:sz w:val="24"/>
                <w:szCs w:val="24"/>
                <w:lang w:bidi="ar"/>
              </w:rPr>
              <w:t>厂区体积浓度最高处</w:t>
            </w:r>
          </w:p>
        </w:tc>
        <w:tc>
          <w:tcPr>
            <w:tcW w:w="877" w:type="dxa"/>
            <w:tcBorders>
              <w:tl2br w:val="nil"/>
              <w:tr2bl w:val="nil"/>
            </w:tcBorders>
            <w:shd w:val="clear" w:color="auto" w:fill="auto"/>
            <w:vAlign w:val="center"/>
          </w:tcPr>
          <w:p w14:paraId="1D095F19">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甲烷</w:t>
            </w:r>
          </w:p>
        </w:tc>
        <w:tc>
          <w:tcPr>
            <w:tcW w:w="827" w:type="dxa"/>
            <w:tcBorders>
              <w:tl2br w:val="nil"/>
              <w:tr2bl w:val="nil"/>
            </w:tcBorders>
            <w:shd w:val="clear" w:color="auto" w:fill="auto"/>
            <w:vAlign w:val="center"/>
          </w:tcPr>
          <w:p w14:paraId="0B92030C">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手工</w:t>
            </w:r>
          </w:p>
        </w:tc>
        <w:tc>
          <w:tcPr>
            <w:tcW w:w="2901" w:type="dxa"/>
            <w:tcBorders>
              <w:tl2br w:val="nil"/>
              <w:tr2bl w:val="nil"/>
            </w:tcBorders>
            <w:shd w:val="clear" w:color="auto" w:fill="auto"/>
            <w:vAlign w:val="center"/>
          </w:tcPr>
          <w:p w14:paraId="7B8BA957">
            <w:pPr>
              <w:widowControl/>
              <w:jc w:val="center"/>
              <w:textAlignment w:val="center"/>
              <w:rPr>
                <w:rFonts w:ascii="宋体" w:hAnsi="宋体" w:eastAsia="宋体" w:cs="宋体"/>
                <w:sz w:val="24"/>
                <w:szCs w:val="24"/>
              </w:rPr>
            </w:pPr>
            <w:r>
              <w:rPr>
                <w:rFonts w:hint="eastAsia" w:ascii="宋体" w:hAnsi="宋体" w:eastAsia="宋体" w:cs="宋体"/>
                <w:sz w:val="24"/>
                <w:szCs w:val="24"/>
              </w:rPr>
              <w:t>《城镇污水处理厂污染物排放标准》（GB18918-2002）二级标准排放</w:t>
            </w:r>
          </w:p>
        </w:tc>
        <w:tc>
          <w:tcPr>
            <w:tcW w:w="1450" w:type="dxa"/>
            <w:tcBorders>
              <w:tl2br w:val="nil"/>
              <w:tr2bl w:val="nil"/>
            </w:tcBorders>
            <w:shd w:val="clear" w:color="auto" w:fill="auto"/>
            <w:vAlign w:val="center"/>
          </w:tcPr>
          <w:p w14:paraId="37EC6179">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上限:1%</w:t>
            </w:r>
          </w:p>
        </w:tc>
        <w:tc>
          <w:tcPr>
            <w:tcW w:w="1484" w:type="dxa"/>
            <w:tcBorders>
              <w:tl2br w:val="nil"/>
              <w:tr2bl w:val="nil"/>
            </w:tcBorders>
            <w:shd w:val="clear" w:color="auto" w:fill="auto"/>
            <w:vAlign w:val="center"/>
          </w:tcPr>
          <w:p w14:paraId="026423F8">
            <w:pPr>
              <w:widowControl/>
              <w:jc w:val="left"/>
              <w:textAlignment w:val="center"/>
              <w:rPr>
                <w:rFonts w:ascii="宋体" w:hAnsi="宋体" w:eastAsia="宋体" w:cs="宋体"/>
                <w:kern w:val="0"/>
                <w:sz w:val="24"/>
                <w:szCs w:val="24"/>
              </w:rPr>
            </w:pPr>
            <w:r>
              <w:rPr>
                <w:rFonts w:hint="eastAsia" w:ascii="宋体" w:hAnsi="宋体" w:eastAsia="宋体" w:cs="宋体"/>
                <w:sz w:val="24"/>
                <w:szCs w:val="24"/>
              </w:rPr>
              <w:t>0.06</w:t>
            </w:r>
            <w:r>
              <w:rPr>
                <w:rFonts w:hint="eastAsia" w:ascii="宋体" w:hAnsi="宋体" w:eastAsia="宋体" w:cs="宋体"/>
                <w:kern w:val="0"/>
                <w:sz w:val="24"/>
                <w:szCs w:val="24"/>
              </w:rPr>
              <w:t>mg/Nm</w:t>
            </w:r>
            <w:r>
              <w:rPr>
                <w:rFonts w:hint="eastAsia" w:ascii="宋体" w:hAnsi="宋体" w:eastAsia="宋体" w:cs="宋体"/>
                <w:kern w:val="0"/>
                <w:sz w:val="24"/>
                <w:szCs w:val="24"/>
                <w:vertAlign w:val="superscript"/>
              </w:rPr>
              <w:t>3</w:t>
            </w:r>
          </w:p>
        </w:tc>
        <w:tc>
          <w:tcPr>
            <w:tcW w:w="1617" w:type="dxa"/>
            <w:tcBorders>
              <w:tl2br w:val="nil"/>
              <w:tr2bl w:val="nil"/>
            </w:tcBorders>
            <w:shd w:val="clear" w:color="auto" w:fill="auto"/>
            <w:vAlign w:val="center"/>
          </w:tcPr>
          <w:p w14:paraId="56C49FBC">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非连续采样 </w:t>
            </w:r>
          </w:p>
          <w:p w14:paraId="5030C371">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至少</w:t>
            </w:r>
            <w:r>
              <w:rPr>
                <w:rFonts w:ascii="宋体" w:hAnsi="宋体" w:eastAsia="宋体" w:cs="宋体"/>
                <w:kern w:val="0"/>
                <w:sz w:val="24"/>
                <w:szCs w:val="24"/>
                <w:lang w:bidi="ar"/>
              </w:rPr>
              <w:t>4</w:t>
            </w:r>
            <w:r>
              <w:rPr>
                <w:rFonts w:hint="eastAsia" w:ascii="宋体" w:hAnsi="宋体" w:eastAsia="宋体" w:cs="宋体"/>
                <w:kern w:val="0"/>
                <w:sz w:val="24"/>
                <w:szCs w:val="24"/>
                <w:lang w:bidi="ar"/>
              </w:rPr>
              <w:t>个</w:t>
            </w:r>
          </w:p>
        </w:tc>
        <w:tc>
          <w:tcPr>
            <w:tcW w:w="1450" w:type="dxa"/>
            <w:tcBorders>
              <w:tl2br w:val="nil"/>
              <w:tr2bl w:val="nil"/>
            </w:tcBorders>
            <w:shd w:val="clear" w:color="auto" w:fill="auto"/>
            <w:vAlign w:val="center"/>
          </w:tcPr>
          <w:p w14:paraId="79C6B637">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1次/年</w:t>
            </w:r>
          </w:p>
        </w:tc>
        <w:tc>
          <w:tcPr>
            <w:tcW w:w="3233" w:type="dxa"/>
            <w:tcBorders>
              <w:tl2br w:val="nil"/>
              <w:tr2bl w:val="nil"/>
            </w:tcBorders>
            <w:shd w:val="clear" w:color="auto" w:fill="auto"/>
            <w:vAlign w:val="center"/>
          </w:tcPr>
          <w:p w14:paraId="574958F6">
            <w:pPr>
              <w:widowControl/>
              <w:jc w:val="left"/>
              <w:textAlignment w:val="center"/>
              <w:rPr>
                <w:rFonts w:ascii="宋体" w:hAnsi="宋体" w:eastAsia="宋体" w:cs="宋体"/>
                <w:sz w:val="24"/>
                <w:szCs w:val="24"/>
              </w:rPr>
            </w:pPr>
            <w:r>
              <w:rPr>
                <w:rFonts w:hint="eastAsia" w:ascii="宋体" w:hAnsi="宋体" w:eastAsia="宋体" w:cs="宋体"/>
                <w:kern w:val="0"/>
                <w:sz w:val="24"/>
                <w:szCs w:val="24"/>
                <w:lang w:bidi="ar"/>
              </w:rPr>
              <w:t xml:space="preserve"> 环境空气 总烃、甲烷和非甲烷总烃的测定 直接进样-气相色谱法 HJ 604-2017</w:t>
            </w:r>
          </w:p>
        </w:tc>
        <w:tc>
          <w:tcPr>
            <w:tcW w:w="1766" w:type="dxa"/>
            <w:tcBorders>
              <w:tl2br w:val="nil"/>
              <w:tr2bl w:val="nil"/>
            </w:tcBorders>
            <w:shd w:val="clear" w:color="auto" w:fill="auto"/>
            <w:vAlign w:val="center"/>
          </w:tcPr>
          <w:p w14:paraId="33E6AE4F">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气相色谱仪</w:t>
            </w:r>
          </w:p>
        </w:tc>
        <w:tc>
          <w:tcPr>
            <w:tcW w:w="1450" w:type="dxa"/>
            <w:tcBorders>
              <w:tl2br w:val="nil"/>
              <w:tr2bl w:val="nil"/>
            </w:tcBorders>
            <w:shd w:val="clear" w:color="auto" w:fill="auto"/>
            <w:vAlign w:val="center"/>
          </w:tcPr>
          <w:p w14:paraId="33B9D77B">
            <w:pPr>
              <w:widowControl/>
              <w:jc w:val="center"/>
              <w:textAlignment w:val="center"/>
              <w:rPr>
                <w:rFonts w:ascii="宋体" w:hAnsi="宋体" w:eastAsia="宋体" w:cs="宋体"/>
                <w:sz w:val="24"/>
                <w:szCs w:val="24"/>
              </w:rPr>
            </w:pPr>
            <w:r>
              <w:rPr>
                <w:rFonts w:hint="eastAsia" w:ascii="宋体" w:hAnsi="宋体" w:eastAsia="宋体" w:cs="宋体"/>
                <w:sz w:val="24"/>
                <w:szCs w:val="24"/>
              </w:rPr>
              <w:t>委托检测</w:t>
            </w:r>
          </w:p>
        </w:tc>
      </w:tr>
      <w:tr w14:paraId="3E971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4" w:hRule="atLeast"/>
        </w:trPr>
        <w:tc>
          <w:tcPr>
            <w:tcW w:w="827" w:type="dxa"/>
            <w:tcBorders>
              <w:tl2br w:val="nil"/>
              <w:tr2bl w:val="nil"/>
            </w:tcBorders>
            <w:shd w:val="clear" w:color="auto" w:fill="auto"/>
            <w:vAlign w:val="center"/>
          </w:tcPr>
          <w:p w14:paraId="4FAB4D34">
            <w:pPr>
              <w:widowControl/>
              <w:tabs>
                <w:tab w:val="left" w:pos="483"/>
              </w:tabs>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14</w:t>
            </w:r>
          </w:p>
        </w:tc>
        <w:tc>
          <w:tcPr>
            <w:tcW w:w="826" w:type="dxa"/>
            <w:tcBorders>
              <w:tl2br w:val="nil"/>
              <w:tr2bl w:val="nil"/>
            </w:tcBorders>
            <w:shd w:val="clear" w:color="auto" w:fill="auto"/>
            <w:vAlign w:val="center"/>
          </w:tcPr>
          <w:p w14:paraId="79BD9389">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废气</w:t>
            </w:r>
          </w:p>
        </w:tc>
        <w:tc>
          <w:tcPr>
            <w:tcW w:w="931" w:type="dxa"/>
            <w:tcBorders>
              <w:tl2br w:val="nil"/>
              <w:tr2bl w:val="nil"/>
            </w:tcBorders>
            <w:shd w:val="clear" w:color="auto" w:fill="auto"/>
            <w:vAlign w:val="center"/>
          </w:tcPr>
          <w:p w14:paraId="78D1F231">
            <w:pPr>
              <w:widowControl/>
              <w:jc w:val="center"/>
              <w:textAlignment w:val="center"/>
              <w:rPr>
                <w:rFonts w:ascii="宋体" w:hAnsi="宋体" w:eastAsia="宋体" w:cs="宋体"/>
                <w:sz w:val="24"/>
                <w:szCs w:val="24"/>
              </w:rPr>
            </w:pPr>
            <w:r>
              <w:rPr>
                <w:rFonts w:hint="eastAsia" w:ascii="宋体" w:hAnsi="宋体" w:eastAsia="宋体" w:cs="宋体"/>
                <w:sz w:val="24"/>
                <w:szCs w:val="24"/>
              </w:rPr>
              <w:t>CN002</w:t>
            </w:r>
          </w:p>
        </w:tc>
        <w:tc>
          <w:tcPr>
            <w:tcW w:w="826" w:type="dxa"/>
            <w:tcBorders>
              <w:tl2br w:val="nil"/>
              <w:tr2bl w:val="nil"/>
            </w:tcBorders>
            <w:shd w:val="clear" w:color="auto" w:fill="auto"/>
            <w:vAlign w:val="center"/>
          </w:tcPr>
          <w:p w14:paraId="294532B8">
            <w:pPr>
              <w:jc w:val="center"/>
              <w:rPr>
                <w:rFonts w:ascii="宋体" w:hAnsi="宋体" w:eastAsia="宋体" w:cs="宋体"/>
                <w:sz w:val="24"/>
                <w:szCs w:val="24"/>
              </w:rPr>
            </w:pPr>
            <w:r>
              <w:rPr>
                <w:rFonts w:hint="eastAsia" w:ascii="宋体" w:hAnsi="宋体" w:eastAsia="宋体" w:cs="宋体"/>
                <w:kern w:val="0"/>
                <w:sz w:val="24"/>
                <w:szCs w:val="24"/>
                <w:lang w:bidi="ar"/>
              </w:rPr>
              <w:t>厂区体积浓度最高处</w:t>
            </w:r>
          </w:p>
        </w:tc>
        <w:tc>
          <w:tcPr>
            <w:tcW w:w="877" w:type="dxa"/>
            <w:tcBorders>
              <w:tl2br w:val="nil"/>
              <w:tr2bl w:val="nil"/>
            </w:tcBorders>
            <w:shd w:val="clear" w:color="auto" w:fill="auto"/>
            <w:vAlign w:val="center"/>
          </w:tcPr>
          <w:p w14:paraId="5EB78C7E">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甲烷</w:t>
            </w:r>
          </w:p>
        </w:tc>
        <w:tc>
          <w:tcPr>
            <w:tcW w:w="827" w:type="dxa"/>
            <w:tcBorders>
              <w:tl2br w:val="nil"/>
              <w:tr2bl w:val="nil"/>
            </w:tcBorders>
            <w:shd w:val="clear" w:color="auto" w:fill="auto"/>
            <w:vAlign w:val="center"/>
          </w:tcPr>
          <w:p w14:paraId="42959AD6">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手工</w:t>
            </w:r>
          </w:p>
        </w:tc>
        <w:tc>
          <w:tcPr>
            <w:tcW w:w="2901" w:type="dxa"/>
            <w:tcBorders>
              <w:tl2br w:val="nil"/>
              <w:tr2bl w:val="nil"/>
            </w:tcBorders>
            <w:shd w:val="clear" w:color="auto" w:fill="auto"/>
            <w:vAlign w:val="center"/>
          </w:tcPr>
          <w:p w14:paraId="0061CE26">
            <w:pPr>
              <w:widowControl/>
              <w:jc w:val="center"/>
              <w:textAlignment w:val="center"/>
              <w:rPr>
                <w:rFonts w:ascii="宋体" w:hAnsi="宋体" w:eastAsia="宋体" w:cs="宋体"/>
                <w:sz w:val="24"/>
                <w:szCs w:val="24"/>
              </w:rPr>
            </w:pPr>
            <w:r>
              <w:rPr>
                <w:rFonts w:hint="eastAsia" w:ascii="宋体" w:hAnsi="宋体" w:eastAsia="宋体" w:cs="宋体"/>
                <w:sz w:val="24"/>
                <w:szCs w:val="24"/>
              </w:rPr>
              <w:t>《城镇污水处理厂污染物排放标准》（GB18918-2002）二级标准排放</w:t>
            </w:r>
          </w:p>
        </w:tc>
        <w:tc>
          <w:tcPr>
            <w:tcW w:w="1450" w:type="dxa"/>
            <w:tcBorders>
              <w:tl2br w:val="nil"/>
              <w:tr2bl w:val="nil"/>
            </w:tcBorders>
            <w:shd w:val="clear" w:color="auto" w:fill="auto"/>
            <w:vAlign w:val="center"/>
          </w:tcPr>
          <w:p w14:paraId="432E4971">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上限:1%</w:t>
            </w:r>
          </w:p>
        </w:tc>
        <w:tc>
          <w:tcPr>
            <w:tcW w:w="1484" w:type="dxa"/>
            <w:tcBorders>
              <w:tl2br w:val="nil"/>
              <w:tr2bl w:val="nil"/>
            </w:tcBorders>
            <w:shd w:val="clear" w:color="auto" w:fill="auto"/>
            <w:vAlign w:val="center"/>
          </w:tcPr>
          <w:p w14:paraId="61C45263">
            <w:pPr>
              <w:widowControl/>
              <w:jc w:val="left"/>
              <w:textAlignment w:val="center"/>
              <w:rPr>
                <w:rFonts w:ascii="宋体" w:hAnsi="宋体" w:eastAsia="宋体" w:cs="宋体"/>
                <w:kern w:val="0"/>
                <w:sz w:val="24"/>
                <w:szCs w:val="24"/>
              </w:rPr>
            </w:pPr>
            <w:r>
              <w:rPr>
                <w:rFonts w:hint="eastAsia" w:ascii="宋体" w:hAnsi="宋体" w:eastAsia="宋体" w:cs="宋体"/>
                <w:sz w:val="24"/>
                <w:szCs w:val="24"/>
              </w:rPr>
              <w:t>0.06</w:t>
            </w:r>
            <w:r>
              <w:rPr>
                <w:rFonts w:hint="eastAsia" w:ascii="宋体" w:hAnsi="宋体" w:eastAsia="宋体" w:cs="宋体"/>
                <w:kern w:val="0"/>
                <w:sz w:val="24"/>
                <w:szCs w:val="24"/>
              </w:rPr>
              <w:t>mg/Nm</w:t>
            </w:r>
            <w:r>
              <w:rPr>
                <w:rFonts w:hint="eastAsia" w:ascii="宋体" w:hAnsi="宋体" w:eastAsia="宋体" w:cs="宋体"/>
                <w:kern w:val="0"/>
                <w:sz w:val="24"/>
                <w:szCs w:val="24"/>
                <w:vertAlign w:val="superscript"/>
              </w:rPr>
              <w:t>3</w:t>
            </w:r>
          </w:p>
        </w:tc>
        <w:tc>
          <w:tcPr>
            <w:tcW w:w="1617" w:type="dxa"/>
            <w:tcBorders>
              <w:tl2br w:val="nil"/>
              <w:tr2bl w:val="nil"/>
            </w:tcBorders>
            <w:shd w:val="clear" w:color="auto" w:fill="auto"/>
            <w:vAlign w:val="center"/>
          </w:tcPr>
          <w:p w14:paraId="43997C20">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非连续采样 </w:t>
            </w:r>
          </w:p>
          <w:p w14:paraId="723BC17F">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至少</w:t>
            </w:r>
            <w:r>
              <w:rPr>
                <w:rFonts w:ascii="宋体" w:hAnsi="宋体" w:eastAsia="宋体" w:cs="宋体"/>
                <w:kern w:val="0"/>
                <w:sz w:val="24"/>
                <w:szCs w:val="24"/>
                <w:lang w:bidi="ar"/>
              </w:rPr>
              <w:t>4</w:t>
            </w:r>
            <w:r>
              <w:rPr>
                <w:rFonts w:hint="eastAsia" w:ascii="宋体" w:hAnsi="宋体" w:eastAsia="宋体" w:cs="宋体"/>
                <w:kern w:val="0"/>
                <w:sz w:val="24"/>
                <w:szCs w:val="24"/>
                <w:lang w:bidi="ar"/>
              </w:rPr>
              <w:t>个</w:t>
            </w:r>
          </w:p>
        </w:tc>
        <w:tc>
          <w:tcPr>
            <w:tcW w:w="1450" w:type="dxa"/>
            <w:tcBorders>
              <w:tl2br w:val="nil"/>
              <w:tr2bl w:val="nil"/>
            </w:tcBorders>
            <w:shd w:val="clear" w:color="auto" w:fill="auto"/>
            <w:vAlign w:val="center"/>
          </w:tcPr>
          <w:p w14:paraId="797B1839">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1次/年</w:t>
            </w:r>
          </w:p>
        </w:tc>
        <w:tc>
          <w:tcPr>
            <w:tcW w:w="3233" w:type="dxa"/>
            <w:tcBorders>
              <w:tl2br w:val="nil"/>
              <w:tr2bl w:val="nil"/>
            </w:tcBorders>
            <w:shd w:val="clear" w:color="auto" w:fill="auto"/>
            <w:vAlign w:val="center"/>
          </w:tcPr>
          <w:p w14:paraId="025D42EA">
            <w:pPr>
              <w:widowControl/>
              <w:jc w:val="left"/>
              <w:textAlignment w:val="center"/>
              <w:rPr>
                <w:rFonts w:ascii="宋体" w:hAnsi="宋体" w:eastAsia="宋体" w:cs="宋体"/>
                <w:sz w:val="24"/>
                <w:szCs w:val="24"/>
              </w:rPr>
            </w:pPr>
            <w:r>
              <w:rPr>
                <w:rFonts w:hint="eastAsia" w:ascii="宋体" w:hAnsi="宋体" w:eastAsia="宋体" w:cs="宋体"/>
                <w:kern w:val="0"/>
                <w:sz w:val="24"/>
                <w:szCs w:val="24"/>
                <w:lang w:bidi="ar"/>
              </w:rPr>
              <w:t xml:space="preserve"> 环境空气 总烃、甲烷和非甲烷总烃的测定 直接进样-气相色谱法 HJ 604-2017</w:t>
            </w:r>
          </w:p>
        </w:tc>
        <w:tc>
          <w:tcPr>
            <w:tcW w:w="1766" w:type="dxa"/>
            <w:tcBorders>
              <w:tl2br w:val="nil"/>
              <w:tr2bl w:val="nil"/>
            </w:tcBorders>
            <w:shd w:val="clear" w:color="auto" w:fill="auto"/>
            <w:vAlign w:val="center"/>
          </w:tcPr>
          <w:p w14:paraId="4EDCB664">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气相色谱仪</w:t>
            </w:r>
          </w:p>
        </w:tc>
        <w:tc>
          <w:tcPr>
            <w:tcW w:w="1450" w:type="dxa"/>
            <w:tcBorders>
              <w:tl2br w:val="nil"/>
              <w:tr2bl w:val="nil"/>
            </w:tcBorders>
            <w:shd w:val="clear" w:color="auto" w:fill="auto"/>
            <w:vAlign w:val="center"/>
          </w:tcPr>
          <w:p w14:paraId="044DFAB1">
            <w:pPr>
              <w:widowControl/>
              <w:jc w:val="center"/>
              <w:textAlignment w:val="center"/>
              <w:rPr>
                <w:rFonts w:ascii="宋体" w:hAnsi="宋体" w:eastAsia="宋体" w:cs="宋体"/>
                <w:sz w:val="24"/>
                <w:szCs w:val="24"/>
              </w:rPr>
            </w:pPr>
            <w:r>
              <w:rPr>
                <w:rFonts w:hint="eastAsia" w:ascii="宋体" w:hAnsi="宋体" w:eastAsia="宋体" w:cs="宋体"/>
                <w:sz w:val="24"/>
                <w:szCs w:val="24"/>
              </w:rPr>
              <w:t>委托检测</w:t>
            </w:r>
          </w:p>
        </w:tc>
      </w:tr>
    </w:tbl>
    <w:p w14:paraId="44C2766C">
      <w:pPr>
        <w:adjustRightInd w:val="0"/>
        <w:snapToGrid w:val="0"/>
        <w:jc w:val="center"/>
        <w:rPr>
          <w:rFonts w:ascii="宋体" w:hAnsi="宋体" w:eastAsia="宋体" w:cs="宋体"/>
          <w:sz w:val="28"/>
          <w:szCs w:val="28"/>
        </w:rPr>
      </w:pPr>
    </w:p>
    <w:p w14:paraId="7345D683">
      <w:pPr>
        <w:widowControl/>
        <w:jc w:val="left"/>
        <w:rPr>
          <w:rFonts w:ascii="宋体" w:hAnsi="宋体" w:eastAsia="宋体" w:cs="宋体"/>
          <w:sz w:val="28"/>
          <w:szCs w:val="28"/>
        </w:rPr>
      </w:pPr>
      <w:r>
        <w:rPr>
          <w:rFonts w:ascii="宋体" w:hAnsi="宋体" w:eastAsia="宋体" w:cs="宋体"/>
          <w:sz w:val="28"/>
          <w:szCs w:val="28"/>
        </w:rPr>
        <w:br w:type="page"/>
      </w:r>
    </w:p>
    <w:p w14:paraId="59435227">
      <w:pPr>
        <w:adjustRightInd w:val="0"/>
        <w:snapToGrid w:val="0"/>
        <w:spacing w:before="255" w:beforeLines="80"/>
        <w:jc w:val="left"/>
        <w:outlineLvl w:val="1"/>
        <w:rPr>
          <w:rFonts w:ascii="宋体" w:hAnsi="宋体" w:eastAsia="宋体" w:cs="宋体"/>
          <w:sz w:val="28"/>
          <w:szCs w:val="28"/>
        </w:rPr>
      </w:pPr>
      <w:r>
        <w:rPr>
          <w:rFonts w:hint="eastAsia" w:ascii="宋体" w:hAnsi="宋体" w:eastAsia="宋体" w:cs="宋体"/>
          <w:sz w:val="28"/>
          <w:szCs w:val="28"/>
        </w:rPr>
        <w:t>2、废水自行监测及记录信息表</w:t>
      </w:r>
    </w:p>
    <w:tbl>
      <w:tblPr>
        <w:tblStyle w:val="9"/>
        <w:tblW w:w="20911" w:type="dxa"/>
        <w:tblInd w:w="10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525"/>
        <w:gridCol w:w="844"/>
        <w:gridCol w:w="900"/>
        <w:gridCol w:w="1125"/>
        <w:gridCol w:w="993"/>
        <w:gridCol w:w="636"/>
        <w:gridCol w:w="1859"/>
        <w:gridCol w:w="1212"/>
        <w:gridCol w:w="705"/>
        <w:gridCol w:w="705"/>
        <w:gridCol w:w="1320"/>
        <w:gridCol w:w="990"/>
        <w:gridCol w:w="1214"/>
        <w:gridCol w:w="976"/>
        <w:gridCol w:w="1155"/>
        <w:gridCol w:w="1559"/>
        <w:gridCol w:w="992"/>
        <w:gridCol w:w="1418"/>
        <w:gridCol w:w="1783"/>
      </w:tblGrid>
      <w:tr w14:paraId="33CEB5F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355" w:hRule="atLeast"/>
          <w:tblHeader/>
        </w:trPr>
        <w:tc>
          <w:tcPr>
            <w:tcW w:w="525" w:type="dxa"/>
            <w:tcBorders>
              <w:tl2br w:val="nil"/>
              <w:tr2bl w:val="nil"/>
            </w:tcBorders>
            <w:shd w:val="clear" w:color="auto" w:fill="auto"/>
            <w:vAlign w:val="center"/>
          </w:tcPr>
          <w:p w14:paraId="06B39809">
            <w:pPr>
              <w:pStyle w:val="22"/>
              <w:adjustRightInd w:val="0"/>
              <w:snapToGrid w:val="0"/>
              <w:jc w:val="center"/>
              <w:rPr>
                <w:rFonts w:ascii="宋体" w:hAnsi="宋体" w:cs="宋体"/>
                <w:sz w:val="24"/>
                <w:szCs w:val="24"/>
              </w:rPr>
            </w:pPr>
            <w:r>
              <w:rPr>
                <w:rFonts w:hint="eastAsia" w:ascii="宋体" w:hAnsi="宋体" w:cs="宋体"/>
                <w:sz w:val="24"/>
                <w:szCs w:val="24"/>
              </w:rPr>
              <w:t>序号</w:t>
            </w:r>
          </w:p>
        </w:tc>
        <w:tc>
          <w:tcPr>
            <w:tcW w:w="844" w:type="dxa"/>
            <w:tcBorders>
              <w:tl2br w:val="nil"/>
              <w:tr2bl w:val="nil"/>
            </w:tcBorders>
            <w:shd w:val="clear" w:color="auto" w:fill="auto"/>
            <w:vAlign w:val="center"/>
          </w:tcPr>
          <w:p w14:paraId="32DC3A08">
            <w:pPr>
              <w:pStyle w:val="22"/>
              <w:adjustRightInd w:val="0"/>
              <w:snapToGrid w:val="0"/>
              <w:jc w:val="center"/>
              <w:rPr>
                <w:rFonts w:ascii="宋体" w:hAnsi="宋体" w:cs="宋体"/>
                <w:sz w:val="24"/>
                <w:szCs w:val="24"/>
              </w:rPr>
            </w:pPr>
            <w:r>
              <w:rPr>
                <w:rFonts w:hint="eastAsia" w:ascii="宋体" w:hAnsi="宋体" w:cs="宋体"/>
                <w:sz w:val="24"/>
                <w:szCs w:val="24"/>
              </w:rPr>
              <w:t>污染源类别/监测类别</w:t>
            </w:r>
          </w:p>
        </w:tc>
        <w:tc>
          <w:tcPr>
            <w:tcW w:w="900" w:type="dxa"/>
            <w:tcBorders>
              <w:tl2br w:val="nil"/>
              <w:tr2bl w:val="nil"/>
            </w:tcBorders>
            <w:shd w:val="clear" w:color="auto" w:fill="auto"/>
            <w:vAlign w:val="center"/>
          </w:tcPr>
          <w:p w14:paraId="45AB178D">
            <w:pPr>
              <w:pStyle w:val="22"/>
              <w:adjustRightInd w:val="0"/>
              <w:snapToGrid w:val="0"/>
              <w:jc w:val="center"/>
              <w:rPr>
                <w:rFonts w:ascii="宋体" w:hAnsi="宋体" w:cs="宋体"/>
                <w:sz w:val="24"/>
                <w:szCs w:val="24"/>
              </w:rPr>
            </w:pPr>
            <w:r>
              <w:rPr>
                <w:rFonts w:hint="eastAsia" w:ascii="宋体" w:hAnsi="宋体" w:cs="宋体"/>
                <w:sz w:val="24"/>
                <w:szCs w:val="24"/>
              </w:rPr>
              <w:t>排放口编号/监测点位</w:t>
            </w:r>
          </w:p>
        </w:tc>
        <w:tc>
          <w:tcPr>
            <w:tcW w:w="1125" w:type="dxa"/>
            <w:tcBorders>
              <w:tl2br w:val="nil"/>
              <w:tr2bl w:val="nil"/>
            </w:tcBorders>
            <w:shd w:val="clear" w:color="auto" w:fill="auto"/>
            <w:vAlign w:val="center"/>
          </w:tcPr>
          <w:p w14:paraId="4FB36379">
            <w:pPr>
              <w:pStyle w:val="22"/>
              <w:adjustRightInd w:val="0"/>
              <w:snapToGrid w:val="0"/>
              <w:jc w:val="center"/>
              <w:rPr>
                <w:rFonts w:ascii="宋体" w:hAnsi="宋体" w:cs="宋体"/>
                <w:sz w:val="24"/>
                <w:szCs w:val="24"/>
              </w:rPr>
            </w:pPr>
            <w:r>
              <w:rPr>
                <w:rFonts w:hint="eastAsia" w:ascii="宋体" w:hAnsi="宋体" w:cs="宋体"/>
                <w:sz w:val="24"/>
                <w:szCs w:val="24"/>
              </w:rPr>
              <w:t>排放口名称/监测点位名称</w:t>
            </w:r>
          </w:p>
        </w:tc>
        <w:tc>
          <w:tcPr>
            <w:tcW w:w="993" w:type="dxa"/>
            <w:tcBorders>
              <w:tl2br w:val="nil"/>
              <w:tr2bl w:val="nil"/>
            </w:tcBorders>
            <w:shd w:val="clear" w:color="auto" w:fill="auto"/>
            <w:vAlign w:val="center"/>
          </w:tcPr>
          <w:p w14:paraId="2FFBFE56">
            <w:pPr>
              <w:pStyle w:val="22"/>
              <w:adjustRightInd w:val="0"/>
              <w:snapToGrid w:val="0"/>
              <w:jc w:val="center"/>
              <w:rPr>
                <w:rFonts w:ascii="宋体" w:hAnsi="宋体" w:cs="宋体"/>
                <w:sz w:val="24"/>
                <w:szCs w:val="24"/>
              </w:rPr>
            </w:pPr>
            <w:r>
              <w:rPr>
                <w:rFonts w:hint="eastAsia" w:ascii="宋体" w:hAnsi="宋体" w:cs="宋体"/>
                <w:sz w:val="24"/>
                <w:szCs w:val="24"/>
              </w:rPr>
              <w:t>监测指标</w:t>
            </w:r>
          </w:p>
        </w:tc>
        <w:tc>
          <w:tcPr>
            <w:tcW w:w="636" w:type="dxa"/>
            <w:tcBorders>
              <w:tl2br w:val="nil"/>
              <w:tr2bl w:val="nil"/>
            </w:tcBorders>
            <w:shd w:val="clear" w:color="auto" w:fill="auto"/>
            <w:vAlign w:val="center"/>
          </w:tcPr>
          <w:p w14:paraId="7158F9DD">
            <w:pPr>
              <w:pStyle w:val="22"/>
              <w:adjustRightInd w:val="0"/>
              <w:snapToGrid w:val="0"/>
              <w:jc w:val="center"/>
              <w:rPr>
                <w:rFonts w:ascii="宋体" w:hAnsi="宋体" w:cs="宋体"/>
                <w:sz w:val="24"/>
                <w:szCs w:val="24"/>
              </w:rPr>
            </w:pPr>
            <w:r>
              <w:rPr>
                <w:rFonts w:hint="eastAsia" w:ascii="宋体" w:hAnsi="宋体" w:cs="宋体"/>
                <w:sz w:val="24"/>
                <w:szCs w:val="24"/>
              </w:rPr>
              <w:t>监测设施</w:t>
            </w:r>
          </w:p>
        </w:tc>
        <w:tc>
          <w:tcPr>
            <w:tcW w:w="1859" w:type="dxa"/>
            <w:tcBorders>
              <w:tl2br w:val="nil"/>
              <w:tr2bl w:val="nil"/>
            </w:tcBorders>
            <w:shd w:val="clear" w:color="auto" w:fill="auto"/>
            <w:vAlign w:val="center"/>
          </w:tcPr>
          <w:p w14:paraId="7D767E34">
            <w:pPr>
              <w:pStyle w:val="22"/>
              <w:adjustRightInd w:val="0"/>
              <w:snapToGrid w:val="0"/>
              <w:jc w:val="center"/>
              <w:rPr>
                <w:rFonts w:ascii="宋体" w:hAnsi="宋体" w:cs="宋体"/>
                <w:sz w:val="24"/>
                <w:szCs w:val="24"/>
              </w:rPr>
            </w:pPr>
            <w:r>
              <w:rPr>
                <w:rFonts w:hint="eastAsia" w:ascii="宋体" w:hAnsi="宋体" w:cs="宋体"/>
                <w:sz w:val="24"/>
                <w:szCs w:val="24"/>
              </w:rPr>
              <w:t>排放标准</w:t>
            </w:r>
          </w:p>
        </w:tc>
        <w:tc>
          <w:tcPr>
            <w:tcW w:w="1212" w:type="dxa"/>
            <w:tcBorders>
              <w:tl2br w:val="nil"/>
              <w:tr2bl w:val="nil"/>
            </w:tcBorders>
            <w:shd w:val="clear" w:color="auto" w:fill="auto"/>
            <w:vAlign w:val="center"/>
          </w:tcPr>
          <w:p w14:paraId="45D498E3">
            <w:pPr>
              <w:pStyle w:val="22"/>
              <w:adjustRightInd w:val="0"/>
              <w:snapToGrid w:val="0"/>
              <w:jc w:val="center"/>
              <w:rPr>
                <w:rFonts w:ascii="宋体" w:hAnsi="宋体" w:cs="宋体"/>
                <w:sz w:val="24"/>
                <w:szCs w:val="24"/>
              </w:rPr>
            </w:pPr>
            <w:r>
              <w:rPr>
                <w:rFonts w:hint="eastAsia" w:ascii="宋体" w:hAnsi="宋体" w:cs="宋体"/>
                <w:sz w:val="24"/>
                <w:szCs w:val="24"/>
              </w:rPr>
              <w:t>排放限值</w:t>
            </w:r>
          </w:p>
        </w:tc>
        <w:tc>
          <w:tcPr>
            <w:tcW w:w="705" w:type="dxa"/>
            <w:tcBorders>
              <w:tl2br w:val="nil"/>
              <w:tr2bl w:val="nil"/>
            </w:tcBorders>
            <w:shd w:val="clear" w:color="auto" w:fill="auto"/>
            <w:vAlign w:val="center"/>
          </w:tcPr>
          <w:p w14:paraId="07FA0A05">
            <w:pPr>
              <w:pStyle w:val="22"/>
              <w:adjustRightInd w:val="0"/>
              <w:snapToGrid w:val="0"/>
              <w:jc w:val="center"/>
              <w:rPr>
                <w:rFonts w:ascii="宋体" w:hAnsi="宋体" w:cs="宋体"/>
                <w:sz w:val="24"/>
                <w:szCs w:val="24"/>
              </w:rPr>
            </w:pPr>
            <w:r>
              <w:rPr>
                <w:rFonts w:hint="eastAsia" w:ascii="宋体" w:hAnsi="宋体" w:cs="宋体"/>
                <w:sz w:val="24"/>
                <w:szCs w:val="24"/>
              </w:rPr>
              <w:t>方法检出限</w:t>
            </w:r>
          </w:p>
        </w:tc>
        <w:tc>
          <w:tcPr>
            <w:tcW w:w="705" w:type="dxa"/>
            <w:tcBorders>
              <w:tl2br w:val="nil"/>
              <w:tr2bl w:val="nil"/>
            </w:tcBorders>
            <w:shd w:val="clear" w:color="auto" w:fill="auto"/>
            <w:vAlign w:val="center"/>
          </w:tcPr>
          <w:p w14:paraId="1E5F1538">
            <w:pPr>
              <w:pStyle w:val="22"/>
              <w:adjustRightInd w:val="0"/>
              <w:snapToGrid w:val="0"/>
              <w:jc w:val="center"/>
              <w:rPr>
                <w:rFonts w:ascii="宋体" w:hAnsi="宋体" w:cs="宋体"/>
                <w:sz w:val="24"/>
                <w:szCs w:val="24"/>
              </w:rPr>
            </w:pPr>
            <w:r>
              <w:rPr>
                <w:rFonts w:hint="eastAsia" w:ascii="宋体" w:hAnsi="宋体" w:cs="宋体"/>
                <w:sz w:val="24"/>
                <w:szCs w:val="24"/>
              </w:rPr>
              <w:t>自动监测是否联网</w:t>
            </w:r>
          </w:p>
        </w:tc>
        <w:tc>
          <w:tcPr>
            <w:tcW w:w="1320" w:type="dxa"/>
            <w:tcBorders>
              <w:tl2br w:val="nil"/>
              <w:tr2bl w:val="nil"/>
            </w:tcBorders>
            <w:shd w:val="clear" w:color="auto" w:fill="auto"/>
            <w:vAlign w:val="center"/>
          </w:tcPr>
          <w:p w14:paraId="40BDD00C">
            <w:pPr>
              <w:pStyle w:val="22"/>
              <w:adjustRightInd w:val="0"/>
              <w:snapToGrid w:val="0"/>
              <w:jc w:val="center"/>
              <w:rPr>
                <w:rFonts w:ascii="宋体" w:hAnsi="宋体" w:cs="宋体"/>
                <w:sz w:val="24"/>
                <w:szCs w:val="24"/>
              </w:rPr>
            </w:pPr>
            <w:r>
              <w:rPr>
                <w:rFonts w:hint="eastAsia" w:ascii="宋体" w:hAnsi="宋体" w:cs="宋体"/>
                <w:sz w:val="24"/>
                <w:szCs w:val="24"/>
              </w:rPr>
              <w:t>自动监测仪器名称</w:t>
            </w:r>
          </w:p>
        </w:tc>
        <w:tc>
          <w:tcPr>
            <w:tcW w:w="990" w:type="dxa"/>
            <w:tcBorders>
              <w:tl2br w:val="nil"/>
              <w:tr2bl w:val="nil"/>
            </w:tcBorders>
            <w:shd w:val="clear" w:color="auto" w:fill="auto"/>
            <w:vAlign w:val="center"/>
          </w:tcPr>
          <w:p w14:paraId="4CE339DF">
            <w:pPr>
              <w:pStyle w:val="22"/>
              <w:adjustRightInd w:val="0"/>
              <w:snapToGrid w:val="0"/>
              <w:jc w:val="center"/>
              <w:rPr>
                <w:rFonts w:ascii="宋体" w:hAnsi="宋体" w:cs="宋体"/>
                <w:sz w:val="24"/>
                <w:szCs w:val="24"/>
              </w:rPr>
            </w:pPr>
            <w:r>
              <w:rPr>
                <w:rFonts w:hint="eastAsia" w:ascii="宋体" w:hAnsi="宋体" w:cs="宋体"/>
                <w:sz w:val="24"/>
                <w:szCs w:val="24"/>
              </w:rPr>
              <w:t>自动监测设施安装位置</w:t>
            </w:r>
          </w:p>
        </w:tc>
        <w:tc>
          <w:tcPr>
            <w:tcW w:w="1214" w:type="dxa"/>
            <w:tcBorders>
              <w:tl2br w:val="nil"/>
              <w:tr2bl w:val="nil"/>
            </w:tcBorders>
            <w:shd w:val="clear" w:color="auto" w:fill="auto"/>
            <w:vAlign w:val="center"/>
          </w:tcPr>
          <w:p w14:paraId="442FEDDD">
            <w:pPr>
              <w:pStyle w:val="22"/>
              <w:adjustRightInd w:val="0"/>
              <w:snapToGrid w:val="0"/>
              <w:jc w:val="center"/>
              <w:rPr>
                <w:rFonts w:ascii="宋体" w:hAnsi="宋体" w:cs="宋体"/>
                <w:sz w:val="24"/>
                <w:szCs w:val="24"/>
              </w:rPr>
            </w:pPr>
            <w:r>
              <w:rPr>
                <w:rFonts w:hint="eastAsia" w:ascii="宋体" w:hAnsi="宋体" w:cs="宋体"/>
                <w:sz w:val="24"/>
                <w:szCs w:val="24"/>
              </w:rPr>
              <w:t>自动监测设施是否符合安装、运行、维护等管理要求</w:t>
            </w:r>
          </w:p>
        </w:tc>
        <w:tc>
          <w:tcPr>
            <w:tcW w:w="976" w:type="dxa"/>
            <w:tcBorders>
              <w:tl2br w:val="nil"/>
              <w:tr2bl w:val="nil"/>
            </w:tcBorders>
            <w:shd w:val="clear" w:color="auto" w:fill="auto"/>
            <w:vAlign w:val="center"/>
          </w:tcPr>
          <w:p w14:paraId="7DC5068E">
            <w:pPr>
              <w:pStyle w:val="22"/>
              <w:adjustRightInd w:val="0"/>
              <w:snapToGrid w:val="0"/>
              <w:jc w:val="center"/>
              <w:rPr>
                <w:rFonts w:ascii="宋体" w:hAnsi="宋体" w:cs="宋体"/>
                <w:sz w:val="24"/>
                <w:szCs w:val="24"/>
              </w:rPr>
            </w:pPr>
            <w:r>
              <w:rPr>
                <w:rFonts w:hint="eastAsia" w:ascii="宋体" w:hAnsi="宋体" w:cs="宋体"/>
                <w:sz w:val="24"/>
                <w:szCs w:val="24"/>
              </w:rPr>
              <w:t>手工监测采样方法及个数</w:t>
            </w:r>
          </w:p>
        </w:tc>
        <w:tc>
          <w:tcPr>
            <w:tcW w:w="1155" w:type="dxa"/>
            <w:tcBorders>
              <w:tl2br w:val="nil"/>
              <w:tr2bl w:val="nil"/>
            </w:tcBorders>
            <w:shd w:val="clear" w:color="auto" w:fill="auto"/>
            <w:vAlign w:val="center"/>
          </w:tcPr>
          <w:p w14:paraId="0A997C89">
            <w:pPr>
              <w:pStyle w:val="22"/>
              <w:adjustRightInd w:val="0"/>
              <w:snapToGrid w:val="0"/>
              <w:jc w:val="center"/>
              <w:rPr>
                <w:rFonts w:ascii="宋体" w:hAnsi="宋体" w:cs="宋体"/>
                <w:sz w:val="24"/>
                <w:szCs w:val="24"/>
              </w:rPr>
            </w:pPr>
            <w:r>
              <w:rPr>
                <w:rFonts w:hint="eastAsia" w:ascii="宋体" w:hAnsi="宋体" w:cs="宋体"/>
                <w:sz w:val="24"/>
                <w:szCs w:val="24"/>
              </w:rPr>
              <w:t>手工监测频次</w:t>
            </w:r>
          </w:p>
        </w:tc>
        <w:tc>
          <w:tcPr>
            <w:tcW w:w="1559" w:type="dxa"/>
            <w:tcBorders>
              <w:tl2br w:val="nil"/>
              <w:tr2bl w:val="nil"/>
            </w:tcBorders>
            <w:shd w:val="clear" w:color="auto" w:fill="auto"/>
            <w:vAlign w:val="center"/>
          </w:tcPr>
          <w:p w14:paraId="3D4B4C7E">
            <w:pPr>
              <w:pStyle w:val="22"/>
              <w:adjustRightInd w:val="0"/>
              <w:snapToGrid w:val="0"/>
              <w:jc w:val="center"/>
              <w:rPr>
                <w:rFonts w:ascii="宋体" w:hAnsi="宋体" w:cs="宋体"/>
                <w:sz w:val="24"/>
                <w:szCs w:val="24"/>
              </w:rPr>
            </w:pPr>
            <w:r>
              <w:rPr>
                <w:rFonts w:hint="eastAsia" w:ascii="宋体" w:hAnsi="宋体" w:cs="宋体"/>
                <w:sz w:val="24"/>
                <w:szCs w:val="24"/>
              </w:rPr>
              <w:t>手工测定方法</w:t>
            </w:r>
          </w:p>
        </w:tc>
        <w:tc>
          <w:tcPr>
            <w:tcW w:w="992" w:type="dxa"/>
            <w:tcBorders>
              <w:tl2br w:val="nil"/>
              <w:tr2bl w:val="nil"/>
            </w:tcBorders>
            <w:shd w:val="clear" w:color="auto" w:fill="auto"/>
            <w:vAlign w:val="center"/>
          </w:tcPr>
          <w:p w14:paraId="0CC24482">
            <w:pPr>
              <w:pStyle w:val="22"/>
              <w:adjustRightInd w:val="0"/>
              <w:snapToGrid w:val="0"/>
              <w:jc w:val="center"/>
              <w:rPr>
                <w:rFonts w:ascii="宋体" w:hAnsi="宋体" w:cs="宋体"/>
                <w:sz w:val="24"/>
                <w:szCs w:val="24"/>
              </w:rPr>
            </w:pPr>
            <w:r>
              <w:rPr>
                <w:rFonts w:hint="eastAsia" w:ascii="宋体" w:hAnsi="宋体" w:cs="宋体"/>
                <w:sz w:val="24"/>
                <w:szCs w:val="24"/>
              </w:rPr>
              <w:t>手工检测设备</w:t>
            </w:r>
          </w:p>
        </w:tc>
        <w:tc>
          <w:tcPr>
            <w:tcW w:w="1418" w:type="dxa"/>
            <w:tcBorders>
              <w:tl2br w:val="nil"/>
              <w:tr2bl w:val="nil"/>
            </w:tcBorders>
            <w:shd w:val="clear" w:color="auto" w:fill="auto"/>
            <w:vAlign w:val="center"/>
          </w:tcPr>
          <w:p w14:paraId="13CAF4B0">
            <w:pPr>
              <w:pStyle w:val="22"/>
              <w:adjustRightInd w:val="0"/>
              <w:snapToGrid w:val="0"/>
              <w:jc w:val="center"/>
              <w:rPr>
                <w:rFonts w:ascii="宋体" w:hAnsi="宋体" w:cs="宋体"/>
                <w:sz w:val="24"/>
                <w:szCs w:val="24"/>
              </w:rPr>
            </w:pPr>
            <w:r>
              <w:rPr>
                <w:rFonts w:hint="eastAsia" w:ascii="宋体" w:hAnsi="宋体" w:cs="宋体"/>
                <w:sz w:val="24"/>
                <w:szCs w:val="24"/>
              </w:rPr>
              <w:t>样品保存</w:t>
            </w:r>
          </w:p>
        </w:tc>
        <w:tc>
          <w:tcPr>
            <w:tcW w:w="1783" w:type="dxa"/>
            <w:tcBorders>
              <w:tl2br w:val="nil"/>
              <w:tr2bl w:val="nil"/>
            </w:tcBorders>
            <w:shd w:val="clear" w:color="auto" w:fill="auto"/>
            <w:vAlign w:val="center"/>
          </w:tcPr>
          <w:p w14:paraId="6C19C606">
            <w:pPr>
              <w:pStyle w:val="22"/>
              <w:adjustRightInd w:val="0"/>
              <w:snapToGrid w:val="0"/>
              <w:jc w:val="center"/>
              <w:rPr>
                <w:rFonts w:ascii="宋体" w:hAnsi="宋体" w:cs="宋体"/>
                <w:sz w:val="24"/>
                <w:szCs w:val="24"/>
              </w:rPr>
            </w:pPr>
            <w:r>
              <w:rPr>
                <w:rFonts w:hint="eastAsia" w:ascii="宋体" w:hAnsi="宋体" w:cs="宋体"/>
                <w:sz w:val="24"/>
                <w:szCs w:val="24"/>
              </w:rPr>
              <w:t>其他信息</w:t>
            </w:r>
          </w:p>
        </w:tc>
      </w:tr>
      <w:tr w14:paraId="64CAA10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208" w:hRule="atLeast"/>
        </w:trPr>
        <w:tc>
          <w:tcPr>
            <w:tcW w:w="525" w:type="dxa"/>
            <w:tcBorders>
              <w:tl2br w:val="nil"/>
              <w:tr2bl w:val="nil"/>
            </w:tcBorders>
            <w:shd w:val="clear" w:color="auto" w:fill="auto"/>
            <w:vAlign w:val="center"/>
          </w:tcPr>
          <w:p w14:paraId="1C2779DB">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844" w:type="dxa"/>
            <w:tcBorders>
              <w:tl2br w:val="nil"/>
              <w:tr2bl w:val="nil"/>
            </w:tcBorders>
            <w:shd w:val="clear" w:color="auto" w:fill="auto"/>
            <w:vAlign w:val="center"/>
          </w:tcPr>
          <w:p w14:paraId="317A9815">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废水</w:t>
            </w:r>
          </w:p>
        </w:tc>
        <w:tc>
          <w:tcPr>
            <w:tcW w:w="900" w:type="dxa"/>
            <w:tcBorders>
              <w:tl2br w:val="nil"/>
              <w:tr2bl w:val="nil"/>
            </w:tcBorders>
            <w:shd w:val="clear" w:color="auto" w:fill="auto"/>
            <w:vAlign w:val="center"/>
          </w:tcPr>
          <w:p w14:paraId="47292915">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DW001</w:t>
            </w:r>
          </w:p>
        </w:tc>
        <w:tc>
          <w:tcPr>
            <w:tcW w:w="1125" w:type="dxa"/>
            <w:tcBorders>
              <w:tl2br w:val="nil"/>
              <w:tr2bl w:val="nil"/>
            </w:tcBorders>
            <w:shd w:val="clear" w:color="auto" w:fill="auto"/>
            <w:vAlign w:val="center"/>
          </w:tcPr>
          <w:p w14:paraId="1119E119">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污水排放口</w:t>
            </w:r>
          </w:p>
        </w:tc>
        <w:tc>
          <w:tcPr>
            <w:tcW w:w="993" w:type="dxa"/>
            <w:tcBorders>
              <w:tl2br w:val="nil"/>
              <w:tr2bl w:val="nil"/>
            </w:tcBorders>
            <w:shd w:val="clear" w:color="auto" w:fill="auto"/>
            <w:vAlign w:val="center"/>
          </w:tcPr>
          <w:p w14:paraId="28DD4716">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pH值</w:t>
            </w:r>
          </w:p>
        </w:tc>
        <w:tc>
          <w:tcPr>
            <w:tcW w:w="636" w:type="dxa"/>
            <w:tcBorders>
              <w:tl2br w:val="nil"/>
              <w:tr2bl w:val="nil"/>
            </w:tcBorders>
            <w:shd w:val="clear" w:color="auto" w:fill="auto"/>
            <w:vAlign w:val="center"/>
          </w:tcPr>
          <w:p w14:paraId="4BFCEA03">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自动</w:t>
            </w:r>
          </w:p>
        </w:tc>
        <w:tc>
          <w:tcPr>
            <w:tcW w:w="1859" w:type="dxa"/>
            <w:tcBorders>
              <w:tl2br w:val="nil"/>
              <w:tr2bl w:val="nil"/>
            </w:tcBorders>
            <w:shd w:val="clear" w:color="auto" w:fill="auto"/>
            <w:vAlign w:val="center"/>
          </w:tcPr>
          <w:p w14:paraId="40AA58D2">
            <w:pPr>
              <w:jc w:val="center"/>
              <w:rPr>
                <w:rFonts w:ascii="宋体" w:hAnsi="宋体" w:eastAsia="宋体" w:cs="宋体"/>
                <w:sz w:val="24"/>
                <w:szCs w:val="24"/>
              </w:rPr>
            </w:pPr>
            <w:r>
              <w:rPr>
                <w:rFonts w:hint="eastAsia" w:ascii="宋体" w:hAnsi="宋体" w:eastAsia="宋体" w:cs="宋体"/>
                <w:sz w:val="24"/>
                <w:szCs w:val="24"/>
              </w:rPr>
              <w:t>《城镇污水处理厂污染物排放标准》（GB18918-2002）一级A标准排放</w:t>
            </w:r>
          </w:p>
        </w:tc>
        <w:tc>
          <w:tcPr>
            <w:tcW w:w="1212" w:type="dxa"/>
            <w:tcBorders>
              <w:tl2br w:val="nil"/>
              <w:tr2bl w:val="nil"/>
            </w:tcBorders>
            <w:shd w:val="clear" w:color="auto" w:fill="auto"/>
            <w:vAlign w:val="center"/>
          </w:tcPr>
          <w:p w14:paraId="621E410F">
            <w:pPr>
              <w:jc w:val="center"/>
              <w:rPr>
                <w:rFonts w:ascii="宋体" w:hAnsi="宋体" w:eastAsia="宋体" w:cs="宋体"/>
                <w:sz w:val="24"/>
                <w:szCs w:val="24"/>
              </w:rPr>
            </w:pPr>
            <w:r>
              <w:rPr>
                <w:rFonts w:hint="eastAsia" w:ascii="宋体" w:hAnsi="宋体" w:eastAsia="宋体" w:cs="宋体"/>
                <w:sz w:val="24"/>
                <w:szCs w:val="24"/>
              </w:rPr>
              <w:t>6-9（无量纲）</w:t>
            </w:r>
          </w:p>
        </w:tc>
        <w:tc>
          <w:tcPr>
            <w:tcW w:w="705" w:type="dxa"/>
            <w:tcBorders>
              <w:tl2br w:val="nil"/>
              <w:tr2bl w:val="nil"/>
            </w:tcBorders>
            <w:shd w:val="clear" w:color="auto" w:fill="auto"/>
            <w:vAlign w:val="center"/>
          </w:tcPr>
          <w:p w14:paraId="3DB2D54F">
            <w:pPr>
              <w:jc w:val="center"/>
              <w:rPr>
                <w:rFonts w:ascii="宋体" w:hAnsi="宋体" w:eastAsia="宋体" w:cs="宋体"/>
                <w:sz w:val="24"/>
                <w:szCs w:val="24"/>
              </w:rPr>
            </w:pPr>
            <w:r>
              <w:rPr>
                <w:rFonts w:hint="eastAsia" w:ascii="宋体" w:hAnsi="宋体" w:eastAsia="宋体" w:cs="宋体"/>
                <w:sz w:val="24"/>
                <w:szCs w:val="24"/>
              </w:rPr>
              <w:t>/</w:t>
            </w:r>
          </w:p>
        </w:tc>
        <w:tc>
          <w:tcPr>
            <w:tcW w:w="705" w:type="dxa"/>
            <w:tcBorders>
              <w:tl2br w:val="nil"/>
              <w:tr2bl w:val="nil"/>
            </w:tcBorders>
            <w:shd w:val="clear" w:color="auto" w:fill="auto"/>
            <w:vAlign w:val="center"/>
          </w:tcPr>
          <w:p w14:paraId="10AE1104">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是</w:t>
            </w:r>
          </w:p>
        </w:tc>
        <w:tc>
          <w:tcPr>
            <w:tcW w:w="1320" w:type="dxa"/>
            <w:tcBorders>
              <w:tl2br w:val="nil"/>
              <w:tr2bl w:val="nil"/>
            </w:tcBorders>
            <w:shd w:val="clear" w:color="auto" w:fill="auto"/>
            <w:vAlign w:val="center"/>
          </w:tcPr>
          <w:p w14:paraId="00CF8DB7">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pH/T在线监测设备</w:t>
            </w:r>
          </w:p>
          <w:p w14:paraId="357C4EFE">
            <w:pPr>
              <w:widowControl/>
              <w:jc w:val="center"/>
              <w:textAlignment w:val="center"/>
              <w:rPr>
                <w:rFonts w:ascii="宋体" w:hAnsi="宋体" w:eastAsia="宋体" w:cs="宋体"/>
                <w:sz w:val="24"/>
                <w:szCs w:val="24"/>
              </w:rPr>
            </w:pPr>
          </w:p>
        </w:tc>
        <w:tc>
          <w:tcPr>
            <w:tcW w:w="990" w:type="dxa"/>
            <w:tcBorders>
              <w:tl2br w:val="nil"/>
              <w:tr2bl w:val="nil"/>
            </w:tcBorders>
            <w:shd w:val="clear" w:color="auto" w:fill="auto"/>
            <w:vAlign w:val="center"/>
          </w:tcPr>
          <w:p w14:paraId="7CEF31E0">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出水在线监测房</w:t>
            </w:r>
          </w:p>
        </w:tc>
        <w:tc>
          <w:tcPr>
            <w:tcW w:w="1214" w:type="dxa"/>
            <w:tcBorders>
              <w:tl2br w:val="nil"/>
              <w:tr2bl w:val="nil"/>
            </w:tcBorders>
            <w:shd w:val="clear" w:color="auto" w:fill="auto"/>
            <w:vAlign w:val="center"/>
          </w:tcPr>
          <w:p w14:paraId="7F594E3D">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是</w:t>
            </w:r>
          </w:p>
        </w:tc>
        <w:tc>
          <w:tcPr>
            <w:tcW w:w="976" w:type="dxa"/>
            <w:tcBorders>
              <w:tl2br w:val="nil"/>
              <w:tr2bl w:val="nil"/>
            </w:tcBorders>
            <w:shd w:val="clear" w:color="auto" w:fill="auto"/>
            <w:vAlign w:val="center"/>
          </w:tcPr>
          <w:p w14:paraId="201B81B5">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 xml:space="preserve">瞬时采样 </w:t>
            </w:r>
          </w:p>
        </w:tc>
        <w:tc>
          <w:tcPr>
            <w:tcW w:w="1155" w:type="dxa"/>
            <w:tcBorders>
              <w:tl2br w:val="nil"/>
              <w:tr2bl w:val="nil"/>
            </w:tcBorders>
            <w:shd w:val="clear" w:color="auto" w:fill="auto"/>
            <w:vAlign w:val="center"/>
          </w:tcPr>
          <w:p w14:paraId="5A4BC6DB">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其他</w:t>
            </w:r>
          </w:p>
        </w:tc>
        <w:tc>
          <w:tcPr>
            <w:tcW w:w="1559" w:type="dxa"/>
            <w:tcBorders>
              <w:tl2br w:val="nil"/>
              <w:tr2bl w:val="nil"/>
            </w:tcBorders>
            <w:shd w:val="clear" w:color="auto" w:fill="auto"/>
            <w:vAlign w:val="center"/>
          </w:tcPr>
          <w:p w14:paraId="2818B20D">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 xml:space="preserve">水质 </w:t>
            </w:r>
          </w:p>
          <w:p w14:paraId="5673652D">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 xml:space="preserve">pH值的测定 </w:t>
            </w:r>
          </w:p>
          <w:p w14:paraId="23FD61FD">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 xml:space="preserve">电极法 GB </w:t>
            </w:r>
          </w:p>
          <w:p w14:paraId="4AA4FD4D">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 xml:space="preserve">1147-2020 </w:t>
            </w:r>
          </w:p>
          <w:p w14:paraId="36965D5F">
            <w:pPr>
              <w:widowControl/>
              <w:jc w:val="center"/>
              <w:textAlignment w:val="center"/>
              <w:rPr>
                <w:rFonts w:hint="eastAsia" w:ascii="宋体" w:hAnsi="宋体" w:eastAsia="宋体" w:cs="宋体"/>
                <w:sz w:val="24"/>
                <w:szCs w:val="24"/>
              </w:rPr>
            </w:pPr>
          </w:p>
        </w:tc>
        <w:tc>
          <w:tcPr>
            <w:tcW w:w="992" w:type="dxa"/>
            <w:tcBorders>
              <w:tl2br w:val="nil"/>
              <w:tr2bl w:val="nil"/>
            </w:tcBorders>
            <w:shd w:val="clear" w:color="auto" w:fill="auto"/>
            <w:vAlign w:val="center"/>
          </w:tcPr>
          <w:p w14:paraId="4188DCA7">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pH计</w:t>
            </w:r>
          </w:p>
        </w:tc>
        <w:tc>
          <w:tcPr>
            <w:tcW w:w="1418" w:type="dxa"/>
            <w:tcBorders>
              <w:tl2br w:val="nil"/>
              <w:tr2bl w:val="nil"/>
            </w:tcBorders>
            <w:shd w:val="clear" w:color="auto" w:fill="auto"/>
            <w:vAlign w:val="center"/>
          </w:tcPr>
          <w:p w14:paraId="3A85D606">
            <w:pPr>
              <w:adjustRightInd w:val="0"/>
              <w:snapToGrid w:val="0"/>
              <w:spacing w:before="255" w:beforeLines="80"/>
              <w:jc w:val="center"/>
              <w:rPr>
                <w:rFonts w:ascii="宋体" w:hAnsi="宋体" w:eastAsia="宋体" w:cs="宋体"/>
                <w:sz w:val="24"/>
                <w:szCs w:val="24"/>
              </w:rPr>
            </w:pPr>
            <w:r>
              <w:rPr>
                <w:rFonts w:hint="eastAsia" w:ascii="宋体" w:hAnsi="宋体" w:eastAsia="宋体" w:cs="宋体"/>
                <w:kern w:val="0"/>
                <w:sz w:val="24"/>
                <w:szCs w:val="24"/>
                <w:lang w:bidi="ar"/>
              </w:rPr>
              <w:t>/</w:t>
            </w:r>
          </w:p>
        </w:tc>
        <w:tc>
          <w:tcPr>
            <w:tcW w:w="1783" w:type="dxa"/>
            <w:tcBorders>
              <w:tl2br w:val="nil"/>
              <w:tr2bl w:val="nil"/>
            </w:tcBorders>
            <w:shd w:val="clear" w:color="auto" w:fill="auto"/>
            <w:vAlign w:val="center"/>
          </w:tcPr>
          <w:p w14:paraId="3B70787A">
            <w:pPr>
              <w:adjustRightInd w:val="0"/>
              <w:snapToGrid w:val="0"/>
              <w:spacing w:before="255" w:beforeLines="80"/>
              <w:jc w:val="left"/>
              <w:rPr>
                <w:rFonts w:ascii="宋体" w:hAnsi="宋体" w:eastAsia="宋体" w:cs="宋体"/>
                <w:sz w:val="24"/>
                <w:szCs w:val="24"/>
              </w:rPr>
            </w:pPr>
            <w:r>
              <w:rPr>
                <w:rFonts w:hint="eastAsia" w:ascii="宋体" w:hAnsi="宋体" w:eastAsia="宋体" w:cs="宋体"/>
                <w:kern w:val="0"/>
                <w:sz w:val="24"/>
                <w:szCs w:val="24"/>
              </w:rPr>
              <w:t>在线设施故障期间进行手工监测，每</w:t>
            </w:r>
            <w:r>
              <w:rPr>
                <w:rFonts w:hint="eastAsia" w:ascii="宋体" w:hAnsi="宋体" w:eastAsia="宋体" w:cs="宋体"/>
                <w:kern w:val="0"/>
                <w:sz w:val="24"/>
                <w:szCs w:val="24"/>
                <w:lang w:val="en-US" w:eastAsia="zh-CN"/>
              </w:rPr>
              <w:t>6</w:t>
            </w:r>
            <w:bookmarkStart w:id="3" w:name="_GoBack"/>
            <w:bookmarkEnd w:id="3"/>
            <w:r>
              <w:rPr>
                <w:rFonts w:hint="eastAsia" w:ascii="宋体" w:hAnsi="宋体" w:eastAsia="宋体" w:cs="宋体"/>
                <w:kern w:val="0"/>
                <w:sz w:val="24"/>
                <w:szCs w:val="24"/>
              </w:rPr>
              <w:t>小时监测一次</w:t>
            </w:r>
          </w:p>
        </w:tc>
      </w:tr>
      <w:tr w14:paraId="6A3E118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208" w:hRule="atLeast"/>
        </w:trPr>
        <w:tc>
          <w:tcPr>
            <w:tcW w:w="525" w:type="dxa"/>
            <w:tcBorders>
              <w:tl2br w:val="nil"/>
              <w:tr2bl w:val="nil"/>
            </w:tcBorders>
            <w:shd w:val="clear" w:color="auto" w:fill="auto"/>
            <w:vAlign w:val="center"/>
          </w:tcPr>
          <w:p w14:paraId="4C9193E4">
            <w:pPr>
              <w:widowControl/>
              <w:jc w:val="center"/>
              <w:textAlignment w:val="center"/>
              <w:rPr>
                <w:rFonts w:ascii="宋体" w:hAnsi="宋体" w:eastAsia="宋体" w:cs="宋体"/>
                <w:kern w:val="0"/>
                <w:sz w:val="24"/>
                <w:szCs w:val="24"/>
                <w:lang w:bidi="ar"/>
              </w:rPr>
            </w:pPr>
            <w:r>
              <w:rPr>
                <w:rFonts w:ascii="宋体" w:hAnsi="宋体" w:eastAsia="宋体" w:cs="宋体"/>
                <w:kern w:val="0"/>
                <w:sz w:val="24"/>
                <w:szCs w:val="24"/>
                <w:lang w:bidi="ar"/>
              </w:rPr>
              <w:t>2</w:t>
            </w:r>
          </w:p>
        </w:tc>
        <w:tc>
          <w:tcPr>
            <w:tcW w:w="844" w:type="dxa"/>
            <w:tcBorders>
              <w:tl2br w:val="nil"/>
              <w:tr2bl w:val="nil"/>
            </w:tcBorders>
            <w:shd w:val="clear" w:color="auto" w:fill="auto"/>
            <w:vAlign w:val="center"/>
          </w:tcPr>
          <w:p w14:paraId="07E36AB2">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废水</w:t>
            </w:r>
          </w:p>
        </w:tc>
        <w:tc>
          <w:tcPr>
            <w:tcW w:w="900" w:type="dxa"/>
            <w:tcBorders>
              <w:tl2br w:val="nil"/>
              <w:tr2bl w:val="nil"/>
            </w:tcBorders>
            <w:shd w:val="clear" w:color="auto" w:fill="auto"/>
            <w:vAlign w:val="center"/>
          </w:tcPr>
          <w:p w14:paraId="3A80F27A">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DW001</w:t>
            </w:r>
          </w:p>
        </w:tc>
        <w:tc>
          <w:tcPr>
            <w:tcW w:w="1125" w:type="dxa"/>
            <w:tcBorders>
              <w:tl2br w:val="nil"/>
              <w:tr2bl w:val="nil"/>
            </w:tcBorders>
            <w:shd w:val="clear" w:color="auto" w:fill="auto"/>
            <w:vAlign w:val="center"/>
          </w:tcPr>
          <w:p w14:paraId="7FE2F48E">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污水排放口</w:t>
            </w:r>
          </w:p>
        </w:tc>
        <w:tc>
          <w:tcPr>
            <w:tcW w:w="993" w:type="dxa"/>
            <w:tcBorders>
              <w:tl2br w:val="nil"/>
              <w:tr2bl w:val="nil"/>
            </w:tcBorders>
            <w:shd w:val="clear" w:color="auto" w:fill="auto"/>
            <w:vAlign w:val="center"/>
          </w:tcPr>
          <w:p w14:paraId="40CCDB4E">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化学需氧量</w:t>
            </w:r>
          </w:p>
        </w:tc>
        <w:tc>
          <w:tcPr>
            <w:tcW w:w="636" w:type="dxa"/>
            <w:tcBorders>
              <w:tl2br w:val="nil"/>
              <w:tr2bl w:val="nil"/>
            </w:tcBorders>
            <w:shd w:val="clear" w:color="auto" w:fill="auto"/>
            <w:vAlign w:val="center"/>
          </w:tcPr>
          <w:p w14:paraId="0E061296">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自动</w:t>
            </w:r>
          </w:p>
        </w:tc>
        <w:tc>
          <w:tcPr>
            <w:tcW w:w="1859" w:type="dxa"/>
            <w:tcBorders>
              <w:tl2br w:val="nil"/>
              <w:tr2bl w:val="nil"/>
            </w:tcBorders>
            <w:shd w:val="clear" w:color="auto" w:fill="auto"/>
            <w:vAlign w:val="center"/>
          </w:tcPr>
          <w:p w14:paraId="1A03B067">
            <w:pPr>
              <w:jc w:val="center"/>
              <w:rPr>
                <w:rFonts w:ascii="宋体" w:hAnsi="宋体" w:eastAsia="宋体" w:cs="宋体"/>
                <w:sz w:val="24"/>
                <w:szCs w:val="24"/>
              </w:rPr>
            </w:pPr>
            <w:r>
              <w:rPr>
                <w:rFonts w:hint="eastAsia" w:ascii="宋体" w:hAnsi="宋体" w:eastAsia="宋体" w:cs="宋体"/>
                <w:sz w:val="24"/>
                <w:szCs w:val="24"/>
              </w:rPr>
              <w:t>《城镇污水处理厂污染物排放标准》（GB18918-2002）一级A标准排放</w:t>
            </w:r>
          </w:p>
        </w:tc>
        <w:tc>
          <w:tcPr>
            <w:tcW w:w="1212" w:type="dxa"/>
            <w:tcBorders>
              <w:tl2br w:val="nil"/>
              <w:tr2bl w:val="nil"/>
            </w:tcBorders>
            <w:shd w:val="clear" w:color="auto" w:fill="auto"/>
            <w:vAlign w:val="center"/>
          </w:tcPr>
          <w:p w14:paraId="1A9323D5">
            <w:pPr>
              <w:jc w:val="center"/>
              <w:rPr>
                <w:rFonts w:ascii="宋体" w:hAnsi="宋体" w:eastAsia="宋体" w:cs="宋体"/>
                <w:sz w:val="24"/>
                <w:szCs w:val="24"/>
              </w:rPr>
            </w:pPr>
            <w:r>
              <w:rPr>
                <w:rFonts w:hint="eastAsia" w:ascii="宋体" w:hAnsi="宋体" w:eastAsia="宋体" w:cs="宋体"/>
                <w:sz w:val="24"/>
                <w:szCs w:val="24"/>
              </w:rPr>
              <w:t>≤50mg/L</w:t>
            </w:r>
          </w:p>
        </w:tc>
        <w:tc>
          <w:tcPr>
            <w:tcW w:w="705" w:type="dxa"/>
            <w:tcBorders>
              <w:tl2br w:val="nil"/>
              <w:tr2bl w:val="nil"/>
            </w:tcBorders>
            <w:shd w:val="clear" w:color="auto" w:fill="auto"/>
            <w:vAlign w:val="center"/>
          </w:tcPr>
          <w:p w14:paraId="19D24FA3">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10</w:t>
            </w:r>
            <w:r>
              <w:rPr>
                <w:rFonts w:hint="eastAsia" w:ascii="宋体" w:hAnsi="宋体" w:eastAsia="宋体" w:cs="宋体"/>
                <w:sz w:val="24"/>
                <w:szCs w:val="24"/>
              </w:rPr>
              <w:t>mg/L</w:t>
            </w:r>
          </w:p>
        </w:tc>
        <w:tc>
          <w:tcPr>
            <w:tcW w:w="705" w:type="dxa"/>
            <w:tcBorders>
              <w:tl2br w:val="nil"/>
              <w:tr2bl w:val="nil"/>
            </w:tcBorders>
            <w:shd w:val="clear" w:color="auto" w:fill="auto"/>
            <w:vAlign w:val="center"/>
          </w:tcPr>
          <w:p w14:paraId="3445EEF7">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是</w:t>
            </w:r>
          </w:p>
        </w:tc>
        <w:tc>
          <w:tcPr>
            <w:tcW w:w="1320" w:type="dxa"/>
            <w:tcBorders>
              <w:tl2br w:val="nil"/>
              <w:tr2bl w:val="nil"/>
            </w:tcBorders>
            <w:shd w:val="clear" w:color="auto" w:fill="auto"/>
            <w:vAlign w:val="center"/>
          </w:tcPr>
          <w:p w14:paraId="79ED4FE5">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COD在线监测设备</w:t>
            </w:r>
          </w:p>
        </w:tc>
        <w:tc>
          <w:tcPr>
            <w:tcW w:w="990" w:type="dxa"/>
            <w:tcBorders>
              <w:tl2br w:val="nil"/>
              <w:tr2bl w:val="nil"/>
            </w:tcBorders>
            <w:shd w:val="clear" w:color="auto" w:fill="auto"/>
            <w:vAlign w:val="center"/>
          </w:tcPr>
          <w:p w14:paraId="201F000D">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出水在线监测房</w:t>
            </w:r>
          </w:p>
        </w:tc>
        <w:tc>
          <w:tcPr>
            <w:tcW w:w="1214" w:type="dxa"/>
            <w:tcBorders>
              <w:tl2br w:val="nil"/>
              <w:tr2bl w:val="nil"/>
            </w:tcBorders>
            <w:shd w:val="clear" w:color="auto" w:fill="auto"/>
            <w:vAlign w:val="center"/>
          </w:tcPr>
          <w:p w14:paraId="6051AFF0">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是</w:t>
            </w:r>
          </w:p>
        </w:tc>
        <w:tc>
          <w:tcPr>
            <w:tcW w:w="976" w:type="dxa"/>
            <w:tcBorders>
              <w:tl2br w:val="nil"/>
              <w:tr2bl w:val="nil"/>
            </w:tcBorders>
            <w:shd w:val="clear" w:color="auto" w:fill="auto"/>
            <w:vAlign w:val="center"/>
          </w:tcPr>
          <w:p w14:paraId="38D77363">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 xml:space="preserve">瞬时采样 </w:t>
            </w:r>
          </w:p>
        </w:tc>
        <w:tc>
          <w:tcPr>
            <w:tcW w:w="1155" w:type="dxa"/>
            <w:tcBorders>
              <w:tl2br w:val="nil"/>
              <w:tr2bl w:val="nil"/>
            </w:tcBorders>
            <w:shd w:val="clear" w:color="auto" w:fill="auto"/>
            <w:vAlign w:val="center"/>
          </w:tcPr>
          <w:p w14:paraId="3C7277B4">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其他</w:t>
            </w:r>
          </w:p>
        </w:tc>
        <w:tc>
          <w:tcPr>
            <w:tcW w:w="1559" w:type="dxa"/>
            <w:tcBorders>
              <w:tl2br w:val="nil"/>
              <w:tr2bl w:val="nil"/>
            </w:tcBorders>
            <w:shd w:val="clear" w:color="auto" w:fill="auto"/>
            <w:vAlign w:val="center"/>
          </w:tcPr>
          <w:p w14:paraId="0E670CF6">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水质</w:t>
            </w:r>
          </w:p>
          <w:p w14:paraId="2268E14E">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化学需氧量的测</w:t>
            </w:r>
          </w:p>
          <w:p w14:paraId="2C98400F">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定 重铬酸盐法</w:t>
            </w:r>
          </w:p>
          <w:p w14:paraId="67DE474E">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HJ 828-2017</w:t>
            </w:r>
          </w:p>
        </w:tc>
        <w:tc>
          <w:tcPr>
            <w:tcW w:w="992" w:type="dxa"/>
            <w:tcBorders>
              <w:tl2br w:val="nil"/>
              <w:tr2bl w:val="nil"/>
            </w:tcBorders>
            <w:shd w:val="clear" w:color="auto" w:fill="auto"/>
            <w:vAlign w:val="center"/>
          </w:tcPr>
          <w:p w14:paraId="55625C98">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COD标准消解器</w:t>
            </w:r>
          </w:p>
        </w:tc>
        <w:tc>
          <w:tcPr>
            <w:tcW w:w="1418" w:type="dxa"/>
            <w:tcBorders>
              <w:tl2br w:val="nil"/>
              <w:tr2bl w:val="nil"/>
            </w:tcBorders>
            <w:shd w:val="clear" w:color="auto" w:fill="auto"/>
            <w:vAlign w:val="center"/>
          </w:tcPr>
          <w:p w14:paraId="39870438">
            <w:pPr>
              <w:adjustRightInd w:val="0"/>
              <w:snapToGrid w:val="0"/>
              <w:spacing w:before="255" w:beforeLines="80"/>
              <w:jc w:val="center"/>
              <w:rPr>
                <w:rFonts w:ascii="宋体" w:hAnsi="宋体" w:eastAsia="宋体" w:cs="宋体"/>
                <w:kern w:val="0"/>
                <w:sz w:val="24"/>
                <w:szCs w:val="24"/>
                <w:lang w:bidi="ar"/>
              </w:rPr>
            </w:pPr>
            <w:r>
              <w:rPr>
                <w:rStyle w:val="27"/>
                <w:rFonts w:hint="eastAsia" w:ascii="宋体" w:hAnsi="宋体" w:eastAsia="宋体" w:cs="宋体"/>
                <w:color w:val="auto"/>
                <w:sz w:val="24"/>
                <w:szCs w:val="24"/>
                <w:lang w:bidi="ar"/>
              </w:rPr>
              <w:t>/</w:t>
            </w:r>
          </w:p>
        </w:tc>
        <w:tc>
          <w:tcPr>
            <w:tcW w:w="1783" w:type="dxa"/>
            <w:tcBorders>
              <w:tl2br w:val="nil"/>
              <w:tr2bl w:val="nil"/>
            </w:tcBorders>
            <w:shd w:val="clear" w:color="auto" w:fill="auto"/>
            <w:vAlign w:val="center"/>
          </w:tcPr>
          <w:p w14:paraId="0BB99963">
            <w:pPr>
              <w:adjustRightInd w:val="0"/>
              <w:snapToGrid w:val="0"/>
              <w:spacing w:before="255" w:beforeLines="80"/>
              <w:jc w:val="left"/>
              <w:rPr>
                <w:rFonts w:ascii="宋体" w:hAnsi="宋体" w:eastAsia="宋体" w:cs="宋体"/>
                <w:kern w:val="0"/>
                <w:sz w:val="24"/>
                <w:szCs w:val="24"/>
                <w:lang w:bidi="ar"/>
              </w:rPr>
            </w:pPr>
            <w:r>
              <w:rPr>
                <w:rFonts w:hint="eastAsia" w:ascii="宋体" w:hAnsi="宋体" w:eastAsia="宋体" w:cs="宋体"/>
                <w:kern w:val="0"/>
                <w:sz w:val="24"/>
                <w:szCs w:val="24"/>
              </w:rPr>
              <w:t>在线设施故障期间进行手工监测，每</w:t>
            </w:r>
            <w:r>
              <w:rPr>
                <w:rFonts w:hint="eastAsia" w:ascii="宋体" w:hAnsi="宋体" w:eastAsia="宋体" w:cs="宋体"/>
                <w:kern w:val="0"/>
                <w:sz w:val="24"/>
                <w:szCs w:val="24"/>
                <w:lang w:val="en-US" w:eastAsia="zh-CN"/>
              </w:rPr>
              <w:t>6</w:t>
            </w:r>
            <w:r>
              <w:rPr>
                <w:rFonts w:hint="eastAsia" w:ascii="宋体" w:hAnsi="宋体" w:eastAsia="宋体" w:cs="宋体"/>
                <w:kern w:val="0"/>
                <w:sz w:val="24"/>
                <w:szCs w:val="24"/>
              </w:rPr>
              <w:t>小时监测一次</w:t>
            </w:r>
          </w:p>
        </w:tc>
      </w:tr>
      <w:tr w14:paraId="4CBF218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631" w:hRule="atLeast"/>
        </w:trPr>
        <w:tc>
          <w:tcPr>
            <w:tcW w:w="525" w:type="dxa"/>
            <w:tcBorders>
              <w:tl2br w:val="nil"/>
              <w:tr2bl w:val="nil"/>
            </w:tcBorders>
            <w:shd w:val="clear" w:color="auto" w:fill="auto"/>
            <w:vAlign w:val="center"/>
          </w:tcPr>
          <w:p w14:paraId="6A343CF7">
            <w:pPr>
              <w:widowControl/>
              <w:jc w:val="center"/>
              <w:textAlignment w:val="center"/>
              <w:rPr>
                <w:rFonts w:ascii="宋体" w:hAnsi="宋体" w:eastAsia="宋体" w:cs="宋体"/>
                <w:kern w:val="0"/>
                <w:sz w:val="24"/>
                <w:szCs w:val="24"/>
                <w:lang w:bidi="ar"/>
              </w:rPr>
            </w:pPr>
            <w:r>
              <w:rPr>
                <w:rFonts w:ascii="宋体" w:hAnsi="宋体" w:eastAsia="宋体" w:cs="宋体"/>
                <w:kern w:val="0"/>
                <w:sz w:val="24"/>
                <w:szCs w:val="24"/>
                <w:lang w:bidi="ar"/>
              </w:rPr>
              <w:t>3</w:t>
            </w:r>
          </w:p>
        </w:tc>
        <w:tc>
          <w:tcPr>
            <w:tcW w:w="844" w:type="dxa"/>
            <w:tcBorders>
              <w:tl2br w:val="nil"/>
              <w:tr2bl w:val="nil"/>
            </w:tcBorders>
            <w:shd w:val="clear" w:color="auto" w:fill="auto"/>
            <w:vAlign w:val="center"/>
          </w:tcPr>
          <w:p w14:paraId="7113BB66">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废水</w:t>
            </w:r>
          </w:p>
        </w:tc>
        <w:tc>
          <w:tcPr>
            <w:tcW w:w="900" w:type="dxa"/>
            <w:tcBorders>
              <w:tl2br w:val="nil"/>
              <w:tr2bl w:val="nil"/>
            </w:tcBorders>
            <w:shd w:val="clear" w:color="auto" w:fill="auto"/>
            <w:vAlign w:val="center"/>
          </w:tcPr>
          <w:p w14:paraId="1D0938EF">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DW001</w:t>
            </w:r>
          </w:p>
        </w:tc>
        <w:tc>
          <w:tcPr>
            <w:tcW w:w="1125" w:type="dxa"/>
            <w:tcBorders>
              <w:tl2br w:val="nil"/>
              <w:tr2bl w:val="nil"/>
            </w:tcBorders>
            <w:shd w:val="clear" w:color="auto" w:fill="auto"/>
            <w:vAlign w:val="center"/>
          </w:tcPr>
          <w:p w14:paraId="05D9EC7D">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污水排放口</w:t>
            </w:r>
          </w:p>
        </w:tc>
        <w:tc>
          <w:tcPr>
            <w:tcW w:w="993" w:type="dxa"/>
            <w:tcBorders>
              <w:tl2br w:val="nil"/>
              <w:tr2bl w:val="nil"/>
            </w:tcBorders>
            <w:shd w:val="clear" w:color="auto" w:fill="auto"/>
            <w:vAlign w:val="center"/>
          </w:tcPr>
          <w:p w14:paraId="14522BB7">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总氮（以N计）</w:t>
            </w:r>
          </w:p>
        </w:tc>
        <w:tc>
          <w:tcPr>
            <w:tcW w:w="636" w:type="dxa"/>
            <w:tcBorders>
              <w:tl2br w:val="nil"/>
              <w:tr2bl w:val="nil"/>
            </w:tcBorders>
            <w:shd w:val="clear" w:color="auto" w:fill="auto"/>
            <w:vAlign w:val="center"/>
          </w:tcPr>
          <w:p w14:paraId="2F63B6B7">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自动</w:t>
            </w:r>
          </w:p>
        </w:tc>
        <w:tc>
          <w:tcPr>
            <w:tcW w:w="1859" w:type="dxa"/>
            <w:tcBorders>
              <w:tl2br w:val="nil"/>
              <w:tr2bl w:val="nil"/>
            </w:tcBorders>
            <w:shd w:val="clear" w:color="auto" w:fill="auto"/>
            <w:vAlign w:val="center"/>
          </w:tcPr>
          <w:p w14:paraId="1F655CE7">
            <w:pPr>
              <w:jc w:val="center"/>
              <w:rPr>
                <w:rFonts w:ascii="宋体" w:hAnsi="宋体" w:eastAsia="宋体" w:cs="宋体"/>
                <w:sz w:val="24"/>
                <w:szCs w:val="24"/>
              </w:rPr>
            </w:pPr>
            <w:r>
              <w:rPr>
                <w:rFonts w:hint="eastAsia" w:ascii="宋体" w:hAnsi="宋体" w:eastAsia="宋体" w:cs="宋体"/>
                <w:sz w:val="24"/>
                <w:szCs w:val="24"/>
              </w:rPr>
              <w:t>《城镇污水处理厂污染物排放标准》（GB18918-2002）一级A标准排放</w:t>
            </w:r>
          </w:p>
        </w:tc>
        <w:tc>
          <w:tcPr>
            <w:tcW w:w="1212" w:type="dxa"/>
            <w:tcBorders>
              <w:tl2br w:val="nil"/>
              <w:tr2bl w:val="nil"/>
            </w:tcBorders>
            <w:shd w:val="clear" w:color="auto" w:fill="auto"/>
            <w:vAlign w:val="center"/>
          </w:tcPr>
          <w:p w14:paraId="0EA9DC44">
            <w:pPr>
              <w:jc w:val="center"/>
              <w:rPr>
                <w:rFonts w:ascii="宋体" w:hAnsi="宋体" w:eastAsia="宋体" w:cs="宋体"/>
                <w:sz w:val="24"/>
                <w:szCs w:val="24"/>
              </w:rPr>
            </w:pPr>
            <w:r>
              <w:rPr>
                <w:rFonts w:hint="eastAsia" w:ascii="宋体" w:hAnsi="宋体" w:eastAsia="宋体" w:cs="宋体"/>
                <w:sz w:val="24"/>
                <w:szCs w:val="24"/>
              </w:rPr>
              <w:t>≤15mg/L</w:t>
            </w:r>
          </w:p>
        </w:tc>
        <w:tc>
          <w:tcPr>
            <w:tcW w:w="705" w:type="dxa"/>
            <w:tcBorders>
              <w:tl2br w:val="nil"/>
              <w:tr2bl w:val="nil"/>
            </w:tcBorders>
            <w:shd w:val="clear" w:color="auto" w:fill="auto"/>
            <w:vAlign w:val="center"/>
          </w:tcPr>
          <w:p w14:paraId="2573E815">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0.18</w:t>
            </w:r>
            <w:r>
              <w:rPr>
                <w:rFonts w:hint="eastAsia" w:ascii="宋体" w:hAnsi="宋体" w:eastAsia="宋体" w:cs="宋体"/>
                <w:sz w:val="24"/>
                <w:szCs w:val="24"/>
              </w:rPr>
              <w:t>mg/L</w:t>
            </w:r>
          </w:p>
        </w:tc>
        <w:tc>
          <w:tcPr>
            <w:tcW w:w="705" w:type="dxa"/>
            <w:tcBorders>
              <w:tl2br w:val="nil"/>
              <w:tr2bl w:val="nil"/>
            </w:tcBorders>
            <w:shd w:val="clear" w:color="auto" w:fill="auto"/>
            <w:vAlign w:val="center"/>
          </w:tcPr>
          <w:p w14:paraId="6A9B3D20">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是</w:t>
            </w:r>
          </w:p>
        </w:tc>
        <w:tc>
          <w:tcPr>
            <w:tcW w:w="1320" w:type="dxa"/>
            <w:tcBorders>
              <w:tl2br w:val="nil"/>
              <w:tr2bl w:val="nil"/>
            </w:tcBorders>
            <w:shd w:val="clear" w:color="auto" w:fill="auto"/>
            <w:vAlign w:val="center"/>
          </w:tcPr>
          <w:p w14:paraId="6084EA1C">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总磷总氮在线监测设备</w:t>
            </w:r>
          </w:p>
        </w:tc>
        <w:tc>
          <w:tcPr>
            <w:tcW w:w="990" w:type="dxa"/>
            <w:tcBorders>
              <w:tl2br w:val="nil"/>
              <w:tr2bl w:val="nil"/>
            </w:tcBorders>
            <w:shd w:val="clear" w:color="auto" w:fill="auto"/>
            <w:vAlign w:val="center"/>
          </w:tcPr>
          <w:p w14:paraId="66162D2E">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出水在线监测房</w:t>
            </w:r>
          </w:p>
        </w:tc>
        <w:tc>
          <w:tcPr>
            <w:tcW w:w="1214" w:type="dxa"/>
            <w:tcBorders>
              <w:tl2br w:val="nil"/>
              <w:tr2bl w:val="nil"/>
            </w:tcBorders>
            <w:shd w:val="clear" w:color="auto" w:fill="auto"/>
            <w:vAlign w:val="center"/>
          </w:tcPr>
          <w:p w14:paraId="7BD024F5">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是</w:t>
            </w:r>
          </w:p>
        </w:tc>
        <w:tc>
          <w:tcPr>
            <w:tcW w:w="976" w:type="dxa"/>
            <w:tcBorders>
              <w:tl2br w:val="nil"/>
              <w:tr2bl w:val="nil"/>
            </w:tcBorders>
            <w:shd w:val="clear" w:color="auto" w:fill="auto"/>
            <w:vAlign w:val="center"/>
          </w:tcPr>
          <w:p w14:paraId="7B26D6BE">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 xml:space="preserve">瞬时采样 </w:t>
            </w:r>
          </w:p>
        </w:tc>
        <w:tc>
          <w:tcPr>
            <w:tcW w:w="1155" w:type="dxa"/>
            <w:tcBorders>
              <w:tl2br w:val="nil"/>
              <w:tr2bl w:val="nil"/>
            </w:tcBorders>
            <w:shd w:val="clear" w:color="auto" w:fill="auto"/>
            <w:vAlign w:val="center"/>
          </w:tcPr>
          <w:p w14:paraId="1C092E16">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其他</w:t>
            </w:r>
          </w:p>
        </w:tc>
        <w:tc>
          <w:tcPr>
            <w:tcW w:w="1559" w:type="dxa"/>
            <w:tcBorders>
              <w:tl2br w:val="nil"/>
              <w:tr2bl w:val="nil"/>
            </w:tcBorders>
            <w:shd w:val="clear" w:color="auto" w:fill="auto"/>
            <w:vAlign w:val="center"/>
          </w:tcPr>
          <w:p w14:paraId="2739CD99">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 xml:space="preserve">水质 </w:t>
            </w:r>
          </w:p>
          <w:p w14:paraId="6F91249F">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 xml:space="preserve">总氮的测定 </w:t>
            </w:r>
          </w:p>
          <w:p w14:paraId="2E36D0E3">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 xml:space="preserve">碱性过硫酸钾消 </w:t>
            </w:r>
          </w:p>
          <w:p w14:paraId="07F86850">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 xml:space="preserve">解紫外分光光度 </w:t>
            </w:r>
          </w:p>
          <w:p w14:paraId="5FC6825A">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 xml:space="preserve">法 HJ 636-2012 </w:t>
            </w:r>
          </w:p>
          <w:p w14:paraId="5D83A6DD">
            <w:pPr>
              <w:widowControl/>
              <w:jc w:val="center"/>
              <w:textAlignment w:val="center"/>
              <w:rPr>
                <w:rFonts w:hint="eastAsia" w:ascii="宋体" w:hAnsi="宋体" w:eastAsia="宋体" w:cs="宋体"/>
                <w:sz w:val="24"/>
                <w:szCs w:val="24"/>
              </w:rPr>
            </w:pPr>
          </w:p>
        </w:tc>
        <w:tc>
          <w:tcPr>
            <w:tcW w:w="992" w:type="dxa"/>
            <w:tcBorders>
              <w:tl2br w:val="nil"/>
              <w:tr2bl w:val="nil"/>
            </w:tcBorders>
            <w:shd w:val="clear" w:color="auto" w:fill="auto"/>
            <w:vAlign w:val="center"/>
          </w:tcPr>
          <w:p w14:paraId="1EA542E8">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紫外可见分光光度计</w:t>
            </w:r>
          </w:p>
        </w:tc>
        <w:tc>
          <w:tcPr>
            <w:tcW w:w="1418" w:type="dxa"/>
            <w:tcBorders>
              <w:tl2br w:val="nil"/>
              <w:tr2bl w:val="nil"/>
            </w:tcBorders>
            <w:shd w:val="clear" w:color="auto" w:fill="auto"/>
            <w:vAlign w:val="center"/>
          </w:tcPr>
          <w:p w14:paraId="450470DC">
            <w:pPr>
              <w:adjustRightInd w:val="0"/>
              <w:snapToGrid w:val="0"/>
              <w:spacing w:before="255" w:beforeLines="80"/>
              <w:jc w:val="center"/>
              <w:rPr>
                <w:rStyle w:val="27"/>
                <w:rFonts w:ascii="宋体" w:hAnsi="宋体" w:eastAsia="宋体" w:cs="宋体"/>
                <w:color w:val="auto"/>
                <w:sz w:val="24"/>
                <w:szCs w:val="24"/>
                <w:lang w:bidi="ar"/>
              </w:rPr>
            </w:pPr>
            <w:r>
              <w:rPr>
                <w:rFonts w:hint="eastAsia" w:ascii="宋体" w:hAnsi="宋体" w:eastAsia="宋体" w:cs="宋体"/>
                <w:kern w:val="0"/>
                <w:sz w:val="24"/>
                <w:szCs w:val="24"/>
                <w:lang w:bidi="ar"/>
              </w:rPr>
              <w:t>/</w:t>
            </w:r>
          </w:p>
        </w:tc>
        <w:tc>
          <w:tcPr>
            <w:tcW w:w="1783" w:type="dxa"/>
            <w:tcBorders>
              <w:tl2br w:val="nil"/>
              <w:tr2bl w:val="nil"/>
            </w:tcBorders>
            <w:shd w:val="clear" w:color="auto" w:fill="auto"/>
            <w:vAlign w:val="center"/>
          </w:tcPr>
          <w:p w14:paraId="566A72B3">
            <w:pPr>
              <w:adjustRightInd w:val="0"/>
              <w:snapToGrid w:val="0"/>
              <w:spacing w:before="255" w:beforeLines="80"/>
              <w:jc w:val="left"/>
              <w:rPr>
                <w:rFonts w:ascii="宋体" w:hAnsi="宋体" w:eastAsia="宋体" w:cs="宋体"/>
                <w:kern w:val="0"/>
                <w:sz w:val="24"/>
                <w:szCs w:val="24"/>
                <w:lang w:bidi="ar"/>
              </w:rPr>
            </w:pPr>
            <w:r>
              <w:rPr>
                <w:rFonts w:hint="eastAsia" w:ascii="宋体" w:hAnsi="宋体" w:eastAsia="宋体" w:cs="宋体"/>
                <w:kern w:val="0"/>
                <w:sz w:val="24"/>
                <w:szCs w:val="24"/>
              </w:rPr>
              <w:t>在线设施故障期间进行手工监测，每</w:t>
            </w:r>
            <w:r>
              <w:rPr>
                <w:rFonts w:hint="eastAsia" w:ascii="宋体" w:hAnsi="宋体" w:eastAsia="宋体" w:cs="宋体"/>
                <w:kern w:val="0"/>
                <w:sz w:val="24"/>
                <w:szCs w:val="24"/>
                <w:lang w:val="en-US" w:eastAsia="zh-CN"/>
              </w:rPr>
              <w:t>6</w:t>
            </w:r>
            <w:r>
              <w:rPr>
                <w:rFonts w:hint="eastAsia" w:ascii="宋体" w:hAnsi="宋体" w:eastAsia="宋体" w:cs="宋体"/>
                <w:kern w:val="0"/>
                <w:sz w:val="24"/>
                <w:szCs w:val="24"/>
              </w:rPr>
              <w:t>小时监测一次</w:t>
            </w:r>
          </w:p>
        </w:tc>
      </w:tr>
      <w:tr w14:paraId="045EB34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208" w:hRule="atLeast"/>
        </w:trPr>
        <w:tc>
          <w:tcPr>
            <w:tcW w:w="525" w:type="dxa"/>
            <w:tcBorders>
              <w:tl2br w:val="nil"/>
              <w:tr2bl w:val="nil"/>
            </w:tcBorders>
            <w:shd w:val="clear" w:color="auto" w:fill="auto"/>
            <w:vAlign w:val="center"/>
          </w:tcPr>
          <w:p w14:paraId="5B7541F4">
            <w:pPr>
              <w:widowControl/>
              <w:jc w:val="center"/>
              <w:textAlignment w:val="center"/>
              <w:rPr>
                <w:rFonts w:ascii="宋体" w:hAnsi="宋体" w:eastAsia="宋体" w:cs="宋体"/>
                <w:kern w:val="0"/>
                <w:sz w:val="24"/>
                <w:szCs w:val="24"/>
                <w:lang w:bidi="ar"/>
              </w:rPr>
            </w:pPr>
            <w:r>
              <w:rPr>
                <w:rFonts w:ascii="宋体" w:hAnsi="宋体" w:eastAsia="宋体" w:cs="宋体"/>
                <w:sz w:val="24"/>
                <w:szCs w:val="24"/>
              </w:rPr>
              <w:t>4</w:t>
            </w:r>
          </w:p>
        </w:tc>
        <w:tc>
          <w:tcPr>
            <w:tcW w:w="844" w:type="dxa"/>
            <w:tcBorders>
              <w:tl2br w:val="nil"/>
              <w:tr2bl w:val="nil"/>
            </w:tcBorders>
            <w:shd w:val="clear" w:color="auto" w:fill="auto"/>
            <w:vAlign w:val="center"/>
          </w:tcPr>
          <w:p w14:paraId="3C7023A7">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废水</w:t>
            </w:r>
          </w:p>
        </w:tc>
        <w:tc>
          <w:tcPr>
            <w:tcW w:w="900" w:type="dxa"/>
            <w:tcBorders>
              <w:tl2br w:val="nil"/>
              <w:tr2bl w:val="nil"/>
            </w:tcBorders>
            <w:shd w:val="clear" w:color="auto" w:fill="auto"/>
            <w:vAlign w:val="center"/>
          </w:tcPr>
          <w:p w14:paraId="35149ABB">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DW001</w:t>
            </w:r>
          </w:p>
        </w:tc>
        <w:tc>
          <w:tcPr>
            <w:tcW w:w="1125" w:type="dxa"/>
            <w:tcBorders>
              <w:tl2br w:val="nil"/>
              <w:tr2bl w:val="nil"/>
            </w:tcBorders>
            <w:shd w:val="clear" w:color="auto" w:fill="auto"/>
            <w:vAlign w:val="center"/>
          </w:tcPr>
          <w:p w14:paraId="7280C256">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污水排放口</w:t>
            </w:r>
          </w:p>
        </w:tc>
        <w:tc>
          <w:tcPr>
            <w:tcW w:w="993" w:type="dxa"/>
            <w:tcBorders>
              <w:tl2br w:val="nil"/>
              <w:tr2bl w:val="nil"/>
            </w:tcBorders>
            <w:shd w:val="clear" w:color="auto" w:fill="auto"/>
            <w:vAlign w:val="center"/>
          </w:tcPr>
          <w:p w14:paraId="50AC453E">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氨氮（NH3-N）</w:t>
            </w:r>
          </w:p>
        </w:tc>
        <w:tc>
          <w:tcPr>
            <w:tcW w:w="636" w:type="dxa"/>
            <w:tcBorders>
              <w:tl2br w:val="nil"/>
              <w:tr2bl w:val="nil"/>
            </w:tcBorders>
            <w:shd w:val="clear" w:color="auto" w:fill="auto"/>
            <w:vAlign w:val="center"/>
          </w:tcPr>
          <w:p w14:paraId="7BE939DB">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自动</w:t>
            </w:r>
          </w:p>
        </w:tc>
        <w:tc>
          <w:tcPr>
            <w:tcW w:w="1859" w:type="dxa"/>
            <w:tcBorders>
              <w:tl2br w:val="nil"/>
              <w:tr2bl w:val="nil"/>
            </w:tcBorders>
            <w:shd w:val="clear" w:color="auto" w:fill="auto"/>
            <w:vAlign w:val="center"/>
          </w:tcPr>
          <w:p w14:paraId="3D5D7AB3">
            <w:pPr>
              <w:jc w:val="center"/>
              <w:rPr>
                <w:rFonts w:ascii="宋体" w:hAnsi="宋体" w:eastAsia="宋体" w:cs="宋体"/>
                <w:sz w:val="24"/>
                <w:szCs w:val="24"/>
              </w:rPr>
            </w:pPr>
            <w:r>
              <w:rPr>
                <w:rFonts w:hint="eastAsia" w:ascii="宋体" w:hAnsi="宋体" w:eastAsia="宋体" w:cs="宋体"/>
                <w:sz w:val="24"/>
                <w:szCs w:val="24"/>
              </w:rPr>
              <w:t>《城镇污水处理厂污染物排放标准》（GB18918-2002）一级A标准排放</w:t>
            </w:r>
          </w:p>
        </w:tc>
        <w:tc>
          <w:tcPr>
            <w:tcW w:w="1212" w:type="dxa"/>
            <w:tcBorders>
              <w:tl2br w:val="nil"/>
              <w:tr2bl w:val="nil"/>
            </w:tcBorders>
            <w:shd w:val="clear" w:color="auto" w:fill="auto"/>
            <w:vAlign w:val="center"/>
          </w:tcPr>
          <w:p w14:paraId="4638ED7C">
            <w:pPr>
              <w:jc w:val="center"/>
              <w:rPr>
                <w:rFonts w:ascii="宋体" w:hAnsi="宋体" w:eastAsia="宋体" w:cs="宋体"/>
                <w:sz w:val="24"/>
                <w:szCs w:val="24"/>
              </w:rPr>
            </w:pPr>
            <w:r>
              <w:rPr>
                <w:rFonts w:hint="eastAsia" w:ascii="宋体" w:hAnsi="宋体" w:eastAsia="宋体" w:cs="宋体"/>
                <w:sz w:val="24"/>
                <w:szCs w:val="24"/>
              </w:rPr>
              <w:t>≤5（8）mg/L</w:t>
            </w:r>
          </w:p>
        </w:tc>
        <w:tc>
          <w:tcPr>
            <w:tcW w:w="705" w:type="dxa"/>
            <w:tcBorders>
              <w:tl2br w:val="nil"/>
              <w:tr2bl w:val="nil"/>
            </w:tcBorders>
            <w:shd w:val="clear" w:color="auto" w:fill="auto"/>
            <w:vAlign w:val="center"/>
          </w:tcPr>
          <w:p w14:paraId="10FB7A54">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0.2</w:t>
            </w:r>
            <w:r>
              <w:rPr>
                <w:rFonts w:hint="eastAsia" w:ascii="宋体" w:hAnsi="宋体" w:eastAsia="宋体" w:cs="宋体"/>
                <w:sz w:val="24"/>
                <w:szCs w:val="24"/>
              </w:rPr>
              <w:t>mg/L</w:t>
            </w:r>
          </w:p>
        </w:tc>
        <w:tc>
          <w:tcPr>
            <w:tcW w:w="705" w:type="dxa"/>
            <w:tcBorders>
              <w:tl2br w:val="nil"/>
              <w:tr2bl w:val="nil"/>
            </w:tcBorders>
            <w:shd w:val="clear" w:color="auto" w:fill="auto"/>
            <w:vAlign w:val="center"/>
          </w:tcPr>
          <w:p w14:paraId="1A90988C">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是</w:t>
            </w:r>
          </w:p>
        </w:tc>
        <w:tc>
          <w:tcPr>
            <w:tcW w:w="1320" w:type="dxa"/>
            <w:tcBorders>
              <w:tl2br w:val="nil"/>
              <w:tr2bl w:val="nil"/>
            </w:tcBorders>
            <w:shd w:val="clear" w:color="auto" w:fill="auto"/>
            <w:vAlign w:val="center"/>
          </w:tcPr>
          <w:p w14:paraId="3838F6E5">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氨氮在线监测设备</w:t>
            </w:r>
          </w:p>
        </w:tc>
        <w:tc>
          <w:tcPr>
            <w:tcW w:w="990" w:type="dxa"/>
            <w:tcBorders>
              <w:tl2br w:val="nil"/>
              <w:tr2bl w:val="nil"/>
            </w:tcBorders>
            <w:shd w:val="clear" w:color="auto" w:fill="auto"/>
            <w:vAlign w:val="center"/>
          </w:tcPr>
          <w:p w14:paraId="7C648654">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出水在线监测房</w:t>
            </w:r>
          </w:p>
        </w:tc>
        <w:tc>
          <w:tcPr>
            <w:tcW w:w="1214" w:type="dxa"/>
            <w:tcBorders>
              <w:tl2br w:val="nil"/>
              <w:tr2bl w:val="nil"/>
            </w:tcBorders>
            <w:shd w:val="clear" w:color="auto" w:fill="auto"/>
            <w:vAlign w:val="center"/>
          </w:tcPr>
          <w:p w14:paraId="37824E3C">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是</w:t>
            </w:r>
          </w:p>
        </w:tc>
        <w:tc>
          <w:tcPr>
            <w:tcW w:w="976" w:type="dxa"/>
            <w:tcBorders>
              <w:tl2br w:val="nil"/>
              <w:tr2bl w:val="nil"/>
            </w:tcBorders>
            <w:shd w:val="clear" w:color="auto" w:fill="auto"/>
            <w:vAlign w:val="center"/>
          </w:tcPr>
          <w:p w14:paraId="1D00283E">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 xml:space="preserve">瞬时采样 </w:t>
            </w:r>
          </w:p>
        </w:tc>
        <w:tc>
          <w:tcPr>
            <w:tcW w:w="1155" w:type="dxa"/>
            <w:tcBorders>
              <w:tl2br w:val="nil"/>
              <w:tr2bl w:val="nil"/>
            </w:tcBorders>
            <w:shd w:val="clear" w:color="auto" w:fill="auto"/>
            <w:vAlign w:val="center"/>
          </w:tcPr>
          <w:p w14:paraId="2A14A133">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其他</w:t>
            </w:r>
          </w:p>
        </w:tc>
        <w:tc>
          <w:tcPr>
            <w:tcW w:w="1559" w:type="dxa"/>
            <w:tcBorders>
              <w:tl2br w:val="nil"/>
              <w:tr2bl w:val="nil"/>
            </w:tcBorders>
            <w:shd w:val="clear" w:color="auto" w:fill="auto"/>
            <w:vAlign w:val="center"/>
          </w:tcPr>
          <w:p w14:paraId="7478F0B9">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 xml:space="preserve">水质 </w:t>
            </w:r>
          </w:p>
          <w:p w14:paraId="5EB7E92F">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 xml:space="preserve">氨氮的测定 </w:t>
            </w:r>
          </w:p>
          <w:p w14:paraId="50799334">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 xml:space="preserve">纳氏试剂分光光 </w:t>
            </w:r>
          </w:p>
          <w:p w14:paraId="631117A4">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 xml:space="preserve">度法 HJ 535- </w:t>
            </w:r>
          </w:p>
          <w:p w14:paraId="21C4E20B">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 xml:space="preserve">2009 </w:t>
            </w:r>
          </w:p>
        </w:tc>
        <w:tc>
          <w:tcPr>
            <w:tcW w:w="992" w:type="dxa"/>
            <w:tcBorders>
              <w:tl2br w:val="nil"/>
              <w:tr2bl w:val="nil"/>
            </w:tcBorders>
            <w:shd w:val="clear" w:color="auto" w:fill="auto"/>
            <w:vAlign w:val="center"/>
          </w:tcPr>
          <w:p w14:paraId="19209651">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紫外可见分光光度计</w:t>
            </w:r>
          </w:p>
        </w:tc>
        <w:tc>
          <w:tcPr>
            <w:tcW w:w="1418" w:type="dxa"/>
            <w:tcBorders>
              <w:tl2br w:val="nil"/>
              <w:tr2bl w:val="nil"/>
            </w:tcBorders>
            <w:shd w:val="clear" w:color="auto" w:fill="auto"/>
            <w:vAlign w:val="center"/>
          </w:tcPr>
          <w:p w14:paraId="12335E7F">
            <w:pPr>
              <w:adjustRightInd w:val="0"/>
              <w:snapToGrid w:val="0"/>
              <w:spacing w:before="255" w:beforeLines="80"/>
              <w:jc w:val="center"/>
              <w:rPr>
                <w:rStyle w:val="27"/>
                <w:rFonts w:ascii="宋体" w:hAnsi="宋体" w:eastAsia="宋体" w:cs="宋体"/>
                <w:color w:val="auto"/>
                <w:sz w:val="24"/>
                <w:szCs w:val="24"/>
                <w:lang w:bidi="ar"/>
              </w:rPr>
            </w:pPr>
            <w:r>
              <w:rPr>
                <w:rFonts w:hint="eastAsia" w:ascii="宋体" w:hAnsi="宋体" w:eastAsia="宋体" w:cs="宋体"/>
                <w:kern w:val="0"/>
                <w:sz w:val="24"/>
                <w:szCs w:val="24"/>
                <w:lang w:bidi="ar"/>
              </w:rPr>
              <w:t>/</w:t>
            </w:r>
          </w:p>
        </w:tc>
        <w:tc>
          <w:tcPr>
            <w:tcW w:w="1783" w:type="dxa"/>
            <w:tcBorders>
              <w:tl2br w:val="nil"/>
              <w:tr2bl w:val="nil"/>
            </w:tcBorders>
            <w:shd w:val="clear" w:color="auto" w:fill="auto"/>
            <w:vAlign w:val="center"/>
          </w:tcPr>
          <w:p w14:paraId="57BCE309">
            <w:pPr>
              <w:adjustRightInd w:val="0"/>
              <w:snapToGrid w:val="0"/>
              <w:spacing w:before="255" w:beforeLines="80"/>
              <w:jc w:val="left"/>
              <w:rPr>
                <w:rFonts w:ascii="宋体" w:hAnsi="宋体" w:eastAsia="宋体" w:cs="宋体"/>
                <w:kern w:val="0"/>
                <w:sz w:val="24"/>
                <w:szCs w:val="24"/>
                <w:lang w:bidi="ar"/>
              </w:rPr>
            </w:pPr>
            <w:r>
              <w:rPr>
                <w:rFonts w:hint="eastAsia" w:ascii="宋体" w:hAnsi="宋体" w:eastAsia="宋体" w:cs="宋体"/>
                <w:kern w:val="0"/>
                <w:sz w:val="24"/>
                <w:szCs w:val="24"/>
              </w:rPr>
              <w:t>在线设施故障期间进行手工监测，每</w:t>
            </w:r>
            <w:r>
              <w:rPr>
                <w:rFonts w:hint="eastAsia" w:ascii="宋体" w:hAnsi="宋体" w:eastAsia="宋体" w:cs="宋体"/>
                <w:kern w:val="0"/>
                <w:sz w:val="24"/>
                <w:szCs w:val="24"/>
                <w:lang w:val="en-US" w:eastAsia="zh-CN"/>
              </w:rPr>
              <w:t>6</w:t>
            </w:r>
            <w:r>
              <w:rPr>
                <w:rFonts w:hint="eastAsia" w:ascii="宋体" w:hAnsi="宋体" w:eastAsia="宋体" w:cs="宋体"/>
                <w:kern w:val="0"/>
                <w:sz w:val="24"/>
                <w:szCs w:val="24"/>
              </w:rPr>
              <w:t>小时监测一次</w:t>
            </w:r>
          </w:p>
        </w:tc>
      </w:tr>
      <w:tr w14:paraId="16A8B4C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207" w:hRule="atLeast"/>
        </w:trPr>
        <w:tc>
          <w:tcPr>
            <w:tcW w:w="525" w:type="dxa"/>
            <w:tcBorders>
              <w:tl2br w:val="nil"/>
              <w:tr2bl w:val="nil"/>
            </w:tcBorders>
            <w:shd w:val="clear" w:color="auto" w:fill="auto"/>
            <w:vAlign w:val="center"/>
          </w:tcPr>
          <w:p w14:paraId="400F7611">
            <w:pPr>
              <w:widowControl/>
              <w:jc w:val="center"/>
              <w:textAlignment w:val="center"/>
              <w:rPr>
                <w:rFonts w:ascii="宋体" w:hAnsi="宋体" w:eastAsia="宋体" w:cs="宋体"/>
                <w:kern w:val="0"/>
                <w:sz w:val="24"/>
                <w:szCs w:val="24"/>
                <w:lang w:bidi="ar"/>
              </w:rPr>
            </w:pPr>
            <w:r>
              <w:rPr>
                <w:rFonts w:ascii="宋体" w:hAnsi="宋体" w:eastAsia="宋体" w:cs="宋体"/>
                <w:kern w:val="0"/>
                <w:sz w:val="24"/>
                <w:szCs w:val="24"/>
                <w:lang w:bidi="ar"/>
              </w:rPr>
              <w:t>5</w:t>
            </w:r>
          </w:p>
        </w:tc>
        <w:tc>
          <w:tcPr>
            <w:tcW w:w="844" w:type="dxa"/>
            <w:tcBorders>
              <w:tl2br w:val="nil"/>
              <w:tr2bl w:val="nil"/>
            </w:tcBorders>
            <w:shd w:val="clear" w:color="auto" w:fill="auto"/>
            <w:vAlign w:val="center"/>
          </w:tcPr>
          <w:p w14:paraId="2C313F85">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废水</w:t>
            </w:r>
          </w:p>
        </w:tc>
        <w:tc>
          <w:tcPr>
            <w:tcW w:w="900" w:type="dxa"/>
            <w:tcBorders>
              <w:tl2br w:val="nil"/>
              <w:tr2bl w:val="nil"/>
            </w:tcBorders>
            <w:shd w:val="clear" w:color="auto" w:fill="auto"/>
            <w:vAlign w:val="center"/>
          </w:tcPr>
          <w:p w14:paraId="785EA6E2">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DW001</w:t>
            </w:r>
          </w:p>
        </w:tc>
        <w:tc>
          <w:tcPr>
            <w:tcW w:w="1125" w:type="dxa"/>
            <w:tcBorders>
              <w:tl2br w:val="nil"/>
              <w:tr2bl w:val="nil"/>
            </w:tcBorders>
            <w:shd w:val="clear" w:color="auto" w:fill="auto"/>
            <w:vAlign w:val="center"/>
          </w:tcPr>
          <w:p w14:paraId="62351693">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污水排放口</w:t>
            </w:r>
          </w:p>
        </w:tc>
        <w:tc>
          <w:tcPr>
            <w:tcW w:w="993" w:type="dxa"/>
            <w:tcBorders>
              <w:tl2br w:val="nil"/>
              <w:tr2bl w:val="nil"/>
            </w:tcBorders>
            <w:shd w:val="clear" w:color="auto" w:fill="auto"/>
            <w:vAlign w:val="center"/>
          </w:tcPr>
          <w:p w14:paraId="29AFE397">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总磷（以P计）</w:t>
            </w:r>
          </w:p>
        </w:tc>
        <w:tc>
          <w:tcPr>
            <w:tcW w:w="636" w:type="dxa"/>
            <w:tcBorders>
              <w:tl2br w:val="nil"/>
              <w:tr2bl w:val="nil"/>
            </w:tcBorders>
            <w:shd w:val="clear" w:color="auto" w:fill="auto"/>
            <w:vAlign w:val="center"/>
          </w:tcPr>
          <w:p w14:paraId="5BBAD7B1">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自动</w:t>
            </w:r>
          </w:p>
        </w:tc>
        <w:tc>
          <w:tcPr>
            <w:tcW w:w="1859" w:type="dxa"/>
            <w:tcBorders>
              <w:tl2br w:val="nil"/>
              <w:tr2bl w:val="nil"/>
            </w:tcBorders>
            <w:shd w:val="clear" w:color="auto" w:fill="auto"/>
            <w:vAlign w:val="center"/>
          </w:tcPr>
          <w:p w14:paraId="29F19837">
            <w:pPr>
              <w:jc w:val="center"/>
              <w:rPr>
                <w:rFonts w:ascii="宋体" w:hAnsi="宋体" w:eastAsia="宋体" w:cs="宋体"/>
                <w:sz w:val="24"/>
                <w:szCs w:val="24"/>
              </w:rPr>
            </w:pPr>
            <w:r>
              <w:rPr>
                <w:rFonts w:hint="eastAsia" w:ascii="宋体" w:hAnsi="宋体" w:eastAsia="宋体" w:cs="宋体"/>
                <w:sz w:val="24"/>
                <w:szCs w:val="24"/>
              </w:rPr>
              <w:t>《城镇污水处理厂污染物排放标准》（GB18918-2002）一级A标准排放</w:t>
            </w:r>
          </w:p>
        </w:tc>
        <w:tc>
          <w:tcPr>
            <w:tcW w:w="1212" w:type="dxa"/>
            <w:tcBorders>
              <w:tl2br w:val="nil"/>
              <w:tr2bl w:val="nil"/>
            </w:tcBorders>
            <w:shd w:val="clear" w:color="auto" w:fill="auto"/>
            <w:vAlign w:val="center"/>
          </w:tcPr>
          <w:p w14:paraId="34693393">
            <w:pPr>
              <w:jc w:val="center"/>
              <w:rPr>
                <w:rFonts w:ascii="宋体" w:hAnsi="宋体" w:eastAsia="宋体" w:cs="宋体"/>
                <w:sz w:val="24"/>
                <w:szCs w:val="24"/>
              </w:rPr>
            </w:pPr>
            <w:r>
              <w:rPr>
                <w:rFonts w:hint="eastAsia" w:ascii="宋体" w:hAnsi="宋体" w:eastAsia="宋体" w:cs="宋体"/>
                <w:sz w:val="24"/>
                <w:szCs w:val="24"/>
              </w:rPr>
              <w:t>≤0.5mg/L</w:t>
            </w:r>
          </w:p>
        </w:tc>
        <w:tc>
          <w:tcPr>
            <w:tcW w:w="705" w:type="dxa"/>
            <w:tcBorders>
              <w:tl2br w:val="nil"/>
              <w:tr2bl w:val="nil"/>
            </w:tcBorders>
            <w:shd w:val="clear" w:color="auto" w:fill="auto"/>
            <w:vAlign w:val="center"/>
          </w:tcPr>
          <w:p w14:paraId="42EC4DB8">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0.02</w:t>
            </w:r>
            <w:r>
              <w:rPr>
                <w:rFonts w:hint="eastAsia" w:ascii="宋体" w:hAnsi="宋体" w:eastAsia="宋体" w:cs="宋体"/>
                <w:sz w:val="24"/>
                <w:szCs w:val="24"/>
              </w:rPr>
              <w:t>mg/L</w:t>
            </w:r>
          </w:p>
        </w:tc>
        <w:tc>
          <w:tcPr>
            <w:tcW w:w="705" w:type="dxa"/>
            <w:tcBorders>
              <w:tl2br w:val="nil"/>
              <w:tr2bl w:val="nil"/>
            </w:tcBorders>
            <w:shd w:val="clear" w:color="auto" w:fill="auto"/>
            <w:vAlign w:val="center"/>
          </w:tcPr>
          <w:p w14:paraId="7E6E51F9">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是</w:t>
            </w:r>
          </w:p>
        </w:tc>
        <w:tc>
          <w:tcPr>
            <w:tcW w:w="1320" w:type="dxa"/>
            <w:tcBorders>
              <w:tl2br w:val="nil"/>
              <w:tr2bl w:val="nil"/>
            </w:tcBorders>
            <w:shd w:val="clear" w:color="auto" w:fill="auto"/>
            <w:vAlign w:val="center"/>
          </w:tcPr>
          <w:p w14:paraId="694BBE42">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总磷总氮在线监测设备</w:t>
            </w:r>
          </w:p>
        </w:tc>
        <w:tc>
          <w:tcPr>
            <w:tcW w:w="990" w:type="dxa"/>
            <w:tcBorders>
              <w:tl2br w:val="nil"/>
              <w:tr2bl w:val="nil"/>
            </w:tcBorders>
            <w:shd w:val="clear" w:color="auto" w:fill="auto"/>
            <w:vAlign w:val="center"/>
          </w:tcPr>
          <w:p w14:paraId="19CECD1C">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出水在线监测房</w:t>
            </w:r>
          </w:p>
        </w:tc>
        <w:tc>
          <w:tcPr>
            <w:tcW w:w="1214" w:type="dxa"/>
            <w:tcBorders>
              <w:tl2br w:val="nil"/>
              <w:tr2bl w:val="nil"/>
            </w:tcBorders>
            <w:shd w:val="clear" w:color="auto" w:fill="auto"/>
            <w:vAlign w:val="center"/>
          </w:tcPr>
          <w:p w14:paraId="2D9F6A90">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是</w:t>
            </w:r>
          </w:p>
        </w:tc>
        <w:tc>
          <w:tcPr>
            <w:tcW w:w="976" w:type="dxa"/>
            <w:tcBorders>
              <w:tl2br w:val="nil"/>
              <w:tr2bl w:val="nil"/>
            </w:tcBorders>
            <w:shd w:val="clear" w:color="auto" w:fill="auto"/>
            <w:vAlign w:val="center"/>
          </w:tcPr>
          <w:p w14:paraId="57C7E36A">
            <w:pPr>
              <w:widowControl/>
              <w:jc w:val="center"/>
              <w:textAlignment w:val="center"/>
              <w:rPr>
                <w:rFonts w:hint="eastAsia" w:ascii="宋体" w:hAnsi="宋体" w:eastAsia="宋体" w:cs="宋体"/>
                <w:kern w:val="0"/>
                <w:sz w:val="24"/>
                <w:szCs w:val="24"/>
              </w:rPr>
            </w:pPr>
            <w:r>
              <w:rPr>
                <w:rFonts w:hint="eastAsia" w:ascii="宋体" w:hAnsi="宋体" w:eastAsia="宋体" w:cs="宋体"/>
                <w:kern w:val="0"/>
                <w:sz w:val="24"/>
                <w:szCs w:val="24"/>
              </w:rPr>
              <w:t xml:space="preserve">瞬时采样 </w:t>
            </w:r>
          </w:p>
        </w:tc>
        <w:tc>
          <w:tcPr>
            <w:tcW w:w="1155" w:type="dxa"/>
            <w:tcBorders>
              <w:tl2br w:val="nil"/>
              <w:tr2bl w:val="nil"/>
            </w:tcBorders>
            <w:shd w:val="clear" w:color="auto" w:fill="auto"/>
            <w:vAlign w:val="center"/>
          </w:tcPr>
          <w:p w14:paraId="2A6C2FD4">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其他</w:t>
            </w:r>
          </w:p>
        </w:tc>
        <w:tc>
          <w:tcPr>
            <w:tcW w:w="1559" w:type="dxa"/>
            <w:tcBorders>
              <w:tl2br w:val="nil"/>
              <w:tr2bl w:val="nil"/>
            </w:tcBorders>
            <w:shd w:val="clear" w:color="auto" w:fill="auto"/>
            <w:vAlign w:val="center"/>
          </w:tcPr>
          <w:p w14:paraId="13739516">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水质总磷的测定 </w:t>
            </w:r>
          </w:p>
          <w:p w14:paraId="542B21E4">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钼酸铵分光光度 </w:t>
            </w:r>
          </w:p>
          <w:p w14:paraId="15C00AD0">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法 GB 11893- </w:t>
            </w:r>
          </w:p>
          <w:p w14:paraId="036B7F05">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1989</w:t>
            </w:r>
          </w:p>
          <w:p w14:paraId="4DF491CC">
            <w:pPr>
              <w:widowControl/>
              <w:jc w:val="center"/>
              <w:textAlignment w:val="center"/>
              <w:rPr>
                <w:rFonts w:ascii="宋体" w:hAnsi="宋体" w:eastAsia="宋体" w:cs="宋体"/>
                <w:kern w:val="0"/>
                <w:sz w:val="24"/>
                <w:szCs w:val="24"/>
                <w:lang w:bidi="ar"/>
              </w:rPr>
            </w:pPr>
          </w:p>
        </w:tc>
        <w:tc>
          <w:tcPr>
            <w:tcW w:w="992" w:type="dxa"/>
            <w:tcBorders>
              <w:tl2br w:val="nil"/>
              <w:tr2bl w:val="nil"/>
            </w:tcBorders>
            <w:shd w:val="clear" w:color="auto" w:fill="auto"/>
            <w:vAlign w:val="center"/>
          </w:tcPr>
          <w:p w14:paraId="3A8A14AE">
            <w:pPr>
              <w:widowControl/>
              <w:jc w:val="center"/>
              <w:textAlignment w:val="center"/>
              <w:rPr>
                <w:rStyle w:val="27"/>
                <w:rFonts w:ascii="宋体" w:hAnsi="宋体" w:eastAsia="宋体" w:cs="宋体"/>
                <w:color w:val="auto"/>
                <w:sz w:val="24"/>
                <w:szCs w:val="24"/>
                <w:lang w:bidi="ar"/>
              </w:rPr>
            </w:pPr>
            <w:r>
              <w:rPr>
                <w:rStyle w:val="27"/>
                <w:rFonts w:hint="eastAsia" w:ascii="宋体" w:hAnsi="宋体" w:eastAsia="宋体" w:cs="宋体"/>
                <w:color w:val="auto"/>
                <w:sz w:val="24"/>
                <w:szCs w:val="24"/>
                <w:lang w:bidi="ar"/>
              </w:rPr>
              <w:t>紫外可见分光光度计</w:t>
            </w:r>
          </w:p>
        </w:tc>
        <w:tc>
          <w:tcPr>
            <w:tcW w:w="1418" w:type="dxa"/>
            <w:tcBorders>
              <w:tl2br w:val="nil"/>
              <w:tr2bl w:val="nil"/>
            </w:tcBorders>
            <w:shd w:val="clear" w:color="auto" w:fill="auto"/>
            <w:vAlign w:val="center"/>
          </w:tcPr>
          <w:p w14:paraId="5E481B52">
            <w:pPr>
              <w:adjustRightInd w:val="0"/>
              <w:snapToGrid w:val="0"/>
              <w:spacing w:before="255" w:beforeLines="80"/>
              <w:jc w:val="center"/>
              <w:rPr>
                <w:rStyle w:val="27"/>
                <w:rFonts w:ascii="宋体" w:hAnsi="宋体" w:eastAsia="宋体" w:cs="宋体"/>
                <w:color w:val="auto"/>
                <w:sz w:val="24"/>
                <w:szCs w:val="24"/>
                <w:lang w:bidi="ar"/>
              </w:rPr>
            </w:pPr>
            <w:r>
              <w:rPr>
                <w:rFonts w:hint="eastAsia" w:ascii="宋体" w:hAnsi="宋体" w:eastAsia="宋体" w:cs="宋体"/>
                <w:kern w:val="0"/>
                <w:sz w:val="24"/>
                <w:szCs w:val="24"/>
                <w:lang w:bidi="ar"/>
              </w:rPr>
              <w:t>/</w:t>
            </w:r>
          </w:p>
        </w:tc>
        <w:tc>
          <w:tcPr>
            <w:tcW w:w="1783" w:type="dxa"/>
            <w:tcBorders>
              <w:tl2br w:val="nil"/>
              <w:tr2bl w:val="nil"/>
            </w:tcBorders>
            <w:shd w:val="clear" w:color="auto" w:fill="auto"/>
            <w:vAlign w:val="center"/>
          </w:tcPr>
          <w:p w14:paraId="0F4CF6E7">
            <w:pPr>
              <w:adjustRightInd w:val="0"/>
              <w:snapToGrid w:val="0"/>
              <w:spacing w:before="255" w:beforeLines="80"/>
              <w:jc w:val="left"/>
              <w:rPr>
                <w:rFonts w:ascii="宋体" w:hAnsi="宋体" w:eastAsia="宋体" w:cs="宋体"/>
                <w:kern w:val="0"/>
                <w:sz w:val="24"/>
                <w:szCs w:val="24"/>
                <w:lang w:bidi="ar"/>
              </w:rPr>
            </w:pPr>
            <w:r>
              <w:rPr>
                <w:rFonts w:hint="eastAsia" w:ascii="宋体" w:hAnsi="宋体" w:eastAsia="宋体" w:cs="宋体"/>
                <w:kern w:val="0"/>
                <w:sz w:val="24"/>
                <w:szCs w:val="24"/>
              </w:rPr>
              <w:t>在线设施故障期间进行手工监测，每</w:t>
            </w:r>
            <w:r>
              <w:rPr>
                <w:rFonts w:hint="eastAsia" w:ascii="宋体" w:hAnsi="宋体" w:eastAsia="宋体" w:cs="宋体"/>
                <w:kern w:val="0"/>
                <w:sz w:val="24"/>
                <w:szCs w:val="24"/>
                <w:lang w:val="en-US" w:eastAsia="zh-CN"/>
              </w:rPr>
              <w:t>6</w:t>
            </w:r>
            <w:r>
              <w:rPr>
                <w:rFonts w:hint="eastAsia" w:ascii="宋体" w:hAnsi="宋体" w:eastAsia="宋体" w:cs="宋体"/>
                <w:kern w:val="0"/>
                <w:sz w:val="24"/>
                <w:szCs w:val="24"/>
              </w:rPr>
              <w:t>小时监测一次</w:t>
            </w:r>
          </w:p>
        </w:tc>
      </w:tr>
      <w:tr w14:paraId="1556988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769" w:hRule="atLeast"/>
        </w:trPr>
        <w:tc>
          <w:tcPr>
            <w:tcW w:w="525" w:type="dxa"/>
            <w:tcBorders>
              <w:tl2br w:val="nil"/>
              <w:tr2bl w:val="nil"/>
            </w:tcBorders>
            <w:shd w:val="clear" w:color="auto" w:fill="auto"/>
            <w:vAlign w:val="center"/>
          </w:tcPr>
          <w:p w14:paraId="612C7E0D">
            <w:pPr>
              <w:widowControl/>
              <w:jc w:val="center"/>
              <w:textAlignment w:val="center"/>
              <w:rPr>
                <w:rFonts w:ascii="宋体" w:hAnsi="宋体" w:eastAsia="宋体" w:cs="宋体"/>
                <w:kern w:val="0"/>
                <w:sz w:val="24"/>
                <w:szCs w:val="24"/>
                <w:lang w:bidi="ar"/>
              </w:rPr>
            </w:pPr>
            <w:r>
              <w:rPr>
                <w:rFonts w:ascii="宋体" w:hAnsi="宋体" w:eastAsia="宋体" w:cs="宋体"/>
                <w:kern w:val="0"/>
                <w:sz w:val="24"/>
                <w:szCs w:val="24"/>
                <w:lang w:bidi="ar"/>
              </w:rPr>
              <w:t>6</w:t>
            </w:r>
          </w:p>
        </w:tc>
        <w:tc>
          <w:tcPr>
            <w:tcW w:w="844" w:type="dxa"/>
            <w:tcBorders>
              <w:tl2br w:val="nil"/>
              <w:tr2bl w:val="nil"/>
            </w:tcBorders>
            <w:shd w:val="clear" w:color="auto" w:fill="auto"/>
            <w:vAlign w:val="center"/>
          </w:tcPr>
          <w:p w14:paraId="02EC9C4E">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废水</w:t>
            </w:r>
          </w:p>
        </w:tc>
        <w:tc>
          <w:tcPr>
            <w:tcW w:w="900" w:type="dxa"/>
            <w:tcBorders>
              <w:tl2br w:val="nil"/>
              <w:tr2bl w:val="nil"/>
            </w:tcBorders>
            <w:shd w:val="clear" w:color="auto" w:fill="auto"/>
            <w:vAlign w:val="center"/>
          </w:tcPr>
          <w:p w14:paraId="4A351F2C">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DW001</w:t>
            </w:r>
          </w:p>
        </w:tc>
        <w:tc>
          <w:tcPr>
            <w:tcW w:w="1125" w:type="dxa"/>
            <w:tcBorders>
              <w:tl2br w:val="nil"/>
              <w:tr2bl w:val="nil"/>
            </w:tcBorders>
            <w:shd w:val="clear" w:color="auto" w:fill="auto"/>
            <w:vAlign w:val="center"/>
          </w:tcPr>
          <w:p w14:paraId="72F9B5B9">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污水排放口</w:t>
            </w:r>
          </w:p>
        </w:tc>
        <w:tc>
          <w:tcPr>
            <w:tcW w:w="993" w:type="dxa"/>
            <w:tcBorders>
              <w:tl2br w:val="nil"/>
              <w:tr2bl w:val="nil"/>
            </w:tcBorders>
            <w:shd w:val="clear" w:color="auto" w:fill="auto"/>
            <w:vAlign w:val="center"/>
          </w:tcPr>
          <w:p w14:paraId="70BD69C6">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流量</w:t>
            </w:r>
          </w:p>
        </w:tc>
        <w:tc>
          <w:tcPr>
            <w:tcW w:w="636" w:type="dxa"/>
            <w:tcBorders>
              <w:tl2br w:val="nil"/>
              <w:tr2bl w:val="nil"/>
            </w:tcBorders>
            <w:shd w:val="clear" w:color="auto" w:fill="auto"/>
            <w:vAlign w:val="center"/>
          </w:tcPr>
          <w:p w14:paraId="2D8FBC9A">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自动</w:t>
            </w:r>
          </w:p>
        </w:tc>
        <w:tc>
          <w:tcPr>
            <w:tcW w:w="1859" w:type="dxa"/>
            <w:tcBorders>
              <w:tl2br w:val="nil"/>
              <w:tr2bl w:val="nil"/>
            </w:tcBorders>
            <w:shd w:val="clear" w:color="auto" w:fill="auto"/>
            <w:vAlign w:val="center"/>
          </w:tcPr>
          <w:p w14:paraId="7E433A88">
            <w:pPr>
              <w:jc w:val="center"/>
              <w:rPr>
                <w:rFonts w:ascii="宋体" w:hAnsi="宋体" w:eastAsia="宋体" w:cs="宋体"/>
                <w:sz w:val="24"/>
                <w:szCs w:val="24"/>
              </w:rPr>
            </w:pPr>
            <w:r>
              <w:rPr>
                <w:rFonts w:hint="eastAsia" w:ascii="宋体" w:hAnsi="宋体" w:eastAsia="宋体" w:cs="宋体"/>
                <w:kern w:val="0"/>
                <w:sz w:val="24"/>
                <w:szCs w:val="24"/>
                <w:lang w:bidi="ar"/>
              </w:rPr>
              <w:t>/</w:t>
            </w:r>
          </w:p>
        </w:tc>
        <w:tc>
          <w:tcPr>
            <w:tcW w:w="1212" w:type="dxa"/>
            <w:tcBorders>
              <w:tl2br w:val="nil"/>
              <w:tr2bl w:val="nil"/>
            </w:tcBorders>
            <w:shd w:val="clear" w:color="auto" w:fill="auto"/>
            <w:vAlign w:val="center"/>
          </w:tcPr>
          <w:p w14:paraId="74296465">
            <w:pPr>
              <w:jc w:val="center"/>
              <w:rPr>
                <w:rFonts w:ascii="宋体" w:hAnsi="宋体" w:eastAsia="宋体" w:cs="宋体"/>
                <w:sz w:val="24"/>
                <w:szCs w:val="24"/>
              </w:rPr>
            </w:pPr>
            <w:r>
              <w:rPr>
                <w:rFonts w:hint="eastAsia" w:ascii="宋体" w:hAnsi="宋体" w:eastAsia="宋体" w:cs="宋体"/>
                <w:kern w:val="0"/>
                <w:sz w:val="24"/>
                <w:szCs w:val="24"/>
                <w:lang w:bidi="ar"/>
              </w:rPr>
              <w:t>/</w:t>
            </w:r>
          </w:p>
        </w:tc>
        <w:tc>
          <w:tcPr>
            <w:tcW w:w="705" w:type="dxa"/>
            <w:tcBorders>
              <w:tl2br w:val="nil"/>
              <w:tr2bl w:val="nil"/>
            </w:tcBorders>
            <w:shd w:val="clear" w:color="auto" w:fill="auto"/>
            <w:vAlign w:val="center"/>
          </w:tcPr>
          <w:p w14:paraId="72FD7398">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w:t>
            </w:r>
          </w:p>
        </w:tc>
        <w:tc>
          <w:tcPr>
            <w:tcW w:w="705" w:type="dxa"/>
            <w:tcBorders>
              <w:tl2br w:val="nil"/>
              <w:tr2bl w:val="nil"/>
            </w:tcBorders>
            <w:shd w:val="clear" w:color="auto" w:fill="auto"/>
            <w:vAlign w:val="center"/>
          </w:tcPr>
          <w:p w14:paraId="004886A2">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是</w:t>
            </w:r>
          </w:p>
        </w:tc>
        <w:tc>
          <w:tcPr>
            <w:tcW w:w="1320" w:type="dxa"/>
            <w:tcBorders>
              <w:tl2br w:val="nil"/>
              <w:tr2bl w:val="nil"/>
            </w:tcBorders>
            <w:shd w:val="clear" w:color="auto" w:fill="auto"/>
            <w:vAlign w:val="center"/>
          </w:tcPr>
          <w:p w14:paraId="7961A46E">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流量计</w:t>
            </w:r>
          </w:p>
        </w:tc>
        <w:tc>
          <w:tcPr>
            <w:tcW w:w="990" w:type="dxa"/>
            <w:tcBorders>
              <w:tl2br w:val="nil"/>
              <w:tr2bl w:val="nil"/>
            </w:tcBorders>
            <w:shd w:val="clear" w:color="auto" w:fill="auto"/>
            <w:vAlign w:val="center"/>
          </w:tcPr>
          <w:p w14:paraId="31EDF6EA">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出水管管道</w:t>
            </w:r>
          </w:p>
        </w:tc>
        <w:tc>
          <w:tcPr>
            <w:tcW w:w="1214" w:type="dxa"/>
            <w:tcBorders>
              <w:tl2br w:val="nil"/>
              <w:tr2bl w:val="nil"/>
            </w:tcBorders>
            <w:shd w:val="clear" w:color="auto" w:fill="auto"/>
            <w:vAlign w:val="center"/>
          </w:tcPr>
          <w:p w14:paraId="112646E7">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是</w:t>
            </w:r>
          </w:p>
        </w:tc>
        <w:tc>
          <w:tcPr>
            <w:tcW w:w="976" w:type="dxa"/>
            <w:tcBorders>
              <w:tl2br w:val="nil"/>
              <w:tr2bl w:val="nil"/>
            </w:tcBorders>
            <w:shd w:val="clear" w:color="auto" w:fill="auto"/>
            <w:vAlign w:val="center"/>
          </w:tcPr>
          <w:p w14:paraId="047AC1DF">
            <w:pPr>
              <w:widowControl/>
              <w:jc w:val="center"/>
              <w:textAlignment w:val="center"/>
              <w:rPr>
                <w:rFonts w:hint="eastAsia" w:ascii="宋体" w:hAnsi="宋体" w:eastAsia="宋体" w:cs="宋体"/>
                <w:kern w:val="0"/>
                <w:sz w:val="24"/>
                <w:szCs w:val="24"/>
              </w:rPr>
            </w:pPr>
            <w:r>
              <w:rPr>
                <w:rFonts w:hint="eastAsia" w:ascii="宋体" w:hAnsi="宋体" w:eastAsia="宋体" w:cs="宋体"/>
                <w:kern w:val="0"/>
                <w:sz w:val="24"/>
                <w:szCs w:val="24"/>
              </w:rPr>
              <w:t>/</w:t>
            </w:r>
          </w:p>
        </w:tc>
        <w:tc>
          <w:tcPr>
            <w:tcW w:w="1155" w:type="dxa"/>
            <w:tcBorders>
              <w:tl2br w:val="nil"/>
              <w:tr2bl w:val="nil"/>
            </w:tcBorders>
            <w:shd w:val="clear" w:color="auto" w:fill="auto"/>
            <w:vAlign w:val="center"/>
          </w:tcPr>
          <w:p w14:paraId="746C3318">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w:t>
            </w:r>
          </w:p>
        </w:tc>
        <w:tc>
          <w:tcPr>
            <w:tcW w:w="1559" w:type="dxa"/>
            <w:tcBorders>
              <w:tl2br w:val="nil"/>
              <w:tr2bl w:val="nil"/>
            </w:tcBorders>
            <w:shd w:val="clear" w:color="auto" w:fill="auto"/>
            <w:vAlign w:val="center"/>
          </w:tcPr>
          <w:p w14:paraId="75F10A90">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w:t>
            </w:r>
          </w:p>
        </w:tc>
        <w:tc>
          <w:tcPr>
            <w:tcW w:w="992" w:type="dxa"/>
            <w:tcBorders>
              <w:tl2br w:val="nil"/>
              <w:tr2bl w:val="nil"/>
            </w:tcBorders>
            <w:shd w:val="clear" w:color="auto" w:fill="auto"/>
            <w:vAlign w:val="center"/>
          </w:tcPr>
          <w:p w14:paraId="3B2F376A">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w:t>
            </w:r>
          </w:p>
        </w:tc>
        <w:tc>
          <w:tcPr>
            <w:tcW w:w="1418" w:type="dxa"/>
            <w:tcBorders>
              <w:tl2br w:val="nil"/>
              <w:tr2bl w:val="nil"/>
            </w:tcBorders>
            <w:shd w:val="clear" w:color="auto" w:fill="auto"/>
            <w:vAlign w:val="center"/>
          </w:tcPr>
          <w:p w14:paraId="1D6DB627">
            <w:pPr>
              <w:adjustRightInd w:val="0"/>
              <w:snapToGrid w:val="0"/>
              <w:spacing w:before="255" w:beforeLines="80"/>
              <w:jc w:val="center"/>
              <w:rPr>
                <w:rFonts w:ascii="宋体" w:hAnsi="宋体" w:eastAsia="宋体" w:cs="宋体"/>
                <w:kern w:val="0"/>
                <w:sz w:val="24"/>
                <w:szCs w:val="24"/>
                <w:lang w:bidi="ar"/>
              </w:rPr>
            </w:pPr>
            <w:r>
              <w:rPr>
                <w:rFonts w:hint="eastAsia" w:ascii="宋体" w:hAnsi="宋体" w:eastAsia="宋体" w:cs="宋体"/>
                <w:kern w:val="0"/>
                <w:sz w:val="24"/>
                <w:szCs w:val="24"/>
                <w:lang w:bidi="ar"/>
              </w:rPr>
              <w:t>/</w:t>
            </w:r>
          </w:p>
        </w:tc>
        <w:tc>
          <w:tcPr>
            <w:tcW w:w="1783" w:type="dxa"/>
            <w:tcBorders>
              <w:tl2br w:val="nil"/>
              <w:tr2bl w:val="nil"/>
            </w:tcBorders>
            <w:shd w:val="clear" w:color="auto" w:fill="auto"/>
            <w:vAlign w:val="center"/>
          </w:tcPr>
          <w:p w14:paraId="14F1A513">
            <w:pPr>
              <w:adjustRightInd w:val="0"/>
              <w:snapToGrid w:val="0"/>
              <w:spacing w:before="255" w:beforeLines="80"/>
              <w:jc w:val="left"/>
              <w:rPr>
                <w:rFonts w:ascii="宋体" w:hAnsi="宋体" w:eastAsia="宋体" w:cs="宋体"/>
                <w:kern w:val="0"/>
                <w:sz w:val="24"/>
                <w:szCs w:val="24"/>
                <w:lang w:bidi="ar"/>
              </w:rPr>
            </w:pPr>
            <w:r>
              <w:rPr>
                <w:rFonts w:hint="eastAsia" w:ascii="宋体" w:hAnsi="宋体" w:eastAsia="宋体" w:cs="宋体"/>
                <w:kern w:val="0"/>
                <w:sz w:val="24"/>
                <w:szCs w:val="24"/>
                <w:lang w:bidi="ar"/>
              </w:rPr>
              <w:t>/</w:t>
            </w:r>
          </w:p>
        </w:tc>
      </w:tr>
      <w:tr w14:paraId="7783388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698" w:hRule="atLeast"/>
        </w:trPr>
        <w:tc>
          <w:tcPr>
            <w:tcW w:w="525" w:type="dxa"/>
            <w:tcBorders>
              <w:tl2br w:val="nil"/>
              <w:tr2bl w:val="nil"/>
            </w:tcBorders>
            <w:shd w:val="clear" w:color="auto" w:fill="auto"/>
            <w:vAlign w:val="center"/>
          </w:tcPr>
          <w:p w14:paraId="36255518">
            <w:pPr>
              <w:widowControl/>
              <w:jc w:val="center"/>
              <w:textAlignment w:val="center"/>
              <w:rPr>
                <w:rFonts w:ascii="宋体" w:hAnsi="宋体" w:eastAsia="宋体" w:cs="宋体"/>
                <w:kern w:val="0"/>
                <w:sz w:val="24"/>
                <w:szCs w:val="24"/>
                <w:lang w:bidi="ar"/>
              </w:rPr>
            </w:pPr>
            <w:r>
              <w:rPr>
                <w:rFonts w:ascii="宋体" w:hAnsi="宋体" w:eastAsia="宋体" w:cs="宋体"/>
                <w:kern w:val="0"/>
                <w:sz w:val="24"/>
                <w:szCs w:val="24"/>
                <w:lang w:bidi="ar"/>
              </w:rPr>
              <w:t>7</w:t>
            </w:r>
          </w:p>
        </w:tc>
        <w:tc>
          <w:tcPr>
            <w:tcW w:w="844" w:type="dxa"/>
            <w:tcBorders>
              <w:tl2br w:val="nil"/>
              <w:tr2bl w:val="nil"/>
            </w:tcBorders>
            <w:shd w:val="clear" w:color="auto" w:fill="auto"/>
            <w:vAlign w:val="center"/>
          </w:tcPr>
          <w:p w14:paraId="513E5774">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废水</w:t>
            </w:r>
          </w:p>
        </w:tc>
        <w:tc>
          <w:tcPr>
            <w:tcW w:w="900" w:type="dxa"/>
            <w:tcBorders>
              <w:tl2br w:val="nil"/>
              <w:tr2bl w:val="nil"/>
            </w:tcBorders>
            <w:shd w:val="clear" w:color="auto" w:fill="auto"/>
            <w:vAlign w:val="center"/>
          </w:tcPr>
          <w:p w14:paraId="5FADDFE5">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DW001</w:t>
            </w:r>
          </w:p>
        </w:tc>
        <w:tc>
          <w:tcPr>
            <w:tcW w:w="1125" w:type="dxa"/>
            <w:tcBorders>
              <w:tl2br w:val="nil"/>
              <w:tr2bl w:val="nil"/>
            </w:tcBorders>
            <w:shd w:val="clear" w:color="auto" w:fill="auto"/>
            <w:vAlign w:val="center"/>
          </w:tcPr>
          <w:p w14:paraId="2C733D78">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污水排放口</w:t>
            </w:r>
          </w:p>
        </w:tc>
        <w:tc>
          <w:tcPr>
            <w:tcW w:w="993" w:type="dxa"/>
            <w:tcBorders>
              <w:tl2br w:val="nil"/>
              <w:tr2bl w:val="nil"/>
            </w:tcBorders>
            <w:shd w:val="clear" w:color="auto" w:fill="auto"/>
            <w:vAlign w:val="center"/>
          </w:tcPr>
          <w:p w14:paraId="5C09DFF0">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水温</w:t>
            </w:r>
          </w:p>
        </w:tc>
        <w:tc>
          <w:tcPr>
            <w:tcW w:w="636" w:type="dxa"/>
            <w:tcBorders>
              <w:tl2br w:val="nil"/>
              <w:tr2bl w:val="nil"/>
            </w:tcBorders>
            <w:shd w:val="clear" w:color="auto" w:fill="auto"/>
            <w:vAlign w:val="center"/>
          </w:tcPr>
          <w:p w14:paraId="01E0CEA3">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自动</w:t>
            </w:r>
          </w:p>
        </w:tc>
        <w:tc>
          <w:tcPr>
            <w:tcW w:w="1859" w:type="dxa"/>
            <w:tcBorders>
              <w:tl2br w:val="nil"/>
              <w:tr2bl w:val="nil"/>
            </w:tcBorders>
            <w:shd w:val="clear" w:color="auto" w:fill="auto"/>
            <w:vAlign w:val="center"/>
          </w:tcPr>
          <w:p w14:paraId="2863EB87">
            <w:pPr>
              <w:jc w:val="center"/>
              <w:rPr>
                <w:rFonts w:ascii="宋体" w:hAnsi="宋体" w:eastAsia="宋体" w:cs="宋体"/>
                <w:sz w:val="24"/>
                <w:szCs w:val="24"/>
              </w:rPr>
            </w:pPr>
            <w:r>
              <w:rPr>
                <w:rFonts w:hint="eastAsia" w:ascii="宋体" w:hAnsi="宋体" w:eastAsia="宋体" w:cs="宋体"/>
                <w:kern w:val="0"/>
                <w:sz w:val="24"/>
                <w:szCs w:val="24"/>
                <w:lang w:bidi="ar"/>
              </w:rPr>
              <w:t>/</w:t>
            </w:r>
          </w:p>
        </w:tc>
        <w:tc>
          <w:tcPr>
            <w:tcW w:w="1212" w:type="dxa"/>
            <w:tcBorders>
              <w:tl2br w:val="nil"/>
              <w:tr2bl w:val="nil"/>
            </w:tcBorders>
            <w:shd w:val="clear" w:color="auto" w:fill="auto"/>
            <w:vAlign w:val="center"/>
          </w:tcPr>
          <w:p w14:paraId="1C4F693F">
            <w:pPr>
              <w:jc w:val="center"/>
              <w:rPr>
                <w:rFonts w:ascii="宋体" w:hAnsi="宋体" w:eastAsia="宋体" w:cs="宋体"/>
                <w:sz w:val="24"/>
                <w:szCs w:val="24"/>
              </w:rPr>
            </w:pPr>
            <w:r>
              <w:rPr>
                <w:rFonts w:hint="eastAsia" w:ascii="宋体" w:hAnsi="宋体" w:eastAsia="宋体" w:cs="宋体"/>
                <w:kern w:val="0"/>
                <w:sz w:val="24"/>
                <w:szCs w:val="24"/>
                <w:lang w:bidi="ar"/>
              </w:rPr>
              <w:t>/</w:t>
            </w:r>
          </w:p>
        </w:tc>
        <w:tc>
          <w:tcPr>
            <w:tcW w:w="705" w:type="dxa"/>
            <w:tcBorders>
              <w:tl2br w:val="nil"/>
              <w:tr2bl w:val="nil"/>
            </w:tcBorders>
            <w:shd w:val="clear" w:color="auto" w:fill="auto"/>
            <w:vAlign w:val="center"/>
          </w:tcPr>
          <w:p w14:paraId="2D856024">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w:t>
            </w:r>
          </w:p>
        </w:tc>
        <w:tc>
          <w:tcPr>
            <w:tcW w:w="705" w:type="dxa"/>
            <w:tcBorders>
              <w:tl2br w:val="nil"/>
              <w:tr2bl w:val="nil"/>
            </w:tcBorders>
            <w:shd w:val="clear" w:color="auto" w:fill="auto"/>
            <w:vAlign w:val="center"/>
          </w:tcPr>
          <w:p w14:paraId="70C61F24">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是</w:t>
            </w:r>
          </w:p>
        </w:tc>
        <w:tc>
          <w:tcPr>
            <w:tcW w:w="1320" w:type="dxa"/>
            <w:tcBorders>
              <w:tl2br w:val="nil"/>
              <w:tr2bl w:val="nil"/>
            </w:tcBorders>
            <w:shd w:val="clear" w:color="auto" w:fill="auto"/>
            <w:vAlign w:val="center"/>
          </w:tcPr>
          <w:p w14:paraId="7BA58EA7">
            <w:pPr>
              <w:widowControl/>
              <w:tabs>
                <w:tab w:val="left" w:pos="450"/>
              </w:tabs>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pH/T在线监测设备</w:t>
            </w:r>
          </w:p>
        </w:tc>
        <w:tc>
          <w:tcPr>
            <w:tcW w:w="990" w:type="dxa"/>
            <w:tcBorders>
              <w:tl2br w:val="nil"/>
              <w:tr2bl w:val="nil"/>
            </w:tcBorders>
            <w:shd w:val="clear" w:color="auto" w:fill="auto"/>
            <w:vAlign w:val="center"/>
          </w:tcPr>
          <w:p w14:paraId="195E9023">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出水在线监测房</w:t>
            </w:r>
          </w:p>
        </w:tc>
        <w:tc>
          <w:tcPr>
            <w:tcW w:w="1214" w:type="dxa"/>
            <w:tcBorders>
              <w:tl2br w:val="nil"/>
              <w:tr2bl w:val="nil"/>
            </w:tcBorders>
            <w:shd w:val="clear" w:color="auto" w:fill="auto"/>
            <w:vAlign w:val="center"/>
          </w:tcPr>
          <w:p w14:paraId="5BCC3EBE">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是</w:t>
            </w:r>
          </w:p>
        </w:tc>
        <w:tc>
          <w:tcPr>
            <w:tcW w:w="976" w:type="dxa"/>
            <w:tcBorders>
              <w:tl2br w:val="nil"/>
              <w:tr2bl w:val="nil"/>
            </w:tcBorders>
            <w:shd w:val="clear" w:color="auto" w:fill="auto"/>
            <w:vAlign w:val="center"/>
          </w:tcPr>
          <w:p w14:paraId="458FE96C">
            <w:pPr>
              <w:widowControl/>
              <w:jc w:val="center"/>
              <w:textAlignment w:val="center"/>
              <w:rPr>
                <w:rFonts w:hint="eastAsia" w:ascii="宋体" w:hAnsi="宋体" w:eastAsia="宋体" w:cs="宋体"/>
                <w:kern w:val="0"/>
                <w:sz w:val="24"/>
                <w:szCs w:val="24"/>
              </w:rPr>
            </w:pPr>
            <w:r>
              <w:rPr>
                <w:rFonts w:hint="eastAsia" w:ascii="宋体" w:hAnsi="宋体" w:eastAsia="宋体" w:cs="宋体"/>
                <w:kern w:val="0"/>
                <w:sz w:val="24"/>
                <w:szCs w:val="24"/>
              </w:rPr>
              <w:t xml:space="preserve">瞬时采样 </w:t>
            </w:r>
          </w:p>
        </w:tc>
        <w:tc>
          <w:tcPr>
            <w:tcW w:w="1155" w:type="dxa"/>
            <w:tcBorders>
              <w:tl2br w:val="nil"/>
              <w:tr2bl w:val="nil"/>
            </w:tcBorders>
            <w:shd w:val="clear" w:color="auto" w:fill="auto"/>
            <w:vAlign w:val="center"/>
          </w:tcPr>
          <w:p w14:paraId="3CFAAB60">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其他</w:t>
            </w:r>
          </w:p>
        </w:tc>
        <w:tc>
          <w:tcPr>
            <w:tcW w:w="1559" w:type="dxa"/>
            <w:tcBorders>
              <w:tl2br w:val="nil"/>
              <w:tr2bl w:val="nil"/>
            </w:tcBorders>
            <w:shd w:val="clear" w:color="auto" w:fill="auto"/>
            <w:vAlign w:val="center"/>
          </w:tcPr>
          <w:p w14:paraId="778D653A">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水质 </w:t>
            </w:r>
          </w:p>
          <w:p w14:paraId="06715CBB">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水温的测定 </w:t>
            </w:r>
          </w:p>
          <w:p w14:paraId="45FF32BF">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温度计</w:t>
            </w:r>
          </w:p>
          <w:p w14:paraId="6A4AA7CB">
            <w:pPr>
              <w:widowControl/>
              <w:jc w:val="center"/>
              <w:textAlignment w:val="center"/>
              <w:rPr>
                <w:rFonts w:ascii="宋体" w:hAnsi="宋体" w:eastAsia="宋体" w:cs="宋体"/>
                <w:kern w:val="0"/>
                <w:sz w:val="24"/>
                <w:szCs w:val="24"/>
                <w:lang w:bidi="ar"/>
              </w:rPr>
            </w:pPr>
          </w:p>
        </w:tc>
        <w:tc>
          <w:tcPr>
            <w:tcW w:w="992" w:type="dxa"/>
            <w:tcBorders>
              <w:tl2br w:val="nil"/>
              <w:tr2bl w:val="nil"/>
            </w:tcBorders>
            <w:shd w:val="clear" w:color="auto" w:fill="auto"/>
            <w:vAlign w:val="center"/>
          </w:tcPr>
          <w:p w14:paraId="4D1411DA">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水温计</w:t>
            </w:r>
          </w:p>
        </w:tc>
        <w:tc>
          <w:tcPr>
            <w:tcW w:w="1418" w:type="dxa"/>
            <w:tcBorders>
              <w:tl2br w:val="nil"/>
              <w:tr2bl w:val="nil"/>
            </w:tcBorders>
            <w:shd w:val="clear" w:color="auto" w:fill="auto"/>
            <w:vAlign w:val="center"/>
          </w:tcPr>
          <w:p w14:paraId="15FDC2BF">
            <w:pPr>
              <w:adjustRightInd w:val="0"/>
              <w:snapToGrid w:val="0"/>
              <w:spacing w:before="255" w:beforeLines="80"/>
              <w:jc w:val="center"/>
              <w:rPr>
                <w:rFonts w:ascii="宋体" w:hAnsi="宋体" w:eastAsia="宋体" w:cs="宋体"/>
                <w:kern w:val="0"/>
                <w:sz w:val="24"/>
                <w:szCs w:val="24"/>
                <w:lang w:bidi="ar"/>
              </w:rPr>
            </w:pPr>
            <w:r>
              <w:rPr>
                <w:rFonts w:hint="eastAsia" w:ascii="宋体" w:hAnsi="宋体" w:eastAsia="宋体" w:cs="宋体"/>
                <w:kern w:val="0"/>
                <w:sz w:val="24"/>
                <w:szCs w:val="24"/>
                <w:lang w:bidi="ar"/>
              </w:rPr>
              <w:t>/</w:t>
            </w:r>
          </w:p>
        </w:tc>
        <w:tc>
          <w:tcPr>
            <w:tcW w:w="1783" w:type="dxa"/>
            <w:tcBorders>
              <w:tl2br w:val="nil"/>
              <w:tr2bl w:val="nil"/>
            </w:tcBorders>
            <w:shd w:val="clear" w:color="auto" w:fill="auto"/>
            <w:vAlign w:val="center"/>
          </w:tcPr>
          <w:p w14:paraId="4324D81A">
            <w:pPr>
              <w:adjustRightInd w:val="0"/>
              <w:snapToGrid w:val="0"/>
              <w:spacing w:before="255" w:beforeLines="80"/>
              <w:jc w:val="left"/>
              <w:rPr>
                <w:rFonts w:ascii="宋体" w:hAnsi="宋体" w:eastAsia="宋体" w:cs="宋体"/>
                <w:kern w:val="0"/>
                <w:sz w:val="24"/>
                <w:szCs w:val="24"/>
                <w:lang w:bidi="ar"/>
              </w:rPr>
            </w:pPr>
            <w:r>
              <w:rPr>
                <w:rFonts w:hint="eastAsia" w:ascii="宋体" w:hAnsi="宋体" w:eastAsia="宋体" w:cs="宋体"/>
                <w:kern w:val="0"/>
                <w:sz w:val="24"/>
                <w:szCs w:val="24"/>
              </w:rPr>
              <w:t>在线设施故障期间进行手工监测，每</w:t>
            </w:r>
            <w:r>
              <w:rPr>
                <w:rFonts w:hint="eastAsia" w:ascii="宋体" w:hAnsi="宋体" w:eastAsia="宋体" w:cs="宋体"/>
                <w:kern w:val="0"/>
                <w:sz w:val="24"/>
                <w:szCs w:val="24"/>
                <w:lang w:val="en-US" w:eastAsia="zh-CN"/>
              </w:rPr>
              <w:t>6</w:t>
            </w:r>
            <w:r>
              <w:rPr>
                <w:rFonts w:hint="eastAsia" w:ascii="宋体" w:hAnsi="宋体" w:eastAsia="宋体" w:cs="宋体"/>
                <w:kern w:val="0"/>
                <w:sz w:val="24"/>
                <w:szCs w:val="24"/>
              </w:rPr>
              <w:t>小时监测一次</w:t>
            </w:r>
          </w:p>
        </w:tc>
      </w:tr>
      <w:tr w14:paraId="27D7C90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56" w:hRule="atLeast"/>
        </w:trPr>
        <w:tc>
          <w:tcPr>
            <w:tcW w:w="525" w:type="dxa"/>
            <w:tcBorders>
              <w:tl2br w:val="nil"/>
              <w:tr2bl w:val="nil"/>
            </w:tcBorders>
            <w:shd w:val="clear" w:color="auto" w:fill="auto"/>
            <w:vAlign w:val="center"/>
          </w:tcPr>
          <w:p w14:paraId="001D9AFF">
            <w:pPr>
              <w:widowControl/>
              <w:jc w:val="center"/>
              <w:textAlignment w:val="center"/>
              <w:rPr>
                <w:rFonts w:ascii="宋体" w:hAnsi="宋体" w:eastAsia="宋体" w:cs="宋体"/>
                <w:sz w:val="24"/>
                <w:szCs w:val="24"/>
              </w:rPr>
            </w:pPr>
            <w:r>
              <w:rPr>
                <w:rFonts w:ascii="宋体" w:hAnsi="宋体" w:eastAsia="宋体" w:cs="宋体"/>
                <w:kern w:val="0"/>
                <w:sz w:val="24"/>
                <w:szCs w:val="24"/>
                <w:lang w:bidi="ar"/>
              </w:rPr>
              <w:t>8</w:t>
            </w:r>
          </w:p>
        </w:tc>
        <w:tc>
          <w:tcPr>
            <w:tcW w:w="844" w:type="dxa"/>
            <w:tcBorders>
              <w:tl2br w:val="nil"/>
              <w:tr2bl w:val="nil"/>
            </w:tcBorders>
            <w:shd w:val="clear" w:color="auto" w:fill="auto"/>
            <w:vAlign w:val="center"/>
          </w:tcPr>
          <w:p w14:paraId="0ACFE269">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废水</w:t>
            </w:r>
          </w:p>
        </w:tc>
        <w:tc>
          <w:tcPr>
            <w:tcW w:w="900" w:type="dxa"/>
            <w:tcBorders>
              <w:tl2br w:val="nil"/>
              <w:tr2bl w:val="nil"/>
            </w:tcBorders>
            <w:shd w:val="clear" w:color="auto" w:fill="auto"/>
            <w:vAlign w:val="center"/>
          </w:tcPr>
          <w:p w14:paraId="642D8B58">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DW001</w:t>
            </w:r>
          </w:p>
        </w:tc>
        <w:tc>
          <w:tcPr>
            <w:tcW w:w="1125" w:type="dxa"/>
            <w:tcBorders>
              <w:tl2br w:val="nil"/>
              <w:tr2bl w:val="nil"/>
            </w:tcBorders>
            <w:shd w:val="clear" w:color="auto" w:fill="auto"/>
            <w:vAlign w:val="center"/>
          </w:tcPr>
          <w:p w14:paraId="424795D6">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污水排放口</w:t>
            </w:r>
          </w:p>
        </w:tc>
        <w:tc>
          <w:tcPr>
            <w:tcW w:w="993" w:type="dxa"/>
            <w:tcBorders>
              <w:tl2br w:val="nil"/>
              <w:tr2bl w:val="nil"/>
            </w:tcBorders>
            <w:shd w:val="clear" w:color="auto" w:fill="auto"/>
            <w:vAlign w:val="center"/>
          </w:tcPr>
          <w:p w14:paraId="4F4C0C5B">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色度</w:t>
            </w:r>
            <w:r>
              <w:rPr>
                <w:rFonts w:hint="eastAsia" w:ascii="宋体" w:hAnsi="宋体" w:eastAsia="宋体" w:cs="宋体"/>
                <w:sz w:val="24"/>
                <w:szCs w:val="24"/>
              </w:rPr>
              <w:t>（稀释倍数）</w:t>
            </w:r>
          </w:p>
        </w:tc>
        <w:tc>
          <w:tcPr>
            <w:tcW w:w="636" w:type="dxa"/>
            <w:tcBorders>
              <w:tl2br w:val="nil"/>
              <w:tr2bl w:val="nil"/>
            </w:tcBorders>
            <w:shd w:val="clear" w:color="auto" w:fill="auto"/>
            <w:vAlign w:val="center"/>
          </w:tcPr>
          <w:p w14:paraId="3382E231">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手工</w:t>
            </w:r>
          </w:p>
        </w:tc>
        <w:tc>
          <w:tcPr>
            <w:tcW w:w="1859" w:type="dxa"/>
            <w:tcBorders>
              <w:tl2br w:val="nil"/>
              <w:tr2bl w:val="nil"/>
            </w:tcBorders>
            <w:shd w:val="clear" w:color="auto" w:fill="auto"/>
            <w:vAlign w:val="center"/>
          </w:tcPr>
          <w:p w14:paraId="3F2C3131">
            <w:pPr>
              <w:jc w:val="center"/>
              <w:rPr>
                <w:rFonts w:ascii="宋体" w:hAnsi="宋体" w:eastAsia="宋体" w:cs="宋体"/>
                <w:sz w:val="24"/>
                <w:szCs w:val="24"/>
              </w:rPr>
            </w:pPr>
            <w:r>
              <w:rPr>
                <w:rFonts w:hint="eastAsia" w:ascii="宋体" w:hAnsi="宋体" w:eastAsia="宋体" w:cs="宋体"/>
                <w:sz w:val="24"/>
                <w:szCs w:val="24"/>
              </w:rPr>
              <w:t>《城镇污水处理厂污染物排放标准》（GB18918-2002）一级A标准排放</w:t>
            </w:r>
          </w:p>
        </w:tc>
        <w:tc>
          <w:tcPr>
            <w:tcW w:w="1212" w:type="dxa"/>
            <w:tcBorders>
              <w:tl2br w:val="nil"/>
              <w:tr2bl w:val="nil"/>
            </w:tcBorders>
            <w:shd w:val="clear" w:color="auto" w:fill="auto"/>
            <w:vAlign w:val="center"/>
          </w:tcPr>
          <w:p w14:paraId="1D67F1E8">
            <w:pPr>
              <w:jc w:val="center"/>
              <w:rPr>
                <w:rFonts w:ascii="宋体" w:hAnsi="宋体" w:eastAsia="宋体" w:cs="宋体"/>
                <w:sz w:val="24"/>
                <w:szCs w:val="24"/>
              </w:rPr>
            </w:pPr>
            <w:r>
              <w:rPr>
                <w:rFonts w:hint="eastAsia" w:ascii="宋体" w:hAnsi="宋体" w:eastAsia="宋体" w:cs="宋体"/>
                <w:sz w:val="24"/>
                <w:szCs w:val="24"/>
              </w:rPr>
              <w:t>≤30倍</w:t>
            </w:r>
          </w:p>
        </w:tc>
        <w:tc>
          <w:tcPr>
            <w:tcW w:w="705" w:type="dxa"/>
            <w:tcBorders>
              <w:tl2br w:val="nil"/>
              <w:tr2bl w:val="nil"/>
            </w:tcBorders>
            <w:shd w:val="clear" w:color="auto" w:fill="auto"/>
            <w:vAlign w:val="center"/>
          </w:tcPr>
          <w:p w14:paraId="37B8013C">
            <w:pPr>
              <w:jc w:val="center"/>
              <w:rPr>
                <w:rFonts w:ascii="宋体" w:hAnsi="宋体" w:eastAsia="宋体" w:cs="宋体"/>
                <w:sz w:val="24"/>
                <w:szCs w:val="24"/>
              </w:rPr>
            </w:pPr>
            <w:r>
              <w:rPr>
                <w:rFonts w:hint="eastAsia" w:ascii="宋体" w:hAnsi="宋体" w:eastAsia="宋体" w:cs="宋体"/>
                <w:sz w:val="24"/>
                <w:szCs w:val="24"/>
              </w:rPr>
              <w:t>2倍</w:t>
            </w:r>
          </w:p>
        </w:tc>
        <w:tc>
          <w:tcPr>
            <w:tcW w:w="705" w:type="dxa"/>
            <w:tcBorders>
              <w:tl2br w:val="nil"/>
              <w:tr2bl w:val="nil"/>
            </w:tcBorders>
            <w:shd w:val="clear" w:color="auto" w:fill="auto"/>
            <w:vAlign w:val="center"/>
          </w:tcPr>
          <w:p w14:paraId="29143E3A">
            <w:pPr>
              <w:jc w:val="center"/>
              <w:rPr>
                <w:rFonts w:ascii="宋体" w:hAnsi="宋体" w:eastAsia="宋体" w:cs="宋体"/>
                <w:sz w:val="24"/>
                <w:szCs w:val="24"/>
              </w:rPr>
            </w:pPr>
            <w:r>
              <w:rPr>
                <w:rFonts w:hint="eastAsia" w:ascii="宋体" w:hAnsi="宋体" w:eastAsia="宋体" w:cs="宋体"/>
                <w:kern w:val="0"/>
                <w:sz w:val="24"/>
                <w:szCs w:val="24"/>
              </w:rPr>
              <w:t>/</w:t>
            </w:r>
          </w:p>
        </w:tc>
        <w:tc>
          <w:tcPr>
            <w:tcW w:w="1320" w:type="dxa"/>
            <w:tcBorders>
              <w:tl2br w:val="nil"/>
              <w:tr2bl w:val="nil"/>
            </w:tcBorders>
            <w:shd w:val="clear" w:color="auto" w:fill="auto"/>
            <w:vAlign w:val="center"/>
          </w:tcPr>
          <w:p w14:paraId="08A41256">
            <w:pPr>
              <w:jc w:val="center"/>
              <w:rPr>
                <w:rFonts w:ascii="宋体" w:hAnsi="宋体" w:eastAsia="宋体" w:cs="宋体"/>
                <w:sz w:val="24"/>
                <w:szCs w:val="24"/>
              </w:rPr>
            </w:pPr>
            <w:r>
              <w:rPr>
                <w:rFonts w:hint="eastAsia" w:ascii="宋体" w:hAnsi="宋体" w:eastAsia="宋体" w:cs="宋体"/>
                <w:kern w:val="0"/>
                <w:sz w:val="24"/>
                <w:szCs w:val="24"/>
              </w:rPr>
              <w:t>/</w:t>
            </w:r>
          </w:p>
        </w:tc>
        <w:tc>
          <w:tcPr>
            <w:tcW w:w="990" w:type="dxa"/>
            <w:tcBorders>
              <w:tl2br w:val="nil"/>
              <w:tr2bl w:val="nil"/>
            </w:tcBorders>
            <w:shd w:val="clear" w:color="auto" w:fill="auto"/>
            <w:vAlign w:val="center"/>
          </w:tcPr>
          <w:p w14:paraId="196029DD">
            <w:pPr>
              <w:jc w:val="center"/>
              <w:rPr>
                <w:rFonts w:ascii="宋体" w:hAnsi="宋体" w:eastAsia="宋体" w:cs="宋体"/>
                <w:sz w:val="24"/>
                <w:szCs w:val="24"/>
              </w:rPr>
            </w:pPr>
            <w:r>
              <w:rPr>
                <w:rFonts w:hint="eastAsia" w:ascii="宋体" w:hAnsi="宋体" w:eastAsia="宋体" w:cs="宋体"/>
                <w:kern w:val="0"/>
                <w:sz w:val="24"/>
                <w:szCs w:val="24"/>
              </w:rPr>
              <w:t>/</w:t>
            </w:r>
          </w:p>
        </w:tc>
        <w:tc>
          <w:tcPr>
            <w:tcW w:w="1214" w:type="dxa"/>
            <w:tcBorders>
              <w:tl2br w:val="nil"/>
              <w:tr2bl w:val="nil"/>
            </w:tcBorders>
            <w:shd w:val="clear" w:color="auto" w:fill="auto"/>
            <w:vAlign w:val="center"/>
          </w:tcPr>
          <w:p w14:paraId="1932B4BE">
            <w:pPr>
              <w:jc w:val="center"/>
              <w:rPr>
                <w:rFonts w:ascii="宋体" w:hAnsi="宋体" w:eastAsia="宋体" w:cs="宋体"/>
                <w:sz w:val="24"/>
                <w:szCs w:val="24"/>
              </w:rPr>
            </w:pPr>
            <w:r>
              <w:rPr>
                <w:rFonts w:hint="eastAsia" w:ascii="宋体" w:hAnsi="宋体" w:eastAsia="宋体" w:cs="宋体"/>
                <w:kern w:val="0"/>
                <w:sz w:val="24"/>
                <w:szCs w:val="24"/>
              </w:rPr>
              <w:t>/</w:t>
            </w:r>
          </w:p>
        </w:tc>
        <w:tc>
          <w:tcPr>
            <w:tcW w:w="976" w:type="dxa"/>
            <w:tcBorders>
              <w:tl2br w:val="nil"/>
              <w:tr2bl w:val="nil"/>
            </w:tcBorders>
            <w:shd w:val="clear" w:color="auto" w:fill="auto"/>
            <w:vAlign w:val="center"/>
          </w:tcPr>
          <w:p w14:paraId="494C8C01">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 xml:space="preserve">瞬时采样 </w:t>
            </w:r>
          </w:p>
          <w:p w14:paraId="18A3D7EF">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3个瞬时样</w:t>
            </w:r>
          </w:p>
        </w:tc>
        <w:tc>
          <w:tcPr>
            <w:tcW w:w="1155" w:type="dxa"/>
            <w:tcBorders>
              <w:tl2br w:val="nil"/>
              <w:tr2bl w:val="nil"/>
            </w:tcBorders>
            <w:shd w:val="clear" w:color="auto" w:fill="auto"/>
            <w:vAlign w:val="center"/>
          </w:tcPr>
          <w:p w14:paraId="609FAFEF">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1次/月</w:t>
            </w:r>
          </w:p>
        </w:tc>
        <w:tc>
          <w:tcPr>
            <w:tcW w:w="1559" w:type="dxa"/>
            <w:tcBorders>
              <w:tl2br w:val="nil"/>
              <w:tr2bl w:val="nil"/>
            </w:tcBorders>
            <w:shd w:val="clear" w:color="auto" w:fill="auto"/>
            <w:vAlign w:val="center"/>
          </w:tcPr>
          <w:p w14:paraId="692D41EF">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《水质 色度的测定》</w:t>
            </w:r>
          </w:p>
          <w:p w14:paraId="08474D10">
            <w:pPr>
              <w:widowControl/>
              <w:jc w:val="center"/>
              <w:textAlignment w:val="center"/>
              <w:rPr>
                <w:rFonts w:ascii="宋体" w:hAnsi="宋体" w:eastAsia="宋体" w:cs="宋体"/>
                <w:sz w:val="24"/>
                <w:szCs w:val="24"/>
              </w:rPr>
            </w:pPr>
            <w:r>
              <w:rPr>
                <w:rStyle w:val="26"/>
                <w:rFonts w:hint="eastAsia" w:ascii="宋体" w:hAnsi="宋体" w:eastAsia="宋体" w:cs="宋体"/>
                <w:color w:val="auto"/>
                <w:sz w:val="24"/>
                <w:szCs w:val="24"/>
              </w:rPr>
              <w:t xml:space="preserve"> HJ 1182-2021</w:t>
            </w:r>
          </w:p>
        </w:tc>
        <w:tc>
          <w:tcPr>
            <w:tcW w:w="992" w:type="dxa"/>
            <w:tcBorders>
              <w:tl2br w:val="nil"/>
              <w:tr2bl w:val="nil"/>
            </w:tcBorders>
            <w:shd w:val="clear" w:color="auto" w:fill="auto"/>
            <w:vAlign w:val="center"/>
          </w:tcPr>
          <w:p w14:paraId="32640D1F">
            <w:pPr>
              <w:widowControl/>
              <w:jc w:val="center"/>
              <w:textAlignment w:val="center"/>
              <w:rPr>
                <w:rStyle w:val="26"/>
                <w:rFonts w:ascii="宋体" w:hAnsi="宋体" w:eastAsia="宋体" w:cs="宋体"/>
                <w:color w:val="auto"/>
                <w:sz w:val="24"/>
                <w:szCs w:val="24"/>
                <w:lang w:bidi="ar"/>
              </w:rPr>
            </w:pPr>
            <w:r>
              <w:rPr>
                <w:rStyle w:val="26"/>
                <w:rFonts w:hint="eastAsia" w:ascii="宋体" w:hAnsi="宋体" w:eastAsia="宋体" w:cs="宋体"/>
                <w:color w:val="auto"/>
                <w:sz w:val="24"/>
                <w:szCs w:val="24"/>
              </w:rPr>
              <w:t>比色管</w:t>
            </w:r>
          </w:p>
        </w:tc>
        <w:tc>
          <w:tcPr>
            <w:tcW w:w="1418" w:type="dxa"/>
            <w:tcBorders>
              <w:tl2br w:val="nil"/>
              <w:tr2bl w:val="nil"/>
            </w:tcBorders>
            <w:shd w:val="clear" w:color="auto" w:fill="auto"/>
            <w:vAlign w:val="center"/>
          </w:tcPr>
          <w:p w14:paraId="43581B7A">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w:t>
            </w:r>
          </w:p>
        </w:tc>
        <w:tc>
          <w:tcPr>
            <w:tcW w:w="1783" w:type="dxa"/>
            <w:tcBorders>
              <w:tl2br w:val="nil"/>
              <w:tr2bl w:val="nil"/>
            </w:tcBorders>
            <w:shd w:val="clear" w:color="auto" w:fill="auto"/>
            <w:vAlign w:val="center"/>
          </w:tcPr>
          <w:p w14:paraId="26230086">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w:t>
            </w:r>
          </w:p>
        </w:tc>
      </w:tr>
      <w:tr w14:paraId="6CB69BC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56" w:hRule="atLeast"/>
        </w:trPr>
        <w:tc>
          <w:tcPr>
            <w:tcW w:w="525" w:type="dxa"/>
            <w:tcBorders>
              <w:tl2br w:val="nil"/>
              <w:tr2bl w:val="nil"/>
            </w:tcBorders>
            <w:shd w:val="clear" w:color="auto" w:fill="auto"/>
            <w:vAlign w:val="center"/>
          </w:tcPr>
          <w:p w14:paraId="1C48F6A7">
            <w:pPr>
              <w:widowControl/>
              <w:jc w:val="center"/>
              <w:textAlignment w:val="center"/>
              <w:rPr>
                <w:rFonts w:ascii="宋体" w:hAnsi="宋体" w:eastAsia="宋体" w:cs="宋体"/>
                <w:sz w:val="24"/>
                <w:szCs w:val="24"/>
              </w:rPr>
            </w:pPr>
            <w:r>
              <w:rPr>
                <w:rFonts w:ascii="宋体" w:hAnsi="宋体" w:eastAsia="宋体" w:cs="宋体"/>
                <w:kern w:val="0"/>
                <w:sz w:val="24"/>
                <w:szCs w:val="24"/>
                <w:lang w:bidi="ar"/>
              </w:rPr>
              <w:t>9</w:t>
            </w:r>
          </w:p>
        </w:tc>
        <w:tc>
          <w:tcPr>
            <w:tcW w:w="844" w:type="dxa"/>
            <w:tcBorders>
              <w:tl2br w:val="nil"/>
              <w:tr2bl w:val="nil"/>
            </w:tcBorders>
            <w:shd w:val="clear" w:color="auto" w:fill="auto"/>
            <w:vAlign w:val="center"/>
          </w:tcPr>
          <w:p w14:paraId="362B32F8">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废水</w:t>
            </w:r>
          </w:p>
        </w:tc>
        <w:tc>
          <w:tcPr>
            <w:tcW w:w="900" w:type="dxa"/>
            <w:tcBorders>
              <w:tl2br w:val="nil"/>
              <w:tr2bl w:val="nil"/>
            </w:tcBorders>
            <w:shd w:val="clear" w:color="auto" w:fill="auto"/>
            <w:vAlign w:val="center"/>
          </w:tcPr>
          <w:p w14:paraId="324F26D1">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DW001</w:t>
            </w:r>
          </w:p>
        </w:tc>
        <w:tc>
          <w:tcPr>
            <w:tcW w:w="1125" w:type="dxa"/>
            <w:tcBorders>
              <w:tl2br w:val="nil"/>
              <w:tr2bl w:val="nil"/>
            </w:tcBorders>
            <w:shd w:val="clear" w:color="auto" w:fill="auto"/>
            <w:vAlign w:val="center"/>
          </w:tcPr>
          <w:p w14:paraId="2190E7C9">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污水排放口</w:t>
            </w:r>
          </w:p>
        </w:tc>
        <w:tc>
          <w:tcPr>
            <w:tcW w:w="993" w:type="dxa"/>
            <w:tcBorders>
              <w:tl2br w:val="nil"/>
              <w:tr2bl w:val="nil"/>
            </w:tcBorders>
            <w:shd w:val="clear" w:color="auto" w:fill="auto"/>
            <w:vAlign w:val="center"/>
          </w:tcPr>
          <w:p w14:paraId="4F18C4EA">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悬浮物</w:t>
            </w:r>
          </w:p>
        </w:tc>
        <w:tc>
          <w:tcPr>
            <w:tcW w:w="636" w:type="dxa"/>
            <w:tcBorders>
              <w:tl2br w:val="nil"/>
              <w:tr2bl w:val="nil"/>
            </w:tcBorders>
            <w:shd w:val="clear" w:color="auto" w:fill="auto"/>
            <w:vAlign w:val="center"/>
          </w:tcPr>
          <w:p w14:paraId="04471602">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手工</w:t>
            </w:r>
          </w:p>
        </w:tc>
        <w:tc>
          <w:tcPr>
            <w:tcW w:w="1859" w:type="dxa"/>
            <w:tcBorders>
              <w:tl2br w:val="nil"/>
              <w:tr2bl w:val="nil"/>
            </w:tcBorders>
            <w:shd w:val="clear" w:color="auto" w:fill="auto"/>
            <w:vAlign w:val="center"/>
          </w:tcPr>
          <w:p w14:paraId="36240BC4">
            <w:pPr>
              <w:jc w:val="center"/>
              <w:rPr>
                <w:rFonts w:ascii="宋体" w:hAnsi="宋体" w:eastAsia="宋体" w:cs="宋体"/>
                <w:sz w:val="24"/>
                <w:szCs w:val="24"/>
              </w:rPr>
            </w:pPr>
            <w:r>
              <w:rPr>
                <w:rFonts w:hint="eastAsia" w:ascii="宋体" w:hAnsi="宋体" w:eastAsia="宋体" w:cs="宋体"/>
                <w:sz w:val="24"/>
                <w:szCs w:val="24"/>
              </w:rPr>
              <w:t>《城镇污水处理厂污染物排放标准》（GB18918-2002）一级A标准排放</w:t>
            </w:r>
          </w:p>
        </w:tc>
        <w:tc>
          <w:tcPr>
            <w:tcW w:w="1212" w:type="dxa"/>
            <w:tcBorders>
              <w:tl2br w:val="nil"/>
              <w:tr2bl w:val="nil"/>
            </w:tcBorders>
            <w:shd w:val="clear" w:color="auto" w:fill="auto"/>
            <w:vAlign w:val="center"/>
          </w:tcPr>
          <w:p w14:paraId="1FE42B28">
            <w:pPr>
              <w:jc w:val="center"/>
              <w:rPr>
                <w:rFonts w:ascii="宋体" w:hAnsi="宋体" w:eastAsia="宋体" w:cs="宋体"/>
                <w:sz w:val="24"/>
                <w:szCs w:val="24"/>
              </w:rPr>
            </w:pPr>
            <w:r>
              <w:rPr>
                <w:rFonts w:hint="eastAsia" w:ascii="宋体" w:hAnsi="宋体" w:eastAsia="宋体" w:cs="宋体"/>
                <w:sz w:val="24"/>
                <w:szCs w:val="24"/>
              </w:rPr>
              <w:t>≤10mg/L</w:t>
            </w:r>
          </w:p>
        </w:tc>
        <w:tc>
          <w:tcPr>
            <w:tcW w:w="705" w:type="dxa"/>
            <w:tcBorders>
              <w:tl2br w:val="nil"/>
              <w:tr2bl w:val="nil"/>
            </w:tcBorders>
            <w:shd w:val="clear" w:color="auto" w:fill="auto"/>
            <w:vAlign w:val="center"/>
          </w:tcPr>
          <w:p w14:paraId="0F5865EA">
            <w:pPr>
              <w:jc w:val="center"/>
              <w:rPr>
                <w:rFonts w:ascii="宋体" w:hAnsi="宋体" w:eastAsia="宋体" w:cs="宋体"/>
                <w:sz w:val="24"/>
                <w:szCs w:val="24"/>
              </w:rPr>
            </w:pPr>
            <w:r>
              <w:rPr>
                <w:rFonts w:hint="eastAsia" w:ascii="宋体" w:hAnsi="宋体" w:eastAsia="宋体" w:cs="宋体"/>
                <w:sz w:val="24"/>
                <w:szCs w:val="24"/>
              </w:rPr>
              <w:t>5</w:t>
            </w:r>
            <w:r>
              <w:rPr>
                <w:rFonts w:ascii="宋体" w:hAnsi="宋体" w:eastAsia="宋体" w:cs="宋体"/>
                <w:sz w:val="24"/>
                <w:szCs w:val="24"/>
              </w:rPr>
              <w:t>mg/L</w:t>
            </w:r>
          </w:p>
        </w:tc>
        <w:tc>
          <w:tcPr>
            <w:tcW w:w="705" w:type="dxa"/>
            <w:tcBorders>
              <w:tl2br w:val="nil"/>
              <w:tr2bl w:val="nil"/>
            </w:tcBorders>
            <w:shd w:val="clear" w:color="auto" w:fill="auto"/>
            <w:vAlign w:val="center"/>
          </w:tcPr>
          <w:p w14:paraId="4D4A8751">
            <w:pPr>
              <w:jc w:val="center"/>
              <w:rPr>
                <w:rFonts w:ascii="宋体" w:hAnsi="宋体" w:eastAsia="宋体" w:cs="宋体"/>
                <w:sz w:val="24"/>
                <w:szCs w:val="24"/>
              </w:rPr>
            </w:pPr>
            <w:r>
              <w:rPr>
                <w:rFonts w:hint="eastAsia" w:ascii="宋体" w:hAnsi="宋体" w:eastAsia="宋体" w:cs="宋体"/>
                <w:kern w:val="0"/>
                <w:sz w:val="24"/>
                <w:szCs w:val="24"/>
              </w:rPr>
              <w:t>/</w:t>
            </w:r>
          </w:p>
        </w:tc>
        <w:tc>
          <w:tcPr>
            <w:tcW w:w="1320" w:type="dxa"/>
            <w:tcBorders>
              <w:tl2br w:val="nil"/>
              <w:tr2bl w:val="nil"/>
            </w:tcBorders>
            <w:shd w:val="clear" w:color="auto" w:fill="auto"/>
            <w:vAlign w:val="center"/>
          </w:tcPr>
          <w:p w14:paraId="3F3608F1">
            <w:pPr>
              <w:jc w:val="center"/>
              <w:rPr>
                <w:rFonts w:ascii="宋体" w:hAnsi="宋体" w:eastAsia="宋体" w:cs="宋体"/>
                <w:sz w:val="24"/>
                <w:szCs w:val="24"/>
              </w:rPr>
            </w:pPr>
            <w:r>
              <w:rPr>
                <w:rFonts w:hint="eastAsia" w:ascii="宋体" w:hAnsi="宋体" w:eastAsia="宋体" w:cs="宋体"/>
                <w:kern w:val="0"/>
                <w:sz w:val="24"/>
                <w:szCs w:val="24"/>
              </w:rPr>
              <w:t>/</w:t>
            </w:r>
          </w:p>
        </w:tc>
        <w:tc>
          <w:tcPr>
            <w:tcW w:w="990" w:type="dxa"/>
            <w:tcBorders>
              <w:tl2br w:val="nil"/>
              <w:tr2bl w:val="nil"/>
            </w:tcBorders>
            <w:shd w:val="clear" w:color="auto" w:fill="auto"/>
            <w:vAlign w:val="center"/>
          </w:tcPr>
          <w:p w14:paraId="1701C937">
            <w:pPr>
              <w:jc w:val="center"/>
              <w:rPr>
                <w:rFonts w:ascii="宋体" w:hAnsi="宋体" w:eastAsia="宋体" w:cs="宋体"/>
                <w:sz w:val="24"/>
                <w:szCs w:val="24"/>
              </w:rPr>
            </w:pPr>
            <w:r>
              <w:rPr>
                <w:rFonts w:hint="eastAsia" w:ascii="宋体" w:hAnsi="宋体" w:eastAsia="宋体" w:cs="宋体"/>
                <w:kern w:val="0"/>
                <w:sz w:val="24"/>
                <w:szCs w:val="24"/>
              </w:rPr>
              <w:t>/</w:t>
            </w:r>
          </w:p>
        </w:tc>
        <w:tc>
          <w:tcPr>
            <w:tcW w:w="1214" w:type="dxa"/>
            <w:tcBorders>
              <w:tl2br w:val="nil"/>
              <w:tr2bl w:val="nil"/>
            </w:tcBorders>
            <w:shd w:val="clear" w:color="auto" w:fill="auto"/>
            <w:vAlign w:val="center"/>
          </w:tcPr>
          <w:p w14:paraId="3A90F748">
            <w:pPr>
              <w:jc w:val="center"/>
              <w:rPr>
                <w:rFonts w:ascii="宋体" w:hAnsi="宋体" w:eastAsia="宋体" w:cs="宋体"/>
                <w:sz w:val="24"/>
                <w:szCs w:val="24"/>
              </w:rPr>
            </w:pPr>
            <w:r>
              <w:rPr>
                <w:rFonts w:hint="eastAsia" w:ascii="宋体" w:hAnsi="宋体" w:eastAsia="宋体" w:cs="宋体"/>
                <w:kern w:val="0"/>
                <w:sz w:val="24"/>
                <w:szCs w:val="24"/>
              </w:rPr>
              <w:t>/</w:t>
            </w:r>
          </w:p>
        </w:tc>
        <w:tc>
          <w:tcPr>
            <w:tcW w:w="976" w:type="dxa"/>
            <w:tcBorders>
              <w:tl2br w:val="nil"/>
              <w:tr2bl w:val="nil"/>
            </w:tcBorders>
            <w:shd w:val="clear" w:color="auto" w:fill="auto"/>
            <w:vAlign w:val="center"/>
          </w:tcPr>
          <w:p w14:paraId="666B56C0">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 xml:space="preserve">瞬时采样 </w:t>
            </w:r>
          </w:p>
          <w:p w14:paraId="3EEBFC89">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 xml:space="preserve">3个瞬时样                                                                                                                                                                                                                                                                                                                                                                                                                                                                                                                                                        </w:t>
            </w:r>
          </w:p>
        </w:tc>
        <w:tc>
          <w:tcPr>
            <w:tcW w:w="1155" w:type="dxa"/>
            <w:tcBorders>
              <w:tl2br w:val="nil"/>
              <w:tr2bl w:val="nil"/>
            </w:tcBorders>
            <w:shd w:val="clear" w:color="auto" w:fill="auto"/>
            <w:vAlign w:val="center"/>
          </w:tcPr>
          <w:p w14:paraId="7E43E61D">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1次/月</w:t>
            </w:r>
          </w:p>
        </w:tc>
        <w:tc>
          <w:tcPr>
            <w:tcW w:w="1559" w:type="dxa"/>
            <w:tcBorders>
              <w:tl2br w:val="nil"/>
              <w:tr2bl w:val="nil"/>
            </w:tcBorders>
            <w:shd w:val="clear" w:color="auto" w:fill="auto"/>
            <w:vAlign w:val="center"/>
          </w:tcPr>
          <w:p w14:paraId="0DDFD848">
            <w:pPr>
              <w:widowControl/>
              <w:jc w:val="center"/>
              <w:textAlignment w:val="center"/>
              <w:rPr>
                <w:rStyle w:val="26"/>
                <w:rFonts w:ascii="宋体" w:hAnsi="宋体" w:eastAsia="宋体" w:cs="宋体"/>
                <w:color w:val="auto"/>
                <w:sz w:val="24"/>
                <w:szCs w:val="24"/>
              </w:rPr>
            </w:pPr>
            <w:r>
              <w:rPr>
                <w:rStyle w:val="26"/>
                <w:rFonts w:hint="eastAsia" w:ascii="宋体" w:hAnsi="宋体" w:eastAsia="宋体" w:cs="宋体"/>
                <w:color w:val="auto"/>
                <w:sz w:val="24"/>
                <w:szCs w:val="24"/>
              </w:rPr>
              <w:t>《</w:t>
            </w:r>
            <w:r>
              <w:rPr>
                <w:rStyle w:val="27"/>
                <w:rFonts w:hint="eastAsia" w:ascii="宋体" w:hAnsi="宋体" w:eastAsia="宋体" w:cs="宋体"/>
                <w:color w:val="auto"/>
                <w:sz w:val="24"/>
                <w:szCs w:val="24"/>
              </w:rPr>
              <w:t>水质 悬浮物的测定重量法</w:t>
            </w:r>
            <w:r>
              <w:rPr>
                <w:rStyle w:val="26"/>
                <w:rFonts w:hint="eastAsia" w:ascii="宋体" w:hAnsi="宋体" w:eastAsia="宋体" w:cs="宋体"/>
                <w:color w:val="auto"/>
                <w:sz w:val="24"/>
                <w:szCs w:val="24"/>
              </w:rPr>
              <w:t>》</w:t>
            </w:r>
          </w:p>
          <w:p w14:paraId="5F78EB71">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GB</w:t>
            </w:r>
            <w:r>
              <w:rPr>
                <w:rStyle w:val="26"/>
                <w:rFonts w:hint="eastAsia" w:ascii="宋体" w:hAnsi="宋体" w:eastAsia="宋体" w:cs="宋体"/>
                <w:color w:val="auto"/>
                <w:sz w:val="24"/>
                <w:szCs w:val="24"/>
              </w:rPr>
              <w:t xml:space="preserve">/T 11901-1989 </w:t>
            </w:r>
          </w:p>
        </w:tc>
        <w:tc>
          <w:tcPr>
            <w:tcW w:w="992" w:type="dxa"/>
            <w:tcBorders>
              <w:tl2br w:val="nil"/>
              <w:tr2bl w:val="nil"/>
            </w:tcBorders>
            <w:shd w:val="clear" w:color="auto" w:fill="auto"/>
            <w:vAlign w:val="center"/>
          </w:tcPr>
          <w:p w14:paraId="3CED2B1D">
            <w:pPr>
              <w:widowControl/>
              <w:jc w:val="center"/>
              <w:textAlignment w:val="center"/>
              <w:rPr>
                <w:rFonts w:ascii="宋体" w:hAnsi="宋体" w:eastAsia="宋体" w:cs="宋体"/>
                <w:kern w:val="0"/>
                <w:sz w:val="24"/>
                <w:szCs w:val="24"/>
                <w:lang w:bidi="ar"/>
              </w:rPr>
            </w:pPr>
            <w:r>
              <w:rPr>
                <w:rStyle w:val="27"/>
                <w:rFonts w:hint="eastAsia" w:ascii="宋体" w:hAnsi="宋体" w:eastAsia="宋体" w:cs="宋体"/>
                <w:color w:val="auto"/>
                <w:sz w:val="24"/>
                <w:szCs w:val="24"/>
              </w:rPr>
              <w:t>万分之一天平</w:t>
            </w:r>
          </w:p>
        </w:tc>
        <w:tc>
          <w:tcPr>
            <w:tcW w:w="1418" w:type="dxa"/>
            <w:tcBorders>
              <w:tl2br w:val="nil"/>
              <w:tr2bl w:val="nil"/>
            </w:tcBorders>
            <w:shd w:val="clear" w:color="auto" w:fill="auto"/>
            <w:vAlign w:val="center"/>
          </w:tcPr>
          <w:p w14:paraId="719BC1F0">
            <w:pPr>
              <w:widowControl/>
              <w:jc w:val="center"/>
              <w:textAlignment w:val="center"/>
              <w:rPr>
                <w:rFonts w:ascii="宋体" w:hAnsi="宋体" w:eastAsia="宋体" w:cs="宋体"/>
                <w:sz w:val="24"/>
                <w:szCs w:val="24"/>
              </w:rPr>
            </w:pPr>
            <w:r>
              <w:rPr>
                <w:rStyle w:val="27"/>
                <w:rFonts w:hint="eastAsia" w:ascii="宋体" w:hAnsi="宋体" w:eastAsia="宋体" w:cs="宋体"/>
                <w:color w:val="auto"/>
                <w:sz w:val="24"/>
                <w:szCs w:val="24"/>
                <w:lang w:bidi="ar"/>
              </w:rPr>
              <w:t>冷藏</w:t>
            </w:r>
          </w:p>
        </w:tc>
        <w:tc>
          <w:tcPr>
            <w:tcW w:w="1783" w:type="dxa"/>
            <w:tcBorders>
              <w:tl2br w:val="nil"/>
              <w:tr2bl w:val="nil"/>
            </w:tcBorders>
            <w:shd w:val="clear" w:color="auto" w:fill="auto"/>
            <w:vAlign w:val="center"/>
          </w:tcPr>
          <w:p w14:paraId="7F6BFC2F">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w:t>
            </w:r>
          </w:p>
        </w:tc>
      </w:tr>
      <w:tr w14:paraId="185E630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575" w:hRule="atLeast"/>
        </w:trPr>
        <w:tc>
          <w:tcPr>
            <w:tcW w:w="525" w:type="dxa"/>
            <w:tcBorders>
              <w:tl2br w:val="nil"/>
              <w:tr2bl w:val="nil"/>
            </w:tcBorders>
            <w:shd w:val="clear" w:color="auto" w:fill="auto"/>
            <w:vAlign w:val="center"/>
          </w:tcPr>
          <w:p w14:paraId="3482C8C8">
            <w:pPr>
              <w:widowControl/>
              <w:jc w:val="center"/>
              <w:textAlignment w:val="center"/>
              <w:rPr>
                <w:rFonts w:ascii="宋体" w:hAnsi="宋体" w:eastAsia="宋体" w:cs="宋体"/>
                <w:sz w:val="24"/>
                <w:szCs w:val="24"/>
              </w:rPr>
            </w:pPr>
            <w:r>
              <w:rPr>
                <w:rFonts w:ascii="宋体" w:hAnsi="宋体" w:eastAsia="宋体" w:cs="宋体"/>
                <w:kern w:val="0"/>
                <w:sz w:val="24"/>
                <w:szCs w:val="24"/>
                <w:lang w:bidi="ar"/>
              </w:rPr>
              <w:t>10</w:t>
            </w:r>
          </w:p>
        </w:tc>
        <w:tc>
          <w:tcPr>
            <w:tcW w:w="844" w:type="dxa"/>
            <w:tcBorders>
              <w:tl2br w:val="nil"/>
              <w:tr2bl w:val="nil"/>
            </w:tcBorders>
            <w:shd w:val="clear" w:color="auto" w:fill="auto"/>
            <w:vAlign w:val="center"/>
          </w:tcPr>
          <w:p w14:paraId="185D7002">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废水</w:t>
            </w:r>
          </w:p>
        </w:tc>
        <w:tc>
          <w:tcPr>
            <w:tcW w:w="900" w:type="dxa"/>
            <w:tcBorders>
              <w:tl2br w:val="nil"/>
              <w:tr2bl w:val="nil"/>
            </w:tcBorders>
            <w:shd w:val="clear" w:color="auto" w:fill="auto"/>
            <w:vAlign w:val="center"/>
          </w:tcPr>
          <w:p w14:paraId="539EBDEA">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DW001</w:t>
            </w:r>
          </w:p>
        </w:tc>
        <w:tc>
          <w:tcPr>
            <w:tcW w:w="1125" w:type="dxa"/>
            <w:tcBorders>
              <w:tl2br w:val="nil"/>
              <w:tr2bl w:val="nil"/>
            </w:tcBorders>
            <w:shd w:val="clear" w:color="auto" w:fill="auto"/>
            <w:vAlign w:val="center"/>
          </w:tcPr>
          <w:p w14:paraId="0BE894E6">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污水排放口</w:t>
            </w:r>
          </w:p>
        </w:tc>
        <w:tc>
          <w:tcPr>
            <w:tcW w:w="993" w:type="dxa"/>
            <w:tcBorders>
              <w:tl2br w:val="nil"/>
              <w:tr2bl w:val="nil"/>
            </w:tcBorders>
            <w:shd w:val="clear" w:color="auto" w:fill="auto"/>
            <w:vAlign w:val="center"/>
          </w:tcPr>
          <w:p w14:paraId="74A4FBB1">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五日生化需氧量</w:t>
            </w:r>
          </w:p>
        </w:tc>
        <w:tc>
          <w:tcPr>
            <w:tcW w:w="636" w:type="dxa"/>
            <w:tcBorders>
              <w:tl2br w:val="nil"/>
              <w:tr2bl w:val="nil"/>
            </w:tcBorders>
            <w:shd w:val="clear" w:color="auto" w:fill="auto"/>
            <w:vAlign w:val="center"/>
          </w:tcPr>
          <w:p w14:paraId="7858A1B8">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手工</w:t>
            </w:r>
          </w:p>
        </w:tc>
        <w:tc>
          <w:tcPr>
            <w:tcW w:w="1859" w:type="dxa"/>
            <w:tcBorders>
              <w:tl2br w:val="nil"/>
              <w:tr2bl w:val="nil"/>
            </w:tcBorders>
            <w:shd w:val="clear" w:color="auto" w:fill="auto"/>
            <w:vAlign w:val="center"/>
          </w:tcPr>
          <w:p w14:paraId="7B4109C0">
            <w:pPr>
              <w:jc w:val="center"/>
              <w:rPr>
                <w:rFonts w:ascii="宋体" w:hAnsi="宋体" w:eastAsia="宋体" w:cs="宋体"/>
                <w:sz w:val="24"/>
                <w:szCs w:val="24"/>
              </w:rPr>
            </w:pPr>
            <w:r>
              <w:rPr>
                <w:rFonts w:hint="eastAsia" w:ascii="宋体" w:hAnsi="宋体" w:eastAsia="宋体" w:cs="宋体"/>
                <w:sz w:val="24"/>
                <w:szCs w:val="24"/>
              </w:rPr>
              <w:t>《城镇污水处理厂污染物排放标准》（GB18918-2002）一级A标准排放</w:t>
            </w:r>
          </w:p>
        </w:tc>
        <w:tc>
          <w:tcPr>
            <w:tcW w:w="1212" w:type="dxa"/>
            <w:tcBorders>
              <w:tl2br w:val="nil"/>
              <w:tr2bl w:val="nil"/>
            </w:tcBorders>
            <w:shd w:val="clear" w:color="auto" w:fill="auto"/>
            <w:vAlign w:val="center"/>
          </w:tcPr>
          <w:p w14:paraId="091FF8F9">
            <w:pPr>
              <w:jc w:val="center"/>
              <w:rPr>
                <w:rFonts w:ascii="宋体" w:hAnsi="宋体" w:eastAsia="宋体" w:cs="宋体"/>
                <w:sz w:val="24"/>
                <w:szCs w:val="24"/>
              </w:rPr>
            </w:pPr>
            <w:r>
              <w:rPr>
                <w:rFonts w:hint="eastAsia" w:ascii="宋体" w:hAnsi="宋体" w:eastAsia="宋体" w:cs="宋体"/>
                <w:sz w:val="24"/>
                <w:szCs w:val="24"/>
              </w:rPr>
              <w:t>≤10mg/L</w:t>
            </w:r>
          </w:p>
        </w:tc>
        <w:tc>
          <w:tcPr>
            <w:tcW w:w="705" w:type="dxa"/>
            <w:tcBorders>
              <w:tl2br w:val="nil"/>
              <w:tr2bl w:val="nil"/>
            </w:tcBorders>
            <w:shd w:val="clear" w:color="auto" w:fill="auto"/>
            <w:vAlign w:val="center"/>
          </w:tcPr>
          <w:p w14:paraId="2A9F236D">
            <w:pPr>
              <w:jc w:val="center"/>
              <w:rPr>
                <w:rFonts w:ascii="宋体" w:hAnsi="宋体" w:eastAsia="宋体" w:cs="宋体"/>
                <w:sz w:val="24"/>
                <w:szCs w:val="24"/>
              </w:rPr>
            </w:pPr>
            <w:r>
              <w:rPr>
                <w:rFonts w:hint="eastAsia" w:ascii="宋体" w:hAnsi="宋体" w:eastAsia="宋体" w:cs="宋体"/>
                <w:sz w:val="24"/>
                <w:szCs w:val="24"/>
              </w:rPr>
              <w:t>0.5</w:t>
            </w:r>
            <w:r>
              <w:rPr>
                <w:rFonts w:ascii="宋体" w:hAnsi="宋体" w:eastAsia="宋体" w:cs="宋体"/>
                <w:sz w:val="24"/>
                <w:szCs w:val="24"/>
              </w:rPr>
              <w:t>mg/L</w:t>
            </w:r>
          </w:p>
        </w:tc>
        <w:tc>
          <w:tcPr>
            <w:tcW w:w="705" w:type="dxa"/>
            <w:tcBorders>
              <w:tl2br w:val="nil"/>
              <w:tr2bl w:val="nil"/>
            </w:tcBorders>
            <w:shd w:val="clear" w:color="auto" w:fill="auto"/>
            <w:vAlign w:val="center"/>
          </w:tcPr>
          <w:p w14:paraId="361EE490">
            <w:pPr>
              <w:jc w:val="center"/>
              <w:rPr>
                <w:rFonts w:ascii="宋体" w:hAnsi="宋体" w:eastAsia="宋体" w:cs="宋体"/>
                <w:sz w:val="24"/>
                <w:szCs w:val="24"/>
              </w:rPr>
            </w:pPr>
            <w:r>
              <w:rPr>
                <w:rFonts w:hint="eastAsia" w:ascii="宋体" w:hAnsi="宋体" w:eastAsia="宋体" w:cs="宋体"/>
                <w:kern w:val="0"/>
                <w:sz w:val="24"/>
                <w:szCs w:val="24"/>
              </w:rPr>
              <w:t>/</w:t>
            </w:r>
          </w:p>
        </w:tc>
        <w:tc>
          <w:tcPr>
            <w:tcW w:w="1320" w:type="dxa"/>
            <w:tcBorders>
              <w:tl2br w:val="nil"/>
              <w:tr2bl w:val="nil"/>
            </w:tcBorders>
            <w:shd w:val="clear" w:color="auto" w:fill="auto"/>
            <w:vAlign w:val="center"/>
          </w:tcPr>
          <w:p w14:paraId="5A334B97">
            <w:pPr>
              <w:jc w:val="center"/>
              <w:rPr>
                <w:rFonts w:ascii="宋体" w:hAnsi="宋体" w:eastAsia="宋体" w:cs="宋体"/>
                <w:sz w:val="24"/>
                <w:szCs w:val="24"/>
              </w:rPr>
            </w:pPr>
            <w:r>
              <w:rPr>
                <w:rFonts w:hint="eastAsia" w:ascii="宋体" w:hAnsi="宋体" w:eastAsia="宋体" w:cs="宋体"/>
                <w:kern w:val="0"/>
                <w:sz w:val="24"/>
                <w:szCs w:val="24"/>
              </w:rPr>
              <w:t>/</w:t>
            </w:r>
          </w:p>
        </w:tc>
        <w:tc>
          <w:tcPr>
            <w:tcW w:w="990" w:type="dxa"/>
            <w:tcBorders>
              <w:tl2br w:val="nil"/>
              <w:tr2bl w:val="nil"/>
            </w:tcBorders>
            <w:shd w:val="clear" w:color="auto" w:fill="auto"/>
            <w:vAlign w:val="center"/>
          </w:tcPr>
          <w:p w14:paraId="7CE7D38B">
            <w:pPr>
              <w:jc w:val="center"/>
              <w:rPr>
                <w:rFonts w:ascii="宋体" w:hAnsi="宋体" w:eastAsia="宋体" w:cs="宋体"/>
                <w:sz w:val="24"/>
                <w:szCs w:val="24"/>
              </w:rPr>
            </w:pPr>
            <w:r>
              <w:rPr>
                <w:rFonts w:hint="eastAsia" w:ascii="宋体" w:hAnsi="宋体" w:eastAsia="宋体" w:cs="宋体"/>
                <w:kern w:val="0"/>
                <w:sz w:val="24"/>
                <w:szCs w:val="24"/>
              </w:rPr>
              <w:t>/</w:t>
            </w:r>
          </w:p>
        </w:tc>
        <w:tc>
          <w:tcPr>
            <w:tcW w:w="1214" w:type="dxa"/>
            <w:tcBorders>
              <w:tl2br w:val="nil"/>
              <w:tr2bl w:val="nil"/>
            </w:tcBorders>
            <w:shd w:val="clear" w:color="auto" w:fill="auto"/>
            <w:vAlign w:val="center"/>
          </w:tcPr>
          <w:p w14:paraId="64AB66B7">
            <w:pPr>
              <w:jc w:val="center"/>
              <w:rPr>
                <w:rFonts w:ascii="宋体" w:hAnsi="宋体" w:eastAsia="宋体" w:cs="宋体"/>
                <w:sz w:val="24"/>
                <w:szCs w:val="24"/>
              </w:rPr>
            </w:pPr>
            <w:r>
              <w:rPr>
                <w:rFonts w:hint="eastAsia" w:ascii="宋体" w:hAnsi="宋体" w:eastAsia="宋体" w:cs="宋体"/>
                <w:kern w:val="0"/>
                <w:sz w:val="24"/>
                <w:szCs w:val="24"/>
              </w:rPr>
              <w:t>/</w:t>
            </w:r>
          </w:p>
        </w:tc>
        <w:tc>
          <w:tcPr>
            <w:tcW w:w="976" w:type="dxa"/>
            <w:tcBorders>
              <w:tl2br w:val="nil"/>
              <w:tr2bl w:val="nil"/>
            </w:tcBorders>
            <w:shd w:val="clear" w:color="auto" w:fill="auto"/>
            <w:vAlign w:val="center"/>
          </w:tcPr>
          <w:p w14:paraId="1E9077FD">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 xml:space="preserve">瞬时采样 </w:t>
            </w:r>
          </w:p>
          <w:p w14:paraId="2757E1E7">
            <w:r>
              <w:rPr>
                <w:rFonts w:hint="eastAsia" w:ascii="宋体" w:hAnsi="宋体" w:eastAsia="宋体" w:cs="宋体"/>
                <w:kern w:val="0"/>
                <w:sz w:val="24"/>
                <w:szCs w:val="24"/>
              </w:rPr>
              <w:t>3个瞬时样</w:t>
            </w:r>
          </w:p>
          <w:p w14:paraId="71822F36">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 xml:space="preserve"> </w:t>
            </w:r>
          </w:p>
        </w:tc>
        <w:tc>
          <w:tcPr>
            <w:tcW w:w="1155" w:type="dxa"/>
            <w:tcBorders>
              <w:tl2br w:val="nil"/>
              <w:tr2bl w:val="nil"/>
            </w:tcBorders>
            <w:shd w:val="clear" w:color="auto" w:fill="auto"/>
            <w:vAlign w:val="center"/>
          </w:tcPr>
          <w:p w14:paraId="2A5A11B8">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1次/月</w:t>
            </w:r>
          </w:p>
        </w:tc>
        <w:tc>
          <w:tcPr>
            <w:tcW w:w="1559" w:type="dxa"/>
            <w:tcBorders>
              <w:tl2br w:val="nil"/>
              <w:tr2bl w:val="nil"/>
            </w:tcBorders>
            <w:shd w:val="clear" w:color="auto" w:fill="auto"/>
            <w:vAlign w:val="center"/>
          </w:tcPr>
          <w:p w14:paraId="5C669749">
            <w:pPr>
              <w:widowControl/>
              <w:jc w:val="center"/>
              <w:textAlignment w:val="center"/>
              <w:rPr>
                <w:rStyle w:val="27"/>
                <w:rFonts w:ascii="宋体" w:hAnsi="宋体" w:eastAsia="宋体" w:cs="宋体"/>
                <w:color w:val="auto"/>
                <w:sz w:val="24"/>
                <w:szCs w:val="24"/>
              </w:rPr>
            </w:pPr>
            <w:r>
              <w:rPr>
                <w:rStyle w:val="27"/>
                <w:rFonts w:hint="eastAsia" w:ascii="宋体" w:hAnsi="宋体" w:eastAsia="宋体" w:cs="宋体"/>
                <w:color w:val="auto"/>
                <w:sz w:val="24"/>
                <w:szCs w:val="24"/>
              </w:rPr>
              <w:t>《</w:t>
            </w:r>
            <w:r>
              <w:rPr>
                <w:rStyle w:val="28"/>
                <w:rFonts w:hint="default"/>
                <w:color w:val="auto"/>
                <w:sz w:val="24"/>
                <w:szCs w:val="24"/>
              </w:rPr>
              <w:t>水质 五日生化需氧量</w:t>
            </w:r>
            <w:r>
              <w:rPr>
                <w:rStyle w:val="27"/>
                <w:rFonts w:hint="eastAsia" w:ascii="宋体" w:hAnsi="宋体" w:eastAsia="宋体" w:cs="宋体"/>
                <w:color w:val="auto"/>
                <w:sz w:val="24"/>
                <w:szCs w:val="24"/>
              </w:rPr>
              <w:t>(BOD5)</w:t>
            </w:r>
            <w:r>
              <w:rPr>
                <w:rStyle w:val="28"/>
                <w:rFonts w:hint="default"/>
                <w:color w:val="auto"/>
                <w:sz w:val="24"/>
                <w:szCs w:val="24"/>
              </w:rPr>
              <w:t>的测定稀释与接种法</w:t>
            </w:r>
            <w:r>
              <w:rPr>
                <w:rStyle w:val="27"/>
                <w:rFonts w:hint="eastAsia" w:ascii="宋体" w:hAnsi="宋体" w:eastAsia="宋体" w:cs="宋体"/>
                <w:color w:val="auto"/>
                <w:sz w:val="24"/>
                <w:szCs w:val="24"/>
              </w:rPr>
              <w:t>》</w:t>
            </w:r>
          </w:p>
          <w:p w14:paraId="66C6A462">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HJ 505-2009</w:t>
            </w:r>
            <w:r>
              <w:rPr>
                <w:rStyle w:val="27"/>
                <w:rFonts w:hint="eastAsia" w:ascii="宋体" w:hAnsi="宋体" w:eastAsia="宋体" w:cs="宋体"/>
                <w:color w:val="auto"/>
                <w:sz w:val="24"/>
                <w:szCs w:val="24"/>
              </w:rPr>
              <w:t xml:space="preserve"> </w:t>
            </w:r>
          </w:p>
        </w:tc>
        <w:tc>
          <w:tcPr>
            <w:tcW w:w="992" w:type="dxa"/>
            <w:tcBorders>
              <w:tl2br w:val="nil"/>
              <w:tr2bl w:val="nil"/>
            </w:tcBorders>
            <w:shd w:val="clear" w:color="auto" w:fill="auto"/>
            <w:vAlign w:val="center"/>
          </w:tcPr>
          <w:p w14:paraId="6D9D2DC6">
            <w:pPr>
              <w:widowControl/>
              <w:jc w:val="center"/>
              <w:textAlignment w:val="center"/>
              <w:rPr>
                <w:rFonts w:ascii="宋体" w:hAnsi="宋体" w:eastAsia="宋体" w:cs="宋体"/>
                <w:kern w:val="0"/>
                <w:sz w:val="24"/>
                <w:szCs w:val="24"/>
                <w:lang w:bidi="ar"/>
              </w:rPr>
            </w:pPr>
            <w:r>
              <w:rPr>
                <w:rStyle w:val="27"/>
                <w:rFonts w:hint="eastAsia" w:ascii="宋体" w:hAnsi="宋体" w:eastAsia="宋体" w:cs="宋体"/>
                <w:color w:val="auto"/>
                <w:sz w:val="24"/>
                <w:szCs w:val="24"/>
              </w:rPr>
              <w:t>生化培养箱</w:t>
            </w:r>
          </w:p>
        </w:tc>
        <w:tc>
          <w:tcPr>
            <w:tcW w:w="1418" w:type="dxa"/>
            <w:tcBorders>
              <w:tl2br w:val="nil"/>
              <w:tr2bl w:val="nil"/>
            </w:tcBorders>
            <w:shd w:val="clear" w:color="auto" w:fill="auto"/>
            <w:vAlign w:val="center"/>
          </w:tcPr>
          <w:p w14:paraId="41F1ED88">
            <w:pPr>
              <w:widowControl/>
              <w:jc w:val="center"/>
              <w:textAlignment w:val="center"/>
              <w:rPr>
                <w:rFonts w:ascii="宋体" w:hAnsi="宋体" w:eastAsia="宋体" w:cs="宋体"/>
                <w:sz w:val="24"/>
                <w:szCs w:val="24"/>
                <w:lang w:bidi="ar"/>
              </w:rPr>
            </w:pPr>
            <w:r>
              <w:rPr>
                <w:rStyle w:val="27"/>
                <w:rFonts w:hint="eastAsia" w:ascii="宋体" w:hAnsi="宋体" w:eastAsia="宋体" w:cs="宋体"/>
                <w:color w:val="auto"/>
                <w:sz w:val="24"/>
                <w:szCs w:val="24"/>
              </w:rPr>
              <w:t>冷藏，避光</w:t>
            </w:r>
          </w:p>
        </w:tc>
        <w:tc>
          <w:tcPr>
            <w:tcW w:w="1783" w:type="dxa"/>
            <w:tcBorders>
              <w:tl2br w:val="nil"/>
              <w:tr2bl w:val="nil"/>
            </w:tcBorders>
            <w:shd w:val="clear" w:color="auto" w:fill="auto"/>
            <w:vAlign w:val="center"/>
          </w:tcPr>
          <w:p w14:paraId="793243C2">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w:t>
            </w:r>
          </w:p>
        </w:tc>
      </w:tr>
      <w:tr w14:paraId="3D80121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575" w:hRule="atLeast"/>
        </w:trPr>
        <w:tc>
          <w:tcPr>
            <w:tcW w:w="525" w:type="dxa"/>
            <w:tcBorders>
              <w:tl2br w:val="nil"/>
              <w:tr2bl w:val="nil"/>
            </w:tcBorders>
            <w:shd w:val="clear" w:color="auto" w:fill="auto"/>
            <w:vAlign w:val="center"/>
          </w:tcPr>
          <w:p w14:paraId="7809358A">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1</w:t>
            </w:r>
            <w:r>
              <w:rPr>
                <w:rFonts w:ascii="宋体" w:hAnsi="宋体" w:eastAsia="宋体" w:cs="宋体"/>
                <w:kern w:val="0"/>
                <w:sz w:val="24"/>
                <w:szCs w:val="24"/>
                <w:lang w:bidi="ar"/>
              </w:rPr>
              <w:t>1</w:t>
            </w:r>
          </w:p>
        </w:tc>
        <w:tc>
          <w:tcPr>
            <w:tcW w:w="844" w:type="dxa"/>
            <w:tcBorders>
              <w:tl2br w:val="nil"/>
              <w:tr2bl w:val="nil"/>
            </w:tcBorders>
            <w:shd w:val="clear" w:color="auto" w:fill="auto"/>
            <w:vAlign w:val="center"/>
          </w:tcPr>
          <w:p w14:paraId="1457EBF7">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废水</w:t>
            </w:r>
          </w:p>
        </w:tc>
        <w:tc>
          <w:tcPr>
            <w:tcW w:w="900" w:type="dxa"/>
            <w:tcBorders>
              <w:tl2br w:val="nil"/>
              <w:tr2bl w:val="nil"/>
            </w:tcBorders>
            <w:shd w:val="clear" w:color="auto" w:fill="auto"/>
            <w:vAlign w:val="center"/>
          </w:tcPr>
          <w:p w14:paraId="0C042DE3">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DW001</w:t>
            </w:r>
          </w:p>
        </w:tc>
        <w:tc>
          <w:tcPr>
            <w:tcW w:w="1125" w:type="dxa"/>
            <w:tcBorders>
              <w:tl2br w:val="nil"/>
              <w:tr2bl w:val="nil"/>
            </w:tcBorders>
            <w:shd w:val="clear" w:color="auto" w:fill="auto"/>
            <w:vAlign w:val="center"/>
          </w:tcPr>
          <w:p w14:paraId="17611810">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污水排放口</w:t>
            </w:r>
          </w:p>
        </w:tc>
        <w:tc>
          <w:tcPr>
            <w:tcW w:w="993" w:type="dxa"/>
            <w:tcBorders>
              <w:tl2br w:val="nil"/>
              <w:tr2bl w:val="nil"/>
            </w:tcBorders>
            <w:shd w:val="clear" w:color="auto" w:fill="auto"/>
            <w:vAlign w:val="center"/>
          </w:tcPr>
          <w:p w14:paraId="02E4D2F1">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粪大肠菌群数/（个/L）</w:t>
            </w:r>
          </w:p>
        </w:tc>
        <w:tc>
          <w:tcPr>
            <w:tcW w:w="636" w:type="dxa"/>
            <w:tcBorders>
              <w:tl2br w:val="nil"/>
              <w:tr2bl w:val="nil"/>
            </w:tcBorders>
            <w:shd w:val="clear" w:color="auto" w:fill="auto"/>
            <w:vAlign w:val="center"/>
          </w:tcPr>
          <w:p w14:paraId="1F7D12B6">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手工</w:t>
            </w:r>
          </w:p>
        </w:tc>
        <w:tc>
          <w:tcPr>
            <w:tcW w:w="1859" w:type="dxa"/>
            <w:tcBorders>
              <w:tl2br w:val="nil"/>
              <w:tr2bl w:val="nil"/>
            </w:tcBorders>
            <w:shd w:val="clear" w:color="auto" w:fill="auto"/>
            <w:vAlign w:val="center"/>
          </w:tcPr>
          <w:p w14:paraId="1C439B93">
            <w:pPr>
              <w:jc w:val="center"/>
              <w:rPr>
                <w:rFonts w:ascii="宋体" w:hAnsi="宋体" w:eastAsia="宋体" w:cs="宋体"/>
                <w:sz w:val="24"/>
                <w:szCs w:val="24"/>
              </w:rPr>
            </w:pPr>
            <w:r>
              <w:rPr>
                <w:rFonts w:hint="eastAsia" w:ascii="宋体" w:hAnsi="宋体" w:eastAsia="宋体" w:cs="宋体"/>
                <w:sz w:val="24"/>
                <w:szCs w:val="24"/>
              </w:rPr>
              <w:t>《城镇污水处理厂污染物排放标准》（GB18918-2002）一级A标准排放</w:t>
            </w:r>
          </w:p>
        </w:tc>
        <w:tc>
          <w:tcPr>
            <w:tcW w:w="1212" w:type="dxa"/>
            <w:tcBorders>
              <w:tl2br w:val="nil"/>
              <w:tr2bl w:val="nil"/>
            </w:tcBorders>
            <w:shd w:val="clear" w:color="auto" w:fill="auto"/>
            <w:vAlign w:val="center"/>
          </w:tcPr>
          <w:p w14:paraId="68B41D82">
            <w:pPr>
              <w:jc w:val="center"/>
              <w:rPr>
                <w:rFonts w:hint="eastAsia" w:ascii="宋体" w:hAnsi="宋体" w:eastAsia="宋体" w:cs="宋体"/>
                <w:sz w:val="24"/>
                <w:szCs w:val="24"/>
              </w:rPr>
            </w:pPr>
            <w:r>
              <w:rPr>
                <w:rFonts w:hint="eastAsia" w:ascii="宋体" w:hAnsi="宋体" w:eastAsia="宋体" w:cs="宋体"/>
                <w:sz w:val="24"/>
                <w:szCs w:val="24"/>
              </w:rPr>
              <w:t>≤1000个/L</w:t>
            </w:r>
          </w:p>
        </w:tc>
        <w:tc>
          <w:tcPr>
            <w:tcW w:w="705" w:type="dxa"/>
            <w:tcBorders>
              <w:tl2br w:val="nil"/>
              <w:tr2bl w:val="nil"/>
            </w:tcBorders>
            <w:shd w:val="clear" w:color="auto" w:fill="auto"/>
            <w:vAlign w:val="center"/>
          </w:tcPr>
          <w:p w14:paraId="60DCEC86">
            <w:pPr>
              <w:jc w:val="center"/>
              <w:rPr>
                <w:rFonts w:hint="eastAsia" w:ascii="宋体" w:hAnsi="宋体" w:eastAsia="宋体" w:cs="宋体"/>
                <w:sz w:val="24"/>
                <w:szCs w:val="24"/>
              </w:rPr>
            </w:pPr>
            <w:r>
              <w:rPr>
                <w:rFonts w:hint="eastAsia" w:ascii="宋体" w:hAnsi="宋体" w:eastAsia="宋体" w:cs="宋体"/>
                <w:sz w:val="24"/>
                <w:szCs w:val="24"/>
              </w:rPr>
              <w:t>20MPN/L</w:t>
            </w:r>
          </w:p>
        </w:tc>
        <w:tc>
          <w:tcPr>
            <w:tcW w:w="705" w:type="dxa"/>
            <w:tcBorders>
              <w:tl2br w:val="nil"/>
              <w:tr2bl w:val="nil"/>
            </w:tcBorders>
            <w:shd w:val="clear" w:color="auto" w:fill="auto"/>
            <w:vAlign w:val="center"/>
          </w:tcPr>
          <w:p w14:paraId="166ACAE4">
            <w:pPr>
              <w:jc w:val="center"/>
              <w:rPr>
                <w:rFonts w:ascii="宋体" w:hAnsi="宋体" w:eastAsia="宋体" w:cs="宋体"/>
                <w:sz w:val="24"/>
                <w:szCs w:val="24"/>
              </w:rPr>
            </w:pPr>
            <w:r>
              <w:rPr>
                <w:rFonts w:hint="eastAsia" w:ascii="宋体" w:hAnsi="宋体" w:eastAsia="宋体" w:cs="宋体"/>
                <w:kern w:val="0"/>
                <w:sz w:val="24"/>
                <w:szCs w:val="24"/>
              </w:rPr>
              <w:t>/</w:t>
            </w:r>
          </w:p>
        </w:tc>
        <w:tc>
          <w:tcPr>
            <w:tcW w:w="1320" w:type="dxa"/>
            <w:tcBorders>
              <w:tl2br w:val="nil"/>
              <w:tr2bl w:val="nil"/>
            </w:tcBorders>
            <w:shd w:val="clear" w:color="auto" w:fill="auto"/>
            <w:vAlign w:val="center"/>
          </w:tcPr>
          <w:p w14:paraId="19F64A1F">
            <w:pPr>
              <w:jc w:val="center"/>
              <w:rPr>
                <w:rFonts w:ascii="宋体" w:hAnsi="宋体" w:eastAsia="宋体" w:cs="宋体"/>
                <w:sz w:val="24"/>
                <w:szCs w:val="24"/>
              </w:rPr>
            </w:pPr>
            <w:r>
              <w:rPr>
                <w:rFonts w:hint="eastAsia" w:ascii="宋体" w:hAnsi="宋体" w:eastAsia="宋体" w:cs="宋体"/>
                <w:kern w:val="0"/>
                <w:sz w:val="24"/>
                <w:szCs w:val="24"/>
              </w:rPr>
              <w:t>/</w:t>
            </w:r>
          </w:p>
        </w:tc>
        <w:tc>
          <w:tcPr>
            <w:tcW w:w="990" w:type="dxa"/>
            <w:tcBorders>
              <w:tl2br w:val="nil"/>
              <w:tr2bl w:val="nil"/>
            </w:tcBorders>
            <w:shd w:val="clear" w:color="auto" w:fill="auto"/>
            <w:vAlign w:val="center"/>
          </w:tcPr>
          <w:p w14:paraId="18865112">
            <w:pPr>
              <w:jc w:val="center"/>
              <w:rPr>
                <w:rFonts w:ascii="宋体" w:hAnsi="宋体" w:eastAsia="宋体" w:cs="宋体"/>
                <w:sz w:val="24"/>
                <w:szCs w:val="24"/>
              </w:rPr>
            </w:pPr>
            <w:r>
              <w:rPr>
                <w:rFonts w:hint="eastAsia" w:ascii="宋体" w:hAnsi="宋体" w:eastAsia="宋体" w:cs="宋体"/>
                <w:kern w:val="0"/>
                <w:sz w:val="24"/>
                <w:szCs w:val="24"/>
              </w:rPr>
              <w:t>/</w:t>
            </w:r>
          </w:p>
        </w:tc>
        <w:tc>
          <w:tcPr>
            <w:tcW w:w="1214" w:type="dxa"/>
            <w:tcBorders>
              <w:tl2br w:val="nil"/>
              <w:tr2bl w:val="nil"/>
            </w:tcBorders>
            <w:shd w:val="clear" w:color="auto" w:fill="auto"/>
            <w:vAlign w:val="center"/>
          </w:tcPr>
          <w:p w14:paraId="73E0CFCA">
            <w:pPr>
              <w:jc w:val="center"/>
              <w:rPr>
                <w:rFonts w:ascii="宋体" w:hAnsi="宋体" w:eastAsia="宋体" w:cs="宋体"/>
                <w:sz w:val="24"/>
                <w:szCs w:val="24"/>
              </w:rPr>
            </w:pPr>
            <w:r>
              <w:rPr>
                <w:rFonts w:hint="eastAsia" w:ascii="宋体" w:hAnsi="宋体" w:eastAsia="宋体" w:cs="宋体"/>
                <w:kern w:val="0"/>
                <w:sz w:val="24"/>
                <w:szCs w:val="24"/>
              </w:rPr>
              <w:t>/</w:t>
            </w:r>
          </w:p>
        </w:tc>
        <w:tc>
          <w:tcPr>
            <w:tcW w:w="976" w:type="dxa"/>
            <w:tcBorders>
              <w:tl2br w:val="nil"/>
              <w:tr2bl w:val="nil"/>
            </w:tcBorders>
            <w:shd w:val="clear" w:color="auto" w:fill="auto"/>
            <w:vAlign w:val="center"/>
          </w:tcPr>
          <w:p w14:paraId="129077B0">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 xml:space="preserve">瞬时采样 </w:t>
            </w:r>
          </w:p>
          <w:p w14:paraId="4B4C65CA">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3个瞬时样</w:t>
            </w:r>
          </w:p>
        </w:tc>
        <w:tc>
          <w:tcPr>
            <w:tcW w:w="1155" w:type="dxa"/>
            <w:tcBorders>
              <w:tl2br w:val="nil"/>
              <w:tr2bl w:val="nil"/>
            </w:tcBorders>
            <w:shd w:val="clear" w:color="auto" w:fill="auto"/>
            <w:vAlign w:val="center"/>
          </w:tcPr>
          <w:p w14:paraId="4CE9E1D4">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1次/月</w:t>
            </w:r>
          </w:p>
        </w:tc>
        <w:tc>
          <w:tcPr>
            <w:tcW w:w="1559" w:type="dxa"/>
            <w:tcBorders>
              <w:tl2br w:val="nil"/>
              <w:tr2bl w:val="nil"/>
            </w:tcBorders>
            <w:shd w:val="clear" w:color="auto" w:fill="auto"/>
            <w:vAlign w:val="center"/>
          </w:tcPr>
          <w:p w14:paraId="43896DFD">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《水质 粪大肠菌群的测定 多管发酵法》</w:t>
            </w:r>
          </w:p>
          <w:p w14:paraId="0A4D52F0">
            <w:pPr>
              <w:widowControl/>
              <w:jc w:val="center"/>
              <w:textAlignment w:val="center"/>
              <w:rPr>
                <w:rStyle w:val="27"/>
                <w:rFonts w:ascii="宋体" w:hAnsi="宋体" w:eastAsia="宋体" w:cs="宋体"/>
                <w:color w:val="auto"/>
                <w:sz w:val="24"/>
                <w:szCs w:val="24"/>
                <w:lang w:bidi="ar"/>
              </w:rPr>
            </w:pPr>
            <w:r>
              <w:rPr>
                <w:rStyle w:val="30"/>
                <w:rFonts w:hint="eastAsia" w:ascii="宋体" w:hAnsi="宋体" w:eastAsia="宋体" w:cs="宋体"/>
                <w:color w:val="auto"/>
                <w:sz w:val="24"/>
                <w:szCs w:val="24"/>
              </w:rPr>
              <w:t>HJ 347.2-2018</w:t>
            </w:r>
          </w:p>
        </w:tc>
        <w:tc>
          <w:tcPr>
            <w:tcW w:w="992" w:type="dxa"/>
            <w:tcBorders>
              <w:tl2br w:val="nil"/>
              <w:tr2bl w:val="nil"/>
            </w:tcBorders>
            <w:shd w:val="clear" w:color="auto" w:fill="auto"/>
            <w:vAlign w:val="center"/>
          </w:tcPr>
          <w:p w14:paraId="5373745D">
            <w:pPr>
              <w:widowControl/>
              <w:jc w:val="center"/>
              <w:textAlignment w:val="center"/>
              <w:rPr>
                <w:rStyle w:val="27"/>
                <w:rFonts w:ascii="宋体" w:hAnsi="宋体" w:eastAsia="宋体" w:cs="宋体"/>
                <w:color w:val="auto"/>
                <w:sz w:val="24"/>
                <w:szCs w:val="24"/>
                <w:lang w:bidi="ar"/>
              </w:rPr>
            </w:pPr>
            <w:r>
              <w:rPr>
                <w:rFonts w:hint="eastAsia" w:ascii="宋体" w:hAnsi="宋体" w:eastAsia="宋体" w:cs="宋体"/>
                <w:kern w:val="0"/>
                <w:sz w:val="24"/>
                <w:szCs w:val="24"/>
              </w:rPr>
              <w:t>隔水式恒温培养箱</w:t>
            </w:r>
          </w:p>
        </w:tc>
        <w:tc>
          <w:tcPr>
            <w:tcW w:w="1418" w:type="dxa"/>
            <w:tcBorders>
              <w:tl2br w:val="nil"/>
              <w:tr2bl w:val="nil"/>
            </w:tcBorders>
            <w:shd w:val="clear" w:color="auto" w:fill="auto"/>
            <w:vAlign w:val="center"/>
          </w:tcPr>
          <w:p w14:paraId="0F43EFF3">
            <w:pPr>
              <w:widowControl/>
              <w:jc w:val="left"/>
              <w:rPr>
                <w:rStyle w:val="27"/>
                <w:rFonts w:ascii="宋体" w:hAnsi="宋体" w:eastAsia="宋体" w:cs="宋体"/>
                <w:color w:val="auto"/>
                <w:kern w:val="0"/>
                <w:sz w:val="24"/>
                <w:szCs w:val="24"/>
                <w:lang w:bidi="ar"/>
              </w:rPr>
            </w:pPr>
            <w:r>
              <w:rPr>
                <w:rFonts w:hint="eastAsia" w:ascii="宋体" w:hAnsi="宋体" w:eastAsia="宋体" w:cs="宋体"/>
                <w:kern w:val="0"/>
                <w:sz w:val="24"/>
                <w:szCs w:val="24"/>
              </w:rPr>
              <w:t>不预洗采样瓶，样品采集至采样瓶体积的8</w:t>
            </w:r>
            <w:r>
              <w:rPr>
                <w:rFonts w:ascii="宋体" w:hAnsi="宋体" w:eastAsia="宋体" w:cs="宋体"/>
                <w:kern w:val="0"/>
                <w:sz w:val="24"/>
                <w:szCs w:val="24"/>
              </w:rPr>
              <w:t>0</w:t>
            </w:r>
            <w:r>
              <w:rPr>
                <w:rFonts w:hint="eastAsia" w:ascii="宋体" w:hAnsi="宋体" w:eastAsia="宋体" w:cs="宋体"/>
                <w:kern w:val="0"/>
                <w:sz w:val="24"/>
                <w:szCs w:val="24"/>
              </w:rPr>
              <w:t>%左右，冷藏，避光  及时检测</w:t>
            </w:r>
          </w:p>
        </w:tc>
        <w:tc>
          <w:tcPr>
            <w:tcW w:w="1783" w:type="dxa"/>
            <w:tcBorders>
              <w:tl2br w:val="nil"/>
              <w:tr2bl w:val="nil"/>
            </w:tcBorders>
            <w:shd w:val="clear" w:color="auto" w:fill="auto"/>
            <w:vAlign w:val="center"/>
          </w:tcPr>
          <w:p w14:paraId="3C5900CA">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w:t>
            </w:r>
          </w:p>
        </w:tc>
      </w:tr>
      <w:tr w14:paraId="21F5083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48" w:hRule="atLeast"/>
        </w:trPr>
        <w:tc>
          <w:tcPr>
            <w:tcW w:w="525" w:type="dxa"/>
            <w:tcBorders>
              <w:tl2br w:val="nil"/>
              <w:tr2bl w:val="nil"/>
            </w:tcBorders>
            <w:shd w:val="clear" w:color="auto" w:fill="auto"/>
            <w:vAlign w:val="center"/>
          </w:tcPr>
          <w:p w14:paraId="75439602">
            <w:pPr>
              <w:widowControl/>
              <w:jc w:val="center"/>
              <w:textAlignment w:val="center"/>
              <w:rPr>
                <w:rFonts w:ascii="宋体" w:hAnsi="宋体" w:eastAsia="宋体" w:cs="宋体"/>
                <w:sz w:val="24"/>
                <w:szCs w:val="24"/>
              </w:rPr>
            </w:pPr>
            <w:r>
              <w:rPr>
                <w:rFonts w:ascii="宋体" w:hAnsi="宋体" w:eastAsia="宋体" w:cs="宋体"/>
                <w:kern w:val="0"/>
                <w:sz w:val="24"/>
                <w:szCs w:val="24"/>
                <w:lang w:bidi="ar"/>
              </w:rPr>
              <w:t>12</w:t>
            </w:r>
          </w:p>
        </w:tc>
        <w:tc>
          <w:tcPr>
            <w:tcW w:w="844" w:type="dxa"/>
            <w:tcBorders>
              <w:tl2br w:val="nil"/>
              <w:tr2bl w:val="nil"/>
            </w:tcBorders>
            <w:shd w:val="clear" w:color="auto" w:fill="auto"/>
            <w:vAlign w:val="center"/>
          </w:tcPr>
          <w:p w14:paraId="3CDEC2C3">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废水</w:t>
            </w:r>
          </w:p>
        </w:tc>
        <w:tc>
          <w:tcPr>
            <w:tcW w:w="900" w:type="dxa"/>
            <w:tcBorders>
              <w:tl2br w:val="nil"/>
              <w:tr2bl w:val="nil"/>
            </w:tcBorders>
            <w:shd w:val="clear" w:color="auto" w:fill="auto"/>
            <w:vAlign w:val="center"/>
          </w:tcPr>
          <w:p w14:paraId="48E28C61">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DW001</w:t>
            </w:r>
          </w:p>
        </w:tc>
        <w:tc>
          <w:tcPr>
            <w:tcW w:w="1125" w:type="dxa"/>
            <w:tcBorders>
              <w:tl2br w:val="nil"/>
              <w:tr2bl w:val="nil"/>
            </w:tcBorders>
            <w:shd w:val="clear" w:color="auto" w:fill="auto"/>
            <w:vAlign w:val="center"/>
          </w:tcPr>
          <w:p w14:paraId="36304167">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污水排放口</w:t>
            </w:r>
          </w:p>
        </w:tc>
        <w:tc>
          <w:tcPr>
            <w:tcW w:w="993" w:type="dxa"/>
            <w:tcBorders>
              <w:tl2br w:val="nil"/>
              <w:tr2bl w:val="nil"/>
            </w:tcBorders>
            <w:shd w:val="clear" w:color="auto" w:fill="auto"/>
            <w:vAlign w:val="center"/>
          </w:tcPr>
          <w:p w14:paraId="7449CFED">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阴离子表面活性剂</w:t>
            </w:r>
          </w:p>
        </w:tc>
        <w:tc>
          <w:tcPr>
            <w:tcW w:w="636" w:type="dxa"/>
            <w:tcBorders>
              <w:tl2br w:val="nil"/>
              <w:tr2bl w:val="nil"/>
            </w:tcBorders>
            <w:shd w:val="clear" w:color="auto" w:fill="auto"/>
            <w:vAlign w:val="center"/>
          </w:tcPr>
          <w:p w14:paraId="4EBAAA30">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手工</w:t>
            </w:r>
          </w:p>
        </w:tc>
        <w:tc>
          <w:tcPr>
            <w:tcW w:w="1859" w:type="dxa"/>
            <w:tcBorders>
              <w:tl2br w:val="nil"/>
              <w:tr2bl w:val="nil"/>
            </w:tcBorders>
            <w:shd w:val="clear" w:color="auto" w:fill="auto"/>
            <w:vAlign w:val="center"/>
          </w:tcPr>
          <w:p w14:paraId="6A1FCD46">
            <w:pPr>
              <w:jc w:val="center"/>
              <w:rPr>
                <w:rFonts w:ascii="宋体" w:hAnsi="宋体" w:eastAsia="宋体" w:cs="宋体"/>
                <w:sz w:val="24"/>
                <w:szCs w:val="24"/>
              </w:rPr>
            </w:pPr>
            <w:r>
              <w:rPr>
                <w:rFonts w:hint="eastAsia" w:ascii="宋体" w:hAnsi="宋体" w:eastAsia="宋体" w:cs="宋体"/>
                <w:sz w:val="24"/>
                <w:szCs w:val="24"/>
              </w:rPr>
              <w:t>《城镇污水处理厂污染物排放标准》（GB18918-2002）一级A标准排放</w:t>
            </w:r>
          </w:p>
        </w:tc>
        <w:tc>
          <w:tcPr>
            <w:tcW w:w="1212" w:type="dxa"/>
            <w:tcBorders>
              <w:tl2br w:val="nil"/>
              <w:tr2bl w:val="nil"/>
            </w:tcBorders>
            <w:shd w:val="clear" w:color="auto" w:fill="auto"/>
            <w:vAlign w:val="center"/>
          </w:tcPr>
          <w:p w14:paraId="6112EE77">
            <w:pPr>
              <w:jc w:val="center"/>
              <w:rPr>
                <w:rFonts w:ascii="宋体" w:hAnsi="宋体" w:eastAsia="宋体" w:cs="宋体"/>
                <w:sz w:val="24"/>
                <w:szCs w:val="24"/>
              </w:rPr>
            </w:pPr>
            <w:r>
              <w:rPr>
                <w:rFonts w:hint="eastAsia" w:ascii="宋体" w:hAnsi="宋体" w:eastAsia="宋体" w:cs="宋体"/>
                <w:sz w:val="24"/>
                <w:szCs w:val="24"/>
              </w:rPr>
              <w:t>≤0.5</w:t>
            </w:r>
            <w:r>
              <w:rPr>
                <w:rFonts w:ascii="宋体" w:hAnsi="宋体" w:eastAsia="宋体" w:cs="宋体"/>
                <w:sz w:val="24"/>
                <w:szCs w:val="24"/>
              </w:rPr>
              <w:t>mg/ L</w:t>
            </w:r>
          </w:p>
        </w:tc>
        <w:tc>
          <w:tcPr>
            <w:tcW w:w="705" w:type="dxa"/>
            <w:tcBorders>
              <w:tl2br w:val="nil"/>
              <w:tr2bl w:val="nil"/>
            </w:tcBorders>
            <w:shd w:val="clear" w:color="auto" w:fill="auto"/>
            <w:vAlign w:val="center"/>
          </w:tcPr>
          <w:p w14:paraId="2E53249F">
            <w:pPr>
              <w:jc w:val="center"/>
              <w:rPr>
                <w:rFonts w:ascii="宋体" w:hAnsi="宋体" w:eastAsia="宋体" w:cs="宋体"/>
                <w:sz w:val="24"/>
                <w:szCs w:val="24"/>
              </w:rPr>
            </w:pPr>
            <w:r>
              <w:rPr>
                <w:rFonts w:hint="eastAsia" w:ascii="宋体" w:hAnsi="宋体" w:eastAsia="宋体" w:cs="宋体"/>
                <w:sz w:val="24"/>
                <w:szCs w:val="24"/>
              </w:rPr>
              <w:t>0.05</w:t>
            </w:r>
            <w:r>
              <w:rPr>
                <w:rFonts w:ascii="宋体" w:hAnsi="宋体" w:eastAsia="宋体" w:cs="宋体"/>
                <w:sz w:val="24"/>
                <w:szCs w:val="24"/>
              </w:rPr>
              <w:t>mg/ L</w:t>
            </w:r>
          </w:p>
        </w:tc>
        <w:tc>
          <w:tcPr>
            <w:tcW w:w="705" w:type="dxa"/>
            <w:tcBorders>
              <w:tl2br w:val="nil"/>
              <w:tr2bl w:val="nil"/>
            </w:tcBorders>
            <w:shd w:val="clear" w:color="auto" w:fill="auto"/>
            <w:vAlign w:val="center"/>
          </w:tcPr>
          <w:p w14:paraId="46B0B5FD">
            <w:pPr>
              <w:jc w:val="center"/>
              <w:rPr>
                <w:rFonts w:ascii="宋体" w:hAnsi="宋体" w:eastAsia="宋体" w:cs="宋体"/>
                <w:sz w:val="24"/>
                <w:szCs w:val="24"/>
              </w:rPr>
            </w:pPr>
            <w:r>
              <w:rPr>
                <w:rFonts w:hint="eastAsia" w:ascii="宋体" w:hAnsi="宋体" w:eastAsia="宋体" w:cs="宋体"/>
                <w:kern w:val="0"/>
                <w:sz w:val="24"/>
                <w:szCs w:val="24"/>
              </w:rPr>
              <w:t>/</w:t>
            </w:r>
          </w:p>
        </w:tc>
        <w:tc>
          <w:tcPr>
            <w:tcW w:w="1320" w:type="dxa"/>
            <w:tcBorders>
              <w:tl2br w:val="nil"/>
              <w:tr2bl w:val="nil"/>
            </w:tcBorders>
            <w:shd w:val="clear" w:color="auto" w:fill="auto"/>
            <w:vAlign w:val="center"/>
          </w:tcPr>
          <w:p w14:paraId="044276AB">
            <w:pPr>
              <w:jc w:val="center"/>
              <w:rPr>
                <w:rFonts w:ascii="宋体" w:hAnsi="宋体" w:eastAsia="宋体" w:cs="宋体"/>
                <w:sz w:val="24"/>
                <w:szCs w:val="24"/>
              </w:rPr>
            </w:pPr>
            <w:r>
              <w:rPr>
                <w:rFonts w:hint="eastAsia" w:ascii="宋体" w:hAnsi="宋体" w:eastAsia="宋体" w:cs="宋体"/>
                <w:kern w:val="0"/>
                <w:sz w:val="24"/>
                <w:szCs w:val="24"/>
              </w:rPr>
              <w:t>/</w:t>
            </w:r>
          </w:p>
        </w:tc>
        <w:tc>
          <w:tcPr>
            <w:tcW w:w="990" w:type="dxa"/>
            <w:tcBorders>
              <w:tl2br w:val="nil"/>
              <w:tr2bl w:val="nil"/>
            </w:tcBorders>
            <w:shd w:val="clear" w:color="auto" w:fill="auto"/>
            <w:vAlign w:val="center"/>
          </w:tcPr>
          <w:p w14:paraId="04CF23BD">
            <w:pPr>
              <w:jc w:val="center"/>
              <w:rPr>
                <w:rFonts w:ascii="宋体" w:hAnsi="宋体" w:eastAsia="宋体" w:cs="宋体"/>
                <w:sz w:val="24"/>
                <w:szCs w:val="24"/>
              </w:rPr>
            </w:pPr>
            <w:r>
              <w:rPr>
                <w:rFonts w:hint="eastAsia" w:ascii="宋体" w:hAnsi="宋体" w:eastAsia="宋体" w:cs="宋体"/>
                <w:kern w:val="0"/>
                <w:sz w:val="24"/>
                <w:szCs w:val="24"/>
              </w:rPr>
              <w:t>/</w:t>
            </w:r>
          </w:p>
        </w:tc>
        <w:tc>
          <w:tcPr>
            <w:tcW w:w="1214" w:type="dxa"/>
            <w:tcBorders>
              <w:tl2br w:val="nil"/>
              <w:tr2bl w:val="nil"/>
            </w:tcBorders>
            <w:shd w:val="clear" w:color="auto" w:fill="auto"/>
            <w:vAlign w:val="center"/>
          </w:tcPr>
          <w:p w14:paraId="199AC42F">
            <w:pPr>
              <w:jc w:val="center"/>
              <w:rPr>
                <w:rFonts w:ascii="宋体" w:hAnsi="宋体" w:eastAsia="宋体" w:cs="宋体"/>
                <w:sz w:val="24"/>
                <w:szCs w:val="24"/>
              </w:rPr>
            </w:pPr>
            <w:r>
              <w:rPr>
                <w:rFonts w:hint="eastAsia" w:ascii="宋体" w:hAnsi="宋体" w:eastAsia="宋体" w:cs="宋体"/>
                <w:kern w:val="0"/>
                <w:sz w:val="24"/>
                <w:szCs w:val="24"/>
              </w:rPr>
              <w:t>/</w:t>
            </w:r>
          </w:p>
        </w:tc>
        <w:tc>
          <w:tcPr>
            <w:tcW w:w="976" w:type="dxa"/>
            <w:tcBorders>
              <w:tl2br w:val="nil"/>
              <w:tr2bl w:val="nil"/>
            </w:tcBorders>
            <w:shd w:val="clear" w:color="auto" w:fill="auto"/>
            <w:vAlign w:val="center"/>
          </w:tcPr>
          <w:p w14:paraId="6164ED3A">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 xml:space="preserve">瞬时采样 </w:t>
            </w:r>
          </w:p>
          <w:p w14:paraId="77EDC613">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3个瞬时样</w:t>
            </w:r>
          </w:p>
        </w:tc>
        <w:tc>
          <w:tcPr>
            <w:tcW w:w="1155" w:type="dxa"/>
            <w:tcBorders>
              <w:tl2br w:val="nil"/>
              <w:tr2bl w:val="nil"/>
            </w:tcBorders>
            <w:shd w:val="clear" w:color="auto" w:fill="auto"/>
            <w:vAlign w:val="center"/>
          </w:tcPr>
          <w:p w14:paraId="77D4B857">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1次/月</w:t>
            </w:r>
          </w:p>
        </w:tc>
        <w:tc>
          <w:tcPr>
            <w:tcW w:w="1559" w:type="dxa"/>
            <w:tcBorders>
              <w:tl2br w:val="nil"/>
              <w:tr2bl w:val="nil"/>
            </w:tcBorders>
            <w:shd w:val="clear" w:color="auto" w:fill="auto"/>
            <w:vAlign w:val="center"/>
          </w:tcPr>
          <w:p w14:paraId="36B0E21C">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《亚甲蓝分光光度法》</w:t>
            </w:r>
          </w:p>
          <w:p w14:paraId="3ADF136E">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GB/T 7494-1987</w:t>
            </w:r>
          </w:p>
        </w:tc>
        <w:tc>
          <w:tcPr>
            <w:tcW w:w="992" w:type="dxa"/>
            <w:tcBorders>
              <w:tl2br w:val="nil"/>
              <w:tr2bl w:val="nil"/>
            </w:tcBorders>
            <w:shd w:val="clear" w:color="auto" w:fill="auto"/>
            <w:vAlign w:val="center"/>
          </w:tcPr>
          <w:p w14:paraId="1AF932D6">
            <w:pPr>
              <w:widowControl/>
              <w:jc w:val="center"/>
              <w:textAlignment w:val="center"/>
              <w:rPr>
                <w:rFonts w:ascii="宋体" w:hAnsi="宋体" w:eastAsia="宋体" w:cs="宋体"/>
                <w:sz w:val="24"/>
                <w:szCs w:val="24"/>
              </w:rPr>
            </w:pPr>
            <w:r>
              <w:rPr>
                <w:rFonts w:hint="eastAsia" w:ascii="宋体" w:hAnsi="宋体" w:eastAsia="宋体" w:cs="宋体"/>
                <w:sz w:val="24"/>
                <w:szCs w:val="24"/>
              </w:rPr>
              <w:t>紫外分光光度计</w:t>
            </w:r>
          </w:p>
          <w:p w14:paraId="65200758">
            <w:pPr>
              <w:widowControl/>
              <w:jc w:val="center"/>
              <w:textAlignment w:val="center"/>
              <w:rPr>
                <w:rFonts w:ascii="宋体" w:hAnsi="宋体" w:eastAsia="宋体" w:cs="宋体"/>
                <w:kern w:val="0"/>
                <w:sz w:val="24"/>
                <w:szCs w:val="24"/>
                <w:lang w:bidi="ar"/>
              </w:rPr>
            </w:pPr>
          </w:p>
        </w:tc>
        <w:tc>
          <w:tcPr>
            <w:tcW w:w="1418" w:type="dxa"/>
            <w:tcBorders>
              <w:tl2br w:val="nil"/>
              <w:tr2bl w:val="nil"/>
            </w:tcBorders>
            <w:shd w:val="clear" w:color="auto" w:fill="auto"/>
            <w:vAlign w:val="center"/>
          </w:tcPr>
          <w:p w14:paraId="18C69F60">
            <w:pPr>
              <w:widowControl/>
              <w:jc w:val="center"/>
              <w:textAlignment w:val="center"/>
              <w:rPr>
                <w:rFonts w:ascii="宋体" w:hAnsi="宋体" w:eastAsia="宋体" w:cs="宋体"/>
                <w:sz w:val="24"/>
                <w:szCs w:val="24"/>
              </w:rPr>
            </w:pPr>
            <w:r>
              <w:rPr>
                <w:rFonts w:hint="eastAsia" w:ascii="宋体" w:hAnsi="宋体" w:eastAsia="宋体" w:cs="宋体"/>
                <w:sz w:val="24"/>
                <w:szCs w:val="24"/>
              </w:rPr>
              <w:t>避光，0-4℃冷藏</w:t>
            </w:r>
          </w:p>
          <w:p w14:paraId="16DCE8A4">
            <w:pPr>
              <w:widowControl/>
              <w:jc w:val="center"/>
              <w:textAlignment w:val="center"/>
              <w:rPr>
                <w:rFonts w:ascii="宋体" w:hAnsi="宋体" w:eastAsia="宋体" w:cs="宋体"/>
                <w:sz w:val="24"/>
                <w:szCs w:val="24"/>
                <w:lang w:bidi="ar"/>
              </w:rPr>
            </w:pPr>
          </w:p>
        </w:tc>
        <w:tc>
          <w:tcPr>
            <w:tcW w:w="1783" w:type="dxa"/>
            <w:tcBorders>
              <w:tl2br w:val="nil"/>
              <w:tr2bl w:val="nil"/>
            </w:tcBorders>
            <w:shd w:val="clear" w:color="auto" w:fill="auto"/>
            <w:vAlign w:val="center"/>
          </w:tcPr>
          <w:p w14:paraId="33D588FC">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委托检测</w:t>
            </w:r>
          </w:p>
        </w:tc>
      </w:tr>
      <w:tr w14:paraId="7E43FD0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625" w:hRule="atLeast"/>
        </w:trPr>
        <w:tc>
          <w:tcPr>
            <w:tcW w:w="525" w:type="dxa"/>
            <w:tcBorders>
              <w:tl2br w:val="nil"/>
              <w:tr2bl w:val="nil"/>
            </w:tcBorders>
            <w:shd w:val="clear" w:color="auto" w:fill="auto"/>
            <w:vAlign w:val="center"/>
          </w:tcPr>
          <w:p w14:paraId="5049B3B9">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1</w:t>
            </w:r>
            <w:r>
              <w:rPr>
                <w:rFonts w:ascii="宋体" w:hAnsi="宋体" w:eastAsia="宋体" w:cs="宋体"/>
                <w:kern w:val="0"/>
                <w:sz w:val="24"/>
                <w:szCs w:val="24"/>
                <w:lang w:bidi="ar"/>
              </w:rPr>
              <w:t>3</w:t>
            </w:r>
          </w:p>
        </w:tc>
        <w:tc>
          <w:tcPr>
            <w:tcW w:w="844" w:type="dxa"/>
            <w:tcBorders>
              <w:tl2br w:val="nil"/>
              <w:tr2bl w:val="nil"/>
            </w:tcBorders>
            <w:shd w:val="clear" w:color="auto" w:fill="auto"/>
            <w:vAlign w:val="center"/>
          </w:tcPr>
          <w:p w14:paraId="36809673">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废水</w:t>
            </w:r>
          </w:p>
        </w:tc>
        <w:tc>
          <w:tcPr>
            <w:tcW w:w="900" w:type="dxa"/>
            <w:tcBorders>
              <w:tl2br w:val="nil"/>
              <w:tr2bl w:val="nil"/>
            </w:tcBorders>
            <w:shd w:val="clear" w:color="auto" w:fill="auto"/>
            <w:vAlign w:val="center"/>
          </w:tcPr>
          <w:p w14:paraId="7E18963C">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DW001</w:t>
            </w:r>
          </w:p>
        </w:tc>
        <w:tc>
          <w:tcPr>
            <w:tcW w:w="1125" w:type="dxa"/>
            <w:tcBorders>
              <w:tl2br w:val="nil"/>
              <w:tr2bl w:val="nil"/>
            </w:tcBorders>
            <w:shd w:val="clear" w:color="auto" w:fill="auto"/>
            <w:vAlign w:val="center"/>
          </w:tcPr>
          <w:p w14:paraId="1048818C">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污水排放口</w:t>
            </w:r>
          </w:p>
        </w:tc>
        <w:tc>
          <w:tcPr>
            <w:tcW w:w="993" w:type="dxa"/>
            <w:tcBorders>
              <w:tl2br w:val="nil"/>
              <w:tr2bl w:val="nil"/>
            </w:tcBorders>
            <w:shd w:val="clear" w:color="auto" w:fill="auto"/>
            <w:vAlign w:val="center"/>
          </w:tcPr>
          <w:p w14:paraId="489E942D">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石油类</w:t>
            </w:r>
          </w:p>
        </w:tc>
        <w:tc>
          <w:tcPr>
            <w:tcW w:w="636" w:type="dxa"/>
            <w:tcBorders>
              <w:tl2br w:val="nil"/>
              <w:tr2bl w:val="nil"/>
            </w:tcBorders>
            <w:shd w:val="clear" w:color="auto" w:fill="auto"/>
            <w:vAlign w:val="center"/>
          </w:tcPr>
          <w:p w14:paraId="06A764A8">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手工</w:t>
            </w:r>
          </w:p>
        </w:tc>
        <w:tc>
          <w:tcPr>
            <w:tcW w:w="1859" w:type="dxa"/>
            <w:tcBorders>
              <w:tl2br w:val="nil"/>
              <w:tr2bl w:val="nil"/>
            </w:tcBorders>
            <w:shd w:val="clear" w:color="auto" w:fill="auto"/>
            <w:vAlign w:val="center"/>
          </w:tcPr>
          <w:p w14:paraId="5ECD407E">
            <w:pPr>
              <w:jc w:val="center"/>
              <w:rPr>
                <w:rFonts w:ascii="宋体" w:hAnsi="宋体" w:eastAsia="宋体" w:cs="宋体"/>
                <w:sz w:val="24"/>
                <w:szCs w:val="24"/>
              </w:rPr>
            </w:pPr>
            <w:r>
              <w:rPr>
                <w:rFonts w:hint="eastAsia" w:ascii="宋体" w:hAnsi="宋体" w:eastAsia="宋体" w:cs="宋体"/>
                <w:sz w:val="24"/>
                <w:szCs w:val="24"/>
              </w:rPr>
              <w:t>《城镇污水处理厂污染物排放标准》（GB18918-2002）一级A标准排放</w:t>
            </w:r>
          </w:p>
        </w:tc>
        <w:tc>
          <w:tcPr>
            <w:tcW w:w="1212" w:type="dxa"/>
            <w:tcBorders>
              <w:tl2br w:val="nil"/>
              <w:tr2bl w:val="nil"/>
            </w:tcBorders>
            <w:shd w:val="clear" w:color="auto" w:fill="auto"/>
            <w:vAlign w:val="center"/>
          </w:tcPr>
          <w:p w14:paraId="03301C36">
            <w:pPr>
              <w:jc w:val="center"/>
              <w:rPr>
                <w:rFonts w:ascii="宋体" w:hAnsi="宋体" w:eastAsia="宋体" w:cs="宋体"/>
                <w:sz w:val="24"/>
                <w:szCs w:val="24"/>
              </w:rPr>
            </w:pPr>
            <w:r>
              <w:rPr>
                <w:rFonts w:hint="eastAsia" w:ascii="宋体" w:hAnsi="宋体" w:eastAsia="宋体" w:cs="宋体"/>
                <w:sz w:val="24"/>
                <w:szCs w:val="24"/>
              </w:rPr>
              <w:t>≤1mg/L</w:t>
            </w:r>
          </w:p>
        </w:tc>
        <w:tc>
          <w:tcPr>
            <w:tcW w:w="705" w:type="dxa"/>
            <w:tcBorders>
              <w:tl2br w:val="nil"/>
              <w:tr2bl w:val="nil"/>
            </w:tcBorders>
            <w:shd w:val="clear" w:color="auto" w:fill="auto"/>
            <w:vAlign w:val="center"/>
          </w:tcPr>
          <w:p w14:paraId="67B6EF73">
            <w:pPr>
              <w:jc w:val="center"/>
              <w:rPr>
                <w:rFonts w:ascii="宋体" w:hAnsi="宋体" w:eastAsia="宋体" w:cs="宋体"/>
                <w:sz w:val="24"/>
                <w:szCs w:val="24"/>
              </w:rPr>
            </w:pPr>
            <w:r>
              <w:rPr>
                <w:rFonts w:hint="eastAsia" w:ascii="宋体" w:hAnsi="宋体" w:eastAsia="宋体" w:cs="宋体"/>
                <w:sz w:val="24"/>
                <w:szCs w:val="24"/>
              </w:rPr>
              <w:t>0.06mg/L</w:t>
            </w:r>
          </w:p>
        </w:tc>
        <w:tc>
          <w:tcPr>
            <w:tcW w:w="705" w:type="dxa"/>
            <w:tcBorders>
              <w:tl2br w:val="nil"/>
              <w:tr2bl w:val="nil"/>
            </w:tcBorders>
            <w:shd w:val="clear" w:color="auto" w:fill="auto"/>
            <w:vAlign w:val="center"/>
          </w:tcPr>
          <w:p w14:paraId="700CF295">
            <w:pPr>
              <w:jc w:val="center"/>
              <w:rPr>
                <w:rFonts w:ascii="宋体" w:hAnsi="宋体" w:eastAsia="宋体" w:cs="宋体"/>
                <w:sz w:val="24"/>
                <w:szCs w:val="24"/>
              </w:rPr>
            </w:pPr>
            <w:r>
              <w:rPr>
                <w:rFonts w:hint="eastAsia" w:ascii="宋体" w:hAnsi="宋体" w:eastAsia="宋体" w:cs="宋体"/>
                <w:kern w:val="0"/>
                <w:sz w:val="24"/>
                <w:szCs w:val="24"/>
              </w:rPr>
              <w:t>/</w:t>
            </w:r>
          </w:p>
        </w:tc>
        <w:tc>
          <w:tcPr>
            <w:tcW w:w="1320" w:type="dxa"/>
            <w:tcBorders>
              <w:tl2br w:val="nil"/>
              <w:tr2bl w:val="nil"/>
            </w:tcBorders>
            <w:shd w:val="clear" w:color="auto" w:fill="auto"/>
            <w:vAlign w:val="center"/>
          </w:tcPr>
          <w:p w14:paraId="3BC32CE0">
            <w:pPr>
              <w:jc w:val="center"/>
              <w:rPr>
                <w:rFonts w:ascii="宋体" w:hAnsi="宋体" w:eastAsia="宋体" w:cs="宋体"/>
                <w:sz w:val="24"/>
                <w:szCs w:val="24"/>
              </w:rPr>
            </w:pPr>
            <w:r>
              <w:rPr>
                <w:rFonts w:hint="eastAsia" w:ascii="宋体" w:hAnsi="宋体" w:eastAsia="宋体" w:cs="宋体"/>
                <w:kern w:val="0"/>
                <w:sz w:val="24"/>
                <w:szCs w:val="24"/>
              </w:rPr>
              <w:t>/</w:t>
            </w:r>
          </w:p>
        </w:tc>
        <w:tc>
          <w:tcPr>
            <w:tcW w:w="990" w:type="dxa"/>
            <w:tcBorders>
              <w:tl2br w:val="nil"/>
              <w:tr2bl w:val="nil"/>
            </w:tcBorders>
            <w:shd w:val="clear" w:color="auto" w:fill="auto"/>
            <w:vAlign w:val="center"/>
          </w:tcPr>
          <w:p w14:paraId="499D52D5">
            <w:pPr>
              <w:jc w:val="center"/>
              <w:rPr>
                <w:rFonts w:ascii="宋体" w:hAnsi="宋体" w:eastAsia="宋体" w:cs="宋体"/>
                <w:sz w:val="24"/>
                <w:szCs w:val="24"/>
              </w:rPr>
            </w:pPr>
            <w:r>
              <w:rPr>
                <w:rFonts w:hint="eastAsia" w:ascii="宋体" w:hAnsi="宋体" w:eastAsia="宋体" w:cs="宋体"/>
                <w:kern w:val="0"/>
                <w:sz w:val="24"/>
                <w:szCs w:val="24"/>
              </w:rPr>
              <w:t>/</w:t>
            </w:r>
          </w:p>
        </w:tc>
        <w:tc>
          <w:tcPr>
            <w:tcW w:w="1214" w:type="dxa"/>
            <w:tcBorders>
              <w:tl2br w:val="nil"/>
              <w:tr2bl w:val="nil"/>
            </w:tcBorders>
            <w:shd w:val="clear" w:color="auto" w:fill="auto"/>
            <w:vAlign w:val="center"/>
          </w:tcPr>
          <w:p w14:paraId="337F9DD4">
            <w:pPr>
              <w:jc w:val="center"/>
              <w:rPr>
                <w:rFonts w:ascii="宋体" w:hAnsi="宋体" w:eastAsia="宋体" w:cs="宋体"/>
                <w:sz w:val="24"/>
                <w:szCs w:val="24"/>
              </w:rPr>
            </w:pPr>
            <w:r>
              <w:rPr>
                <w:rFonts w:hint="eastAsia" w:ascii="宋体" w:hAnsi="宋体" w:eastAsia="宋体" w:cs="宋体"/>
                <w:kern w:val="0"/>
                <w:sz w:val="24"/>
                <w:szCs w:val="24"/>
              </w:rPr>
              <w:t>/</w:t>
            </w:r>
          </w:p>
        </w:tc>
        <w:tc>
          <w:tcPr>
            <w:tcW w:w="976" w:type="dxa"/>
            <w:tcBorders>
              <w:tl2br w:val="nil"/>
              <w:tr2bl w:val="nil"/>
            </w:tcBorders>
            <w:shd w:val="clear" w:color="auto" w:fill="auto"/>
            <w:vAlign w:val="center"/>
          </w:tcPr>
          <w:p w14:paraId="41D6AFCC">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 xml:space="preserve">瞬时采样 </w:t>
            </w:r>
          </w:p>
          <w:p w14:paraId="64230085">
            <w:r>
              <w:rPr>
                <w:rFonts w:hint="eastAsia" w:ascii="宋体" w:hAnsi="宋体" w:eastAsia="宋体" w:cs="宋体"/>
                <w:kern w:val="0"/>
                <w:sz w:val="24"/>
                <w:szCs w:val="24"/>
              </w:rPr>
              <w:t>3个瞬时样</w:t>
            </w:r>
          </w:p>
          <w:p w14:paraId="2DD7DF3C">
            <w:pPr>
              <w:widowControl/>
              <w:jc w:val="center"/>
              <w:textAlignment w:val="center"/>
              <w:rPr>
                <w:rFonts w:ascii="宋体" w:hAnsi="宋体" w:eastAsia="宋体" w:cs="宋体"/>
                <w:kern w:val="0"/>
                <w:sz w:val="24"/>
                <w:szCs w:val="24"/>
                <w:lang w:bidi="ar"/>
              </w:rPr>
            </w:pPr>
          </w:p>
        </w:tc>
        <w:tc>
          <w:tcPr>
            <w:tcW w:w="1155" w:type="dxa"/>
            <w:tcBorders>
              <w:tl2br w:val="nil"/>
              <w:tr2bl w:val="nil"/>
            </w:tcBorders>
            <w:shd w:val="clear" w:color="auto" w:fill="auto"/>
            <w:vAlign w:val="center"/>
          </w:tcPr>
          <w:p w14:paraId="4D9BD05F">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1次/月</w:t>
            </w:r>
          </w:p>
        </w:tc>
        <w:tc>
          <w:tcPr>
            <w:tcW w:w="1559" w:type="dxa"/>
            <w:tcBorders>
              <w:tl2br w:val="nil"/>
              <w:tr2bl w:val="nil"/>
            </w:tcBorders>
            <w:shd w:val="clear" w:color="auto" w:fill="auto"/>
            <w:vAlign w:val="center"/>
          </w:tcPr>
          <w:p w14:paraId="6D95A29A">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《水质 石油类和动植物油类的测定 红外分光光度法》</w:t>
            </w:r>
          </w:p>
          <w:p w14:paraId="208BE2D6">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HJ 637-2018</w:t>
            </w:r>
          </w:p>
        </w:tc>
        <w:tc>
          <w:tcPr>
            <w:tcW w:w="992" w:type="dxa"/>
            <w:tcBorders>
              <w:tl2br w:val="nil"/>
              <w:tr2bl w:val="nil"/>
            </w:tcBorders>
            <w:shd w:val="clear" w:color="auto" w:fill="auto"/>
            <w:vAlign w:val="center"/>
          </w:tcPr>
          <w:p w14:paraId="3189ED02">
            <w:pPr>
              <w:widowControl/>
              <w:jc w:val="center"/>
              <w:textAlignment w:val="center"/>
              <w:rPr>
                <w:rFonts w:ascii="宋体" w:hAnsi="宋体" w:eastAsia="宋体" w:cs="宋体"/>
                <w:sz w:val="24"/>
                <w:szCs w:val="24"/>
              </w:rPr>
            </w:pPr>
            <w:r>
              <w:rPr>
                <w:rFonts w:hint="eastAsia" w:ascii="宋体" w:hAnsi="宋体" w:eastAsia="宋体" w:cs="宋体"/>
                <w:sz w:val="24"/>
                <w:szCs w:val="24"/>
              </w:rPr>
              <w:t>全自动红外测油仪</w:t>
            </w:r>
          </w:p>
        </w:tc>
        <w:tc>
          <w:tcPr>
            <w:tcW w:w="1418" w:type="dxa"/>
            <w:tcBorders>
              <w:tl2br w:val="nil"/>
              <w:tr2bl w:val="nil"/>
            </w:tcBorders>
            <w:shd w:val="clear" w:color="auto" w:fill="auto"/>
            <w:vAlign w:val="center"/>
          </w:tcPr>
          <w:p w14:paraId="13562139">
            <w:pPr>
              <w:widowControl/>
              <w:jc w:val="left"/>
              <w:rPr>
                <w:rStyle w:val="27"/>
                <w:rFonts w:ascii="宋体" w:hAnsi="宋体" w:eastAsia="宋体" w:cs="宋体"/>
                <w:color w:val="auto"/>
                <w:sz w:val="24"/>
                <w:szCs w:val="24"/>
              </w:rPr>
            </w:pPr>
            <w:r>
              <w:rPr>
                <w:rFonts w:hint="eastAsia" w:ascii="宋体" w:hAnsi="宋体" w:eastAsia="宋体" w:cs="宋体"/>
                <w:kern w:val="0"/>
                <w:sz w:val="24"/>
                <w:szCs w:val="24"/>
              </w:rPr>
              <w:t>HCl，pH≤2</w:t>
            </w:r>
          </w:p>
        </w:tc>
        <w:tc>
          <w:tcPr>
            <w:tcW w:w="1783" w:type="dxa"/>
            <w:tcBorders>
              <w:tl2br w:val="nil"/>
              <w:tr2bl w:val="nil"/>
            </w:tcBorders>
            <w:shd w:val="clear" w:color="auto" w:fill="auto"/>
            <w:vAlign w:val="center"/>
          </w:tcPr>
          <w:p w14:paraId="6A4543B9">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委托检测</w:t>
            </w:r>
          </w:p>
        </w:tc>
      </w:tr>
      <w:tr w14:paraId="669C337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625" w:hRule="atLeast"/>
        </w:trPr>
        <w:tc>
          <w:tcPr>
            <w:tcW w:w="525" w:type="dxa"/>
            <w:tcBorders>
              <w:tl2br w:val="nil"/>
              <w:tr2bl w:val="nil"/>
            </w:tcBorders>
            <w:shd w:val="clear" w:color="auto" w:fill="auto"/>
            <w:vAlign w:val="center"/>
          </w:tcPr>
          <w:p w14:paraId="114DDF51">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1</w:t>
            </w:r>
            <w:r>
              <w:rPr>
                <w:rFonts w:ascii="宋体" w:hAnsi="宋体" w:eastAsia="宋体" w:cs="宋体"/>
                <w:kern w:val="0"/>
                <w:sz w:val="24"/>
                <w:szCs w:val="24"/>
                <w:lang w:bidi="ar"/>
              </w:rPr>
              <w:t>4</w:t>
            </w:r>
          </w:p>
        </w:tc>
        <w:tc>
          <w:tcPr>
            <w:tcW w:w="844" w:type="dxa"/>
            <w:tcBorders>
              <w:tl2br w:val="nil"/>
              <w:tr2bl w:val="nil"/>
            </w:tcBorders>
            <w:shd w:val="clear" w:color="auto" w:fill="auto"/>
            <w:vAlign w:val="center"/>
          </w:tcPr>
          <w:p w14:paraId="737CD2B5">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废水</w:t>
            </w:r>
          </w:p>
        </w:tc>
        <w:tc>
          <w:tcPr>
            <w:tcW w:w="900" w:type="dxa"/>
            <w:tcBorders>
              <w:tl2br w:val="nil"/>
              <w:tr2bl w:val="nil"/>
            </w:tcBorders>
            <w:shd w:val="clear" w:color="auto" w:fill="auto"/>
            <w:vAlign w:val="center"/>
          </w:tcPr>
          <w:p w14:paraId="16AC5102">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DW001</w:t>
            </w:r>
          </w:p>
        </w:tc>
        <w:tc>
          <w:tcPr>
            <w:tcW w:w="1125" w:type="dxa"/>
            <w:tcBorders>
              <w:tl2br w:val="nil"/>
              <w:tr2bl w:val="nil"/>
            </w:tcBorders>
            <w:shd w:val="clear" w:color="auto" w:fill="auto"/>
            <w:vAlign w:val="center"/>
          </w:tcPr>
          <w:p w14:paraId="6BAC78E4">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污水排放口</w:t>
            </w:r>
          </w:p>
        </w:tc>
        <w:tc>
          <w:tcPr>
            <w:tcW w:w="993" w:type="dxa"/>
            <w:tcBorders>
              <w:tl2br w:val="nil"/>
              <w:tr2bl w:val="nil"/>
            </w:tcBorders>
            <w:shd w:val="clear" w:color="auto" w:fill="auto"/>
            <w:vAlign w:val="center"/>
          </w:tcPr>
          <w:p w14:paraId="52A6A163">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动植物油</w:t>
            </w:r>
          </w:p>
        </w:tc>
        <w:tc>
          <w:tcPr>
            <w:tcW w:w="636" w:type="dxa"/>
            <w:tcBorders>
              <w:tl2br w:val="nil"/>
              <w:tr2bl w:val="nil"/>
            </w:tcBorders>
            <w:shd w:val="clear" w:color="auto" w:fill="auto"/>
            <w:vAlign w:val="center"/>
          </w:tcPr>
          <w:p w14:paraId="5D8A35CB">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手工</w:t>
            </w:r>
          </w:p>
        </w:tc>
        <w:tc>
          <w:tcPr>
            <w:tcW w:w="1859" w:type="dxa"/>
            <w:tcBorders>
              <w:tl2br w:val="nil"/>
              <w:tr2bl w:val="nil"/>
            </w:tcBorders>
            <w:shd w:val="clear" w:color="auto" w:fill="auto"/>
            <w:vAlign w:val="center"/>
          </w:tcPr>
          <w:p w14:paraId="1A3E9CFE">
            <w:pPr>
              <w:jc w:val="center"/>
              <w:rPr>
                <w:rFonts w:ascii="宋体" w:hAnsi="宋体" w:eastAsia="宋体" w:cs="宋体"/>
                <w:sz w:val="24"/>
                <w:szCs w:val="24"/>
              </w:rPr>
            </w:pPr>
            <w:r>
              <w:rPr>
                <w:rFonts w:hint="eastAsia" w:ascii="宋体" w:hAnsi="宋体" w:eastAsia="宋体" w:cs="宋体"/>
                <w:sz w:val="24"/>
                <w:szCs w:val="24"/>
              </w:rPr>
              <w:t>《城镇污水处理厂污染物排放标准》（GB18918-2002）一级A标准排放</w:t>
            </w:r>
          </w:p>
        </w:tc>
        <w:tc>
          <w:tcPr>
            <w:tcW w:w="1212" w:type="dxa"/>
            <w:tcBorders>
              <w:tl2br w:val="nil"/>
              <w:tr2bl w:val="nil"/>
            </w:tcBorders>
            <w:shd w:val="clear" w:color="auto" w:fill="auto"/>
            <w:vAlign w:val="center"/>
          </w:tcPr>
          <w:p w14:paraId="6F19737E">
            <w:pPr>
              <w:jc w:val="center"/>
              <w:rPr>
                <w:rFonts w:ascii="宋体" w:hAnsi="宋体" w:eastAsia="宋体" w:cs="宋体"/>
                <w:sz w:val="24"/>
                <w:szCs w:val="24"/>
              </w:rPr>
            </w:pPr>
            <w:r>
              <w:rPr>
                <w:rFonts w:hint="eastAsia" w:ascii="宋体" w:hAnsi="宋体" w:eastAsia="宋体" w:cs="宋体"/>
                <w:sz w:val="24"/>
                <w:szCs w:val="24"/>
              </w:rPr>
              <w:t>≤1mg/L</w:t>
            </w:r>
          </w:p>
        </w:tc>
        <w:tc>
          <w:tcPr>
            <w:tcW w:w="705" w:type="dxa"/>
            <w:tcBorders>
              <w:tl2br w:val="nil"/>
              <w:tr2bl w:val="nil"/>
            </w:tcBorders>
            <w:shd w:val="clear" w:color="auto" w:fill="auto"/>
            <w:vAlign w:val="center"/>
          </w:tcPr>
          <w:p w14:paraId="3E70A3F5">
            <w:pPr>
              <w:jc w:val="center"/>
              <w:rPr>
                <w:rFonts w:ascii="宋体" w:hAnsi="宋体" w:eastAsia="宋体" w:cs="宋体"/>
                <w:sz w:val="24"/>
                <w:szCs w:val="24"/>
              </w:rPr>
            </w:pPr>
            <w:r>
              <w:rPr>
                <w:rFonts w:hint="eastAsia" w:ascii="宋体" w:hAnsi="宋体" w:eastAsia="宋体" w:cs="宋体"/>
                <w:sz w:val="24"/>
                <w:szCs w:val="24"/>
              </w:rPr>
              <w:t>0.06mg/L</w:t>
            </w:r>
          </w:p>
        </w:tc>
        <w:tc>
          <w:tcPr>
            <w:tcW w:w="705" w:type="dxa"/>
            <w:tcBorders>
              <w:tl2br w:val="nil"/>
              <w:tr2bl w:val="nil"/>
            </w:tcBorders>
            <w:shd w:val="clear" w:color="auto" w:fill="auto"/>
            <w:vAlign w:val="center"/>
          </w:tcPr>
          <w:p w14:paraId="024EB929">
            <w:pPr>
              <w:jc w:val="center"/>
              <w:rPr>
                <w:rFonts w:ascii="宋体" w:hAnsi="宋体" w:eastAsia="宋体" w:cs="宋体"/>
                <w:sz w:val="24"/>
                <w:szCs w:val="24"/>
              </w:rPr>
            </w:pPr>
            <w:r>
              <w:rPr>
                <w:rFonts w:hint="eastAsia" w:ascii="宋体" w:hAnsi="宋体" w:eastAsia="宋体" w:cs="宋体"/>
                <w:kern w:val="0"/>
                <w:sz w:val="24"/>
                <w:szCs w:val="24"/>
              </w:rPr>
              <w:t>/</w:t>
            </w:r>
          </w:p>
        </w:tc>
        <w:tc>
          <w:tcPr>
            <w:tcW w:w="1320" w:type="dxa"/>
            <w:tcBorders>
              <w:tl2br w:val="nil"/>
              <w:tr2bl w:val="nil"/>
            </w:tcBorders>
            <w:shd w:val="clear" w:color="auto" w:fill="auto"/>
            <w:vAlign w:val="center"/>
          </w:tcPr>
          <w:p w14:paraId="2122147E">
            <w:pPr>
              <w:jc w:val="center"/>
              <w:rPr>
                <w:rFonts w:ascii="宋体" w:hAnsi="宋体" w:eastAsia="宋体" w:cs="宋体"/>
                <w:sz w:val="24"/>
                <w:szCs w:val="24"/>
              </w:rPr>
            </w:pPr>
            <w:r>
              <w:rPr>
                <w:rFonts w:hint="eastAsia" w:ascii="宋体" w:hAnsi="宋体" w:eastAsia="宋体" w:cs="宋体"/>
                <w:kern w:val="0"/>
                <w:sz w:val="24"/>
                <w:szCs w:val="24"/>
              </w:rPr>
              <w:t>/</w:t>
            </w:r>
          </w:p>
        </w:tc>
        <w:tc>
          <w:tcPr>
            <w:tcW w:w="990" w:type="dxa"/>
            <w:tcBorders>
              <w:tl2br w:val="nil"/>
              <w:tr2bl w:val="nil"/>
            </w:tcBorders>
            <w:shd w:val="clear" w:color="auto" w:fill="auto"/>
            <w:vAlign w:val="center"/>
          </w:tcPr>
          <w:p w14:paraId="3378DAE7">
            <w:pPr>
              <w:jc w:val="center"/>
              <w:rPr>
                <w:rFonts w:ascii="宋体" w:hAnsi="宋体" w:eastAsia="宋体" w:cs="宋体"/>
                <w:sz w:val="24"/>
                <w:szCs w:val="24"/>
              </w:rPr>
            </w:pPr>
            <w:r>
              <w:rPr>
                <w:rFonts w:hint="eastAsia" w:ascii="宋体" w:hAnsi="宋体" w:eastAsia="宋体" w:cs="宋体"/>
                <w:kern w:val="0"/>
                <w:sz w:val="24"/>
                <w:szCs w:val="24"/>
              </w:rPr>
              <w:t>/</w:t>
            </w:r>
          </w:p>
        </w:tc>
        <w:tc>
          <w:tcPr>
            <w:tcW w:w="1214" w:type="dxa"/>
            <w:tcBorders>
              <w:tl2br w:val="nil"/>
              <w:tr2bl w:val="nil"/>
            </w:tcBorders>
            <w:shd w:val="clear" w:color="auto" w:fill="auto"/>
            <w:vAlign w:val="center"/>
          </w:tcPr>
          <w:p w14:paraId="3E729214">
            <w:pPr>
              <w:jc w:val="center"/>
              <w:rPr>
                <w:rFonts w:ascii="宋体" w:hAnsi="宋体" w:eastAsia="宋体" w:cs="宋体"/>
                <w:sz w:val="24"/>
                <w:szCs w:val="24"/>
              </w:rPr>
            </w:pPr>
            <w:r>
              <w:rPr>
                <w:rFonts w:hint="eastAsia" w:ascii="宋体" w:hAnsi="宋体" w:eastAsia="宋体" w:cs="宋体"/>
                <w:kern w:val="0"/>
                <w:sz w:val="24"/>
                <w:szCs w:val="24"/>
              </w:rPr>
              <w:t>/</w:t>
            </w:r>
          </w:p>
        </w:tc>
        <w:tc>
          <w:tcPr>
            <w:tcW w:w="976" w:type="dxa"/>
            <w:tcBorders>
              <w:tl2br w:val="nil"/>
              <w:tr2bl w:val="nil"/>
            </w:tcBorders>
            <w:shd w:val="clear" w:color="auto" w:fill="auto"/>
            <w:vAlign w:val="center"/>
          </w:tcPr>
          <w:p w14:paraId="4C5AF204">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 xml:space="preserve">瞬时采样 </w:t>
            </w:r>
          </w:p>
          <w:p w14:paraId="58035ABE">
            <w:r>
              <w:rPr>
                <w:rFonts w:hint="eastAsia" w:ascii="宋体" w:hAnsi="宋体" w:eastAsia="宋体" w:cs="宋体"/>
                <w:kern w:val="0"/>
                <w:sz w:val="24"/>
                <w:szCs w:val="24"/>
              </w:rPr>
              <w:t>3个瞬时样</w:t>
            </w:r>
          </w:p>
          <w:p w14:paraId="13BD1C51">
            <w:pPr>
              <w:widowControl/>
              <w:jc w:val="center"/>
              <w:textAlignment w:val="center"/>
              <w:rPr>
                <w:rFonts w:ascii="宋体" w:hAnsi="宋体" w:eastAsia="宋体" w:cs="宋体"/>
                <w:kern w:val="0"/>
                <w:sz w:val="24"/>
                <w:szCs w:val="24"/>
                <w:lang w:bidi="ar"/>
              </w:rPr>
            </w:pPr>
          </w:p>
        </w:tc>
        <w:tc>
          <w:tcPr>
            <w:tcW w:w="1155" w:type="dxa"/>
            <w:tcBorders>
              <w:tl2br w:val="nil"/>
              <w:tr2bl w:val="nil"/>
            </w:tcBorders>
            <w:shd w:val="clear" w:color="auto" w:fill="auto"/>
            <w:vAlign w:val="center"/>
          </w:tcPr>
          <w:p w14:paraId="58F41B7A">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1次/月</w:t>
            </w:r>
          </w:p>
        </w:tc>
        <w:tc>
          <w:tcPr>
            <w:tcW w:w="1559" w:type="dxa"/>
            <w:tcBorders>
              <w:tl2br w:val="nil"/>
              <w:tr2bl w:val="nil"/>
            </w:tcBorders>
            <w:shd w:val="clear" w:color="auto" w:fill="auto"/>
            <w:vAlign w:val="center"/>
          </w:tcPr>
          <w:p w14:paraId="27CEFF2C">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《水质 石油类和动植物油类的测定 红外分光光度法》</w:t>
            </w:r>
          </w:p>
          <w:p w14:paraId="4B200B62">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HJ 637-2018</w:t>
            </w:r>
          </w:p>
        </w:tc>
        <w:tc>
          <w:tcPr>
            <w:tcW w:w="992" w:type="dxa"/>
            <w:tcBorders>
              <w:tl2br w:val="nil"/>
              <w:tr2bl w:val="nil"/>
            </w:tcBorders>
            <w:shd w:val="clear" w:color="auto" w:fill="auto"/>
            <w:vAlign w:val="center"/>
          </w:tcPr>
          <w:p w14:paraId="2761849F">
            <w:pPr>
              <w:widowControl/>
              <w:jc w:val="center"/>
              <w:textAlignment w:val="center"/>
              <w:rPr>
                <w:rFonts w:ascii="宋体" w:hAnsi="宋体" w:eastAsia="宋体" w:cs="宋体"/>
                <w:sz w:val="24"/>
                <w:szCs w:val="24"/>
              </w:rPr>
            </w:pPr>
            <w:r>
              <w:rPr>
                <w:rFonts w:hint="eastAsia" w:ascii="宋体" w:hAnsi="宋体" w:eastAsia="宋体" w:cs="宋体"/>
                <w:sz w:val="24"/>
                <w:szCs w:val="24"/>
              </w:rPr>
              <w:t>全自动红外测油仪</w:t>
            </w:r>
          </w:p>
        </w:tc>
        <w:tc>
          <w:tcPr>
            <w:tcW w:w="1418" w:type="dxa"/>
            <w:tcBorders>
              <w:tl2br w:val="nil"/>
              <w:tr2bl w:val="nil"/>
            </w:tcBorders>
            <w:shd w:val="clear" w:color="auto" w:fill="auto"/>
            <w:vAlign w:val="center"/>
          </w:tcPr>
          <w:p w14:paraId="63298F51">
            <w:pPr>
              <w:widowControl/>
              <w:jc w:val="left"/>
              <w:rPr>
                <w:rStyle w:val="27"/>
                <w:rFonts w:ascii="宋体" w:hAnsi="宋体" w:eastAsia="宋体" w:cs="宋体"/>
                <w:color w:val="auto"/>
                <w:sz w:val="24"/>
                <w:szCs w:val="24"/>
              </w:rPr>
            </w:pPr>
            <w:r>
              <w:rPr>
                <w:rFonts w:hint="eastAsia" w:ascii="宋体" w:hAnsi="宋体" w:eastAsia="宋体" w:cs="宋体"/>
                <w:kern w:val="0"/>
                <w:sz w:val="24"/>
                <w:szCs w:val="24"/>
              </w:rPr>
              <w:t>HCl，pH≤2</w:t>
            </w:r>
          </w:p>
        </w:tc>
        <w:tc>
          <w:tcPr>
            <w:tcW w:w="1783" w:type="dxa"/>
            <w:tcBorders>
              <w:tl2br w:val="nil"/>
              <w:tr2bl w:val="nil"/>
            </w:tcBorders>
            <w:shd w:val="clear" w:color="auto" w:fill="auto"/>
            <w:vAlign w:val="center"/>
          </w:tcPr>
          <w:p w14:paraId="4C6C022C">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委托检测</w:t>
            </w:r>
          </w:p>
        </w:tc>
      </w:tr>
      <w:tr w14:paraId="3017EFB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620" w:hRule="atLeast"/>
        </w:trPr>
        <w:tc>
          <w:tcPr>
            <w:tcW w:w="525" w:type="dxa"/>
            <w:tcBorders>
              <w:tl2br w:val="nil"/>
              <w:tr2bl w:val="nil"/>
            </w:tcBorders>
            <w:shd w:val="clear" w:color="auto" w:fill="auto"/>
            <w:vAlign w:val="center"/>
          </w:tcPr>
          <w:p w14:paraId="116F4223">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1</w:t>
            </w:r>
            <w:r>
              <w:rPr>
                <w:rFonts w:ascii="宋体" w:hAnsi="宋体" w:eastAsia="宋体" w:cs="宋体"/>
                <w:kern w:val="0"/>
                <w:sz w:val="24"/>
                <w:szCs w:val="24"/>
                <w:lang w:bidi="ar"/>
              </w:rPr>
              <w:t>5</w:t>
            </w:r>
          </w:p>
        </w:tc>
        <w:tc>
          <w:tcPr>
            <w:tcW w:w="844" w:type="dxa"/>
            <w:tcBorders>
              <w:tl2br w:val="nil"/>
              <w:tr2bl w:val="nil"/>
            </w:tcBorders>
            <w:shd w:val="clear" w:color="auto" w:fill="auto"/>
            <w:vAlign w:val="center"/>
          </w:tcPr>
          <w:p w14:paraId="7448ED63">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废水</w:t>
            </w:r>
          </w:p>
        </w:tc>
        <w:tc>
          <w:tcPr>
            <w:tcW w:w="900" w:type="dxa"/>
            <w:tcBorders>
              <w:tl2br w:val="nil"/>
              <w:tr2bl w:val="nil"/>
            </w:tcBorders>
            <w:shd w:val="clear" w:color="auto" w:fill="auto"/>
            <w:vAlign w:val="center"/>
          </w:tcPr>
          <w:p w14:paraId="2CC7E368">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DW001</w:t>
            </w:r>
          </w:p>
        </w:tc>
        <w:tc>
          <w:tcPr>
            <w:tcW w:w="1125" w:type="dxa"/>
            <w:tcBorders>
              <w:tl2br w:val="nil"/>
              <w:tr2bl w:val="nil"/>
            </w:tcBorders>
            <w:shd w:val="clear" w:color="auto" w:fill="auto"/>
            <w:vAlign w:val="center"/>
          </w:tcPr>
          <w:p w14:paraId="0B6BCAC0">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污水排放口</w:t>
            </w:r>
          </w:p>
        </w:tc>
        <w:tc>
          <w:tcPr>
            <w:tcW w:w="993" w:type="dxa"/>
            <w:tcBorders>
              <w:tl2br w:val="nil"/>
              <w:tr2bl w:val="nil"/>
            </w:tcBorders>
            <w:shd w:val="clear" w:color="auto" w:fill="auto"/>
            <w:vAlign w:val="center"/>
          </w:tcPr>
          <w:p w14:paraId="414DE38B">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六价铬</w:t>
            </w:r>
          </w:p>
        </w:tc>
        <w:tc>
          <w:tcPr>
            <w:tcW w:w="636" w:type="dxa"/>
            <w:tcBorders>
              <w:tl2br w:val="nil"/>
              <w:tr2bl w:val="nil"/>
            </w:tcBorders>
            <w:shd w:val="clear" w:color="auto" w:fill="auto"/>
            <w:vAlign w:val="center"/>
          </w:tcPr>
          <w:p w14:paraId="641F2363">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手工</w:t>
            </w:r>
          </w:p>
        </w:tc>
        <w:tc>
          <w:tcPr>
            <w:tcW w:w="1859" w:type="dxa"/>
            <w:tcBorders>
              <w:tl2br w:val="nil"/>
              <w:tr2bl w:val="nil"/>
            </w:tcBorders>
            <w:shd w:val="clear" w:color="auto" w:fill="auto"/>
            <w:vAlign w:val="center"/>
          </w:tcPr>
          <w:p w14:paraId="199D6947">
            <w:pPr>
              <w:jc w:val="center"/>
              <w:rPr>
                <w:rFonts w:ascii="宋体" w:hAnsi="宋体" w:eastAsia="宋体" w:cs="宋体"/>
                <w:sz w:val="24"/>
                <w:szCs w:val="24"/>
              </w:rPr>
            </w:pPr>
            <w:r>
              <w:rPr>
                <w:rFonts w:hint="eastAsia" w:ascii="宋体" w:hAnsi="宋体" w:eastAsia="宋体" w:cs="宋体"/>
                <w:sz w:val="24"/>
                <w:szCs w:val="24"/>
              </w:rPr>
              <w:t>《城镇污水处理厂污染物排放标准》（GB18918-2002）一级A标准排放</w:t>
            </w:r>
          </w:p>
        </w:tc>
        <w:tc>
          <w:tcPr>
            <w:tcW w:w="1212" w:type="dxa"/>
            <w:tcBorders>
              <w:tl2br w:val="nil"/>
              <w:tr2bl w:val="nil"/>
            </w:tcBorders>
            <w:shd w:val="clear" w:color="auto" w:fill="auto"/>
            <w:vAlign w:val="center"/>
          </w:tcPr>
          <w:p w14:paraId="46DC9A3D">
            <w:pPr>
              <w:jc w:val="center"/>
              <w:rPr>
                <w:rFonts w:ascii="宋体" w:hAnsi="宋体" w:eastAsia="宋体" w:cs="宋体"/>
                <w:sz w:val="24"/>
                <w:szCs w:val="24"/>
              </w:rPr>
            </w:pPr>
            <w:r>
              <w:rPr>
                <w:rFonts w:hint="eastAsia" w:ascii="宋体" w:hAnsi="宋体" w:eastAsia="宋体" w:cs="宋体"/>
                <w:sz w:val="24"/>
                <w:szCs w:val="24"/>
              </w:rPr>
              <w:t>≤0.05mg/L</w:t>
            </w:r>
          </w:p>
        </w:tc>
        <w:tc>
          <w:tcPr>
            <w:tcW w:w="705" w:type="dxa"/>
            <w:tcBorders>
              <w:tl2br w:val="nil"/>
              <w:tr2bl w:val="nil"/>
            </w:tcBorders>
            <w:shd w:val="clear" w:color="auto" w:fill="auto"/>
            <w:vAlign w:val="center"/>
          </w:tcPr>
          <w:p w14:paraId="18160103">
            <w:pPr>
              <w:jc w:val="center"/>
              <w:rPr>
                <w:rFonts w:ascii="宋体" w:hAnsi="宋体" w:eastAsia="宋体" w:cs="宋体"/>
                <w:sz w:val="24"/>
                <w:szCs w:val="24"/>
              </w:rPr>
            </w:pPr>
            <w:r>
              <w:rPr>
                <w:rFonts w:hint="eastAsia" w:ascii="宋体" w:hAnsi="宋体" w:eastAsia="宋体" w:cs="宋体"/>
                <w:sz w:val="24"/>
                <w:szCs w:val="24"/>
              </w:rPr>
              <w:t>0.001mg/L</w:t>
            </w:r>
          </w:p>
        </w:tc>
        <w:tc>
          <w:tcPr>
            <w:tcW w:w="705" w:type="dxa"/>
            <w:tcBorders>
              <w:tl2br w:val="nil"/>
              <w:tr2bl w:val="nil"/>
            </w:tcBorders>
            <w:shd w:val="clear" w:color="auto" w:fill="auto"/>
            <w:vAlign w:val="center"/>
          </w:tcPr>
          <w:p w14:paraId="1F318451">
            <w:pPr>
              <w:jc w:val="center"/>
              <w:rPr>
                <w:rFonts w:ascii="宋体" w:hAnsi="宋体" w:eastAsia="宋体" w:cs="宋体"/>
                <w:sz w:val="24"/>
                <w:szCs w:val="24"/>
              </w:rPr>
            </w:pPr>
            <w:r>
              <w:rPr>
                <w:rFonts w:hint="eastAsia" w:ascii="宋体" w:hAnsi="宋体" w:eastAsia="宋体" w:cs="宋体"/>
                <w:kern w:val="0"/>
                <w:sz w:val="24"/>
                <w:szCs w:val="24"/>
              </w:rPr>
              <w:t>/</w:t>
            </w:r>
          </w:p>
        </w:tc>
        <w:tc>
          <w:tcPr>
            <w:tcW w:w="1320" w:type="dxa"/>
            <w:tcBorders>
              <w:tl2br w:val="nil"/>
              <w:tr2bl w:val="nil"/>
            </w:tcBorders>
            <w:shd w:val="clear" w:color="auto" w:fill="auto"/>
            <w:vAlign w:val="center"/>
          </w:tcPr>
          <w:p w14:paraId="49ADE20E">
            <w:pPr>
              <w:jc w:val="center"/>
              <w:rPr>
                <w:rFonts w:ascii="宋体" w:hAnsi="宋体" w:eastAsia="宋体" w:cs="宋体"/>
                <w:sz w:val="24"/>
                <w:szCs w:val="24"/>
              </w:rPr>
            </w:pPr>
            <w:r>
              <w:rPr>
                <w:rFonts w:hint="eastAsia" w:ascii="宋体" w:hAnsi="宋体" w:eastAsia="宋体" w:cs="宋体"/>
                <w:kern w:val="0"/>
                <w:sz w:val="24"/>
                <w:szCs w:val="24"/>
              </w:rPr>
              <w:t>/</w:t>
            </w:r>
          </w:p>
        </w:tc>
        <w:tc>
          <w:tcPr>
            <w:tcW w:w="990" w:type="dxa"/>
            <w:tcBorders>
              <w:tl2br w:val="nil"/>
              <w:tr2bl w:val="nil"/>
            </w:tcBorders>
            <w:shd w:val="clear" w:color="auto" w:fill="auto"/>
            <w:vAlign w:val="center"/>
          </w:tcPr>
          <w:p w14:paraId="2EC609A1">
            <w:pPr>
              <w:jc w:val="center"/>
              <w:rPr>
                <w:rFonts w:ascii="宋体" w:hAnsi="宋体" w:eastAsia="宋体" w:cs="宋体"/>
                <w:sz w:val="24"/>
                <w:szCs w:val="24"/>
              </w:rPr>
            </w:pPr>
            <w:r>
              <w:rPr>
                <w:rFonts w:hint="eastAsia" w:ascii="宋体" w:hAnsi="宋体" w:eastAsia="宋体" w:cs="宋体"/>
                <w:kern w:val="0"/>
                <w:sz w:val="24"/>
                <w:szCs w:val="24"/>
              </w:rPr>
              <w:t>/</w:t>
            </w:r>
          </w:p>
        </w:tc>
        <w:tc>
          <w:tcPr>
            <w:tcW w:w="1214" w:type="dxa"/>
            <w:tcBorders>
              <w:tl2br w:val="nil"/>
              <w:tr2bl w:val="nil"/>
            </w:tcBorders>
            <w:shd w:val="clear" w:color="auto" w:fill="auto"/>
            <w:vAlign w:val="center"/>
          </w:tcPr>
          <w:p w14:paraId="7E6C3775">
            <w:pPr>
              <w:jc w:val="center"/>
              <w:rPr>
                <w:rFonts w:ascii="宋体" w:hAnsi="宋体" w:eastAsia="宋体" w:cs="宋体"/>
                <w:sz w:val="24"/>
                <w:szCs w:val="24"/>
              </w:rPr>
            </w:pPr>
            <w:r>
              <w:rPr>
                <w:rFonts w:hint="eastAsia" w:ascii="宋体" w:hAnsi="宋体" w:eastAsia="宋体" w:cs="宋体"/>
                <w:kern w:val="0"/>
                <w:sz w:val="24"/>
                <w:szCs w:val="24"/>
              </w:rPr>
              <w:t>/</w:t>
            </w:r>
          </w:p>
        </w:tc>
        <w:tc>
          <w:tcPr>
            <w:tcW w:w="976" w:type="dxa"/>
            <w:tcBorders>
              <w:tl2br w:val="nil"/>
              <w:tr2bl w:val="nil"/>
            </w:tcBorders>
            <w:shd w:val="clear" w:color="auto" w:fill="auto"/>
            <w:vAlign w:val="center"/>
          </w:tcPr>
          <w:p w14:paraId="189878C5">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 xml:space="preserve">瞬时采样 </w:t>
            </w:r>
          </w:p>
          <w:p w14:paraId="2C5DDB62">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3个瞬时样</w:t>
            </w:r>
          </w:p>
        </w:tc>
        <w:tc>
          <w:tcPr>
            <w:tcW w:w="1155" w:type="dxa"/>
            <w:tcBorders>
              <w:tl2br w:val="nil"/>
              <w:tr2bl w:val="nil"/>
            </w:tcBorders>
            <w:shd w:val="clear" w:color="auto" w:fill="auto"/>
            <w:vAlign w:val="center"/>
          </w:tcPr>
          <w:p w14:paraId="27B612D3">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1次/</w:t>
            </w:r>
            <w:r>
              <w:rPr>
                <w:rStyle w:val="29"/>
                <w:rFonts w:hint="default"/>
                <w:color w:val="auto"/>
                <w:sz w:val="24"/>
                <w:szCs w:val="24"/>
              </w:rPr>
              <w:t>季</w:t>
            </w:r>
          </w:p>
        </w:tc>
        <w:tc>
          <w:tcPr>
            <w:tcW w:w="1559" w:type="dxa"/>
            <w:tcBorders>
              <w:tl2br w:val="nil"/>
              <w:tr2bl w:val="nil"/>
            </w:tcBorders>
            <w:shd w:val="clear" w:color="auto" w:fill="auto"/>
            <w:vAlign w:val="center"/>
          </w:tcPr>
          <w:p w14:paraId="0EFCE26D">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《水质 六价铬的测定 二苯碳酰二肼分光光度法》</w:t>
            </w:r>
          </w:p>
          <w:p w14:paraId="168724CD">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 xml:space="preserve"> GB 7467-87</w:t>
            </w:r>
          </w:p>
        </w:tc>
        <w:tc>
          <w:tcPr>
            <w:tcW w:w="992" w:type="dxa"/>
            <w:tcBorders>
              <w:tl2br w:val="nil"/>
              <w:tr2bl w:val="nil"/>
            </w:tcBorders>
            <w:shd w:val="clear" w:color="auto" w:fill="auto"/>
            <w:vAlign w:val="center"/>
          </w:tcPr>
          <w:p w14:paraId="599B7E99">
            <w:pPr>
              <w:widowControl/>
              <w:jc w:val="center"/>
              <w:textAlignment w:val="center"/>
              <w:rPr>
                <w:rFonts w:ascii="宋体" w:hAnsi="宋体" w:eastAsia="宋体" w:cs="宋体"/>
                <w:sz w:val="24"/>
                <w:szCs w:val="24"/>
              </w:rPr>
            </w:pPr>
            <w:r>
              <w:rPr>
                <w:rFonts w:hint="eastAsia" w:ascii="宋体" w:hAnsi="宋体" w:eastAsia="宋体" w:cs="宋体"/>
                <w:sz w:val="24"/>
                <w:szCs w:val="24"/>
              </w:rPr>
              <w:t>紫外分光光度计</w:t>
            </w:r>
          </w:p>
        </w:tc>
        <w:tc>
          <w:tcPr>
            <w:tcW w:w="1418" w:type="dxa"/>
            <w:tcBorders>
              <w:tl2br w:val="nil"/>
              <w:tr2bl w:val="nil"/>
            </w:tcBorders>
            <w:shd w:val="clear" w:color="auto" w:fill="auto"/>
            <w:vAlign w:val="center"/>
          </w:tcPr>
          <w:p w14:paraId="3D54A147">
            <w:pPr>
              <w:widowControl/>
              <w:jc w:val="left"/>
              <w:rPr>
                <w:rFonts w:ascii="宋体" w:hAnsi="宋体" w:eastAsia="宋体" w:cs="宋体"/>
                <w:kern w:val="0"/>
                <w:sz w:val="24"/>
                <w:szCs w:val="24"/>
                <w:lang w:bidi="ar"/>
              </w:rPr>
            </w:pPr>
            <w:r>
              <w:rPr>
                <w:rFonts w:hint="eastAsia" w:ascii="宋体" w:hAnsi="宋体" w:eastAsia="宋体" w:cs="宋体"/>
                <w:kern w:val="0"/>
                <w:sz w:val="24"/>
                <w:szCs w:val="24"/>
              </w:rPr>
              <w:t>NaOH，pH 8～9</w:t>
            </w:r>
          </w:p>
        </w:tc>
        <w:tc>
          <w:tcPr>
            <w:tcW w:w="1783" w:type="dxa"/>
            <w:tcBorders>
              <w:tl2br w:val="nil"/>
              <w:tr2bl w:val="nil"/>
            </w:tcBorders>
            <w:shd w:val="clear" w:color="auto" w:fill="auto"/>
            <w:vAlign w:val="center"/>
          </w:tcPr>
          <w:p w14:paraId="72BBF7A2">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委托检测</w:t>
            </w:r>
          </w:p>
        </w:tc>
      </w:tr>
      <w:tr w14:paraId="188664D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316" w:hRule="atLeast"/>
        </w:trPr>
        <w:tc>
          <w:tcPr>
            <w:tcW w:w="525" w:type="dxa"/>
            <w:tcBorders>
              <w:tl2br w:val="nil"/>
              <w:tr2bl w:val="nil"/>
            </w:tcBorders>
            <w:shd w:val="clear" w:color="auto" w:fill="auto"/>
            <w:vAlign w:val="center"/>
          </w:tcPr>
          <w:p w14:paraId="21536498">
            <w:pPr>
              <w:widowControl/>
              <w:jc w:val="center"/>
              <w:textAlignment w:val="center"/>
              <w:rPr>
                <w:rFonts w:ascii="宋体" w:hAnsi="宋体" w:eastAsia="宋体" w:cs="宋体"/>
                <w:sz w:val="24"/>
                <w:szCs w:val="24"/>
              </w:rPr>
            </w:pPr>
            <w:r>
              <w:rPr>
                <w:rFonts w:ascii="宋体" w:hAnsi="宋体" w:eastAsia="宋体" w:cs="宋体"/>
                <w:kern w:val="0"/>
                <w:sz w:val="24"/>
                <w:szCs w:val="24"/>
                <w:lang w:bidi="ar"/>
              </w:rPr>
              <w:t>16</w:t>
            </w:r>
          </w:p>
        </w:tc>
        <w:tc>
          <w:tcPr>
            <w:tcW w:w="844" w:type="dxa"/>
            <w:tcBorders>
              <w:tl2br w:val="nil"/>
              <w:tr2bl w:val="nil"/>
            </w:tcBorders>
            <w:shd w:val="clear" w:color="auto" w:fill="auto"/>
            <w:vAlign w:val="center"/>
          </w:tcPr>
          <w:p w14:paraId="1746E866">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废水</w:t>
            </w:r>
          </w:p>
        </w:tc>
        <w:tc>
          <w:tcPr>
            <w:tcW w:w="900" w:type="dxa"/>
            <w:tcBorders>
              <w:tl2br w:val="nil"/>
              <w:tr2bl w:val="nil"/>
            </w:tcBorders>
            <w:shd w:val="clear" w:color="auto" w:fill="auto"/>
            <w:vAlign w:val="center"/>
          </w:tcPr>
          <w:p w14:paraId="164E47FB">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DW001</w:t>
            </w:r>
          </w:p>
        </w:tc>
        <w:tc>
          <w:tcPr>
            <w:tcW w:w="1125" w:type="dxa"/>
            <w:tcBorders>
              <w:tl2br w:val="nil"/>
              <w:tr2bl w:val="nil"/>
            </w:tcBorders>
            <w:shd w:val="clear" w:color="auto" w:fill="auto"/>
            <w:vAlign w:val="center"/>
          </w:tcPr>
          <w:p w14:paraId="542C2121">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污水排放口</w:t>
            </w:r>
          </w:p>
        </w:tc>
        <w:tc>
          <w:tcPr>
            <w:tcW w:w="993" w:type="dxa"/>
            <w:tcBorders>
              <w:tl2br w:val="nil"/>
              <w:tr2bl w:val="nil"/>
            </w:tcBorders>
            <w:shd w:val="clear" w:color="auto" w:fill="auto"/>
            <w:vAlign w:val="center"/>
          </w:tcPr>
          <w:p w14:paraId="3BFFCAA0">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总汞</w:t>
            </w:r>
          </w:p>
        </w:tc>
        <w:tc>
          <w:tcPr>
            <w:tcW w:w="636" w:type="dxa"/>
            <w:tcBorders>
              <w:tl2br w:val="nil"/>
              <w:tr2bl w:val="nil"/>
            </w:tcBorders>
            <w:shd w:val="clear" w:color="auto" w:fill="auto"/>
            <w:vAlign w:val="center"/>
          </w:tcPr>
          <w:p w14:paraId="5F0D3B95">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手工</w:t>
            </w:r>
          </w:p>
        </w:tc>
        <w:tc>
          <w:tcPr>
            <w:tcW w:w="1859" w:type="dxa"/>
            <w:tcBorders>
              <w:tl2br w:val="nil"/>
              <w:tr2bl w:val="nil"/>
            </w:tcBorders>
            <w:shd w:val="clear" w:color="auto" w:fill="auto"/>
            <w:vAlign w:val="center"/>
          </w:tcPr>
          <w:p w14:paraId="19B3ACB5">
            <w:pPr>
              <w:jc w:val="center"/>
              <w:rPr>
                <w:rFonts w:ascii="宋体" w:hAnsi="宋体" w:eastAsia="宋体" w:cs="宋体"/>
                <w:sz w:val="24"/>
                <w:szCs w:val="24"/>
              </w:rPr>
            </w:pPr>
            <w:r>
              <w:rPr>
                <w:rFonts w:hint="eastAsia" w:ascii="宋体" w:hAnsi="宋体" w:eastAsia="宋体" w:cs="宋体"/>
                <w:sz w:val="24"/>
                <w:szCs w:val="24"/>
              </w:rPr>
              <w:t>《城镇污水处理厂污染物排放标准》（GB18918-2002）一级A标准排放</w:t>
            </w:r>
          </w:p>
        </w:tc>
        <w:tc>
          <w:tcPr>
            <w:tcW w:w="1212" w:type="dxa"/>
            <w:tcBorders>
              <w:tl2br w:val="nil"/>
              <w:tr2bl w:val="nil"/>
            </w:tcBorders>
            <w:shd w:val="clear" w:color="auto" w:fill="auto"/>
            <w:vAlign w:val="center"/>
          </w:tcPr>
          <w:p w14:paraId="1CF54C9C">
            <w:pPr>
              <w:jc w:val="center"/>
              <w:rPr>
                <w:rFonts w:ascii="宋体" w:hAnsi="宋体" w:eastAsia="宋体" w:cs="宋体"/>
                <w:sz w:val="24"/>
                <w:szCs w:val="24"/>
              </w:rPr>
            </w:pPr>
            <w:r>
              <w:rPr>
                <w:rFonts w:hint="eastAsia" w:ascii="宋体" w:hAnsi="宋体" w:eastAsia="宋体" w:cs="宋体"/>
                <w:sz w:val="24"/>
                <w:szCs w:val="24"/>
              </w:rPr>
              <w:t>≤0.001mg/L</w:t>
            </w:r>
          </w:p>
        </w:tc>
        <w:tc>
          <w:tcPr>
            <w:tcW w:w="705" w:type="dxa"/>
            <w:tcBorders>
              <w:tl2br w:val="nil"/>
              <w:tr2bl w:val="nil"/>
            </w:tcBorders>
            <w:shd w:val="clear" w:color="auto" w:fill="auto"/>
            <w:vAlign w:val="center"/>
          </w:tcPr>
          <w:p w14:paraId="0988C0A3">
            <w:pPr>
              <w:jc w:val="center"/>
              <w:rPr>
                <w:rFonts w:ascii="宋体" w:hAnsi="宋体" w:eastAsia="宋体" w:cs="宋体"/>
                <w:sz w:val="24"/>
                <w:szCs w:val="24"/>
              </w:rPr>
            </w:pPr>
            <w:r>
              <w:rPr>
                <w:rFonts w:hint="eastAsia" w:ascii="宋体" w:hAnsi="宋体" w:eastAsia="宋体" w:cs="宋体"/>
                <w:sz w:val="24"/>
                <w:szCs w:val="24"/>
              </w:rPr>
              <w:t>0.04</w:t>
            </w:r>
            <w:r>
              <w:rPr>
                <w:rFonts w:hint="eastAsia"/>
              </w:rPr>
              <w:t>μg/L</w:t>
            </w:r>
          </w:p>
        </w:tc>
        <w:tc>
          <w:tcPr>
            <w:tcW w:w="705" w:type="dxa"/>
            <w:tcBorders>
              <w:tl2br w:val="nil"/>
              <w:tr2bl w:val="nil"/>
            </w:tcBorders>
            <w:shd w:val="clear" w:color="auto" w:fill="auto"/>
            <w:vAlign w:val="center"/>
          </w:tcPr>
          <w:p w14:paraId="5E52D706">
            <w:pPr>
              <w:jc w:val="center"/>
              <w:rPr>
                <w:rFonts w:ascii="宋体" w:hAnsi="宋体" w:eastAsia="宋体" w:cs="宋体"/>
                <w:sz w:val="24"/>
                <w:szCs w:val="24"/>
              </w:rPr>
            </w:pPr>
            <w:r>
              <w:rPr>
                <w:rFonts w:hint="eastAsia" w:ascii="宋体" w:hAnsi="宋体" w:eastAsia="宋体" w:cs="宋体"/>
                <w:kern w:val="0"/>
                <w:sz w:val="24"/>
                <w:szCs w:val="24"/>
              </w:rPr>
              <w:t>/</w:t>
            </w:r>
          </w:p>
        </w:tc>
        <w:tc>
          <w:tcPr>
            <w:tcW w:w="1320" w:type="dxa"/>
            <w:tcBorders>
              <w:tl2br w:val="nil"/>
              <w:tr2bl w:val="nil"/>
            </w:tcBorders>
            <w:shd w:val="clear" w:color="auto" w:fill="auto"/>
            <w:vAlign w:val="center"/>
          </w:tcPr>
          <w:p w14:paraId="2B0FE8A8">
            <w:pPr>
              <w:jc w:val="center"/>
              <w:rPr>
                <w:rFonts w:ascii="宋体" w:hAnsi="宋体" w:eastAsia="宋体" w:cs="宋体"/>
                <w:sz w:val="24"/>
                <w:szCs w:val="24"/>
              </w:rPr>
            </w:pPr>
            <w:r>
              <w:rPr>
                <w:rFonts w:hint="eastAsia" w:ascii="宋体" w:hAnsi="宋体" w:eastAsia="宋体" w:cs="宋体"/>
                <w:kern w:val="0"/>
                <w:sz w:val="24"/>
                <w:szCs w:val="24"/>
              </w:rPr>
              <w:t>/</w:t>
            </w:r>
          </w:p>
        </w:tc>
        <w:tc>
          <w:tcPr>
            <w:tcW w:w="990" w:type="dxa"/>
            <w:tcBorders>
              <w:tl2br w:val="nil"/>
              <w:tr2bl w:val="nil"/>
            </w:tcBorders>
            <w:shd w:val="clear" w:color="auto" w:fill="auto"/>
            <w:vAlign w:val="center"/>
          </w:tcPr>
          <w:p w14:paraId="1C5D48F4">
            <w:pPr>
              <w:jc w:val="center"/>
              <w:rPr>
                <w:rFonts w:ascii="宋体" w:hAnsi="宋体" w:eastAsia="宋体" w:cs="宋体"/>
                <w:sz w:val="24"/>
                <w:szCs w:val="24"/>
              </w:rPr>
            </w:pPr>
            <w:r>
              <w:rPr>
                <w:rFonts w:hint="eastAsia" w:ascii="宋体" w:hAnsi="宋体" w:eastAsia="宋体" w:cs="宋体"/>
                <w:kern w:val="0"/>
                <w:sz w:val="24"/>
                <w:szCs w:val="24"/>
              </w:rPr>
              <w:t>/</w:t>
            </w:r>
          </w:p>
        </w:tc>
        <w:tc>
          <w:tcPr>
            <w:tcW w:w="1214" w:type="dxa"/>
            <w:tcBorders>
              <w:tl2br w:val="nil"/>
              <w:tr2bl w:val="nil"/>
            </w:tcBorders>
            <w:shd w:val="clear" w:color="auto" w:fill="auto"/>
            <w:vAlign w:val="center"/>
          </w:tcPr>
          <w:p w14:paraId="41C47CE7">
            <w:pPr>
              <w:jc w:val="center"/>
              <w:rPr>
                <w:rFonts w:ascii="宋体" w:hAnsi="宋体" w:eastAsia="宋体" w:cs="宋体"/>
                <w:sz w:val="24"/>
                <w:szCs w:val="24"/>
              </w:rPr>
            </w:pPr>
            <w:r>
              <w:rPr>
                <w:rFonts w:hint="eastAsia" w:ascii="宋体" w:hAnsi="宋体" w:eastAsia="宋体" w:cs="宋体"/>
                <w:kern w:val="0"/>
                <w:sz w:val="24"/>
                <w:szCs w:val="24"/>
              </w:rPr>
              <w:t>/</w:t>
            </w:r>
          </w:p>
        </w:tc>
        <w:tc>
          <w:tcPr>
            <w:tcW w:w="976" w:type="dxa"/>
            <w:tcBorders>
              <w:tl2br w:val="nil"/>
              <w:tr2bl w:val="nil"/>
            </w:tcBorders>
            <w:shd w:val="clear" w:color="auto" w:fill="auto"/>
            <w:vAlign w:val="center"/>
          </w:tcPr>
          <w:p w14:paraId="29F86F9A">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 xml:space="preserve">瞬时采样 </w:t>
            </w:r>
          </w:p>
          <w:p w14:paraId="3ADE3DF0">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3个瞬时样</w:t>
            </w:r>
          </w:p>
        </w:tc>
        <w:tc>
          <w:tcPr>
            <w:tcW w:w="1155" w:type="dxa"/>
            <w:tcBorders>
              <w:tl2br w:val="nil"/>
              <w:tr2bl w:val="nil"/>
            </w:tcBorders>
            <w:shd w:val="clear" w:color="auto" w:fill="auto"/>
            <w:vAlign w:val="center"/>
          </w:tcPr>
          <w:p w14:paraId="7AFAF59A">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1次/</w:t>
            </w:r>
            <w:r>
              <w:rPr>
                <w:rStyle w:val="29"/>
                <w:rFonts w:hint="default"/>
                <w:color w:val="auto"/>
                <w:sz w:val="24"/>
                <w:szCs w:val="24"/>
              </w:rPr>
              <w:t>季</w:t>
            </w:r>
          </w:p>
        </w:tc>
        <w:tc>
          <w:tcPr>
            <w:tcW w:w="1559" w:type="dxa"/>
            <w:tcBorders>
              <w:tl2br w:val="nil"/>
              <w:tr2bl w:val="nil"/>
            </w:tcBorders>
            <w:shd w:val="clear" w:color="auto" w:fill="auto"/>
            <w:vAlign w:val="center"/>
          </w:tcPr>
          <w:p w14:paraId="08AD17D9">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《水质 汞、砷、硒、铋和锑的测定 原子荧光法》</w:t>
            </w:r>
          </w:p>
          <w:p w14:paraId="73789FE5">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HJ 694-2014</w:t>
            </w:r>
          </w:p>
        </w:tc>
        <w:tc>
          <w:tcPr>
            <w:tcW w:w="992" w:type="dxa"/>
            <w:tcBorders>
              <w:tl2br w:val="nil"/>
              <w:tr2bl w:val="nil"/>
            </w:tcBorders>
            <w:shd w:val="clear" w:color="auto" w:fill="auto"/>
            <w:vAlign w:val="center"/>
          </w:tcPr>
          <w:p w14:paraId="759AF9A4">
            <w:pPr>
              <w:widowControl/>
              <w:jc w:val="center"/>
              <w:textAlignment w:val="center"/>
              <w:rPr>
                <w:rFonts w:ascii="宋体" w:hAnsi="宋体" w:eastAsia="宋体" w:cs="宋体"/>
                <w:kern w:val="0"/>
                <w:sz w:val="24"/>
                <w:szCs w:val="24"/>
                <w:lang w:bidi="ar"/>
              </w:rPr>
            </w:pPr>
            <w:r>
              <w:rPr>
                <w:rFonts w:hint="eastAsia" w:ascii="宋体" w:hAnsi="宋体" w:eastAsia="宋体" w:cs="宋体"/>
                <w:sz w:val="24"/>
                <w:szCs w:val="24"/>
              </w:rPr>
              <w:t>原子荧光光谱仪</w:t>
            </w:r>
          </w:p>
        </w:tc>
        <w:tc>
          <w:tcPr>
            <w:tcW w:w="1418" w:type="dxa"/>
            <w:tcBorders>
              <w:tl2br w:val="nil"/>
              <w:tr2bl w:val="nil"/>
            </w:tcBorders>
            <w:shd w:val="clear" w:color="auto" w:fill="auto"/>
            <w:vAlign w:val="center"/>
          </w:tcPr>
          <w:p w14:paraId="556806AE">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HCl 1%，如水样为中性，1L水样中加浓HCl10ml</w:t>
            </w:r>
          </w:p>
        </w:tc>
        <w:tc>
          <w:tcPr>
            <w:tcW w:w="1783" w:type="dxa"/>
            <w:tcBorders>
              <w:tl2br w:val="nil"/>
              <w:tr2bl w:val="nil"/>
            </w:tcBorders>
            <w:shd w:val="clear" w:color="auto" w:fill="auto"/>
            <w:vAlign w:val="center"/>
          </w:tcPr>
          <w:p w14:paraId="12D53607">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委托检测</w:t>
            </w:r>
          </w:p>
        </w:tc>
      </w:tr>
      <w:tr w14:paraId="41B7C28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539" w:hRule="atLeast"/>
        </w:trPr>
        <w:tc>
          <w:tcPr>
            <w:tcW w:w="525" w:type="dxa"/>
            <w:tcBorders>
              <w:tl2br w:val="nil"/>
              <w:tr2bl w:val="nil"/>
            </w:tcBorders>
            <w:shd w:val="clear" w:color="auto" w:fill="auto"/>
            <w:vAlign w:val="center"/>
          </w:tcPr>
          <w:p w14:paraId="76D74BB7">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1</w:t>
            </w:r>
            <w:r>
              <w:rPr>
                <w:rFonts w:ascii="宋体" w:hAnsi="宋体" w:eastAsia="宋体" w:cs="宋体"/>
                <w:kern w:val="0"/>
                <w:sz w:val="24"/>
                <w:szCs w:val="24"/>
                <w:lang w:bidi="ar"/>
              </w:rPr>
              <w:t>7</w:t>
            </w:r>
          </w:p>
        </w:tc>
        <w:tc>
          <w:tcPr>
            <w:tcW w:w="844" w:type="dxa"/>
            <w:tcBorders>
              <w:tl2br w:val="nil"/>
              <w:tr2bl w:val="nil"/>
            </w:tcBorders>
            <w:shd w:val="clear" w:color="auto" w:fill="auto"/>
            <w:vAlign w:val="center"/>
          </w:tcPr>
          <w:p w14:paraId="3C80B3DA">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废水</w:t>
            </w:r>
          </w:p>
        </w:tc>
        <w:tc>
          <w:tcPr>
            <w:tcW w:w="900" w:type="dxa"/>
            <w:tcBorders>
              <w:tl2br w:val="nil"/>
              <w:tr2bl w:val="nil"/>
            </w:tcBorders>
            <w:shd w:val="clear" w:color="auto" w:fill="auto"/>
            <w:vAlign w:val="center"/>
          </w:tcPr>
          <w:p w14:paraId="30807C27">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DW001</w:t>
            </w:r>
          </w:p>
        </w:tc>
        <w:tc>
          <w:tcPr>
            <w:tcW w:w="1125" w:type="dxa"/>
            <w:tcBorders>
              <w:tl2br w:val="nil"/>
              <w:tr2bl w:val="nil"/>
            </w:tcBorders>
            <w:shd w:val="clear" w:color="auto" w:fill="auto"/>
            <w:vAlign w:val="center"/>
          </w:tcPr>
          <w:p w14:paraId="4C27A25C">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污水排放口</w:t>
            </w:r>
          </w:p>
        </w:tc>
        <w:tc>
          <w:tcPr>
            <w:tcW w:w="993" w:type="dxa"/>
            <w:tcBorders>
              <w:tl2br w:val="nil"/>
              <w:tr2bl w:val="nil"/>
            </w:tcBorders>
            <w:shd w:val="clear" w:color="auto" w:fill="auto"/>
            <w:vAlign w:val="center"/>
          </w:tcPr>
          <w:p w14:paraId="278C741F">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总砷</w:t>
            </w:r>
          </w:p>
        </w:tc>
        <w:tc>
          <w:tcPr>
            <w:tcW w:w="636" w:type="dxa"/>
            <w:tcBorders>
              <w:tl2br w:val="nil"/>
              <w:tr2bl w:val="nil"/>
            </w:tcBorders>
            <w:shd w:val="clear" w:color="auto" w:fill="auto"/>
            <w:vAlign w:val="center"/>
          </w:tcPr>
          <w:p w14:paraId="524F94CA">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手工</w:t>
            </w:r>
          </w:p>
        </w:tc>
        <w:tc>
          <w:tcPr>
            <w:tcW w:w="1859" w:type="dxa"/>
            <w:tcBorders>
              <w:tl2br w:val="nil"/>
              <w:tr2bl w:val="nil"/>
            </w:tcBorders>
            <w:shd w:val="clear" w:color="auto" w:fill="auto"/>
            <w:vAlign w:val="center"/>
          </w:tcPr>
          <w:p w14:paraId="520BE6D1">
            <w:pPr>
              <w:jc w:val="center"/>
              <w:rPr>
                <w:rFonts w:ascii="宋体" w:hAnsi="宋体" w:eastAsia="宋体" w:cs="宋体"/>
                <w:sz w:val="24"/>
                <w:szCs w:val="24"/>
              </w:rPr>
            </w:pPr>
            <w:r>
              <w:rPr>
                <w:rFonts w:hint="eastAsia" w:ascii="宋体" w:hAnsi="宋体" w:eastAsia="宋体" w:cs="宋体"/>
                <w:sz w:val="24"/>
                <w:szCs w:val="24"/>
              </w:rPr>
              <w:t>《城镇污水处理厂污染物排放标准》（GB18918-2002）一级A标准排放</w:t>
            </w:r>
          </w:p>
        </w:tc>
        <w:tc>
          <w:tcPr>
            <w:tcW w:w="1212" w:type="dxa"/>
            <w:tcBorders>
              <w:tl2br w:val="nil"/>
              <w:tr2bl w:val="nil"/>
            </w:tcBorders>
            <w:shd w:val="clear" w:color="auto" w:fill="auto"/>
            <w:vAlign w:val="center"/>
          </w:tcPr>
          <w:p w14:paraId="2DA2CD2C">
            <w:pPr>
              <w:jc w:val="center"/>
              <w:rPr>
                <w:rFonts w:ascii="宋体" w:hAnsi="宋体" w:eastAsia="宋体" w:cs="宋体"/>
                <w:sz w:val="24"/>
                <w:szCs w:val="24"/>
              </w:rPr>
            </w:pPr>
            <w:r>
              <w:rPr>
                <w:rFonts w:hint="eastAsia" w:ascii="宋体" w:hAnsi="宋体" w:eastAsia="宋体" w:cs="宋体"/>
                <w:sz w:val="24"/>
                <w:szCs w:val="24"/>
              </w:rPr>
              <w:t>上限：0.1mg/L</w:t>
            </w:r>
          </w:p>
        </w:tc>
        <w:tc>
          <w:tcPr>
            <w:tcW w:w="705" w:type="dxa"/>
            <w:tcBorders>
              <w:tl2br w:val="nil"/>
              <w:tr2bl w:val="nil"/>
            </w:tcBorders>
            <w:shd w:val="clear" w:color="auto" w:fill="auto"/>
            <w:vAlign w:val="center"/>
          </w:tcPr>
          <w:p w14:paraId="59A5E461">
            <w:pPr>
              <w:jc w:val="center"/>
              <w:rPr>
                <w:rFonts w:ascii="宋体" w:hAnsi="宋体" w:eastAsia="宋体" w:cs="宋体"/>
                <w:sz w:val="24"/>
                <w:szCs w:val="24"/>
              </w:rPr>
            </w:pPr>
            <w:r>
              <w:rPr>
                <w:rFonts w:hint="eastAsia" w:ascii="宋体" w:hAnsi="宋体" w:eastAsia="宋体" w:cs="宋体"/>
                <w:sz w:val="24"/>
                <w:szCs w:val="24"/>
              </w:rPr>
              <w:t>0.3</w:t>
            </w:r>
            <w:r>
              <w:rPr>
                <w:rFonts w:hint="eastAsia"/>
              </w:rPr>
              <w:t>μg/L</w:t>
            </w:r>
          </w:p>
        </w:tc>
        <w:tc>
          <w:tcPr>
            <w:tcW w:w="705" w:type="dxa"/>
            <w:tcBorders>
              <w:tl2br w:val="nil"/>
              <w:tr2bl w:val="nil"/>
            </w:tcBorders>
            <w:shd w:val="clear" w:color="auto" w:fill="auto"/>
            <w:vAlign w:val="center"/>
          </w:tcPr>
          <w:p w14:paraId="4C373D72">
            <w:pPr>
              <w:jc w:val="center"/>
              <w:rPr>
                <w:rFonts w:ascii="宋体" w:hAnsi="宋体" w:eastAsia="宋体" w:cs="宋体"/>
                <w:sz w:val="24"/>
                <w:szCs w:val="24"/>
              </w:rPr>
            </w:pPr>
            <w:r>
              <w:rPr>
                <w:rFonts w:hint="eastAsia" w:ascii="宋体" w:hAnsi="宋体" w:eastAsia="宋体" w:cs="宋体"/>
                <w:kern w:val="0"/>
                <w:sz w:val="24"/>
                <w:szCs w:val="24"/>
              </w:rPr>
              <w:t>/</w:t>
            </w:r>
          </w:p>
        </w:tc>
        <w:tc>
          <w:tcPr>
            <w:tcW w:w="1320" w:type="dxa"/>
            <w:tcBorders>
              <w:tl2br w:val="nil"/>
              <w:tr2bl w:val="nil"/>
            </w:tcBorders>
            <w:shd w:val="clear" w:color="auto" w:fill="auto"/>
            <w:vAlign w:val="center"/>
          </w:tcPr>
          <w:p w14:paraId="7E3D20F1">
            <w:pPr>
              <w:jc w:val="center"/>
              <w:rPr>
                <w:rFonts w:ascii="宋体" w:hAnsi="宋体" w:eastAsia="宋体" w:cs="宋体"/>
                <w:sz w:val="24"/>
                <w:szCs w:val="24"/>
              </w:rPr>
            </w:pPr>
            <w:r>
              <w:rPr>
                <w:rFonts w:hint="eastAsia" w:ascii="宋体" w:hAnsi="宋体" w:eastAsia="宋体" w:cs="宋体"/>
                <w:kern w:val="0"/>
                <w:sz w:val="24"/>
                <w:szCs w:val="24"/>
              </w:rPr>
              <w:t>/</w:t>
            </w:r>
          </w:p>
        </w:tc>
        <w:tc>
          <w:tcPr>
            <w:tcW w:w="990" w:type="dxa"/>
            <w:tcBorders>
              <w:tl2br w:val="nil"/>
              <w:tr2bl w:val="nil"/>
            </w:tcBorders>
            <w:shd w:val="clear" w:color="auto" w:fill="auto"/>
            <w:vAlign w:val="center"/>
          </w:tcPr>
          <w:p w14:paraId="0A25B849">
            <w:pPr>
              <w:jc w:val="center"/>
              <w:rPr>
                <w:rFonts w:ascii="宋体" w:hAnsi="宋体" w:eastAsia="宋体" w:cs="宋体"/>
                <w:sz w:val="24"/>
                <w:szCs w:val="24"/>
              </w:rPr>
            </w:pPr>
            <w:r>
              <w:rPr>
                <w:rFonts w:hint="eastAsia" w:ascii="宋体" w:hAnsi="宋体" w:eastAsia="宋体" w:cs="宋体"/>
                <w:kern w:val="0"/>
                <w:sz w:val="24"/>
                <w:szCs w:val="24"/>
              </w:rPr>
              <w:t>/</w:t>
            </w:r>
          </w:p>
        </w:tc>
        <w:tc>
          <w:tcPr>
            <w:tcW w:w="1214" w:type="dxa"/>
            <w:tcBorders>
              <w:tl2br w:val="nil"/>
              <w:tr2bl w:val="nil"/>
            </w:tcBorders>
            <w:shd w:val="clear" w:color="auto" w:fill="auto"/>
            <w:vAlign w:val="center"/>
          </w:tcPr>
          <w:p w14:paraId="641B9060">
            <w:pPr>
              <w:jc w:val="center"/>
              <w:rPr>
                <w:rFonts w:ascii="宋体" w:hAnsi="宋体" w:eastAsia="宋体" w:cs="宋体"/>
                <w:sz w:val="24"/>
                <w:szCs w:val="24"/>
              </w:rPr>
            </w:pPr>
            <w:r>
              <w:rPr>
                <w:rFonts w:hint="eastAsia" w:ascii="宋体" w:hAnsi="宋体" w:eastAsia="宋体" w:cs="宋体"/>
                <w:kern w:val="0"/>
                <w:sz w:val="24"/>
                <w:szCs w:val="24"/>
              </w:rPr>
              <w:t>/</w:t>
            </w:r>
          </w:p>
        </w:tc>
        <w:tc>
          <w:tcPr>
            <w:tcW w:w="976" w:type="dxa"/>
            <w:tcBorders>
              <w:tl2br w:val="nil"/>
              <w:tr2bl w:val="nil"/>
            </w:tcBorders>
            <w:shd w:val="clear" w:color="auto" w:fill="auto"/>
            <w:vAlign w:val="center"/>
          </w:tcPr>
          <w:p w14:paraId="107E9423">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 xml:space="preserve">瞬时采样 </w:t>
            </w:r>
          </w:p>
          <w:p w14:paraId="6305AD59">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3个瞬时样</w:t>
            </w:r>
          </w:p>
        </w:tc>
        <w:tc>
          <w:tcPr>
            <w:tcW w:w="1155" w:type="dxa"/>
            <w:tcBorders>
              <w:tl2br w:val="nil"/>
              <w:tr2bl w:val="nil"/>
            </w:tcBorders>
            <w:shd w:val="clear" w:color="auto" w:fill="auto"/>
            <w:vAlign w:val="center"/>
          </w:tcPr>
          <w:p w14:paraId="6BD816BB">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1次/</w:t>
            </w:r>
            <w:r>
              <w:rPr>
                <w:rStyle w:val="29"/>
                <w:rFonts w:hint="default"/>
                <w:color w:val="auto"/>
                <w:sz w:val="24"/>
                <w:szCs w:val="24"/>
              </w:rPr>
              <w:t>季</w:t>
            </w:r>
          </w:p>
        </w:tc>
        <w:tc>
          <w:tcPr>
            <w:tcW w:w="1559" w:type="dxa"/>
            <w:tcBorders>
              <w:tl2br w:val="nil"/>
              <w:tr2bl w:val="nil"/>
            </w:tcBorders>
            <w:shd w:val="clear" w:color="auto" w:fill="auto"/>
            <w:vAlign w:val="center"/>
          </w:tcPr>
          <w:p w14:paraId="5BECF73F">
            <w:pPr>
              <w:widowControl/>
              <w:textAlignment w:val="center"/>
              <w:rPr>
                <w:rFonts w:ascii="宋体" w:hAnsi="宋体" w:eastAsia="宋体" w:cs="宋体"/>
                <w:kern w:val="0"/>
                <w:sz w:val="24"/>
                <w:szCs w:val="24"/>
              </w:rPr>
            </w:pPr>
            <w:r>
              <w:rPr>
                <w:rFonts w:hint="eastAsia" w:ascii="宋体" w:hAnsi="宋体" w:eastAsia="宋体" w:cs="宋体"/>
                <w:kern w:val="0"/>
                <w:sz w:val="24"/>
                <w:szCs w:val="24"/>
              </w:rPr>
              <w:t>《水质 汞、砷、硒、铋和锑的测定 原子荧光法》</w:t>
            </w:r>
          </w:p>
          <w:p w14:paraId="2CD61AB5">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HJ 694-2014</w:t>
            </w:r>
          </w:p>
          <w:p w14:paraId="2CCB5E08">
            <w:pPr>
              <w:widowControl/>
              <w:jc w:val="center"/>
              <w:textAlignment w:val="center"/>
              <w:rPr>
                <w:rFonts w:ascii="宋体" w:hAnsi="宋体" w:eastAsia="宋体" w:cs="宋体"/>
                <w:kern w:val="0"/>
                <w:sz w:val="24"/>
                <w:szCs w:val="24"/>
                <w:lang w:bidi="ar"/>
              </w:rPr>
            </w:pPr>
          </w:p>
        </w:tc>
        <w:tc>
          <w:tcPr>
            <w:tcW w:w="992" w:type="dxa"/>
            <w:tcBorders>
              <w:tl2br w:val="nil"/>
              <w:tr2bl w:val="nil"/>
            </w:tcBorders>
            <w:shd w:val="clear" w:color="auto" w:fill="auto"/>
            <w:vAlign w:val="center"/>
          </w:tcPr>
          <w:p w14:paraId="10E32F4D">
            <w:pPr>
              <w:widowControl/>
              <w:jc w:val="center"/>
              <w:textAlignment w:val="center"/>
              <w:rPr>
                <w:rFonts w:ascii="宋体" w:hAnsi="宋体" w:eastAsia="宋体" w:cs="宋体"/>
                <w:sz w:val="24"/>
                <w:szCs w:val="24"/>
              </w:rPr>
            </w:pPr>
            <w:r>
              <w:rPr>
                <w:rFonts w:hint="eastAsia" w:ascii="宋体" w:hAnsi="宋体" w:eastAsia="宋体" w:cs="宋体"/>
                <w:sz w:val="24"/>
                <w:szCs w:val="24"/>
              </w:rPr>
              <w:t>原子荧光光谱仪</w:t>
            </w:r>
          </w:p>
          <w:p w14:paraId="769A6101">
            <w:pPr>
              <w:widowControl/>
              <w:jc w:val="center"/>
              <w:textAlignment w:val="center"/>
              <w:rPr>
                <w:rFonts w:ascii="宋体" w:hAnsi="宋体" w:eastAsia="宋体" w:cs="宋体"/>
                <w:sz w:val="24"/>
                <w:szCs w:val="24"/>
              </w:rPr>
            </w:pPr>
          </w:p>
        </w:tc>
        <w:tc>
          <w:tcPr>
            <w:tcW w:w="1418" w:type="dxa"/>
            <w:tcBorders>
              <w:tl2br w:val="nil"/>
              <w:tr2bl w:val="nil"/>
            </w:tcBorders>
            <w:shd w:val="clear" w:color="auto" w:fill="auto"/>
            <w:vAlign w:val="center"/>
          </w:tcPr>
          <w:p w14:paraId="1B8860DF">
            <w:pPr>
              <w:widowControl/>
              <w:jc w:val="left"/>
              <w:rPr>
                <w:rFonts w:ascii="宋体" w:hAnsi="宋体" w:eastAsia="宋体" w:cs="宋体"/>
                <w:kern w:val="0"/>
                <w:sz w:val="24"/>
                <w:szCs w:val="24"/>
                <w:lang w:bidi="ar"/>
              </w:rPr>
            </w:pPr>
            <w:r>
              <w:rPr>
                <w:rFonts w:hint="eastAsia" w:ascii="宋体" w:hAnsi="宋体" w:eastAsia="宋体" w:cs="宋体"/>
                <w:kern w:val="0"/>
                <w:sz w:val="24"/>
                <w:szCs w:val="24"/>
              </w:rPr>
              <w:t>1L水样中加10ml浓HCl</w:t>
            </w:r>
          </w:p>
        </w:tc>
        <w:tc>
          <w:tcPr>
            <w:tcW w:w="1783" w:type="dxa"/>
            <w:tcBorders>
              <w:tl2br w:val="nil"/>
              <w:tr2bl w:val="nil"/>
            </w:tcBorders>
            <w:shd w:val="clear" w:color="auto" w:fill="auto"/>
            <w:vAlign w:val="center"/>
          </w:tcPr>
          <w:p w14:paraId="59F90814">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委托检测</w:t>
            </w:r>
          </w:p>
        </w:tc>
      </w:tr>
      <w:tr w14:paraId="4F49AB8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65" w:hRule="atLeast"/>
        </w:trPr>
        <w:tc>
          <w:tcPr>
            <w:tcW w:w="525" w:type="dxa"/>
            <w:tcBorders>
              <w:tl2br w:val="nil"/>
              <w:tr2bl w:val="nil"/>
            </w:tcBorders>
            <w:shd w:val="clear" w:color="auto" w:fill="auto"/>
            <w:vAlign w:val="center"/>
          </w:tcPr>
          <w:p w14:paraId="41AE9806">
            <w:pPr>
              <w:widowControl/>
              <w:jc w:val="center"/>
              <w:textAlignment w:val="center"/>
              <w:rPr>
                <w:rFonts w:ascii="宋体" w:hAnsi="宋体" w:eastAsia="宋体" w:cs="宋体"/>
                <w:sz w:val="24"/>
                <w:szCs w:val="24"/>
              </w:rPr>
            </w:pPr>
            <w:r>
              <w:rPr>
                <w:rFonts w:ascii="宋体" w:hAnsi="宋体" w:eastAsia="宋体" w:cs="宋体"/>
                <w:kern w:val="0"/>
                <w:sz w:val="24"/>
                <w:szCs w:val="24"/>
                <w:lang w:bidi="ar"/>
              </w:rPr>
              <w:t>18</w:t>
            </w:r>
          </w:p>
        </w:tc>
        <w:tc>
          <w:tcPr>
            <w:tcW w:w="844" w:type="dxa"/>
            <w:tcBorders>
              <w:tl2br w:val="nil"/>
              <w:tr2bl w:val="nil"/>
            </w:tcBorders>
            <w:shd w:val="clear" w:color="auto" w:fill="auto"/>
            <w:vAlign w:val="center"/>
          </w:tcPr>
          <w:p w14:paraId="620AF5FE">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废水</w:t>
            </w:r>
          </w:p>
        </w:tc>
        <w:tc>
          <w:tcPr>
            <w:tcW w:w="900" w:type="dxa"/>
            <w:tcBorders>
              <w:tl2br w:val="nil"/>
              <w:tr2bl w:val="nil"/>
            </w:tcBorders>
            <w:shd w:val="clear" w:color="auto" w:fill="auto"/>
            <w:vAlign w:val="center"/>
          </w:tcPr>
          <w:p w14:paraId="598C0CFB">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DW001</w:t>
            </w:r>
          </w:p>
        </w:tc>
        <w:tc>
          <w:tcPr>
            <w:tcW w:w="1125" w:type="dxa"/>
            <w:tcBorders>
              <w:tl2br w:val="nil"/>
              <w:tr2bl w:val="nil"/>
            </w:tcBorders>
            <w:shd w:val="clear" w:color="auto" w:fill="auto"/>
            <w:vAlign w:val="center"/>
          </w:tcPr>
          <w:p w14:paraId="6CDACEC0">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污水排放口</w:t>
            </w:r>
          </w:p>
        </w:tc>
        <w:tc>
          <w:tcPr>
            <w:tcW w:w="993" w:type="dxa"/>
            <w:tcBorders>
              <w:tl2br w:val="nil"/>
              <w:tr2bl w:val="nil"/>
            </w:tcBorders>
            <w:shd w:val="clear" w:color="auto" w:fill="auto"/>
            <w:vAlign w:val="center"/>
          </w:tcPr>
          <w:p w14:paraId="213A863A">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总镉</w:t>
            </w:r>
          </w:p>
        </w:tc>
        <w:tc>
          <w:tcPr>
            <w:tcW w:w="636" w:type="dxa"/>
            <w:tcBorders>
              <w:tl2br w:val="nil"/>
              <w:tr2bl w:val="nil"/>
            </w:tcBorders>
            <w:shd w:val="clear" w:color="auto" w:fill="auto"/>
            <w:vAlign w:val="center"/>
          </w:tcPr>
          <w:p w14:paraId="5D3C16E4">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手工</w:t>
            </w:r>
          </w:p>
        </w:tc>
        <w:tc>
          <w:tcPr>
            <w:tcW w:w="1859" w:type="dxa"/>
            <w:tcBorders>
              <w:tl2br w:val="nil"/>
              <w:tr2bl w:val="nil"/>
            </w:tcBorders>
            <w:shd w:val="clear" w:color="auto" w:fill="auto"/>
            <w:vAlign w:val="center"/>
          </w:tcPr>
          <w:p w14:paraId="65470F07">
            <w:pPr>
              <w:jc w:val="center"/>
              <w:rPr>
                <w:rFonts w:ascii="宋体" w:hAnsi="宋体" w:eastAsia="宋体" w:cs="宋体"/>
                <w:sz w:val="24"/>
                <w:szCs w:val="24"/>
              </w:rPr>
            </w:pPr>
            <w:r>
              <w:rPr>
                <w:rFonts w:hint="eastAsia" w:ascii="宋体" w:hAnsi="宋体" w:eastAsia="宋体" w:cs="宋体"/>
                <w:sz w:val="24"/>
                <w:szCs w:val="24"/>
              </w:rPr>
              <w:t>《城镇污水处理厂污染物排放标准》（GB18918-2002）一级A标准排放</w:t>
            </w:r>
          </w:p>
        </w:tc>
        <w:tc>
          <w:tcPr>
            <w:tcW w:w="1212" w:type="dxa"/>
            <w:tcBorders>
              <w:tl2br w:val="nil"/>
              <w:tr2bl w:val="nil"/>
            </w:tcBorders>
            <w:shd w:val="clear" w:color="auto" w:fill="auto"/>
            <w:vAlign w:val="center"/>
          </w:tcPr>
          <w:p w14:paraId="72187674">
            <w:pPr>
              <w:jc w:val="center"/>
              <w:rPr>
                <w:rFonts w:ascii="宋体" w:hAnsi="宋体" w:eastAsia="宋体" w:cs="宋体"/>
                <w:sz w:val="24"/>
                <w:szCs w:val="24"/>
              </w:rPr>
            </w:pPr>
            <w:r>
              <w:rPr>
                <w:rFonts w:hint="eastAsia" w:ascii="宋体" w:hAnsi="宋体" w:eastAsia="宋体" w:cs="宋体"/>
                <w:sz w:val="24"/>
                <w:szCs w:val="24"/>
              </w:rPr>
              <w:t>≤0.01mg/L</w:t>
            </w:r>
          </w:p>
        </w:tc>
        <w:tc>
          <w:tcPr>
            <w:tcW w:w="705" w:type="dxa"/>
            <w:tcBorders>
              <w:tl2br w:val="nil"/>
              <w:tr2bl w:val="nil"/>
            </w:tcBorders>
            <w:shd w:val="clear" w:color="auto" w:fill="auto"/>
            <w:vAlign w:val="center"/>
          </w:tcPr>
          <w:p w14:paraId="2F852419">
            <w:pPr>
              <w:jc w:val="center"/>
              <w:rPr>
                <w:rFonts w:ascii="宋体" w:hAnsi="宋体" w:eastAsia="宋体" w:cs="宋体"/>
                <w:sz w:val="24"/>
                <w:szCs w:val="24"/>
              </w:rPr>
            </w:pPr>
            <w:r>
              <w:rPr>
                <w:rFonts w:hint="eastAsia" w:ascii="宋体" w:hAnsi="宋体" w:eastAsia="宋体" w:cs="宋体"/>
                <w:sz w:val="24"/>
                <w:szCs w:val="24"/>
              </w:rPr>
              <w:t>0.05</w:t>
            </w:r>
            <w:r>
              <w:rPr>
                <w:rFonts w:hint="eastAsia"/>
              </w:rPr>
              <w:t>μg/L</w:t>
            </w:r>
          </w:p>
        </w:tc>
        <w:tc>
          <w:tcPr>
            <w:tcW w:w="705" w:type="dxa"/>
            <w:tcBorders>
              <w:tl2br w:val="nil"/>
              <w:tr2bl w:val="nil"/>
            </w:tcBorders>
            <w:shd w:val="clear" w:color="auto" w:fill="auto"/>
            <w:vAlign w:val="center"/>
          </w:tcPr>
          <w:p w14:paraId="21C6928C">
            <w:pPr>
              <w:jc w:val="center"/>
              <w:rPr>
                <w:rFonts w:ascii="宋体" w:hAnsi="宋体" w:eastAsia="宋体" w:cs="宋体"/>
                <w:sz w:val="24"/>
                <w:szCs w:val="24"/>
              </w:rPr>
            </w:pPr>
            <w:r>
              <w:rPr>
                <w:rFonts w:hint="eastAsia" w:ascii="宋体" w:hAnsi="宋体" w:eastAsia="宋体" w:cs="宋体"/>
                <w:kern w:val="0"/>
                <w:sz w:val="24"/>
                <w:szCs w:val="24"/>
              </w:rPr>
              <w:t>/</w:t>
            </w:r>
          </w:p>
        </w:tc>
        <w:tc>
          <w:tcPr>
            <w:tcW w:w="1320" w:type="dxa"/>
            <w:tcBorders>
              <w:tl2br w:val="nil"/>
              <w:tr2bl w:val="nil"/>
            </w:tcBorders>
            <w:shd w:val="clear" w:color="auto" w:fill="auto"/>
            <w:vAlign w:val="center"/>
          </w:tcPr>
          <w:p w14:paraId="59F0D8ED">
            <w:pPr>
              <w:jc w:val="center"/>
              <w:rPr>
                <w:rFonts w:ascii="宋体" w:hAnsi="宋体" w:eastAsia="宋体" w:cs="宋体"/>
                <w:sz w:val="24"/>
                <w:szCs w:val="24"/>
              </w:rPr>
            </w:pPr>
            <w:r>
              <w:rPr>
                <w:rFonts w:hint="eastAsia" w:ascii="宋体" w:hAnsi="宋体" w:eastAsia="宋体" w:cs="宋体"/>
                <w:kern w:val="0"/>
                <w:sz w:val="24"/>
                <w:szCs w:val="24"/>
              </w:rPr>
              <w:t>/</w:t>
            </w:r>
          </w:p>
        </w:tc>
        <w:tc>
          <w:tcPr>
            <w:tcW w:w="990" w:type="dxa"/>
            <w:tcBorders>
              <w:tl2br w:val="nil"/>
              <w:tr2bl w:val="nil"/>
            </w:tcBorders>
            <w:shd w:val="clear" w:color="auto" w:fill="auto"/>
            <w:vAlign w:val="center"/>
          </w:tcPr>
          <w:p w14:paraId="07BEF4A9">
            <w:pPr>
              <w:jc w:val="center"/>
              <w:rPr>
                <w:rFonts w:ascii="宋体" w:hAnsi="宋体" w:eastAsia="宋体" w:cs="宋体"/>
                <w:sz w:val="24"/>
                <w:szCs w:val="24"/>
              </w:rPr>
            </w:pPr>
            <w:r>
              <w:rPr>
                <w:rFonts w:hint="eastAsia" w:ascii="宋体" w:hAnsi="宋体" w:eastAsia="宋体" w:cs="宋体"/>
                <w:kern w:val="0"/>
                <w:sz w:val="24"/>
                <w:szCs w:val="24"/>
              </w:rPr>
              <w:t>/</w:t>
            </w:r>
          </w:p>
        </w:tc>
        <w:tc>
          <w:tcPr>
            <w:tcW w:w="1214" w:type="dxa"/>
            <w:tcBorders>
              <w:tl2br w:val="nil"/>
              <w:tr2bl w:val="nil"/>
            </w:tcBorders>
            <w:shd w:val="clear" w:color="auto" w:fill="auto"/>
            <w:vAlign w:val="center"/>
          </w:tcPr>
          <w:p w14:paraId="43BCB4D6">
            <w:pPr>
              <w:jc w:val="center"/>
              <w:rPr>
                <w:rFonts w:ascii="宋体" w:hAnsi="宋体" w:eastAsia="宋体" w:cs="宋体"/>
                <w:sz w:val="24"/>
                <w:szCs w:val="24"/>
              </w:rPr>
            </w:pPr>
            <w:r>
              <w:rPr>
                <w:rFonts w:hint="eastAsia" w:ascii="宋体" w:hAnsi="宋体" w:eastAsia="宋体" w:cs="宋体"/>
                <w:kern w:val="0"/>
                <w:sz w:val="24"/>
                <w:szCs w:val="24"/>
              </w:rPr>
              <w:t>/</w:t>
            </w:r>
          </w:p>
        </w:tc>
        <w:tc>
          <w:tcPr>
            <w:tcW w:w="976" w:type="dxa"/>
            <w:tcBorders>
              <w:tl2br w:val="nil"/>
              <w:tr2bl w:val="nil"/>
            </w:tcBorders>
            <w:shd w:val="clear" w:color="auto" w:fill="auto"/>
            <w:vAlign w:val="center"/>
          </w:tcPr>
          <w:p w14:paraId="39724D7C">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 xml:space="preserve">瞬时采样 </w:t>
            </w:r>
          </w:p>
          <w:p w14:paraId="71135C6B">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3个瞬时样</w:t>
            </w:r>
          </w:p>
        </w:tc>
        <w:tc>
          <w:tcPr>
            <w:tcW w:w="1155" w:type="dxa"/>
            <w:tcBorders>
              <w:tl2br w:val="nil"/>
              <w:tr2bl w:val="nil"/>
            </w:tcBorders>
            <w:shd w:val="clear" w:color="auto" w:fill="auto"/>
            <w:vAlign w:val="center"/>
          </w:tcPr>
          <w:p w14:paraId="0ECD74ED">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1次/</w:t>
            </w:r>
            <w:r>
              <w:rPr>
                <w:rStyle w:val="29"/>
                <w:rFonts w:hint="default"/>
                <w:color w:val="auto"/>
                <w:sz w:val="24"/>
                <w:szCs w:val="24"/>
              </w:rPr>
              <w:t>季</w:t>
            </w:r>
          </w:p>
        </w:tc>
        <w:tc>
          <w:tcPr>
            <w:tcW w:w="1559" w:type="dxa"/>
            <w:tcBorders>
              <w:tl2br w:val="nil"/>
              <w:tr2bl w:val="nil"/>
            </w:tcBorders>
            <w:shd w:val="clear" w:color="auto" w:fill="auto"/>
            <w:vAlign w:val="center"/>
          </w:tcPr>
          <w:p w14:paraId="7B0B6BE8">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《水质 65种元素的测定 电感耦合等离子体质谱法》 HJ 700-2014</w:t>
            </w:r>
          </w:p>
        </w:tc>
        <w:tc>
          <w:tcPr>
            <w:tcW w:w="992" w:type="dxa"/>
            <w:tcBorders>
              <w:tl2br w:val="nil"/>
              <w:tr2bl w:val="nil"/>
            </w:tcBorders>
            <w:shd w:val="clear" w:color="auto" w:fill="auto"/>
            <w:vAlign w:val="center"/>
          </w:tcPr>
          <w:p w14:paraId="00378BE3">
            <w:pPr>
              <w:widowControl/>
              <w:jc w:val="center"/>
              <w:textAlignment w:val="center"/>
              <w:rPr>
                <w:rFonts w:ascii="宋体" w:hAnsi="宋体" w:eastAsia="宋体" w:cs="宋体"/>
                <w:kern w:val="0"/>
                <w:sz w:val="24"/>
                <w:szCs w:val="24"/>
                <w:lang w:bidi="ar"/>
              </w:rPr>
            </w:pPr>
            <w:r>
              <w:rPr>
                <w:rFonts w:hint="eastAsia" w:ascii="宋体" w:hAnsi="宋体" w:eastAsia="宋体" w:cs="宋体"/>
                <w:sz w:val="24"/>
                <w:szCs w:val="24"/>
              </w:rPr>
              <w:t>电感耦合等离子体质谱仪</w:t>
            </w:r>
          </w:p>
        </w:tc>
        <w:tc>
          <w:tcPr>
            <w:tcW w:w="1418" w:type="dxa"/>
            <w:tcBorders>
              <w:tl2br w:val="nil"/>
              <w:tr2bl w:val="nil"/>
            </w:tcBorders>
            <w:shd w:val="clear" w:color="auto" w:fill="auto"/>
            <w:vAlign w:val="center"/>
          </w:tcPr>
          <w:p w14:paraId="6DFE2674">
            <w:pPr>
              <w:widowControl/>
              <w:jc w:val="left"/>
              <w:rPr>
                <w:rFonts w:ascii="宋体" w:hAnsi="宋体" w:eastAsia="宋体" w:cs="宋体"/>
                <w:sz w:val="24"/>
                <w:szCs w:val="24"/>
              </w:rPr>
            </w:pPr>
            <w:r>
              <w:rPr>
                <w:rFonts w:hint="eastAsia" w:ascii="宋体" w:hAnsi="宋体" w:eastAsia="宋体" w:cs="宋体"/>
                <w:kern w:val="0"/>
                <w:sz w:val="24"/>
                <w:szCs w:val="24"/>
              </w:rPr>
              <w:t>HNO</w:t>
            </w:r>
            <w:r>
              <w:rPr>
                <w:rFonts w:hint="eastAsia" w:ascii="宋体" w:hAnsi="宋体" w:eastAsia="宋体" w:cs="宋体"/>
                <w:kern w:val="0"/>
                <w:sz w:val="24"/>
                <w:szCs w:val="24"/>
                <w:vertAlign w:val="subscript"/>
              </w:rPr>
              <w:t>3</w:t>
            </w:r>
            <w:r>
              <w:rPr>
                <w:rFonts w:hint="eastAsia" w:ascii="宋体" w:hAnsi="宋体" w:eastAsia="宋体" w:cs="宋体"/>
                <w:kern w:val="0"/>
                <w:sz w:val="24"/>
                <w:szCs w:val="24"/>
              </w:rPr>
              <w:t>，1L 水样中加浓 HNO</w:t>
            </w:r>
            <w:r>
              <w:rPr>
                <w:rFonts w:hint="eastAsia" w:ascii="宋体" w:hAnsi="宋体" w:eastAsia="宋体" w:cs="宋体"/>
                <w:kern w:val="0"/>
                <w:sz w:val="24"/>
                <w:szCs w:val="24"/>
                <w:vertAlign w:val="subscript"/>
              </w:rPr>
              <w:t>3</w:t>
            </w:r>
            <w:r>
              <w:rPr>
                <w:rFonts w:hint="eastAsia" w:ascii="宋体" w:hAnsi="宋体" w:eastAsia="宋体" w:cs="宋体"/>
                <w:kern w:val="0"/>
                <w:sz w:val="24"/>
                <w:szCs w:val="24"/>
              </w:rPr>
              <w:t>10 ml</w:t>
            </w:r>
          </w:p>
        </w:tc>
        <w:tc>
          <w:tcPr>
            <w:tcW w:w="1783" w:type="dxa"/>
            <w:tcBorders>
              <w:tl2br w:val="nil"/>
              <w:tr2bl w:val="nil"/>
            </w:tcBorders>
            <w:shd w:val="clear" w:color="auto" w:fill="auto"/>
            <w:vAlign w:val="center"/>
          </w:tcPr>
          <w:p w14:paraId="4A1629AD">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委托检测</w:t>
            </w:r>
          </w:p>
        </w:tc>
      </w:tr>
      <w:tr w14:paraId="1474DA3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746" w:hRule="atLeast"/>
        </w:trPr>
        <w:tc>
          <w:tcPr>
            <w:tcW w:w="525" w:type="dxa"/>
            <w:tcBorders>
              <w:tl2br w:val="nil"/>
              <w:tr2bl w:val="nil"/>
            </w:tcBorders>
            <w:shd w:val="clear" w:color="auto" w:fill="auto"/>
            <w:vAlign w:val="center"/>
          </w:tcPr>
          <w:p w14:paraId="584690DE">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r>
              <w:rPr>
                <w:rFonts w:ascii="宋体" w:hAnsi="宋体" w:eastAsia="宋体" w:cs="宋体"/>
                <w:kern w:val="0"/>
                <w:sz w:val="24"/>
                <w:szCs w:val="24"/>
                <w:lang w:bidi="ar"/>
              </w:rPr>
              <w:t>9</w:t>
            </w:r>
          </w:p>
        </w:tc>
        <w:tc>
          <w:tcPr>
            <w:tcW w:w="844" w:type="dxa"/>
            <w:tcBorders>
              <w:tl2br w:val="nil"/>
              <w:tr2bl w:val="nil"/>
            </w:tcBorders>
            <w:shd w:val="clear" w:color="auto" w:fill="auto"/>
            <w:vAlign w:val="center"/>
          </w:tcPr>
          <w:p w14:paraId="26307648">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废水</w:t>
            </w:r>
          </w:p>
        </w:tc>
        <w:tc>
          <w:tcPr>
            <w:tcW w:w="900" w:type="dxa"/>
            <w:tcBorders>
              <w:tl2br w:val="nil"/>
              <w:tr2bl w:val="nil"/>
            </w:tcBorders>
            <w:shd w:val="clear" w:color="auto" w:fill="auto"/>
            <w:vAlign w:val="center"/>
          </w:tcPr>
          <w:p w14:paraId="2C3675A2">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DW001</w:t>
            </w:r>
          </w:p>
        </w:tc>
        <w:tc>
          <w:tcPr>
            <w:tcW w:w="1125" w:type="dxa"/>
            <w:tcBorders>
              <w:tl2br w:val="nil"/>
              <w:tr2bl w:val="nil"/>
            </w:tcBorders>
            <w:shd w:val="clear" w:color="auto" w:fill="auto"/>
            <w:vAlign w:val="center"/>
          </w:tcPr>
          <w:p w14:paraId="404B9AA6">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污水排放口</w:t>
            </w:r>
          </w:p>
        </w:tc>
        <w:tc>
          <w:tcPr>
            <w:tcW w:w="993" w:type="dxa"/>
            <w:tcBorders>
              <w:tl2br w:val="nil"/>
              <w:tr2bl w:val="nil"/>
            </w:tcBorders>
            <w:shd w:val="clear" w:color="auto" w:fill="auto"/>
            <w:vAlign w:val="center"/>
          </w:tcPr>
          <w:p w14:paraId="2F78A121">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总铬</w:t>
            </w:r>
          </w:p>
        </w:tc>
        <w:tc>
          <w:tcPr>
            <w:tcW w:w="636" w:type="dxa"/>
            <w:tcBorders>
              <w:tl2br w:val="nil"/>
              <w:tr2bl w:val="nil"/>
            </w:tcBorders>
            <w:shd w:val="clear" w:color="auto" w:fill="auto"/>
            <w:vAlign w:val="center"/>
          </w:tcPr>
          <w:p w14:paraId="41CA4C20">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手工</w:t>
            </w:r>
          </w:p>
        </w:tc>
        <w:tc>
          <w:tcPr>
            <w:tcW w:w="1859" w:type="dxa"/>
            <w:tcBorders>
              <w:tl2br w:val="nil"/>
              <w:tr2bl w:val="nil"/>
            </w:tcBorders>
            <w:shd w:val="clear" w:color="auto" w:fill="auto"/>
            <w:vAlign w:val="center"/>
          </w:tcPr>
          <w:p w14:paraId="08D73900">
            <w:pPr>
              <w:jc w:val="center"/>
              <w:rPr>
                <w:rFonts w:ascii="宋体" w:hAnsi="宋体" w:eastAsia="宋体" w:cs="宋体"/>
                <w:sz w:val="24"/>
                <w:szCs w:val="24"/>
              </w:rPr>
            </w:pPr>
            <w:r>
              <w:rPr>
                <w:rFonts w:hint="eastAsia" w:ascii="宋体" w:hAnsi="宋体" w:eastAsia="宋体" w:cs="宋体"/>
                <w:sz w:val="24"/>
                <w:szCs w:val="24"/>
              </w:rPr>
              <w:t>《城镇污水处理厂污染物排放标准》（GB18918-2002）一级A标准排放</w:t>
            </w:r>
          </w:p>
        </w:tc>
        <w:tc>
          <w:tcPr>
            <w:tcW w:w="1212" w:type="dxa"/>
            <w:tcBorders>
              <w:tl2br w:val="nil"/>
              <w:tr2bl w:val="nil"/>
            </w:tcBorders>
            <w:shd w:val="clear" w:color="auto" w:fill="auto"/>
            <w:vAlign w:val="center"/>
          </w:tcPr>
          <w:p w14:paraId="43B27284">
            <w:pPr>
              <w:jc w:val="center"/>
              <w:rPr>
                <w:rFonts w:ascii="宋体" w:hAnsi="宋体" w:eastAsia="宋体" w:cs="宋体"/>
                <w:sz w:val="24"/>
                <w:szCs w:val="24"/>
              </w:rPr>
            </w:pPr>
            <w:r>
              <w:rPr>
                <w:rFonts w:hint="eastAsia" w:ascii="宋体" w:hAnsi="宋体" w:eastAsia="宋体" w:cs="宋体"/>
                <w:sz w:val="24"/>
                <w:szCs w:val="24"/>
              </w:rPr>
              <w:t>≤0.1mg/L</w:t>
            </w:r>
          </w:p>
        </w:tc>
        <w:tc>
          <w:tcPr>
            <w:tcW w:w="705" w:type="dxa"/>
            <w:tcBorders>
              <w:tl2br w:val="nil"/>
              <w:tr2bl w:val="nil"/>
            </w:tcBorders>
            <w:shd w:val="clear" w:color="auto" w:fill="auto"/>
            <w:vAlign w:val="center"/>
          </w:tcPr>
          <w:p w14:paraId="2FE010AA">
            <w:pPr>
              <w:jc w:val="center"/>
              <w:rPr>
                <w:rFonts w:ascii="宋体" w:hAnsi="宋体" w:eastAsia="宋体" w:cs="宋体"/>
                <w:sz w:val="24"/>
                <w:szCs w:val="24"/>
              </w:rPr>
            </w:pPr>
            <w:r>
              <w:rPr>
                <w:rFonts w:hint="eastAsia" w:ascii="宋体" w:hAnsi="宋体" w:eastAsia="宋体" w:cs="宋体"/>
                <w:sz w:val="24"/>
                <w:szCs w:val="24"/>
              </w:rPr>
              <w:t>0.11</w:t>
            </w:r>
            <w:r>
              <w:rPr>
                <w:rFonts w:hint="eastAsia"/>
              </w:rPr>
              <w:t>μg/L</w:t>
            </w:r>
          </w:p>
        </w:tc>
        <w:tc>
          <w:tcPr>
            <w:tcW w:w="705" w:type="dxa"/>
            <w:tcBorders>
              <w:tl2br w:val="nil"/>
              <w:tr2bl w:val="nil"/>
            </w:tcBorders>
            <w:shd w:val="clear" w:color="auto" w:fill="auto"/>
            <w:vAlign w:val="center"/>
          </w:tcPr>
          <w:p w14:paraId="41EC1403">
            <w:pPr>
              <w:jc w:val="center"/>
              <w:rPr>
                <w:rFonts w:ascii="宋体" w:hAnsi="宋体" w:eastAsia="宋体" w:cs="宋体"/>
                <w:sz w:val="24"/>
                <w:szCs w:val="24"/>
              </w:rPr>
            </w:pPr>
            <w:r>
              <w:rPr>
                <w:rFonts w:hint="eastAsia" w:ascii="宋体" w:hAnsi="宋体" w:eastAsia="宋体" w:cs="宋体"/>
                <w:kern w:val="0"/>
                <w:sz w:val="24"/>
                <w:szCs w:val="24"/>
              </w:rPr>
              <w:t>/</w:t>
            </w:r>
          </w:p>
        </w:tc>
        <w:tc>
          <w:tcPr>
            <w:tcW w:w="1320" w:type="dxa"/>
            <w:tcBorders>
              <w:tl2br w:val="nil"/>
              <w:tr2bl w:val="nil"/>
            </w:tcBorders>
            <w:shd w:val="clear" w:color="auto" w:fill="auto"/>
            <w:vAlign w:val="center"/>
          </w:tcPr>
          <w:p w14:paraId="18C89128">
            <w:pPr>
              <w:jc w:val="center"/>
              <w:rPr>
                <w:rFonts w:ascii="宋体" w:hAnsi="宋体" w:eastAsia="宋体" w:cs="宋体"/>
                <w:sz w:val="24"/>
                <w:szCs w:val="24"/>
              </w:rPr>
            </w:pPr>
            <w:r>
              <w:rPr>
                <w:rFonts w:hint="eastAsia" w:ascii="宋体" w:hAnsi="宋体" w:eastAsia="宋体" w:cs="宋体"/>
                <w:kern w:val="0"/>
                <w:sz w:val="24"/>
                <w:szCs w:val="24"/>
              </w:rPr>
              <w:t>/</w:t>
            </w:r>
          </w:p>
        </w:tc>
        <w:tc>
          <w:tcPr>
            <w:tcW w:w="990" w:type="dxa"/>
            <w:tcBorders>
              <w:tl2br w:val="nil"/>
              <w:tr2bl w:val="nil"/>
            </w:tcBorders>
            <w:shd w:val="clear" w:color="auto" w:fill="auto"/>
            <w:vAlign w:val="center"/>
          </w:tcPr>
          <w:p w14:paraId="61756BBE">
            <w:pPr>
              <w:jc w:val="center"/>
              <w:rPr>
                <w:rFonts w:ascii="宋体" w:hAnsi="宋体" w:eastAsia="宋体" w:cs="宋体"/>
                <w:sz w:val="24"/>
                <w:szCs w:val="24"/>
              </w:rPr>
            </w:pPr>
            <w:r>
              <w:rPr>
                <w:rFonts w:hint="eastAsia" w:ascii="宋体" w:hAnsi="宋体" w:eastAsia="宋体" w:cs="宋体"/>
                <w:kern w:val="0"/>
                <w:sz w:val="24"/>
                <w:szCs w:val="24"/>
              </w:rPr>
              <w:t>/</w:t>
            </w:r>
          </w:p>
        </w:tc>
        <w:tc>
          <w:tcPr>
            <w:tcW w:w="1214" w:type="dxa"/>
            <w:tcBorders>
              <w:tl2br w:val="nil"/>
              <w:tr2bl w:val="nil"/>
            </w:tcBorders>
            <w:shd w:val="clear" w:color="auto" w:fill="auto"/>
            <w:vAlign w:val="center"/>
          </w:tcPr>
          <w:p w14:paraId="70B34B69">
            <w:pPr>
              <w:jc w:val="center"/>
              <w:rPr>
                <w:rFonts w:ascii="宋体" w:hAnsi="宋体" w:eastAsia="宋体" w:cs="宋体"/>
                <w:sz w:val="24"/>
                <w:szCs w:val="24"/>
              </w:rPr>
            </w:pPr>
            <w:r>
              <w:rPr>
                <w:rFonts w:hint="eastAsia" w:ascii="宋体" w:hAnsi="宋体" w:eastAsia="宋体" w:cs="宋体"/>
                <w:kern w:val="0"/>
                <w:sz w:val="24"/>
                <w:szCs w:val="24"/>
              </w:rPr>
              <w:t>/</w:t>
            </w:r>
          </w:p>
        </w:tc>
        <w:tc>
          <w:tcPr>
            <w:tcW w:w="976" w:type="dxa"/>
            <w:tcBorders>
              <w:tl2br w:val="nil"/>
              <w:tr2bl w:val="nil"/>
            </w:tcBorders>
            <w:shd w:val="clear" w:color="auto" w:fill="auto"/>
            <w:vAlign w:val="center"/>
          </w:tcPr>
          <w:p w14:paraId="2960F0DC">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 xml:space="preserve">瞬时采样 </w:t>
            </w:r>
          </w:p>
          <w:p w14:paraId="0704E930">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3个瞬时样</w:t>
            </w:r>
          </w:p>
        </w:tc>
        <w:tc>
          <w:tcPr>
            <w:tcW w:w="1155" w:type="dxa"/>
            <w:tcBorders>
              <w:tl2br w:val="nil"/>
              <w:tr2bl w:val="nil"/>
            </w:tcBorders>
            <w:shd w:val="clear" w:color="auto" w:fill="auto"/>
            <w:vAlign w:val="center"/>
          </w:tcPr>
          <w:p w14:paraId="627291EE">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1次/</w:t>
            </w:r>
            <w:r>
              <w:rPr>
                <w:rStyle w:val="29"/>
                <w:rFonts w:hint="default"/>
                <w:color w:val="auto"/>
                <w:sz w:val="24"/>
                <w:szCs w:val="24"/>
              </w:rPr>
              <w:t>季</w:t>
            </w:r>
          </w:p>
        </w:tc>
        <w:tc>
          <w:tcPr>
            <w:tcW w:w="1559" w:type="dxa"/>
            <w:tcBorders>
              <w:tl2br w:val="nil"/>
              <w:tr2bl w:val="nil"/>
            </w:tcBorders>
            <w:shd w:val="clear" w:color="auto" w:fill="auto"/>
            <w:vAlign w:val="center"/>
          </w:tcPr>
          <w:p w14:paraId="605539D7">
            <w:pPr>
              <w:widowControl/>
              <w:textAlignment w:val="center"/>
              <w:rPr>
                <w:rFonts w:ascii="宋体" w:hAnsi="宋体" w:eastAsia="宋体" w:cs="宋体"/>
                <w:kern w:val="0"/>
                <w:sz w:val="24"/>
                <w:szCs w:val="24"/>
              </w:rPr>
            </w:pPr>
            <w:r>
              <w:rPr>
                <w:rFonts w:hint="eastAsia" w:ascii="宋体" w:hAnsi="宋体" w:eastAsia="宋体" w:cs="宋体"/>
                <w:kern w:val="0"/>
                <w:sz w:val="24"/>
                <w:szCs w:val="24"/>
              </w:rPr>
              <w:t>《水质 65种元素的测定 电感耦合等离子体质谱法》HJ 700-2014</w:t>
            </w:r>
          </w:p>
          <w:p w14:paraId="4098D9E7">
            <w:pPr>
              <w:widowControl/>
              <w:jc w:val="center"/>
              <w:textAlignment w:val="center"/>
              <w:rPr>
                <w:rFonts w:ascii="宋体" w:hAnsi="宋体" w:eastAsia="宋体" w:cs="宋体"/>
                <w:kern w:val="0"/>
                <w:sz w:val="24"/>
                <w:szCs w:val="24"/>
                <w:lang w:bidi="ar"/>
              </w:rPr>
            </w:pPr>
          </w:p>
        </w:tc>
        <w:tc>
          <w:tcPr>
            <w:tcW w:w="992" w:type="dxa"/>
            <w:tcBorders>
              <w:tl2br w:val="nil"/>
              <w:tr2bl w:val="nil"/>
            </w:tcBorders>
            <w:shd w:val="clear" w:color="auto" w:fill="auto"/>
            <w:vAlign w:val="center"/>
          </w:tcPr>
          <w:p w14:paraId="42EC42DE">
            <w:pPr>
              <w:widowControl/>
              <w:jc w:val="center"/>
              <w:textAlignment w:val="center"/>
              <w:rPr>
                <w:rFonts w:ascii="宋体" w:hAnsi="宋体" w:eastAsia="宋体" w:cs="宋体"/>
                <w:sz w:val="24"/>
                <w:szCs w:val="24"/>
              </w:rPr>
            </w:pPr>
            <w:r>
              <w:rPr>
                <w:rFonts w:hint="eastAsia" w:ascii="宋体" w:hAnsi="宋体" w:eastAsia="宋体" w:cs="宋体"/>
                <w:sz w:val="24"/>
                <w:szCs w:val="24"/>
              </w:rPr>
              <w:t>电感耦合等离子体质谱仪</w:t>
            </w:r>
          </w:p>
          <w:p w14:paraId="7CCE1137">
            <w:pPr>
              <w:widowControl/>
              <w:jc w:val="center"/>
              <w:textAlignment w:val="center"/>
              <w:rPr>
                <w:rFonts w:ascii="宋体" w:hAnsi="宋体" w:eastAsia="宋体" w:cs="宋体"/>
                <w:kern w:val="0"/>
                <w:sz w:val="24"/>
                <w:szCs w:val="24"/>
                <w:lang w:bidi="ar"/>
              </w:rPr>
            </w:pPr>
          </w:p>
        </w:tc>
        <w:tc>
          <w:tcPr>
            <w:tcW w:w="1418" w:type="dxa"/>
            <w:tcBorders>
              <w:tl2br w:val="nil"/>
              <w:tr2bl w:val="nil"/>
            </w:tcBorders>
            <w:shd w:val="clear" w:color="auto" w:fill="auto"/>
            <w:vAlign w:val="center"/>
          </w:tcPr>
          <w:p w14:paraId="087771A1">
            <w:pPr>
              <w:widowControl/>
              <w:jc w:val="center"/>
              <w:textAlignment w:val="center"/>
              <w:rPr>
                <w:rFonts w:ascii="宋体" w:hAnsi="宋体" w:eastAsia="宋体" w:cs="宋体"/>
                <w:sz w:val="24"/>
                <w:szCs w:val="24"/>
              </w:rPr>
            </w:pPr>
            <w:r>
              <w:rPr>
                <w:rFonts w:hint="eastAsia" w:ascii="宋体" w:hAnsi="宋体" w:eastAsia="宋体" w:cs="宋体"/>
                <w:bCs/>
                <w:sz w:val="24"/>
                <w:szCs w:val="24"/>
              </w:rPr>
              <w:t>1L水样中加浓HNO</w:t>
            </w:r>
            <w:r>
              <w:rPr>
                <w:rFonts w:hint="eastAsia" w:ascii="宋体" w:hAnsi="宋体" w:eastAsia="宋体" w:cs="宋体"/>
                <w:bCs/>
                <w:sz w:val="24"/>
                <w:szCs w:val="24"/>
                <w:vertAlign w:val="subscript"/>
              </w:rPr>
              <w:t xml:space="preserve">3 </w:t>
            </w:r>
            <w:r>
              <w:rPr>
                <w:rFonts w:hint="eastAsia" w:ascii="宋体" w:hAnsi="宋体" w:eastAsia="宋体" w:cs="宋体"/>
                <w:bCs/>
                <w:sz w:val="24"/>
                <w:szCs w:val="24"/>
              </w:rPr>
              <w:t>10ml</w:t>
            </w:r>
          </w:p>
        </w:tc>
        <w:tc>
          <w:tcPr>
            <w:tcW w:w="1783" w:type="dxa"/>
            <w:tcBorders>
              <w:tl2br w:val="nil"/>
              <w:tr2bl w:val="nil"/>
            </w:tcBorders>
            <w:shd w:val="clear" w:color="auto" w:fill="auto"/>
            <w:vAlign w:val="center"/>
          </w:tcPr>
          <w:p w14:paraId="694EF0B2">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委托检测</w:t>
            </w:r>
          </w:p>
        </w:tc>
      </w:tr>
      <w:tr w14:paraId="57D1350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561" w:hRule="atLeast"/>
        </w:trPr>
        <w:tc>
          <w:tcPr>
            <w:tcW w:w="525" w:type="dxa"/>
            <w:tcBorders>
              <w:tl2br w:val="nil"/>
              <w:tr2bl w:val="nil"/>
            </w:tcBorders>
            <w:shd w:val="clear" w:color="auto" w:fill="auto"/>
            <w:vAlign w:val="center"/>
          </w:tcPr>
          <w:p w14:paraId="61E566D8">
            <w:pPr>
              <w:widowControl/>
              <w:jc w:val="center"/>
              <w:textAlignment w:val="center"/>
              <w:rPr>
                <w:rFonts w:ascii="宋体" w:hAnsi="宋体" w:eastAsia="宋体" w:cs="宋体"/>
                <w:sz w:val="24"/>
                <w:szCs w:val="24"/>
              </w:rPr>
            </w:pPr>
            <w:r>
              <w:rPr>
                <w:rFonts w:ascii="宋体" w:hAnsi="宋体" w:eastAsia="宋体" w:cs="宋体"/>
                <w:kern w:val="0"/>
                <w:sz w:val="24"/>
                <w:szCs w:val="24"/>
                <w:lang w:bidi="ar"/>
              </w:rPr>
              <w:t>20</w:t>
            </w:r>
          </w:p>
        </w:tc>
        <w:tc>
          <w:tcPr>
            <w:tcW w:w="844" w:type="dxa"/>
            <w:tcBorders>
              <w:tl2br w:val="nil"/>
              <w:tr2bl w:val="nil"/>
            </w:tcBorders>
            <w:shd w:val="clear" w:color="auto" w:fill="auto"/>
            <w:vAlign w:val="center"/>
          </w:tcPr>
          <w:p w14:paraId="38A76302">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废水</w:t>
            </w:r>
          </w:p>
        </w:tc>
        <w:tc>
          <w:tcPr>
            <w:tcW w:w="900" w:type="dxa"/>
            <w:tcBorders>
              <w:tl2br w:val="nil"/>
              <w:tr2bl w:val="nil"/>
            </w:tcBorders>
            <w:shd w:val="clear" w:color="auto" w:fill="auto"/>
            <w:vAlign w:val="center"/>
          </w:tcPr>
          <w:p w14:paraId="088E04D8">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DW001</w:t>
            </w:r>
          </w:p>
        </w:tc>
        <w:tc>
          <w:tcPr>
            <w:tcW w:w="1125" w:type="dxa"/>
            <w:tcBorders>
              <w:tl2br w:val="nil"/>
              <w:tr2bl w:val="nil"/>
            </w:tcBorders>
            <w:shd w:val="clear" w:color="auto" w:fill="auto"/>
            <w:vAlign w:val="center"/>
          </w:tcPr>
          <w:p w14:paraId="4B5C8006">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污水排放口</w:t>
            </w:r>
          </w:p>
        </w:tc>
        <w:tc>
          <w:tcPr>
            <w:tcW w:w="993" w:type="dxa"/>
            <w:tcBorders>
              <w:tl2br w:val="nil"/>
              <w:tr2bl w:val="nil"/>
            </w:tcBorders>
            <w:shd w:val="clear" w:color="auto" w:fill="auto"/>
            <w:vAlign w:val="center"/>
          </w:tcPr>
          <w:p w14:paraId="36A850CE">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总铅</w:t>
            </w:r>
          </w:p>
        </w:tc>
        <w:tc>
          <w:tcPr>
            <w:tcW w:w="636" w:type="dxa"/>
            <w:tcBorders>
              <w:tl2br w:val="nil"/>
              <w:tr2bl w:val="nil"/>
            </w:tcBorders>
            <w:shd w:val="clear" w:color="auto" w:fill="auto"/>
            <w:vAlign w:val="center"/>
          </w:tcPr>
          <w:p w14:paraId="7230B484">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手工</w:t>
            </w:r>
          </w:p>
        </w:tc>
        <w:tc>
          <w:tcPr>
            <w:tcW w:w="1859" w:type="dxa"/>
            <w:tcBorders>
              <w:tl2br w:val="nil"/>
              <w:tr2bl w:val="nil"/>
            </w:tcBorders>
            <w:shd w:val="clear" w:color="auto" w:fill="auto"/>
            <w:vAlign w:val="center"/>
          </w:tcPr>
          <w:p w14:paraId="518A294F">
            <w:pPr>
              <w:jc w:val="center"/>
              <w:rPr>
                <w:rFonts w:ascii="宋体" w:hAnsi="宋体" w:eastAsia="宋体" w:cs="宋体"/>
                <w:sz w:val="24"/>
                <w:szCs w:val="24"/>
              </w:rPr>
            </w:pPr>
            <w:r>
              <w:rPr>
                <w:rFonts w:hint="eastAsia" w:ascii="宋体" w:hAnsi="宋体" w:eastAsia="宋体" w:cs="宋体"/>
                <w:sz w:val="24"/>
                <w:szCs w:val="24"/>
              </w:rPr>
              <w:t>《城镇污水处理厂污染物排放标准》（GB18918-2002）一级A标准排放</w:t>
            </w:r>
          </w:p>
        </w:tc>
        <w:tc>
          <w:tcPr>
            <w:tcW w:w="1212" w:type="dxa"/>
            <w:tcBorders>
              <w:tl2br w:val="nil"/>
              <w:tr2bl w:val="nil"/>
            </w:tcBorders>
            <w:shd w:val="clear" w:color="auto" w:fill="auto"/>
            <w:vAlign w:val="center"/>
          </w:tcPr>
          <w:p w14:paraId="3C5F9131">
            <w:pPr>
              <w:jc w:val="center"/>
              <w:rPr>
                <w:rFonts w:ascii="宋体" w:hAnsi="宋体" w:eastAsia="宋体" w:cs="宋体"/>
                <w:sz w:val="24"/>
                <w:szCs w:val="24"/>
              </w:rPr>
            </w:pPr>
            <w:r>
              <w:rPr>
                <w:rFonts w:hint="eastAsia" w:ascii="宋体" w:hAnsi="宋体" w:eastAsia="宋体" w:cs="宋体"/>
                <w:sz w:val="24"/>
                <w:szCs w:val="24"/>
              </w:rPr>
              <w:t>≤0.1mg/L</w:t>
            </w:r>
          </w:p>
        </w:tc>
        <w:tc>
          <w:tcPr>
            <w:tcW w:w="705" w:type="dxa"/>
            <w:tcBorders>
              <w:tl2br w:val="nil"/>
              <w:tr2bl w:val="nil"/>
            </w:tcBorders>
            <w:shd w:val="clear" w:color="auto" w:fill="auto"/>
            <w:vAlign w:val="center"/>
          </w:tcPr>
          <w:p w14:paraId="3951E84E">
            <w:pPr>
              <w:jc w:val="center"/>
              <w:rPr>
                <w:rFonts w:ascii="宋体" w:hAnsi="宋体" w:eastAsia="宋体" w:cs="宋体"/>
                <w:sz w:val="24"/>
                <w:szCs w:val="24"/>
              </w:rPr>
            </w:pPr>
            <w:r>
              <w:rPr>
                <w:rFonts w:hint="eastAsia" w:ascii="宋体" w:hAnsi="宋体" w:eastAsia="宋体" w:cs="宋体"/>
                <w:sz w:val="24"/>
                <w:szCs w:val="24"/>
              </w:rPr>
              <w:t>0.09</w:t>
            </w:r>
            <w:r>
              <w:rPr>
                <w:rFonts w:hint="eastAsia"/>
              </w:rPr>
              <w:t>μg/L</w:t>
            </w:r>
          </w:p>
        </w:tc>
        <w:tc>
          <w:tcPr>
            <w:tcW w:w="705" w:type="dxa"/>
            <w:tcBorders>
              <w:tl2br w:val="nil"/>
              <w:tr2bl w:val="nil"/>
            </w:tcBorders>
            <w:shd w:val="clear" w:color="auto" w:fill="auto"/>
            <w:vAlign w:val="center"/>
          </w:tcPr>
          <w:p w14:paraId="1649DA92">
            <w:pPr>
              <w:jc w:val="center"/>
              <w:rPr>
                <w:rFonts w:ascii="宋体" w:hAnsi="宋体" w:eastAsia="宋体" w:cs="宋体"/>
                <w:sz w:val="24"/>
                <w:szCs w:val="24"/>
              </w:rPr>
            </w:pPr>
            <w:r>
              <w:rPr>
                <w:rFonts w:hint="eastAsia" w:ascii="宋体" w:hAnsi="宋体" w:eastAsia="宋体" w:cs="宋体"/>
                <w:kern w:val="0"/>
                <w:sz w:val="24"/>
                <w:szCs w:val="24"/>
              </w:rPr>
              <w:t>/</w:t>
            </w:r>
          </w:p>
        </w:tc>
        <w:tc>
          <w:tcPr>
            <w:tcW w:w="1320" w:type="dxa"/>
            <w:tcBorders>
              <w:tl2br w:val="nil"/>
              <w:tr2bl w:val="nil"/>
            </w:tcBorders>
            <w:shd w:val="clear" w:color="auto" w:fill="auto"/>
            <w:vAlign w:val="center"/>
          </w:tcPr>
          <w:p w14:paraId="2A52CB89">
            <w:pPr>
              <w:jc w:val="center"/>
              <w:rPr>
                <w:rFonts w:ascii="宋体" w:hAnsi="宋体" w:eastAsia="宋体" w:cs="宋体"/>
                <w:sz w:val="24"/>
                <w:szCs w:val="24"/>
              </w:rPr>
            </w:pPr>
            <w:r>
              <w:rPr>
                <w:rFonts w:hint="eastAsia" w:ascii="宋体" w:hAnsi="宋体" w:eastAsia="宋体" w:cs="宋体"/>
                <w:kern w:val="0"/>
                <w:sz w:val="24"/>
                <w:szCs w:val="24"/>
              </w:rPr>
              <w:t>/</w:t>
            </w:r>
          </w:p>
        </w:tc>
        <w:tc>
          <w:tcPr>
            <w:tcW w:w="990" w:type="dxa"/>
            <w:tcBorders>
              <w:tl2br w:val="nil"/>
              <w:tr2bl w:val="nil"/>
            </w:tcBorders>
            <w:shd w:val="clear" w:color="auto" w:fill="auto"/>
            <w:vAlign w:val="center"/>
          </w:tcPr>
          <w:p w14:paraId="45571EF6">
            <w:pPr>
              <w:jc w:val="center"/>
              <w:rPr>
                <w:rFonts w:ascii="宋体" w:hAnsi="宋体" w:eastAsia="宋体" w:cs="宋体"/>
                <w:sz w:val="24"/>
                <w:szCs w:val="24"/>
              </w:rPr>
            </w:pPr>
            <w:r>
              <w:rPr>
                <w:rFonts w:hint="eastAsia" w:ascii="宋体" w:hAnsi="宋体" w:eastAsia="宋体" w:cs="宋体"/>
                <w:kern w:val="0"/>
                <w:sz w:val="24"/>
                <w:szCs w:val="24"/>
              </w:rPr>
              <w:t>/</w:t>
            </w:r>
          </w:p>
        </w:tc>
        <w:tc>
          <w:tcPr>
            <w:tcW w:w="1214" w:type="dxa"/>
            <w:tcBorders>
              <w:tl2br w:val="nil"/>
              <w:tr2bl w:val="nil"/>
            </w:tcBorders>
            <w:shd w:val="clear" w:color="auto" w:fill="auto"/>
            <w:vAlign w:val="center"/>
          </w:tcPr>
          <w:p w14:paraId="3A4B9531">
            <w:pPr>
              <w:jc w:val="center"/>
              <w:rPr>
                <w:rFonts w:ascii="宋体" w:hAnsi="宋体" w:eastAsia="宋体" w:cs="宋体"/>
                <w:sz w:val="24"/>
                <w:szCs w:val="24"/>
              </w:rPr>
            </w:pPr>
            <w:r>
              <w:rPr>
                <w:rFonts w:hint="eastAsia" w:ascii="宋体" w:hAnsi="宋体" w:eastAsia="宋体" w:cs="宋体"/>
                <w:kern w:val="0"/>
                <w:sz w:val="24"/>
                <w:szCs w:val="24"/>
              </w:rPr>
              <w:t>/</w:t>
            </w:r>
          </w:p>
        </w:tc>
        <w:tc>
          <w:tcPr>
            <w:tcW w:w="976" w:type="dxa"/>
            <w:tcBorders>
              <w:tl2br w:val="nil"/>
              <w:tr2bl w:val="nil"/>
            </w:tcBorders>
            <w:shd w:val="clear" w:color="auto" w:fill="auto"/>
            <w:vAlign w:val="center"/>
          </w:tcPr>
          <w:p w14:paraId="00A739C5">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 xml:space="preserve">瞬时采样 </w:t>
            </w:r>
          </w:p>
          <w:p w14:paraId="2A5FDA30">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 xml:space="preserve">3个瞬时样 </w:t>
            </w:r>
          </w:p>
        </w:tc>
        <w:tc>
          <w:tcPr>
            <w:tcW w:w="1155" w:type="dxa"/>
            <w:tcBorders>
              <w:tl2br w:val="nil"/>
              <w:tr2bl w:val="nil"/>
            </w:tcBorders>
            <w:shd w:val="clear" w:color="auto" w:fill="auto"/>
            <w:vAlign w:val="center"/>
          </w:tcPr>
          <w:p w14:paraId="3A422FF1">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1次/</w:t>
            </w:r>
            <w:r>
              <w:rPr>
                <w:rStyle w:val="29"/>
                <w:rFonts w:hint="default"/>
                <w:color w:val="auto"/>
                <w:sz w:val="24"/>
                <w:szCs w:val="24"/>
              </w:rPr>
              <w:t>季</w:t>
            </w:r>
          </w:p>
        </w:tc>
        <w:tc>
          <w:tcPr>
            <w:tcW w:w="1559" w:type="dxa"/>
            <w:tcBorders>
              <w:tl2br w:val="nil"/>
              <w:tr2bl w:val="nil"/>
            </w:tcBorders>
            <w:shd w:val="clear" w:color="auto" w:fill="auto"/>
            <w:vAlign w:val="center"/>
          </w:tcPr>
          <w:p w14:paraId="183600FD">
            <w:pPr>
              <w:widowControl/>
              <w:jc w:val="center"/>
              <w:textAlignment w:val="center"/>
              <w:rPr>
                <w:rStyle w:val="29"/>
                <w:rFonts w:hint="default"/>
                <w:color w:val="auto"/>
                <w:sz w:val="24"/>
                <w:szCs w:val="24"/>
              </w:rPr>
            </w:pPr>
            <w:r>
              <w:rPr>
                <w:rStyle w:val="29"/>
                <w:rFonts w:hint="default"/>
                <w:color w:val="auto"/>
                <w:sz w:val="24"/>
                <w:szCs w:val="24"/>
              </w:rPr>
              <w:t xml:space="preserve">《水质 65种元素的测定 电感耦合等离子体质谱法》 </w:t>
            </w:r>
          </w:p>
          <w:p w14:paraId="6AD0B031">
            <w:pPr>
              <w:widowControl/>
              <w:jc w:val="center"/>
              <w:textAlignment w:val="center"/>
              <w:rPr>
                <w:rFonts w:ascii="宋体" w:hAnsi="宋体" w:eastAsia="宋体" w:cs="宋体"/>
                <w:kern w:val="0"/>
                <w:sz w:val="24"/>
                <w:szCs w:val="24"/>
                <w:lang w:bidi="ar"/>
              </w:rPr>
            </w:pPr>
            <w:r>
              <w:rPr>
                <w:rStyle w:val="29"/>
                <w:rFonts w:hint="default"/>
                <w:color w:val="auto"/>
                <w:sz w:val="24"/>
                <w:szCs w:val="24"/>
              </w:rPr>
              <w:t>HJ 700-2014</w:t>
            </w:r>
          </w:p>
        </w:tc>
        <w:tc>
          <w:tcPr>
            <w:tcW w:w="992" w:type="dxa"/>
            <w:tcBorders>
              <w:tl2br w:val="nil"/>
              <w:tr2bl w:val="nil"/>
            </w:tcBorders>
            <w:shd w:val="clear" w:color="auto" w:fill="auto"/>
            <w:vAlign w:val="center"/>
          </w:tcPr>
          <w:p w14:paraId="6304302D">
            <w:pPr>
              <w:widowControl/>
              <w:jc w:val="center"/>
              <w:textAlignment w:val="center"/>
              <w:rPr>
                <w:rFonts w:ascii="宋体" w:hAnsi="宋体" w:eastAsia="宋体" w:cs="宋体"/>
                <w:kern w:val="0"/>
                <w:sz w:val="24"/>
                <w:szCs w:val="24"/>
                <w:lang w:bidi="ar"/>
              </w:rPr>
            </w:pPr>
            <w:r>
              <w:rPr>
                <w:rFonts w:hint="eastAsia" w:ascii="宋体" w:hAnsi="宋体" w:eastAsia="宋体" w:cs="宋体"/>
                <w:sz w:val="24"/>
                <w:szCs w:val="24"/>
              </w:rPr>
              <w:t>电感耦合等离子体质谱仪</w:t>
            </w:r>
          </w:p>
        </w:tc>
        <w:tc>
          <w:tcPr>
            <w:tcW w:w="1418" w:type="dxa"/>
            <w:tcBorders>
              <w:tl2br w:val="nil"/>
              <w:tr2bl w:val="nil"/>
            </w:tcBorders>
            <w:shd w:val="clear" w:color="auto" w:fill="auto"/>
            <w:vAlign w:val="center"/>
          </w:tcPr>
          <w:p w14:paraId="32B9093D">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HNO3，1%，如水样为中性，1L水样中加浓 HNO</w:t>
            </w:r>
            <w:r>
              <w:rPr>
                <w:rFonts w:hint="eastAsia" w:ascii="宋体" w:hAnsi="宋体" w:eastAsia="宋体" w:cs="宋体"/>
                <w:kern w:val="0"/>
                <w:sz w:val="24"/>
                <w:szCs w:val="24"/>
                <w:vertAlign w:val="subscript"/>
              </w:rPr>
              <w:t>3</w:t>
            </w:r>
            <w:r>
              <w:rPr>
                <w:rFonts w:hint="eastAsia" w:ascii="宋体" w:hAnsi="宋体" w:eastAsia="宋体" w:cs="宋体"/>
                <w:kern w:val="0"/>
                <w:sz w:val="24"/>
                <w:szCs w:val="24"/>
              </w:rPr>
              <w:t>10ml</w:t>
            </w:r>
          </w:p>
        </w:tc>
        <w:tc>
          <w:tcPr>
            <w:tcW w:w="1783" w:type="dxa"/>
            <w:tcBorders>
              <w:tl2br w:val="nil"/>
              <w:tr2bl w:val="nil"/>
            </w:tcBorders>
            <w:shd w:val="clear" w:color="auto" w:fill="auto"/>
            <w:vAlign w:val="center"/>
          </w:tcPr>
          <w:p w14:paraId="7FA4294C">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委托检测</w:t>
            </w:r>
          </w:p>
        </w:tc>
      </w:tr>
      <w:tr w14:paraId="7702769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345" w:hRule="atLeast"/>
        </w:trPr>
        <w:tc>
          <w:tcPr>
            <w:tcW w:w="525" w:type="dxa"/>
            <w:tcBorders>
              <w:tl2br w:val="nil"/>
              <w:tr2bl w:val="nil"/>
            </w:tcBorders>
            <w:shd w:val="clear" w:color="auto" w:fill="auto"/>
            <w:vAlign w:val="center"/>
          </w:tcPr>
          <w:p w14:paraId="0FEC4774">
            <w:pPr>
              <w:widowControl/>
              <w:jc w:val="center"/>
              <w:textAlignment w:val="center"/>
              <w:rPr>
                <w:rFonts w:ascii="宋体" w:hAnsi="宋体" w:eastAsia="宋体" w:cs="宋体"/>
                <w:sz w:val="24"/>
                <w:szCs w:val="24"/>
              </w:rPr>
            </w:pPr>
            <w:r>
              <w:rPr>
                <w:rFonts w:ascii="宋体" w:hAnsi="宋体" w:eastAsia="宋体" w:cs="宋体"/>
                <w:kern w:val="0"/>
                <w:sz w:val="24"/>
                <w:szCs w:val="24"/>
                <w:lang w:bidi="ar"/>
              </w:rPr>
              <w:t>21</w:t>
            </w:r>
          </w:p>
        </w:tc>
        <w:tc>
          <w:tcPr>
            <w:tcW w:w="844" w:type="dxa"/>
            <w:tcBorders>
              <w:tl2br w:val="nil"/>
              <w:tr2bl w:val="nil"/>
            </w:tcBorders>
            <w:shd w:val="clear" w:color="auto" w:fill="auto"/>
            <w:vAlign w:val="center"/>
          </w:tcPr>
          <w:p w14:paraId="767DF4EB">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废水</w:t>
            </w:r>
          </w:p>
        </w:tc>
        <w:tc>
          <w:tcPr>
            <w:tcW w:w="900" w:type="dxa"/>
            <w:tcBorders>
              <w:tl2br w:val="nil"/>
              <w:tr2bl w:val="nil"/>
            </w:tcBorders>
            <w:shd w:val="clear" w:color="auto" w:fill="auto"/>
            <w:vAlign w:val="center"/>
          </w:tcPr>
          <w:p w14:paraId="5929DC06">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DW001</w:t>
            </w:r>
          </w:p>
        </w:tc>
        <w:tc>
          <w:tcPr>
            <w:tcW w:w="1125" w:type="dxa"/>
            <w:tcBorders>
              <w:tl2br w:val="nil"/>
              <w:tr2bl w:val="nil"/>
            </w:tcBorders>
            <w:shd w:val="clear" w:color="auto" w:fill="auto"/>
            <w:vAlign w:val="center"/>
          </w:tcPr>
          <w:p w14:paraId="35EAA760">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污水排放口</w:t>
            </w:r>
          </w:p>
        </w:tc>
        <w:tc>
          <w:tcPr>
            <w:tcW w:w="993" w:type="dxa"/>
            <w:tcBorders>
              <w:tl2br w:val="nil"/>
              <w:tr2bl w:val="nil"/>
            </w:tcBorders>
            <w:shd w:val="clear" w:color="auto" w:fill="auto"/>
            <w:vAlign w:val="center"/>
          </w:tcPr>
          <w:p w14:paraId="0623D583">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烷基汞</w:t>
            </w:r>
          </w:p>
        </w:tc>
        <w:tc>
          <w:tcPr>
            <w:tcW w:w="636" w:type="dxa"/>
            <w:tcBorders>
              <w:tl2br w:val="nil"/>
              <w:tr2bl w:val="nil"/>
            </w:tcBorders>
            <w:shd w:val="clear" w:color="auto" w:fill="auto"/>
            <w:vAlign w:val="center"/>
          </w:tcPr>
          <w:p w14:paraId="27C2A895">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手工</w:t>
            </w:r>
          </w:p>
        </w:tc>
        <w:tc>
          <w:tcPr>
            <w:tcW w:w="1859" w:type="dxa"/>
            <w:tcBorders>
              <w:tl2br w:val="nil"/>
              <w:tr2bl w:val="nil"/>
            </w:tcBorders>
            <w:shd w:val="clear" w:color="auto" w:fill="auto"/>
            <w:vAlign w:val="center"/>
          </w:tcPr>
          <w:p w14:paraId="71CA1320">
            <w:pPr>
              <w:jc w:val="center"/>
              <w:rPr>
                <w:rFonts w:ascii="宋体" w:hAnsi="宋体" w:eastAsia="宋体" w:cs="宋体"/>
                <w:sz w:val="24"/>
                <w:szCs w:val="24"/>
              </w:rPr>
            </w:pPr>
            <w:r>
              <w:rPr>
                <w:rFonts w:hint="eastAsia" w:ascii="宋体" w:hAnsi="宋体" w:eastAsia="宋体" w:cs="宋体"/>
                <w:sz w:val="24"/>
                <w:szCs w:val="24"/>
              </w:rPr>
              <w:t>《城镇污水处理厂污染物排放标准》（GB18918-2002）一级A标准排放</w:t>
            </w:r>
          </w:p>
        </w:tc>
        <w:tc>
          <w:tcPr>
            <w:tcW w:w="1212" w:type="dxa"/>
            <w:tcBorders>
              <w:tl2br w:val="nil"/>
              <w:tr2bl w:val="nil"/>
            </w:tcBorders>
            <w:shd w:val="clear" w:color="auto" w:fill="auto"/>
            <w:vAlign w:val="center"/>
          </w:tcPr>
          <w:p w14:paraId="704C98E6">
            <w:pPr>
              <w:jc w:val="center"/>
              <w:rPr>
                <w:rFonts w:ascii="宋体" w:hAnsi="宋体" w:eastAsia="宋体" w:cs="宋体"/>
                <w:sz w:val="24"/>
                <w:szCs w:val="24"/>
              </w:rPr>
            </w:pPr>
            <w:r>
              <w:rPr>
                <w:rFonts w:hint="eastAsia" w:ascii="宋体" w:hAnsi="宋体" w:eastAsia="宋体" w:cs="宋体"/>
                <w:sz w:val="24"/>
                <w:szCs w:val="24"/>
              </w:rPr>
              <w:t>不得检出</w:t>
            </w:r>
          </w:p>
        </w:tc>
        <w:tc>
          <w:tcPr>
            <w:tcW w:w="705" w:type="dxa"/>
            <w:tcBorders>
              <w:tl2br w:val="nil"/>
              <w:tr2bl w:val="nil"/>
            </w:tcBorders>
            <w:shd w:val="clear" w:color="auto" w:fill="auto"/>
            <w:vAlign w:val="center"/>
          </w:tcPr>
          <w:p w14:paraId="4592AD82">
            <w:pPr>
              <w:jc w:val="center"/>
              <w:rPr>
                <w:rFonts w:ascii="宋体" w:hAnsi="宋体" w:eastAsia="宋体" w:cs="宋体"/>
                <w:sz w:val="24"/>
                <w:szCs w:val="24"/>
              </w:rPr>
            </w:pPr>
            <w:r>
              <w:rPr>
                <w:rFonts w:hint="eastAsia" w:ascii="宋体" w:hAnsi="宋体" w:eastAsia="宋体" w:cs="宋体"/>
                <w:sz w:val="24"/>
                <w:szCs w:val="24"/>
              </w:rPr>
              <w:t>0.02ng/L</w:t>
            </w:r>
          </w:p>
        </w:tc>
        <w:tc>
          <w:tcPr>
            <w:tcW w:w="705" w:type="dxa"/>
            <w:tcBorders>
              <w:tl2br w:val="nil"/>
              <w:tr2bl w:val="nil"/>
            </w:tcBorders>
            <w:shd w:val="clear" w:color="auto" w:fill="auto"/>
            <w:vAlign w:val="center"/>
          </w:tcPr>
          <w:p w14:paraId="27173B1B">
            <w:pPr>
              <w:jc w:val="center"/>
              <w:rPr>
                <w:rFonts w:ascii="宋体" w:hAnsi="宋体" w:eastAsia="宋体" w:cs="宋体"/>
                <w:sz w:val="24"/>
                <w:szCs w:val="24"/>
              </w:rPr>
            </w:pPr>
            <w:r>
              <w:rPr>
                <w:rFonts w:hint="eastAsia" w:ascii="宋体" w:hAnsi="宋体" w:eastAsia="宋体" w:cs="宋体"/>
                <w:kern w:val="0"/>
                <w:sz w:val="24"/>
                <w:szCs w:val="24"/>
              </w:rPr>
              <w:t>/</w:t>
            </w:r>
          </w:p>
        </w:tc>
        <w:tc>
          <w:tcPr>
            <w:tcW w:w="1320" w:type="dxa"/>
            <w:tcBorders>
              <w:tl2br w:val="nil"/>
              <w:tr2bl w:val="nil"/>
            </w:tcBorders>
            <w:shd w:val="clear" w:color="auto" w:fill="auto"/>
            <w:vAlign w:val="center"/>
          </w:tcPr>
          <w:p w14:paraId="41433D58">
            <w:pPr>
              <w:jc w:val="center"/>
              <w:rPr>
                <w:rFonts w:ascii="宋体" w:hAnsi="宋体" w:eastAsia="宋体" w:cs="宋体"/>
                <w:sz w:val="24"/>
                <w:szCs w:val="24"/>
              </w:rPr>
            </w:pPr>
            <w:r>
              <w:rPr>
                <w:rFonts w:hint="eastAsia" w:ascii="宋体" w:hAnsi="宋体" w:eastAsia="宋体" w:cs="宋体"/>
                <w:kern w:val="0"/>
                <w:sz w:val="24"/>
                <w:szCs w:val="24"/>
              </w:rPr>
              <w:t>/</w:t>
            </w:r>
          </w:p>
        </w:tc>
        <w:tc>
          <w:tcPr>
            <w:tcW w:w="990" w:type="dxa"/>
            <w:tcBorders>
              <w:tl2br w:val="nil"/>
              <w:tr2bl w:val="nil"/>
            </w:tcBorders>
            <w:shd w:val="clear" w:color="auto" w:fill="auto"/>
            <w:vAlign w:val="center"/>
          </w:tcPr>
          <w:p w14:paraId="4B953E32">
            <w:pPr>
              <w:jc w:val="center"/>
              <w:rPr>
                <w:rFonts w:ascii="宋体" w:hAnsi="宋体" w:eastAsia="宋体" w:cs="宋体"/>
                <w:sz w:val="24"/>
                <w:szCs w:val="24"/>
              </w:rPr>
            </w:pPr>
            <w:r>
              <w:rPr>
                <w:rFonts w:hint="eastAsia" w:ascii="宋体" w:hAnsi="宋体" w:eastAsia="宋体" w:cs="宋体"/>
                <w:kern w:val="0"/>
                <w:sz w:val="24"/>
                <w:szCs w:val="24"/>
              </w:rPr>
              <w:t>/</w:t>
            </w:r>
          </w:p>
        </w:tc>
        <w:tc>
          <w:tcPr>
            <w:tcW w:w="1214" w:type="dxa"/>
            <w:tcBorders>
              <w:tl2br w:val="nil"/>
              <w:tr2bl w:val="nil"/>
            </w:tcBorders>
            <w:shd w:val="clear" w:color="auto" w:fill="auto"/>
            <w:vAlign w:val="center"/>
          </w:tcPr>
          <w:p w14:paraId="377FED37">
            <w:pPr>
              <w:jc w:val="center"/>
              <w:rPr>
                <w:rFonts w:ascii="宋体" w:hAnsi="宋体" w:eastAsia="宋体" w:cs="宋体"/>
                <w:sz w:val="24"/>
                <w:szCs w:val="24"/>
              </w:rPr>
            </w:pPr>
            <w:r>
              <w:rPr>
                <w:rFonts w:hint="eastAsia" w:ascii="宋体" w:hAnsi="宋体" w:eastAsia="宋体" w:cs="宋体"/>
                <w:kern w:val="0"/>
                <w:sz w:val="24"/>
                <w:szCs w:val="24"/>
              </w:rPr>
              <w:t>/</w:t>
            </w:r>
          </w:p>
        </w:tc>
        <w:tc>
          <w:tcPr>
            <w:tcW w:w="976" w:type="dxa"/>
            <w:tcBorders>
              <w:tl2br w:val="nil"/>
              <w:tr2bl w:val="nil"/>
            </w:tcBorders>
            <w:shd w:val="clear" w:color="auto" w:fill="auto"/>
            <w:vAlign w:val="center"/>
          </w:tcPr>
          <w:p w14:paraId="41BC23C8">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瞬时采样</w:t>
            </w:r>
          </w:p>
          <w:p w14:paraId="69B59076">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3个瞬时样</w:t>
            </w:r>
          </w:p>
        </w:tc>
        <w:tc>
          <w:tcPr>
            <w:tcW w:w="1155" w:type="dxa"/>
            <w:tcBorders>
              <w:tl2br w:val="nil"/>
              <w:tr2bl w:val="nil"/>
            </w:tcBorders>
            <w:shd w:val="clear" w:color="auto" w:fill="auto"/>
            <w:vAlign w:val="center"/>
          </w:tcPr>
          <w:p w14:paraId="7573F2C7">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1次/半年</w:t>
            </w:r>
          </w:p>
        </w:tc>
        <w:tc>
          <w:tcPr>
            <w:tcW w:w="1559" w:type="dxa"/>
            <w:tcBorders>
              <w:tl2br w:val="nil"/>
              <w:tr2bl w:val="nil"/>
            </w:tcBorders>
            <w:shd w:val="clear" w:color="auto" w:fill="auto"/>
            <w:vAlign w:val="center"/>
          </w:tcPr>
          <w:p w14:paraId="08C70A97">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 xml:space="preserve">水质 烷基汞的测定 吹扫捕集/气相色谱冷原子荧光光谱法 </w:t>
            </w:r>
          </w:p>
          <w:p w14:paraId="7C35BC6B">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HJ 977-2018</w:t>
            </w:r>
          </w:p>
        </w:tc>
        <w:tc>
          <w:tcPr>
            <w:tcW w:w="992" w:type="dxa"/>
            <w:tcBorders>
              <w:tl2br w:val="nil"/>
              <w:tr2bl w:val="nil"/>
            </w:tcBorders>
            <w:shd w:val="clear" w:color="auto" w:fill="auto"/>
            <w:vAlign w:val="center"/>
          </w:tcPr>
          <w:p w14:paraId="348A4617">
            <w:pPr>
              <w:widowControl/>
              <w:jc w:val="center"/>
              <w:textAlignment w:val="center"/>
              <w:rPr>
                <w:rFonts w:ascii="宋体" w:hAnsi="宋体" w:eastAsia="宋体" w:cs="宋体"/>
                <w:kern w:val="0"/>
                <w:sz w:val="24"/>
                <w:szCs w:val="24"/>
                <w:lang w:bidi="ar"/>
              </w:rPr>
            </w:pPr>
            <w:r>
              <w:rPr>
                <w:rFonts w:hint="eastAsia" w:ascii="宋体" w:hAnsi="宋体" w:eastAsia="宋体" w:cs="宋体"/>
                <w:sz w:val="24"/>
                <w:szCs w:val="24"/>
              </w:rPr>
              <w:t>全自动烷基汞分析系统</w:t>
            </w:r>
          </w:p>
        </w:tc>
        <w:tc>
          <w:tcPr>
            <w:tcW w:w="1418" w:type="dxa"/>
            <w:tcBorders>
              <w:tl2br w:val="nil"/>
              <w:tr2bl w:val="nil"/>
            </w:tcBorders>
            <w:shd w:val="clear" w:color="auto" w:fill="auto"/>
            <w:vAlign w:val="center"/>
          </w:tcPr>
          <w:p w14:paraId="37AFA584">
            <w:pPr>
              <w:widowControl/>
              <w:jc w:val="center"/>
              <w:textAlignment w:val="center"/>
              <w:rPr>
                <w:rFonts w:ascii="宋体" w:hAnsi="宋体" w:eastAsia="宋体" w:cs="宋体"/>
                <w:kern w:val="0"/>
                <w:sz w:val="24"/>
                <w:szCs w:val="24"/>
              </w:rPr>
            </w:pPr>
            <w:r>
              <w:rPr>
                <w:rFonts w:hint="eastAsia" w:ascii="宋体" w:hAnsi="宋体" w:eastAsia="宋体" w:cs="宋体"/>
                <w:kern w:val="0"/>
                <w:szCs w:val="21"/>
              </w:rPr>
              <w:t>如</w:t>
            </w:r>
            <w:r>
              <w:rPr>
                <w:rFonts w:hint="eastAsia" w:ascii="宋体" w:hAnsi="宋体" w:eastAsia="宋体" w:cs="宋体"/>
                <w:kern w:val="0"/>
                <w:sz w:val="24"/>
                <w:szCs w:val="24"/>
              </w:rPr>
              <w:t>在数小时内样品不能分析，应在样品瓶中预</w:t>
            </w:r>
          </w:p>
          <w:p w14:paraId="686D8587">
            <w:pPr>
              <w:widowControl/>
              <w:jc w:val="center"/>
              <w:textAlignment w:val="center"/>
              <w:rPr>
                <w:rFonts w:hint="eastAsia" w:ascii="宋体" w:hAnsi="宋体" w:eastAsia="宋体" w:cs="宋体"/>
                <w:kern w:val="0"/>
                <w:sz w:val="24"/>
                <w:szCs w:val="24"/>
              </w:rPr>
            </w:pPr>
            <w:r>
              <w:rPr>
                <w:rFonts w:hint="eastAsia" w:ascii="宋体" w:hAnsi="宋体" w:eastAsia="宋体" w:cs="宋体"/>
                <w:kern w:val="0"/>
                <w:sz w:val="24"/>
                <w:szCs w:val="24"/>
              </w:rPr>
              <w:t>先加入 CuSO</w:t>
            </w:r>
            <w:r>
              <w:rPr>
                <w:rFonts w:hint="eastAsia" w:ascii="宋体" w:hAnsi="宋体" w:eastAsia="宋体" w:cs="宋体"/>
                <w:kern w:val="0"/>
                <w:sz w:val="24"/>
                <w:szCs w:val="24"/>
                <w:vertAlign w:val="subscript"/>
              </w:rPr>
              <w:t>4</w:t>
            </w:r>
            <w:r>
              <w:rPr>
                <w:rFonts w:hint="eastAsia" w:ascii="宋体" w:hAnsi="宋体" w:eastAsia="宋体" w:cs="宋体"/>
                <w:kern w:val="0"/>
                <w:sz w:val="24"/>
                <w:szCs w:val="24"/>
              </w:rPr>
              <w:t>，加入量为每升 1g，冷藏</w:t>
            </w:r>
          </w:p>
        </w:tc>
        <w:tc>
          <w:tcPr>
            <w:tcW w:w="1783" w:type="dxa"/>
            <w:tcBorders>
              <w:tl2br w:val="nil"/>
              <w:tr2bl w:val="nil"/>
            </w:tcBorders>
            <w:shd w:val="clear" w:color="auto" w:fill="auto"/>
            <w:vAlign w:val="center"/>
          </w:tcPr>
          <w:p w14:paraId="4CA87E4F">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委托检测</w:t>
            </w:r>
          </w:p>
        </w:tc>
      </w:tr>
      <w:tr w14:paraId="7D82FE7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345" w:hRule="atLeast"/>
        </w:trPr>
        <w:tc>
          <w:tcPr>
            <w:tcW w:w="525" w:type="dxa"/>
            <w:tcBorders>
              <w:tl2br w:val="nil"/>
              <w:tr2bl w:val="nil"/>
            </w:tcBorders>
            <w:shd w:val="clear" w:color="auto" w:fill="auto"/>
            <w:vAlign w:val="center"/>
          </w:tcPr>
          <w:p w14:paraId="348D3DAD">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2</w:t>
            </w:r>
            <w:r>
              <w:rPr>
                <w:rFonts w:ascii="宋体" w:hAnsi="宋体" w:eastAsia="宋体" w:cs="宋体"/>
                <w:kern w:val="0"/>
                <w:sz w:val="24"/>
                <w:szCs w:val="24"/>
                <w:lang w:bidi="ar"/>
              </w:rPr>
              <w:t>2</w:t>
            </w:r>
          </w:p>
        </w:tc>
        <w:tc>
          <w:tcPr>
            <w:tcW w:w="844" w:type="dxa"/>
            <w:tcBorders>
              <w:tl2br w:val="nil"/>
              <w:tr2bl w:val="nil"/>
            </w:tcBorders>
            <w:shd w:val="clear" w:color="auto" w:fill="auto"/>
            <w:vAlign w:val="center"/>
          </w:tcPr>
          <w:p w14:paraId="2983EB31">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废水</w:t>
            </w:r>
          </w:p>
        </w:tc>
        <w:tc>
          <w:tcPr>
            <w:tcW w:w="900" w:type="dxa"/>
            <w:tcBorders>
              <w:tl2br w:val="nil"/>
              <w:tr2bl w:val="nil"/>
            </w:tcBorders>
            <w:shd w:val="clear" w:color="auto" w:fill="auto"/>
            <w:vAlign w:val="center"/>
          </w:tcPr>
          <w:p w14:paraId="44E28C5E">
            <w:pPr>
              <w:widowControl/>
              <w:jc w:val="center"/>
              <w:textAlignment w:val="center"/>
              <w:rPr>
                <w:rFonts w:ascii="宋体" w:hAnsi="宋体" w:eastAsia="宋体" w:cs="宋体"/>
                <w:kern w:val="0"/>
                <w:sz w:val="24"/>
                <w:szCs w:val="24"/>
                <w:lang w:bidi="ar"/>
              </w:rPr>
            </w:pPr>
            <w:r>
              <w:rPr>
                <w:rFonts w:hint="eastAsia" w:ascii="宋体" w:hAnsi="宋体" w:eastAsia="宋体" w:cs="宋体"/>
                <w:sz w:val="24"/>
                <w:szCs w:val="24"/>
              </w:rPr>
              <w:t>MW001</w:t>
            </w:r>
          </w:p>
        </w:tc>
        <w:tc>
          <w:tcPr>
            <w:tcW w:w="1125" w:type="dxa"/>
            <w:tcBorders>
              <w:tl2br w:val="nil"/>
              <w:tr2bl w:val="nil"/>
            </w:tcBorders>
            <w:shd w:val="clear" w:color="auto" w:fill="auto"/>
            <w:vAlign w:val="center"/>
          </w:tcPr>
          <w:p w14:paraId="422FDC9F">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进水口</w:t>
            </w:r>
          </w:p>
        </w:tc>
        <w:tc>
          <w:tcPr>
            <w:tcW w:w="993" w:type="dxa"/>
            <w:tcBorders>
              <w:tl2br w:val="nil"/>
              <w:tr2bl w:val="nil"/>
            </w:tcBorders>
            <w:shd w:val="clear" w:color="auto" w:fill="auto"/>
            <w:vAlign w:val="center"/>
          </w:tcPr>
          <w:p w14:paraId="412F9DDF">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化学需氧量</w:t>
            </w:r>
          </w:p>
        </w:tc>
        <w:tc>
          <w:tcPr>
            <w:tcW w:w="636" w:type="dxa"/>
            <w:tcBorders>
              <w:tl2br w:val="nil"/>
              <w:tr2bl w:val="nil"/>
            </w:tcBorders>
            <w:shd w:val="clear" w:color="auto" w:fill="auto"/>
            <w:vAlign w:val="center"/>
          </w:tcPr>
          <w:p w14:paraId="5AC8533F">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自动</w:t>
            </w:r>
          </w:p>
        </w:tc>
        <w:tc>
          <w:tcPr>
            <w:tcW w:w="1859" w:type="dxa"/>
            <w:tcBorders>
              <w:tl2br w:val="nil"/>
              <w:tr2bl w:val="nil"/>
            </w:tcBorders>
            <w:shd w:val="clear" w:color="auto" w:fill="auto"/>
            <w:vAlign w:val="center"/>
          </w:tcPr>
          <w:p w14:paraId="522E6C8E">
            <w:pPr>
              <w:jc w:val="center"/>
              <w:rPr>
                <w:rFonts w:ascii="宋体" w:hAnsi="宋体" w:eastAsia="宋体" w:cs="宋体"/>
                <w:sz w:val="24"/>
                <w:szCs w:val="24"/>
              </w:rPr>
            </w:pPr>
            <w:r>
              <w:rPr>
                <w:rFonts w:hint="eastAsia" w:ascii="宋体" w:hAnsi="宋体" w:eastAsia="宋体" w:cs="宋体"/>
                <w:kern w:val="0"/>
                <w:sz w:val="24"/>
                <w:szCs w:val="24"/>
              </w:rPr>
              <w:t>设计进水水质</w:t>
            </w:r>
          </w:p>
        </w:tc>
        <w:tc>
          <w:tcPr>
            <w:tcW w:w="1212" w:type="dxa"/>
            <w:tcBorders>
              <w:tl2br w:val="nil"/>
              <w:tr2bl w:val="nil"/>
            </w:tcBorders>
            <w:shd w:val="clear" w:color="auto" w:fill="auto"/>
            <w:vAlign w:val="center"/>
          </w:tcPr>
          <w:p w14:paraId="5A07672A">
            <w:pPr>
              <w:jc w:val="center"/>
              <w:rPr>
                <w:rFonts w:ascii="宋体" w:hAnsi="宋体" w:eastAsia="宋体" w:cs="宋体"/>
                <w:sz w:val="24"/>
                <w:szCs w:val="24"/>
              </w:rPr>
            </w:pPr>
            <w:r>
              <w:rPr>
                <w:rFonts w:hint="eastAsia" w:ascii="宋体" w:hAnsi="宋体" w:eastAsia="宋体" w:cs="宋体"/>
                <w:sz w:val="24"/>
                <w:szCs w:val="24"/>
              </w:rPr>
              <w:t xml:space="preserve"> ≤220mg/L</w:t>
            </w:r>
          </w:p>
        </w:tc>
        <w:tc>
          <w:tcPr>
            <w:tcW w:w="705" w:type="dxa"/>
            <w:tcBorders>
              <w:tl2br w:val="nil"/>
              <w:tr2bl w:val="nil"/>
            </w:tcBorders>
            <w:shd w:val="clear" w:color="auto" w:fill="auto"/>
            <w:vAlign w:val="center"/>
          </w:tcPr>
          <w:p w14:paraId="690D9F74">
            <w:pPr>
              <w:jc w:val="center"/>
              <w:rPr>
                <w:rFonts w:ascii="宋体" w:hAnsi="宋体" w:eastAsia="宋体" w:cs="宋体"/>
                <w:kern w:val="0"/>
                <w:sz w:val="24"/>
                <w:szCs w:val="24"/>
                <w:lang w:bidi="ar"/>
              </w:rPr>
            </w:pPr>
            <w:r>
              <w:rPr>
                <w:rFonts w:hint="eastAsia" w:ascii="宋体" w:hAnsi="宋体" w:eastAsia="宋体" w:cs="宋体"/>
                <w:sz w:val="24"/>
                <w:szCs w:val="24"/>
              </w:rPr>
              <w:t>10mg/L</w:t>
            </w:r>
          </w:p>
        </w:tc>
        <w:tc>
          <w:tcPr>
            <w:tcW w:w="705" w:type="dxa"/>
            <w:tcBorders>
              <w:tl2br w:val="nil"/>
              <w:tr2bl w:val="nil"/>
            </w:tcBorders>
            <w:shd w:val="clear" w:color="auto" w:fill="auto"/>
            <w:vAlign w:val="center"/>
          </w:tcPr>
          <w:p w14:paraId="4AAB263E">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是</w:t>
            </w:r>
          </w:p>
        </w:tc>
        <w:tc>
          <w:tcPr>
            <w:tcW w:w="1320" w:type="dxa"/>
            <w:tcBorders>
              <w:tl2br w:val="nil"/>
              <w:tr2bl w:val="nil"/>
            </w:tcBorders>
            <w:shd w:val="clear" w:color="auto" w:fill="auto"/>
            <w:vAlign w:val="center"/>
          </w:tcPr>
          <w:p w14:paraId="22E6F117">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COD在线监测设备</w:t>
            </w:r>
          </w:p>
        </w:tc>
        <w:tc>
          <w:tcPr>
            <w:tcW w:w="990" w:type="dxa"/>
            <w:tcBorders>
              <w:tl2br w:val="nil"/>
              <w:tr2bl w:val="nil"/>
            </w:tcBorders>
            <w:shd w:val="clear" w:color="auto" w:fill="auto"/>
            <w:vAlign w:val="center"/>
          </w:tcPr>
          <w:p w14:paraId="10BBCDA9">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进水仪表小屋</w:t>
            </w:r>
          </w:p>
        </w:tc>
        <w:tc>
          <w:tcPr>
            <w:tcW w:w="1214" w:type="dxa"/>
            <w:tcBorders>
              <w:tl2br w:val="nil"/>
              <w:tr2bl w:val="nil"/>
            </w:tcBorders>
            <w:shd w:val="clear" w:color="auto" w:fill="auto"/>
            <w:vAlign w:val="center"/>
          </w:tcPr>
          <w:p w14:paraId="0FCD78C1">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是</w:t>
            </w:r>
          </w:p>
        </w:tc>
        <w:tc>
          <w:tcPr>
            <w:tcW w:w="976" w:type="dxa"/>
            <w:tcBorders>
              <w:tl2br w:val="nil"/>
              <w:tr2bl w:val="nil"/>
            </w:tcBorders>
            <w:shd w:val="clear" w:color="auto" w:fill="auto"/>
            <w:vAlign w:val="center"/>
          </w:tcPr>
          <w:p w14:paraId="589E4BF8">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 xml:space="preserve">瞬时采样 </w:t>
            </w:r>
          </w:p>
          <w:p w14:paraId="4BD54A5A">
            <w:pPr>
              <w:widowControl/>
              <w:jc w:val="center"/>
              <w:textAlignment w:val="center"/>
              <w:rPr>
                <w:rFonts w:ascii="宋体" w:hAnsi="宋体" w:eastAsia="宋体" w:cs="宋体"/>
                <w:kern w:val="0"/>
                <w:sz w:val="24"/>
                <w:szCs w:val="24"/>
                <w:lang w:bidi="ar"/>
              </w:rPr>
            </w:pPr>
          </w:p>
        </w:tc>
        <w:tc>
          <w:tcPr>
            <w:tcW w:w="1155" w:type="dxa"/>
            <w:tcBorders>
              <w:tl2br w:val="nil"/>
              <w:tr2bl w:val="nil"/>
            </w:tcBorders>
            <w:shd w:val="clear" w:color="auto" w:fill="auto"/>
            <w:vAlign w:val="center"/>
          </w:tcPr>
          <w:p w14:paraId="50922FB1">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其他</w:t>
            </w:r>
          </w:p>
        </w:tc>
        <w:tc>
          <w:tcPr>
            <w:tcW w:w="1559" w:type="dxa"/>
            <w:tcBorders>
              <w:tl2br w:val="nil"/>
              <w:tr2bl w:val="nil"/>
            </w:tcBorders>
            <w:shd w:val="clear" w:color="auto" w:fill="auto"/>
            <w:vAlign w:val="center"/>
          </w:tcPr>
          <w:p w14:paraId="133C80B4">
            <w:pPr>
              <w:widowControl/>
              <w:jc w:val="center"/>
              <w:textAlignment w:val="center"/>
              <w:rPr>
                <w:rFonts w:ascii="宋体" w:hAnsi="宋体" w:eastAsia="宋体" w:cs="宋体"/>
                <w:sz w:val="24"/>
                <w:szCs w:val="24"/>
              </w:rPr>
            </w:pPr>
            <w:r>
              <w:rPr>
                <w:rFonts w:hint="eastAsia" w:ascii="宋体" w:hAnsi="宋体" w:eastAsia="宋体" w:cs="宋体"/>
                <w:sz w:val="24"/>
                <w:szCs w:val="24"/>
              </w:rPr>
              <w:t>水质</w:t>
            </w:r>
          </w:p>
          <w:p w14:paraId="13224658">
            <w:pPr>
              <w:widowControl/>
              <w:jc w:val="center"/>
              <w:textAlignment w:val="center"/>
              <w:rPr>
                <w:rFonts w:ascii="宋体" w:hAnsi="宋体" w:eastAsia="宋体" w:cs="宋体"/>
                <w:sz w:val="24"/>
                <w:szCs w:val="24"/>
              </w:rPr>
            </w:pPr>
            <w:r>
              <w:rPr>
                <w:rFonts w:hint="eastAsia" w:ascii="宋体" w:hAnsi="宋体" w:eastAsia="宋体" w:cs="宋体"/>
                <w:sz w:val="24"/>
                <w:szCs w:val="24"/>
              </w:rPr>
              <w:t>化学需氧量的测</w:t>
            </w:r>
          </w:p>
          <w:p w14:paraId="24F1665A">
            <w:pPr>
              <w:widowControl/>
              <w:jc w:val="center"/>
              <w:textAlignment w:val="center"/>
              <w:rPr>
                <w:rFonts w:ascii="宋体" w:hAnsi="宋体" w:eastAsia="宋体" w:cs="宋体"/>
                <w:sz w:val="24"/>
                <w:szCs w:val="24"/>
              </w:rPr>
            </w:pPr>
            <w:r>
              <w:rPr>
                <w:rFonts w:hint="eastAsia" w:ascii="宋体" w:hAnsi="宋体" w:eastAsia="宋体" w:cs="宋体"/>
                <w:sz w:val="24"/>
                <w:szCs w:val="24"/>
              </w:rPr>
              <w:t>定 重铬酸盐法</w:t>
            </w:r>
          </w:p>
          <w:p w14:paraId="5BF05001">
            <w:pPr>
              <w:widowControl/>
              <w:jc w:val="center"/>
              <w:textAlignment w:val="center"/>
              <w:rPr>
                <w:rFonts w:ascii="宋体" w:hAnsi="宋体" w:eastAsia="宋体" w:cs="宋体"/>
                <w:kern w:val="0"/>
                <w:sz w:val="24"/>
                <w:szCs w:val="24"/>
                <w:lang w:bidi="ar"/>
              </w:rPr>
            </w:pPr>
            <w:r>
              <w:rPr>
                <w:rFonts w:hint="eastAsia" w:ascii="宋体" w:hAnsi="宋体" w:eastAsia="宋体" w:cs="宋体"/>
                <w:sz w:val="24"/>
                <w:szCs w:val="24"/>
              </w:rPr>
              <w:t>HJ 828-2017</w:t>
            </w:r>
          </w:p>
        </w:tc>
        <w:tc>
          <w:tcPr>
            <w:tcW w:w="992" w:type="dxa"/>
            <w:tcBorders>
              <w:tl2br w:val="nil"/>
              <w:tr2bl w:val="nil"/>
            </w:tcBorders>
            <w:shd w:val="clear" w:color="auto" w:fill="auto"/>
            <w:vAlign w:val="center"/>
          </w:tcPr>
          <w:p w14:paraId="2D3A10E1">
            <w:pPr>
              <w:widowControl/>
              <w:jc w:val="center"/>
              <w:textAlignment w:val="center"/>
              <w:rPr>
                <w:rFonts w:ascii="宋体" w:hAnsi="宋体" w:eastAsia="宋体" w:cs="宋体"/>
                <w:sz w:val="24"/>
                <w:szCs w:val="24"/>
              </w:rPr>
            </w:pPr>
            <w:r>
              <w:rPr>
                <w:rFonts w:hint="eastAsia" w:ascii="宋体" w:hAnsi="宋体" w:eastAsia="宋体" w:cs="宋体"/>
                <w:sz w:val="24"/>
                <w:szCs w:val="24"/>
              </w:rPr>
              <w:t>COD消解仪</w:t>
            </w:r>
          </w:p>
        </w:tc>
        <w:tc>
          <w:tcPr>
            <w:tcW w:w="1418" w:type="dxa"/>
            <w:tcBorders>
              <w:tl2br w:val="nil"/>
              <w:tr2bl w:val="nil"/>
            </w:tcBorders>
            <w:shd w:val="clear" w:color="auto" w:fill="auto"/>
            <w:vAlign w:val="center"/>
          </w:tcPr>
          <w:p w14:paraId="27A64B66">
            <w:pPr>
              <w:widowControl/>
              <w:jc w:val="center"/>
              <w:textAlignment w:val="center"/>
              <w:rPr>
                <w:rFonts w:ascii="宋体" w:hAnsi="宋体" w:eastAsia="宋体" w:cs="宋体"/>
                <w:kern w:val="0"/>
                <w:szCs w:val="21"/>
                <w:lang w:bidi="ar"/>
              </w:rPr>
            </w:pPr>
            <w:r>
              <w:rPr>
                <w:rFonts w:hint="eastAsia" w:ascii="宋体" w:hAnsi="宋体" w:eastAsia="宋体" w:cs="宋体"/>
                <w:kern w:val="0"/>
                <w:sz w:val="24"/>
                <w:szCs w:val="24"/>
              </w:rPr>
              <w:t>/</w:t>
            </w:r>
          </w:p>
        </w:tc>
        <w:tc>
          <w:tcPr>
            <w:tcW w:w="1783" w:type="dxa"/>
            <w:tcBorders>
              <w:tl2br w:val="nil"/>
              <w:tr2bl w:val="nil"/>
            </w:tcBorders>
            <w:shd w:val="clear" w:color="auto" w:fill="auto"/>
            <w:vAlign w:val="center"/>
          </w:tcPr>
          <w:p w14:paraId="31A762B8">
            <w:pPr>
              <w:widowControl/>
              <w:jc w:val="left"/>
              <w:textAlignment w:val="center"/>
              <w:rPr>
                <w:rFonts w:ascii="宋体" w:hAnsi="宋体" w:eastAsia="宋体" w:cs="宋体"/>
                <w:kern w:val="0"/>
                <w:sz w:val="24"/>
                <w:szCs w:val="24"/>
                <w:lang w:bidi="ar"/>
              </w:rPr>
            </w:pPr>
            <w:r>
              <w:rPr>
                <w:rFonts w:hint="eastAsia" w:ascii="宋体" w:hAnsi="宋体" w:eastAsia="宋体" w:cs="宋体"/>
                <w:kern w:val="0"/>
                <w:sz w:val="24"/>
                <w:szCs w:val="24"/>
              </w:rPr>
              <w:t>在线设施故障期间进行手工监测，每</w:t>
            </w:r>
            <w:r>
              <w:rPr>
                <w:rFonts w:hint="eastAsia" w:ascii="宋体" w:hAnsi="宋体" w:eastAsia="宋体" w:cs="宋体"/>
                <w:kern w:val="0"/>
                <w:sz w:val="24"/>
                <w:szCs w:val="24"/>
                <w:lang w:val="en-US" w:eastAsia="zh-CN"/>
              </w:rPr>
              <w:t>6</w:t>
            </w:r>
            <w:r>
              <w:rPr>
                <w:rFonts w:hint="eastAsia" w:ascii="宋体" w:hAnsi="宋体" w:eastAsia="宋体" w:cs="宋体"/>
                <w:kern w:val="0"/>
                <w:sz w:val="24"/>
                <w:szCs w:val="24"/>
              </w:rPr>
              <w:t>小时监测一次</w:t>
            </w:r>
          </w:p>
        </w:tc>
      </w:tr>
      <w:tr w14:paraId="43A7764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345" w:hRule="atLeast"/>
        </w:trPr>
        <w:tc>
          <w:tcPr>
            <w:tcW w:w="525" w:type="dxa"/>
            <w:tcBorders>
              <w:tl2br w:val="nil"/>
              <w:tr2bl w:val="nil"/>
            </w:tcBorders>
            <w:shd w:val="clear" w:color="auto" w:fill="auto"/>
            <w:vAlign w:val="center"/>
          </w:tcPr>
          <w:p w14:paraId="25680779">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23</w:t>
            </w:r>
          </w:p>
        </w:tc>
        <w:tc>
          <w:tcPr>
            <w:tcW w:w="844" w:type="dxa"/>
            <w:tcBorders>
              <w:tl2br w:val="nil"/>
              <w:tr2bl w:val="nil"/>
            </w:tcBorders>
            <w:shd w:val="clear" w:color="auto" w:fill="auto"/>
            <w:vAlign w:val="center"/>
          </w:tcPr>
          <w:p w14:paraId="22F37F4E">
            <w:pPr>
              <w:widowControl/>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废水</w:t>
            </w:r>
          </w:p>
        </w:tc>
        <w:tc>
          <w:tcPr>
            <w:tcW w:w="900" w:type="dxa"/>
            <w:tcBorders>
              <w:tl2br w:val="nil"/>
              <w:tr2bl w:val="nil"/>
            </w:tcBorders>
            <w:shd w:val="clear" w:color="auto" w:fill="auto"/>
            <w:vAlign w:val="center"/>
          </w:tcPr>
          <w:p w14:paraId="72679EB6">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MW00</w:t>
            </w:r>
            <w:r>
              <w:rPr>
                <w:rStyle w:val="31"/>
                <w:rFonts w:hint="default"/>
                <w:color w:val="auto"/>
                <w:sz w:val="24"/>
                <w:szCs w:val="24"/>
              </w:rPr>
              <w:t>1</w:t>
            </w:r>
          </w:p>
        </w:tc>
        <w:tc>
          <w:tcPr>
            <w:tcW w:w="1125" w:type="dxa"/>
            <w:tcBorders>
              <w:tl2br w:val="nil"/>
              <w:tr2bl w:val="nil"/>
            </w:tcBorders>
            <w:shd w:val="clear" w:color="auto" w:fill="auto"/>
            <w:vAlign w:val="center"/>
          </w:tcPr>
          <w:p w14:paraId="0C40A1FC">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进水口</w:t>
            </w:r>
          </w:p>
        </w:tc>
        <w:tc>
          <w:tcPr>
            <w:tcW w:w="993" w:type="dxa"/>
            <w:tcBorders>
              <w:tl2br w:val="nil"/>
              <w:tr2bl w:val="nil"/>
            </w:tcBorders>
            <w:shd w:val="clear" w:color="auto" w:fill="auto"/>
            <w:vAlign w:val="center"/>
          </w:tcPr>
          <w:p w14:paraId="2692E962">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pH值</w:t>
            </w:r>
          </w:p>
        </w:tc>
        <w:tc>
          <w:tcPr>
            <w:tcW w:w="636" w:type="dxa"/>
            <w:tcBorders>
              <w:tl2br w:val="nil"/>
              <w:tr2bl w:val="nil"/>
            </w:tcBorders>
            <w:shd w:val="clear" w:color="auto" w:fill="auto"/>
            <w:vAlign w:val="center"/>
          </w:tcPr>
          <w:p w14:paraId="6D102E37">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手工</w:t>
            </w:r>
          </w:p>
        </w:tc>
        <w:tc>
          <w:tcPr>
            <w:tcW w:w="1859" w:type="dxa"/>
            <w:tcBorders>
              <w:tl2br w:val="nil"/>
              <w:tr2bl w:val="nil"/>
            </w:tcBorders>
            <w:shd w:val="clear" w:color="auto" w:fill="auto"/>
            <w:vAlign w:val="center"/>
          </w:tcPr>
          <w:p w14:paraId="20C9D71D">
            <w:pPr>
              <w:jc w:val="center"/>
              <w:rPr>
                <w:rFonts w:ascii="宋体" w:hAnsi="宋体" w:eastAsia="宋体" w:cs="宋体"/>
                <w:sz w:val="24"/>
                <w:szCs w:val="24"/>
              </w:rPr>
            </w:pPr>
            <w:r>
              <w:rPr>
                <w:rFonts w:hint="eastAsia" w:ascii="宋体" w:hAnsi="宋体" w:eastAsia="宋体" w:cs="宋体"/>
                <w:kern w:val="0"/>
                <w:sz w:val="24"/>
                <w:szCs w:val="24"/>
              </w:rPr>
              <w:t xml:space="preserve">设计进水水质                                                                                                                                                                                                                                                                                                                                                                                                                           </w:t>
            </w:r>
          </w:p>
        </w:tc>
        <w:tc>
          <w:tcPr>
            <w:tcW w:w="1212" w:type="dxa"/>
            <w:tcBorders>
              <w:tl2br w:val="nil"/>
              <w:tr2bl w:val="nil"/>
            </w:tcBorders>
            <w:shd w:val="clear" w:color="auto" w:fill="auto"/>
            <w:vAlign w:val="center"/>
          </w:tcPr>
          <w:p w14:paraId="7A4E32FF">
            <w:pPr>
              <w:jc w:val="center"/>
              <w:rPr>
                <w:rFonts w:ascii="宋体" w:hAnsi="宋体" w:eastAsia="宋体" w:cs="宋体"/>
                <w:sz w:val="24"/>
                <w:szCs w:val="24"/>
              </w:rPr>
            </w:pPr>
            <w:r>
              <w:rPr>
                <w:rFonts w:hint="eastAsia" w:ascii="宋体" w:hAnsi="宋体" w:eastAsia="宋体" w:cs="宋体"/>
                <w:sz w:val="24"/>
                <w:szCs w:val="24"/>
              </w:rPr>
              <w:t>6-9（无量纲）</w:t>
            </w:r>
          </w:p>
        </w:tc>
        <w:tc>
          <w:tcPr>
            <w:tcW w:w="705" w:type="dxa"/>
            <w:tcBorders>
              <w:tl2br w:val="nil"/>
              <w:tr2bl w:val="nil"/>
            </w:tcBorders>
            <w:shd w:val="clear" w:color="auto" w:fill="auto"/>
            <w:vAlign w:val="center"/>
          </w:tcPr>
          <w:p w14:paraId="25075B12">
            <w:pPr>
              <w:jc w:val="center"/>
              <w:rPr>
                <w:rFonts w:ascii="宋体" w:hAnsi="宋体" w:eastAsia="宋体" w:cs="宋体"/>
                <w:sz w:val="24"/>
                <w:szCs w:val="24"/>
              </w:rPr>
            </w:pPr>
            <w:r>
              <w:rPr>
                <w:rFonts w:hint="eastAsia" w:ascii="宋体" w:hAnsi="宋体" w:eastAsia="宋体" w:cs="宋体"/>
                <w:sz w:val="24"/>
                <w:szCs w:val="24"/>
              </w:rPr>
              <w:t>/</w:t>
            </w:r>
          </w:p>
        </w:tc>
        <w:tc>
          <w:tcPr>
            <w:tcW w:w="705" w:type="dxa"/>
            <w:tcBorders>
              <w:tl2br w:val="nil"/>
              <w:tr2bl w:val="nil"/>
            </w:tcBorders>
            <w:shd w:val="clear" w:color="auto" w:fill="auto"/>
            <w:vAlign w:val="center"/>
          </w:tcPr>
          <w:p w14:paraId="263D93E3">
            <w:pPr>
              <w:jc w:val="center"/>
              <w:rPr>
                <w:rFonts w:ascii="宋体" w:hAnsi="宋体" w:eastAsia="宋体" w:cs="宋体"/>
                <w:sz w:val="24"/>
                <w:szCs w:val="24"/>
              </w:rPr>
            </w:pPr>
            <w:r>
              <w:rPr>
                <w:rFonts w:hint="eastAsia" w:ascii="宋体" w:hAnsi="宋体" w:eastAsia="宋体" w:cs="宋体"/>
                <w:kern w:val="0"/>
                <w:sz w:val="24"/>
                <w:szCs w:val="24"/>
              </w:rPr>
              <w:t>否</w:t>
            </w:r>
          </w:p>
        </w:tc>
        <w:tc>
          <w:tcPr>
            <w:tcW w:w="1320" w:type="dxa"/>
            <w:tcBorders>
              <w:tl2br w:val="nil"/>
              <w:tr2bl w:val="nil"/>
            </w:tcBorders>
            <w:shd w:val="clear" w:color="auto" w:fill="auto"/>
            <w:vAlign w:val="center"/>
          </w:tcPr>
          <w:p w14:paraId="235F36D8">
            <w:pPr>
              <w:jc w:val="center"/>
              <w:rPr>
                <w:rFonts w:ascii="宋体" w:hAnsi="宋体" w:eastAsia="宋体" w:cs="宋体"/>
                <w:color w:val="000000"/>
                <w:sz w:val="24"/>
                <w:szCs w:val="24"/>
              </w:rPr>
            </w:pPr>
            <w:r>
              <w:rPr>
                <w:rFonts w:hint="eastAsia" w:ascii="宋体" w:hAnsi="宋体" w:eastAsia="宋体" w:cs="宋体"/>
                <w:color w:val="000000"/>
                <w:kern w:val="0"/>
                <w:sz w:val="24"/>
                <w:szCs w:val="24"/>
              </w:rPr>
              <w:t>PH在线监测设备</w:t>
            </w:r>
          </w:p>
        </w:tc>
        <w:tc>
          <w:tcPr>
            <w:tcW w:w="990" w:type="dxa"/>
            <w:tcBorders>
              <w:tl2br w:val="nil"/>
              <w:tr2bl w:val="nil"/>
            </w:tcBorders>
            <w:shd w:val="clear" w:color="auto" w:fill="auto"/>
            <w:vAlign w:val="center"/>
          </w:tcPr>
          <w:p w14:paraId="16C7CBF8">
            <w:pPr>
              <w:jc w:val="center"/>
              <w:rPr>
                <w:rFonts w:ascii="宋体" w:hAnsi="宋体" w:eastAsia="宋体" w:cs="宋体"/>
                <w:color w:val="000000"/>
                <w:sz w:val="24"/>
                <w:szCs w:val="24"/>
              </w:rPr>
            </w:pPr>
            <w:r>
              <w:rPr>
                <w:rFonts w:hint="eastAsia" w:ascii="宋体" w:hAnsi="宋体" w:eastAsia="宋体" w:cs="宋体"/>
                <w:kern w:val="0"/>
                <w:sz w:val="24"/>
                <w:szCs w:val="24"/>
              </w:rPr>
              <w:t>进水仪表小屋</w:t>
            </w:r>
          </w:p>
        </w:tc>
        <w:tc>
          <w:tcPr>
            <w:tcW w:w="1214" w:type="dxa"/>
            <w:tcBorders>
              <w:tl2br w:val="nil"/>
              <w:tr2bl w:val="nil"/>
            </w:tcBorders>
            <w:shd w:val="clear" w:color="auto" w:fill="auto"/>
            <w:vAlign w:val="center"/>
          </w:tcPr>
          <w:p w14:paraId="09E8B839">
            <w:pPr>
              <w:jc w:val="center"/>
              <w:rPr>
                <w:rFonts w:ascii="宋体" w:hAnsi="宋体" w:eastAsia="宋体" w:cs="宋体"/>
                <w:color w:val="000000"/>
                <w:sz w:val="24"/>
                <w:szCs w:val="24"/>
              </w:rPr>
            </w:pPr>
            <w:r>
              <w:rPr>
                <w:rFonts w:hint="eastAsia" w:ascii="宋体" w:hAnsi="宋体" w:eastAsia="宋体" w:cs="宋体"/>
                <w:color w:val="000000"/>
                <w:kern w:val="0"/>
                <w:sz w:val="24"/>
                <w:szCs w:val="24"/>
              </w:rPr>
              <w:t>/</w:t>
            </w:r>
          </w:p>
        </w:tc>
        <w:tc>
          <w:tcPr>
            <w:tcW w:w="976" w:type="dxa"/>
            <w:tcBorders>
              <w:tl2br w:val="nil"/>
              <w:tr2bl w:val="nil"/>
            </w:tcBorders>
            <w:shd w:val="clear" w:color="auto" w:fill="auto"/>
            <w:vAlign w:val="center"/>
          </w:tcPr>
          <w:p w14:paraId="3FF00EFD">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 xml:space="preserve">瞬时采样 </w:t>
            </w:r>
          </w:p>
          <w:p w14:paraId="777BE729">
            <w:pPr>
              <w:widowControl/>
              <w:jc w:val="center"/>
              <w:textAlignment w:val="center"/>
              <w:rPr>
                <w:rFonts w:ascii="宋体" w:hAnsi="宋体" w:eastAsia="宋体" w:cs="宋体"/>
                <w:kern w:val="0"/>
                <w:sz w:val="24"/>
                <w:szCs w:val="24"/>
                <w:lang w:bidi="ar"/>
              </w:rPr>
            </w:pPr>
          </w:p>
        </w:tc>
        <w:tc>
          <w:tcPr>
            <w:tcW w:w="1155" w:type="dxa"/>
            <w:tcBorders>
              <w:tl2br w:val="nil"/>
              <w:tr2bl w:val="nil"/>
            </w:tcBorders>
            <w:shd w:val="clear" w:color="auto" w:fill="auto"/>
            <w:vAlign w:val="center"/>
          </w:tcPr>
          <w:p w14:paraId="675FF545">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1次/日</w:t>
            </w:r>
          </w:p>
        </w:tc>
        <w:tc>
          <w:tcPr>
            <w:tcW w:w="1559" w:type="dxa"/>
            <w:tcBorders>
              <w:tl2br w:val="nil"/>
              <w:tr2bl w:val="nil"/>
            </w:tcBorders>
            <w:shd w:val="clear" w:color="auto" w:fill="auto"/>
            <w:vAlign w:val="center"/>
          </w:tcPr>
          <w:p w14:paraId="67514F20">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《水质 pH值的测定 电极法》</w:t>
            </w:r>
          </w:p>
          <w:p w14:paraId="35557084">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HJ 1147-2020</w:t>
            </w:r>
          </w:p>
        </w:tc>
        <w:tc>
          <w:tcPr>
            <w:tcW w:w="992" w:type="dxa"/>
            <w:tcBorders>
              <w:tl2br w:val="nil"/>
              <w:tr2bl w:val="nil"/>
            </w:tcBorders>
            <w:shd w:val="clear" w:color="auto" w:fill="auto"/>
            <w:vAlign w:val="center"/>
          </w:tcPr>
          <w:p w14:paraId="29CA5564">
            <w:pPr>
              <w:widowControl/>
              <w:jc w:val="center"/>
              <w:textAlignment w:val="center"/>
              <w:rPr>
                <w:rFonts w:ascii="宋体" w:hAnsi="宋体" w:eastAsia="宋体" w:cs="宋体"/>
                <w:kern w:val="0"/>
                <w:sz w:val="24"/>
                <w:szCs w:val="24"/>
              </w:rPr>
            </w:pPr>
            <w:r>
              <w:rPr>
                <w:rStyle w:val="27"/>
                <w:rFonts w:hint="eastAsia" w:ascii="宋体" w:hAnsi="宋体" w:eastAsia="宋体" w:cs="宋体"/>
                <w:color w:val="auto"/>
                <w:sz w:val="24"/>
                <w:szCs w:val="24"/>
              </w:rPr>
              <w:t>pH计</w:t>
            </w:r>
          </w:p>
        </w:tc>
        <w:tc>
          <w:tcPr>
            <w:tcW w:w="1418" w:type="dxa"/>
            <w:tcBorders>
              <w:tl2br w:val="nil"/>
              <w:tr2bl w:val="nil"/>
            </w:tcBorders>
            <w:shd w:val="clear" w:color="auto" w:fill="auto"/>
            <w:vAlign w:val="center"/>
          </w:tcPr>
          <w:p w14:paraId="523AA436">
            <w:pPr>
              <w:widowControl/>
              <w:jc w:val="center"/>
              <w:textAlignment w:val="center"/>
              <w:rPr>
                <w:rFonts w:ascii="宋体" w:hAnsi="宋体" w:eastAsia="宋体" w:cs="宋体"/>
                <w:kern w:val="0"/>
                <w:sz w:val="24"/>
                <w:szCs w:val="24"/>
              </w:rPr>
            </w:pPr>
            <w:r>
              <w:rPr>
                <w:rStyle w:val="27"/>
                <w:rFonts w:hint="eastAsia" w:ascii="宋体" w:hAnsi="宋体" w:eastAsia="宋体" w:cs="宋体"/>
                <w:color w:val="auto"/>
                <w:sz w:val="24"/>
                <w:szCs w:val="24"/>
              </w:rPr>
              <w:t>避光</w:t>
            </w:r>
          </w:p>
        </w:tc>
        <w:tc>
          <w:tcPr>
            <w:tcW w:w="1783" w:type="dxa"/>
            <w:tcBorders>
              <w:tl2br w:val="nil"/>
              <w:tr2bl w:val="nil"/>
            </w:tcBorders>
            <w:shd w:val="clear" w:color="auto" w:fill="auto"/>
            <w:vAlign w:val="center"/>
          </w:tcPr>
          <w:p w14:paraId="2EBA7F04">
            <w:pPr>
              <w:widowControl/>
              <w:jc w:val="center"/>
              <w:textAlignment w:val="center"/>
              <w:rPr>
                <w:rFonts w:ascii="宋体" w:hAnsi="宋体" w:eastAsia="宋体" w:cs="宋体"/>
                <w:kern w:val="0"/>
                <w:sz w:val="24"/>
                <w:szCs w:val="24"/>
              </w:rPr>
            </w:pPr>
          </w:p>
        </w:tc>
      </w:tr>
      <w:tr w14:paraId="487A035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575" w:hRule="atLeast"/>
        </w:trPr>
        <w:tc>
          <w:tcPr>
            <w:tcW w:w="525" w:type="dxa"/>
            <w:tcBorders>
              <w:tl2br w:val="nil"/>
              <w:tr2bl w:val="nil"/>
            </w:tcBorders>
            <w:shd w:val="clear" w:color="auto" w:fill="auto"/>
            <w:vAlign w:val="center"/>
          </w:tcPr>
          <w:p w14:paraId="0A722425">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24</w:t>
            </w:r>
          </w:p>
        </w:tc>
        <w:tc>
          <w:tcPr>
            <w:tcW w:w="844" w:type="dxa"/>
            <w:tcBorders>
              <w:tl2br w:val="nil"/>
              <w:tr2bl w:val="nil"/>
            </w:tcBorders>
            <w:shd w:val="clear" w:color="auto" w:fill="auto"/>
            <w:vAlign w:val="center"/>
          </w:tcPr>
          <w:p w14:paraId="57E14D72">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废水</w:t>
            </w:r>
          </w:p>
        </w:tc>
        <w:tc>
          <w:tcPr>
            <w:tcW w:w="900" w:type="dxa"/>
            <w:tcBorders>
              <w:tl2br w:val="nil"/>
              <w:tr2bl w:val="nil"/>
            </w:tcBorders>
            <w:shd w:val="clear" w:color="auto" w:fill="auto"/>
            <w:vAlign w:val="center"/>
          </w:tcPr>
          <w:p w14:paraId="7964FC7B">
            <w:pPr>
              <w:widowControl/>
              <w:jc w:val="center"/>
              <w:textAlignment w:val="center"/>
              <w:rPr>
                <w:rFonts w:ascii="宋体" w:hAnsi="宋体" w:eastAsia="宋体" w:cs="宋体"/>
                <w:sz w:val="24"/>
                <w:szCs w:val="24"/>
              </w:rPr>
            </w:pPr>
            <w:r>
              <w:rPr>
                <w:rFonts w:hint="eastAsia" w:ascii="宋体" w:hAnsi="宋体" w:eastAsia="宋体" w:cs="宋体"/>
                <w:sz w:val="24"/>
                <w:szCs w:val="24"/>
              </w:rPr>
              <w:t>MW001</w:t>
            </w:r>
          </w:p>
        </w:tc>
        <w:tc>
          <w:tcPr>
            <w:tcW w:w="1125" w:type="dxa"/>
            <w:tcBorders>
              <w:tl2br w:val="nil"/>
              <w:tr2bl w:val="nil"/>
            </w:tcBorders>
            <w:shd w:val="clear" w:color="auto" w:fill="auto"/>
            <w:vAlign w:val="center"/>
          </w:tcPr>
          <w:p w14:paraId="3236F45E">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进水口</w:t>
            </w:r>
          </w:p>
        </w:tc>
        <w:tc>
          <w:tcPr>
            <w:tcW w:w="993" w:type="dxa"/>
            <w:tcBorders>
              <w:tl2br w:val="nil"/>
              <w:tr2bl w:val="nil"/>
            </w:tcBorders>
            <w:shd w:val="clear" w:color="auto" w:fill="auto"/>
            <w:vAlign w:val="center"/>
          </w:tcPr>
          <w:p w14:paraId="01499364">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氨氮（NH</w:t>
            </w:r>
            <w:r>
              <w:rPr>
                <w:rFonts w:hint="eastAsia" w:ascii="宋体" w:hAnsi="宋体" w:eastAsia="宋体" w:cs="宋体"/>
                <w:kern w:val="0"/>
                <w:sz w:val="24"/>
                <w:szCs w:val="24"/>
                <w:vertAlign w:val="subscript"/>
              </w:rPr>
              <w:t>3</w:t>
            </w:r>
            <w:r>
              <w:rPr>
                <w:rFonts w:hint="eastAsia" w:ascii="宋体" w:hAnsi="宋体" w:eastAsia="宋体" w:cs="宋体"/>
                <w:kern w:val="0"/>
                <w:sz w:val="24"/>
                <w:szCs w:val="24"/>
              </w:rPr>
              <w:t>-N）</w:t>
            </w:r>
          </w:p>
        </w:tc>
        <w:tc>
          <w:tcPr>
            <w:tcW w:w="636" w:type="dxa"/>
            <w:tcBorders>
              <w:tl2br w:val="nil"/>
              <w:tr2bl w:val="nil"/>
            </w:tcBorders>
            <w:shd w:val="clear" w:color="auto" w:fill="auto"/>
            <w:vAlign w:val="center"/>
          </w:tcPr>
          <w:p w14:paraId="7EA8239D">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自动</w:t>
            </w:r>
          </w:p>
        </w:tc>
        <w:tc>
          <w:tcPr>
            <w:tcW w:w="1859" w:type="dxa"/>
            <w:tcBorders>
              <w:tl2br w:val="nil"/>
              <w:tr2bl w:val="nil"/>
            </w:tcBorders>
            <w:shd w:val="clear" w:color="auto" w:fill="auto"/>
            <w:vAlign w:val="center"/>
          </w:tcPr>
          <w:p w14:paraId="136B3866">
            <w:pPr>
              <w:jc w:val="center"/>
              <w:rPr>
                <w:rFonts w:ascii="宋体" w:hAnsi="宋体" w:eastAsia="宋体" w:cs="宋体"/>
                <w:sz w:val="24"/>
                <w:szCs w:val="24"/>
              </w:rPr>
            </w:pPr>
            <w:r>
              <w:rPr>
                <w:rFonts w:hint="eastAsia" w:ascii="宋体" w:hAnsi="宋体" w:eastAsia="宋体" w:cs="宋体"/>
                <w:kern w:val="0"/>
                <w:sz w:val="24"/>
                <w:szCs w:val="24"/>
              </w:rPr>
              <w:t>设计进水水质</w:t>
            </w:r>
          </w:p>
        </w:tc>
        <w:tc>
          <w:tcPr>
            <w:tcW w:w="1212" w:type="dxa"/>
            <w:tcBorders>
              <w:tl2br w:val="nil"/>
              <w:tr2bl w:val="nil"/>
            </w:tcBorders>
            <w:shd w:val="clear" w:color="auto" w:fill="auto"/>
            <w:vAlign w:val="center"/>
          </w:tcPr>
          <w:p w14:paraId="135F5189">
            <w:pPr>
              <w:jc w:val="center"/>
              <w:rPr>
                <w:rFonts w:ascii="宋体" w:hAnsi="宋体" w:eastAsia="宋体" w:cs="宋体"/>
                <w:sz w:val="24"/>
                <w:szCs w:val="24"/>
              </w:rPr>
            </w:pPr>
            <w:r>
              <w:rPr>
                <w:rFonts w:hint="eastAsia" w:ascii="宋体" w:hAnsi="宋体" w:eastAsia="宋体" w:cs="宋体"/>
                <w:sz w:val="24"/>
                <w:szCs w:val="24"/>
              </w:rPr>
              <w:t>≤25mg/L</w:t>
            </w:r>
          </w:p>
        </w:tc>
        <w:tc>
          <w:tcPr>
            <w:tcW w:w="705" w:type="dxa"/>
            <w:tcBorders>
              <w:tl2br w:val="nil"/>
              <w:tr2bl w:val="nil"/>
            </w:tcBorders>
            <w:shd w:val="clear" w:color="auto" w:fill="auto"/>
            <w:vAlign w:val="center"/>
          </w:tcPr>
          <w:p w14:paraId="4AC7BC40">
            <w:pPr>
              <w:jc w:val="center"/>
              <w:rPr>
                <w:rFonts w:ascii="宋体" w:hAnsi="宋体" w:eastAsia="宋体" w:cs="宋体"/>
                <w:kern w:val="0"/>
                <w:sz w:val="24"/>
                <w:szCs w:val="24"/>
                <w:lang w:bidi="ar"/>
              </w:rPr>
            </w:pPr>
            <w:r>
              <w:rPr>
                <w:rFonts w:hint="eastAsia" w:ascii="宋体" w:hAnsi="宋体" w:eastAsia="宋体" w:cs="宋体"/>
                <w:sz w:val="24"/>
                <w:szCs w:val="24"/>
              </w:rPr>
              <w:t>0.05mg/L</w:t>
            </w:r>
          </w:p>
        </w:tc>
        <w:tc>
          <w:tcPr>
            <w:tcW w:w="705" w:type="dxa"/>
            <w:tcBorders>
              <w:tl2br w:val="nil"/>
              <w:tr2bl w:val="nil"/>
            </w:tcBorders>
            <w:shd w:val="clear" w:color="auto" w:fill="auto"/>
            <w:vAlign w:val="center"/>
          </w:tcPr>
          <w:p w14:paraId="6B8DC807">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是</w:t>
            </w:r>
          </w:p>
        </w:tc>
        <w:tc>
          <w:tcPr>
            <w:tcW w:w="1320" w:type="dxa"/>
            <w:tcBorders>
              <w:tl2br w:val="nil"/>
              <w:tr2bl w:val="nil"/>
            </w:tcBorders>
            <w:shd w:val="clear" w:color="auto" w:fill="auto"/>
            <w:vAlign w:val="center"/>
          </w:tcPr>
          <w:p w14:paraId="393F9A25">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氨氮在线监测设备</w:t>
            </w:r>
          </w:p>
        </w:tc>
        <w:tc>
          <w:tcPr>
            <w:tcW w:w="990" w:type="dxa"/>
            <w:tcBorders>
              <w:tl2br w:val="nil"/>
              <w:tr2bl w:val="nil"/>
            </w:tcBorders>
            <w:shd w:val="clear" w:color="auto" w:fill="auto"/>
            <w:vAlign w:val="center"/>
          </w:tcPr>
          <w:p w14:paraId="580962F8">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进水仪表小屋</w:t>
            </w:r>
          </w:p>
        </w:tc>
        <w:tc>
          <w:tcPr>
            <w:tcW w:w="1214" w:type="dxa"/>
            <w:tcBorders>
              <w:tl2br w:val="nil"/>
              <w:tr2bl w:val="nil"/>
            </w:tcBorders>
            <w:shd w:val="clear" w:color="auto" w:fill="auto"/>
            <w:vAlign w:val="center"/>
          </w:tcPr>
          <w:p w14:paraId="7B26A2A6">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是</w:t>
            </w:r>
          </w:p>
        </w:tc>
        <w:tc>
          <w:tcPr>
            <w:tcW w:w="976" w:type="dxa"/>
            <w:tcBorders>
              <w:tl2br w:val="nil"/>
              <w:tr2bl w:val="nil"/>
            </w:tcBorders>
            <w:shd w:val="clear" w:color="auto" w:fill="auto"/>
            <w:vAlign w:val="center"/>
          </w:tcPr>
          <w:p w14:paraId="143AC35A">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 xml:space="preserve">瞬时采样 </w:t>
            </w:r>
          </w:p>
          <w:p w14:paraId="2D650FB7">
            <w:pPr>
              <w:widowControl/>
              <w:jc w:val="center"/>
              <w:textAlignment w:val="center"/>
              <w:rPr>
                <w:rFonts w:ascii="宋体" w:hAnsi="宋体" w:eastAsia="宋体" w:cs="宋体"/>
                <w:sz w:val="24"/>
                <w:szCs w:val="24"/>
              </w:rPr>
            </w:pPr>
          </w:p>
        </w:tc>
        <w:tc>
          <w:tcPr>
            <w:tcW w:w="1155" w:type="dxa"/>
            <w:tcBorders>
              <w:tl2br w:val="nil"/>
              <w:tr2bl w:val="nil"/>
            </w:tcBorders>
            <w:shd w:val="clear" w:color="auto" w:fill="auto"/>
            <w:vAlign w:val="center"/>
          </w:tcPr>
          <w:p w14:paraId="1918A5EA">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其他</w:t>
            </w:r>
          </w:p>
        </w:tc>
        <w:tc>
          <w:tcPr>
            <w:tcW w:w="1559" w:type="dxa"/>
            <w:tcBorders>
              <w:tl2br w:val="nil"/>
              <w:tr2bl w:val="nil"/>
            </w:tcBorders>
            <w:shd w:val="clear" w:color="auto" w:fill="auto"/>
            <w:vAlign w:val="center"/>
          </w:tcPr>
          <w:p w14:paraId="61A1D1F4">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水质</w:t>
            </w:r>
          </w:p>
          <w:p w14:paraId="18007694">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氨氮的测定</w:t>
            </w:r>
          </w:p>
          <w:p w14:paraId="64D1C5AF">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纳氏试剂分光光度法</w:t>
            </w:r>
          </w:p>
          <w:p w14:paraId="4FFCA768">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HJ 535-</w:t>
            </w:r>
          </w:p>
          <w:p w14:paraId="5E99B412">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2009</w:t>
            </w:r>
          </w:p>
        </w:tc>
        <w:tc>
          <w:tcPr>
            <w:tcW w:w="992" w:type="dxa"/>
            <w:tcBorders>
              <w:tl2br w:val="nil"/>
              <w:tr2bl w:val="nil"/>
            </w:tcBorders>
            <w:shd w:val="clear" w:color="auto" w:fill="auto"/>
            <w:vAlign w:val="center"/>
          </w:tcPr>
          <w:p w14:paraId="499E0D26">
            <w:pPr>
              <w:widowControl/>
              <w:jc w:val="center"/>
              <w:textAlignment w:val="center"/>
              <w:rPr>
                <w:rFonts w:ascii="宋体" w:hAnsi="宋体" w:eastAsia="宋体" w:cs="宋体"/>
                <w:sz w:val="24"/>
                <w:szCs w:val="24"/>
              </w:rPr>
            </w:pPr>
            <w:r>
              <w:rPr>
                <w:rFonts w:hint="eastAsia" w:ascii="宋体" w:hAnsi="宋体" w:eastAsia="宋体" w:cs="宋体"/>
                <w:sz w:val="24"/>
                <w:szCs w:val="24"/>
              </w:rPr>
              <w:t>紫外分光光度计</w:t>
            </w:r>
          </w:p>
        </w:tc>
        <w:tc>
          <w:tcPr>
            <w:tcW w:w="1418" w:type="dxa"/>
            <w:tcBorders>
              <w:tl2br w:val="nil"/>
              <w:tr2bl w:val="nil"/>
            </w:tcBorders>
            <w:shd w:val="clear" w:color="auto" w:fill="auto"/>
            <w:vAlign w:val="center"/>
          </w:tcPr>
          <w:p w14:paraId="4F6B5940">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w:t>
            </w:r>
          </w:p>
        </w:tc>
        <w:tc>
          <w:tcPr>
            <w:tcW w:w="1783" w:type="dxa"/>
            <w:tcBorders>
              <w:tl2br w:val="nil"/>
              <w:tr2bl w:val="nil"/>
            </w:tcBorders>
            <w:shd w:val="clear" w:color="auto" w:fill="auto"/>
            <w:vAlign w:val="center"/>
          </w:tcPr>
          <w:p w14:paraId="644BBC0C">
            <w:pPr>
              <w:widowControl/>
              <w:jc w:val="left"/>
              <w:textAlignment w:val="center"/>
              <w:rPr>
                <w:rFonts w:ascii="宋体" w:hAnsi="宋体" w:eastAsia="宋体" w:cs="宋体"/>
                <w:sz w:val="24"/>
                <w:szCs w:val="24"/>
              </w:rPr>
            </w:pPr>
            <w:r>
              <w:rPr>
                <w:rFonts w:hint="eastAsia" w:ascii="宋体" w:hAnsi="宋体" w:eastAsia="宋体" w:cs="宋体"/>
                <w:kern w:val="0"/>
                <w:sz w:val="24"/>
                <w:szCs w:val="24"/>
              </w:rPr>
              <w:t>在线设施故障期间进行手工监测，每</w:t>
            </w:r>
            <w:r>
              <w:rPr>
                <w:rFonts w:hint="eastAsia" w:ascii="宋体" w:hAnsi="宋体" w:eastAsia="宋体" w:cs="宋体"/>
                <w:kern w:val="0"/>
                <w:sz w:val="24"/>
                <w:szCs w:val="24"/>
                <w:lang w:val="en-US" w:eastAsia="zh-CN"/>
              </w:rPr>
              <w:t>6</w:t>
            </w:r>
            <w:r>
              <w:rPr>
                <w:rFonts w:hint="eastAsia" w:ascii="宋体" w:hAnsi="宋体" w:eastAsia="宋体" w:cs="宋体"/>
                <w:kern w:val="0"/>
                <w:sz w:val="24"/>
                <w:szCs w:val="24"/>
              </w:rPr>
              <w:t>小时监测一次</w:t>
            </w:r>
          </w:p>
        </w:tc>
      </w:tr>
      <w:tr w14:paraId="176E33C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575" w:hRule="atLeast"/>
        </w:trPr>
        <w:tc>
          <w:tcPr>
            <w:tcW w:w="525" w:type="dxa"/>
            <w:tcBorders>
              <w:tl2br w:val="nil"/>
              <w:tr2bl w:val="nil"/>
            </w:tcBorders>
            <w:shd w:val="clear" w:color="auto" w:fill="auto"/>
            <w:vAlign w:val="center"/>
          </w:tcPr>
          <w:p w14:paraId="0BDFA296">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25</w:t>
            </w:r>
          </w:p>
        </w:tc>
        <w:tc>
          <w:tcPr>
            <w:tcW w:w="844" w:type="dxa"/>
            <w:tcBorders>
              <w:tl2br w:val="nil"/>
              <w:tr2bl w:val="nil"/>
            </w:tcBorders>
            <w:shd w:val="clear" w:color="auto" w:fill="auto"/>
            <w:vAlign w:val="center"/>
          </w:tcPr>
          <w:p w14:paraId="1D6D16E2">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废水</w:t>
            </w:r>
          </w:p>
        </w:tc>
        <w:tc>
          <w:tcPr>
            <w:tcW w:w="900" w:type="dxa"/>
            <w:tcBorders>
              <w:tl2br w:val="nil"/>
              <w:tr2bl w:val="nil"/>
            </w:tcBorders>
            <w:shd w:val="clear" w:color="auto" w:fill="auto"/>
            <w:vAlign w:val="center"/>
          </w:tcPr>
          <w:p w14:paraId="7D138D07">
            <w:pPr>
              <w:widowControl/>
              <w:jc w:val="center"/>
              <w:textAlignment w:val="center"/>
              <w:rPr>
                <w:rFonts w:ascii="宋体" w:hAnsi="宋体" w:eastAsia="宋体" w:cs="宋体"/>
                <w:kern w:val="0"/>
                <w:sz w:val="24"/>
                <w:szCs w:val="24"/>
                <w:lang w:bidi="ar"/>
              </w:rPr>
            </w:pPr>
            <w:r>
              <w:rPr>
                <w:rFonts w:hint="eastAsia" w:ascii="宋体" w:hAnsi="宋体" w:eastAsia="宋体" w:cs="宋体"/>
                <w:sz w:val="24"/>
                <w:szCs w:val="24"/>
              </w:rPr>
              <w:t>MW001</w:t>
            </w:r>
          </w:p>
        </w:tc>
        <w:tc>
          <w:tcPr>
            <w:tcW w:w="1125" w:type="dxa"/>
            <w:tcBorders>
              <w:tl2br w:val="nil"/>
              <w:tr2bl w:val="nil"/>
            </w:tcBorders>
            <w:shd w:val="clear" w:color="auto" w:fill="auto"/>
            <w:vAlign w:val="center"/>
          </w:tcPr>
          <w:p w14:paraId="721636D5">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进水口</w:t>
            </w:r>
          </w:p>
        </w:tc>
        <w:tc>
          <w:tcPr>
            <w:tcW w:w="993" w:type="dxa"/>
            <w:tcBorders>
              <w:tl2br w:val="nil"/>
              <w:tr2bl w:val="nil"/>
            </w:tcBorders>
            <w:shd w:val="clear" w:color="auto" w:fill="auto"/>
            <w:vAlign w:val="center"/>
          </w:tcPr>
          <w:p w14:paraId="59427BCB">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流量</w:t>
            </w:r>
          </w:p>
        </w:tc>
        <w:tc>
          <w:tcPr>
            <w:tcW w:w="636" w:type="dxa"/>
            <w:tcBorders>
              <w:tl2br w:val="nil"/>
              <w:tr2bl w:val="nil"/>
            </w:tcBorders>
            <w:shd w:val="clear" w:color="auto" w:fill="auto"/>
            <w:vAlign w:val="center"/>
          </w:tcPr>
          <w:p w14:paraId="669402AB">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自动</w:t>
            </w:r>
          </w:p>
        </w:tc>
        <w:tc>
          <w:tcPr>
            <w:tcW w:w="1859" w:type="dxa"/>
            <w:tcBorders>
              <w:tl2br w:val="nil"/>
              <w:tr2bl w:val="nil"/>
            </w:tcBorders>
            <w:shd w:val="clear" w:color="auto" w:fill="auto"/>
            <w:vAlign w:val="center"/>
          </w:tcPr>
          <w:p w14:paraId="573757DA">
            <w:pPr>
              <w:jc w:val="center"/>
              <w:rPr>
                <w:rFonts w:ascii="宋体" w:hAnsi="宋体" w:eastAsia="宋体" w:cs="宋体"/>
                <w:kern w:val="0"/>
                <w:sz w:val="24"/>
                <w:szCs w:val="24"/>
                <w:lang w:bidi="ar"/>
              </w:rPr>
            </w:pPr>
            <w:r>
              <w:rPr>
                <w:rFonts w:hint="eastAsia" w:ascii="宋体" w:hAnsi="宋体" w:eastAsia="宋体" w:cs="宋体"/>
                <w:kern w:val="0"/>
                <w:sz w:val="24"/>
                <w:szCs w:val="24"/>
                <w:lang w:bidi="ar"/>
              </w:rPr>
              <w:t>/</w:t>
            </w:r>
          </w:p>
        </w:tc>
        <w:tc>
          <w:tcPr>
            <w:tcW w:w="1212" w:type="dxa"/>
            <w:tcBorders>
              <w:tl2br w:val="nil"/>
              <w:tr2bl w:val="nil"/>
            </w:tcBorders>
            <w:shd w:val="clear" w:color="auto" w:fill="auto"/>
            <w:vAlign w:val="center"/>
          </w:tcPr>
          <w:p w14:paraId="01321819">
            <w:pPr>
              <w:jc w:val="center"/>
              <w:rPr>
                <w:rFonts w:ascii="宋体" w:hAnsi="宋体" w:eastAsia="宋体" w:cs="宋体"/>
                <w:sz w:val="24"/>
                <w:szCs w:val="24"/>
              </w:rPr>
            </w:pPr>
            <w:r>
              <w:rPr>
                <w:rFonts w:hint="eastAsia" w:ascii="宋体" w:hAnsi="宋体" w:eastAsia="宋体" w:cs="宋体"/>
                <w:kern w:val="0"/>
                <w:sz w:val="24"/>
                <w:szCs w:val="24"/>
                <w:lang w:bidi="ar"/>
              </w:rPr>
              <w:t>/</w:t>
            </w:r>
          </w:p>
        </w:tc>
        <w:tc>
          <w:tcPr>
            <w:tcW w:w="705" w:type="dxa"/>
            <w:tcBorders>
              <w:tl2br w:val="nil"/>
              <w:tr2bl w:val="nil"/>
            </w:tcBorders>
            <w:shd w:val="clear" w:color="auto" w:fill="auto"/>
            <w:vAlign w:val="center"/>
          </w:tcPr>
          <w:p w14:paraId="79D318A6">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w:t>
            </w:r>
          </w:p>
        </w:tc>
        <w:tc>
          <w:tcPr>
            <w:tcW w:w="705" w:type="dxa"/>
            <w:tcBorders>
              <w:tl2br w:val="nil"/>
              <w:tr2bl w:val="nil"/>
            </w:tcBorders>
            <w:shd w:val="clear" w:color="auto" w:fill="auto"/>
            <w:vAlign w:val="center"/>
          </w:tcPr>
          <w:p w14:paraId="32658088">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是</w:t>
            </w:r>
          </w:p>
        </w:tc>
        <w:tc>
          <w:tcPr>
            <w:tcW w:w="1320" w:type="dxa"/>
            <w:tcBorders>
              <w:tl2br w:val="nil"/>
              <w:tr2bl w:val="nil"/>
            </w:tcBorders>
            <w:shd w:val="clear" w:color="auto" w:fill="auto"/>
            <w:vAlign w:val="center"/>
          </w:tcPr>
          <w:p w14:paraId="7B00B9E5">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流量计</w:t>
            </w:r>
          </w:p>
        </w:tc>
        <w:tc>
          <w:tcPr>
            <w:tcW w:w="990" w:type="dxa"/>
            <w:tcBorders>
              <w:tl2br w:val="nil"/>
              <w:tr2bl w:val="nil"/>
            </w:tcBorders>
            <w:shd w:val="clear" w:color="auto" w:fill="auto"/>
            <w:vAlign w:val="center"/>
          </w:tcPr>
          <w:p w14:paraId="65E873E2">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进水仪表小屋</w:t>
            </w:r>
          </w:p>
        </w:tc>
        <w:tc>
          <w:tcPr>
            <w:tcW w:w="1214" w:type="dxa"/>
            <w:tcBorders>
              <w:tl2br w:val="nil"/>
              <w:tr2bl w:val="nil"/>
            </w:tcBorders>
            <w:shd w:val="clear" w:color="auto" w:fill="auto"/>
            <w:vAlign w:val="center"/>
          </w:tcPr>
          <w:p w14:paraId="21B2A24F">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是</w:t>
            </w:r>
          </w:p>
        </w:tc>
        <w:tc>
          <w:tcPr>
            <w:tcW w:w="976" w:type="dxa"/>
            <w:tcBorders>
              <w:tl2br w:val="nil"/>
              <w:tr2bl w:val="nil"/>
            </w:tcBorders>
            <w:shd w:val="clear" w:color="auto" w:fill="auto"/>
            <w:vAlign w:val="center"/>
          </w:tcPr>
          <w:p w14:paraId="5D09782E">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w:t>
            </w:r>
          </w:p>
        </w:tc>
        <w:tc>
          <w:tcPr>
            <w:tcW w:w="1155" w:type="dxa"/>
            <w:tcBorders>
              <w:tl2br w:val="nil"/>
              <w:tr2bl w:val="nil"/>
            </w:tcBorders>
            <w:shd w:val="clear" w:color="auto" w:fill="auto"/>
            <w:vAlign w:val="center"/>
          </w:tcPr>
          <w:p w14:paraId="4F54617D">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w:t>
            </w:r>
          </w:p>
        </w:tc>
        <w:tc>
          <w:tcPr>
            <w:tcW w:w="1559" w:type="dxa"/>
            <w:tcBorders>
              <w:tl2br w:val="nil"/>
              <w:tr2bl w:val="nil"/>
            </w:tcBorders>
            <w:shd w:val="clear" w:color="auto" w:fill="auto"/>
            <w:vAlign w:val="center"/>
          </w:tcPr>
          <w:p w14:paraId="732CDE03">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w:t>
            </w:r>
          </w:p>
        </w:tc>
        <w:tc>
          <w:tcPr>
            <w:tcW w:w="992" w:type="dxa"/>
            <w:tcBorders>
              <w:tl2br w:val="nil"/>
              <w:tr2bl w:val="nil"/>
            </w:tcBorders>
            <w:shd w:val="clear" w:color="auto" w:fill="auto"/>
            <w:vAlign w:val="center"/>
          </w:tcPr>
          <w:p w14:paraId="1B4DFE9F">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w:t>
            </w:r>
          </w:p>
        </w:tc>
        <w:tc>
          <w:tcPr>
            <w:tcW w:w="1418" w:type="dxa"/>
            <w:tcBorders>
              <w:tl2br w:val="nil"/>
              <w:tr2bl w:val="nil"/>
            </w:tcBorders>
            <w:shd w:val="clear" w:color="auto" w:fill="auto"/>
            <w:vAlign w:val="center"/>
          </w:tcPr>
          <w:p w14:paraId="1A2DD209">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w:t>
            </w:r>
          </w:p>
        </w:tc>
        <w:tc>
          <w:tcPr>
            <w:tcW w:w="1783" w:type="dxa"/>
            <w:tcBorders>
              <w:tl2br w:val="nil"/>
              <w:tr2bl w:val="nil"/>
            </w:tcBorders>
            <w:shd w:val="clear" w:color="auto" w:fill="auto"/>
            <w:vAlign w:val="center"/>
          </w:tcPr>
          <w:p w14:paraId="6ADF668E">
            <w:pPr>
              <w:widowControl/>
              <w:jc w:val="left"/>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w:t>
            </w:r>
          </w:p>
        </w:tc>
      </w:tr>
      <w:tr w14:paraId="1686961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575" w:hRule="atLeast"/>
        </w:trPr>
        <w:tc>
          <w:tcPr>
            <w:tcW w:w="525" w:type="dxa"/>
            <w:tcBorders>
              <w:tl2br w:val="nil"/>
              <w:tr2bl w:val="nil"/>
            </w:tcBorders>
            <w:shd w:val="clear" w:color="auto" w:fill="auto"/>
            <w:vAlign w:val="center"/>
          </w:tcPr>
          <w:p w14:paraId="79C4F2D7">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26</w:t>
            </w:r>
          </w:p>
        </w:tc>
        <w:tc>
          <w:tcPr>
            <w:tcW w:w="844" w:type="dxa"/>
            <w:tcBorders>
              <w:tl2br w:val="nil"/>
              <w:tr2bl w:val="nil"/>
            </w:tcBorders>
            <w:shd w:val="clear" w:color="auto" w:fill="auto"/>
            <w:vAlign w:val="center"/>
          </w:tcPr>
          <w:p w14:paraId="13A51FFD">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废水</w:t>
            </w:r>
          </w:p>
        </w:tc>
        <w:tc>
          <w:tcPr>
            <w:tcW w:w="900" w:type="dxa"/>
            <w:tcBorders>
              <w:tl2br w:val="nil"/>
              <w:tr2bl w:val="nil"/>
            </w:tcBorders>
            <w:shd w:val="clear" w:color="auto" w:fill="auto"/>
            <w:vAlign w:val="center"/>
          </w:tcPr>
          <w:p w14:paraId="40C8E661">
            <w:pPr>
              <w:widowControl/>
              <w:jc w:val="center"/>
              <w:textAlignment w:val="center"/>
              <w:rPr>
                <w:rFonts w:ascii="宋体" w:hAnsi="宋体" w:eastAsia="宋体" w:cs="宋体"/>
                <w:kern w:val="0"/>
                <w:sz w:val="24"/>
                <w:szCs w:val="24"/>
                <w:lang w:bidi="ar"/>
              </w:rPr>
            </w:pPr>
            <w:r>
              <w:rPr>
                <w:rFonts w:hint="eastAsia" w:ascii="宋体" w:hAnsi="宋体" w:eastAsia="宋体" w:cs="宋体"/>
                <w:sz w:val="24"/>
                <w:szCs w:val="24"/>
              </w:rPr>
              <w:t>MW001</w:t>
            </w:r>
          </w:p>
        </w:tc>
        <w:tc>
          <w:tcPr>
            <w:tcW w:w="1125" w:type="dxa"/>
            <w:tcBorders>
              <w:tl2br w:val="nil"/>
              <w:tr2bl w:val="nil"/>
            </w:tcBorders>
            <w:shd w:val="clear" w:color="auto" w:fill="auto"/>
            <w:vAlign w:val="center"/>
          </w:tcPr>
          <w:p w14:paraId="763AFD4A">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进水口</w:t>
            </w:r>
          </w:p>
        </w:tc>
        <w:tc>
          <w:tcPr>
            <w:tcW w:w="993" w:type="dxa"/>
            <w:tcBorders>
              <w:tl2br w:val="nil"/>
              <w:tr2bl w:val="nil"/>
            </w:tcBorders>
            <w:shd w:val="clear" w:color="auto" w:fill="auto"/>
            <w:vAlign w:val="center"/>
          </w:tcPr>
          <w:p w14:paraId="5013E8DB">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总氮（以N计）</w:t>
            </w:r>
          </w:p>
        </w:tc>
        <w:tc>
          <w:tcPr>
            <w:tcW w:w="636" w:type="dxa"/>
            <w:tcBorders>
              <w:tl2br w:val="nil"/>
              <w:tr2bl w:val="nil"/>
            </w:tcBorders>
            <w:shd w:val="clear" w:color="auto" w:fill="auto"/>
            <w:vAlign w:val="center"/>
          </w:tcPr>
          <w:p w14:paraId="26D905D5">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手工</w:t>
            </w:r>
          </w:p>
        </w:tc>
        <w:tc>
          <w:tcPr>
            <w:tcW w:w="1859" w:type="dxa"/>
            <w:tcBorders>
              <w:tl2br w:val="nil"/>
              <w:tr2bl w:val="nil"/>
            </w:tcBorders>
            <w:shd w:val="clear" w:color="auto" w:fill="auto"/>
            <w:vAlign w:val="center"/>
          </w:tcPr>
          <w:p w14:paraId="6EC181E9">
            <w:pPr>
              <w:jc w:val="center"/>
              <w:rPr>
                <w:rFonts w:ascii="宋体" w:hAnsi="宋体" w:eastAsia="宋体" w:cs="宋体"/>
                <w:kern w:val="0"/>
                <w:sz w:val="24"/>
                <w:szCs w:val="24"/>
                <w:lang w:bidi="ar"/>
              </w:rPr>
            </w:pPr>
            <w:r>
              <w:rPr>
                <w:rFonts w:hint="eastAsia" w:ascii="宋体" w:hAnsi="宋体" w:eastAsia="宋体" w:cs="宋体"/>
                <w:kern w:val="0"/>
                <w:sz w:val="24"/>
                <w:szCs w:val="24"/>
              </w:rPr>
              <w:t>设计进水水质</w:t>
            </w:r>
          </w:p>
        </w:tc>
        <w:tc>
          <w:tcPr>
            <w:tcW w:w="1212" w:type="dxa"/>
            <w:tcBorders>
              <w:tl2br w:val="nil"/>
              <w:tr2bl w:val="nil"/>
            </w:tcBorders>
            <w:shd w:val="clear" w:color="auto" w:fill="auto"/>
            <w:vAlign w:val="center"/>
          </w:tcPr>
          <w:p w14:paraId="10A1B711">
            <w:pPr>
              <w:jc w:val="center"/>
              <w:rPr>
                <w:rFonts w:ascii="宋体" w:hAnsi="宋体" w:eastAsia="宋体" w:cs="宋体"/>
                <w:sz w:val="24"/>
                <w:szCs w:val="24"/>
              </w:rPr>
            </w:pPr>
            <w:r>
              <w:rPr>
                <w:rFonts w:hint="eastAsia" w:ascii="宋体" w:hAnsi="宋体" w:eastAsia="宋体" w:cs="宋体"/>
                <w:sz w:val="24"/>
                <w:szCs w:val="24"/>
              </w:rPr>
              <w:t>≤35mg/L</w:t>
            </w:r>
          </w:p>
        </w:tc>
        <w:tc>
          <w:tcPr>
            <w:tcW w:w="705" w:type="dxa"/>
            <w:tcBorders>
              <w:tl2br w:val="nil"/>
              <w:tr2bl w:val="nil"/>
            </w:tcBorders>
            <w:shd w:val="clear" w:color="auto" w:fill="auto"/>
            <w:vAlign w:val="center"/>
          </w:tcPr>
          <w:p w14:paraId="26F8BE8D">
            <w:pPr>
              <w:jc w:val="center"/>
              <w:rPr>
                <w:rFonts w:ascii="宋体" w:hAnsi="宋体" w:eastAsia="宋体" w:cs="宋体"/>
                <w:kern w:val="0"/>
                <w:sz w:val="24"/>
                <w:szCs w:val="24"/>
                <w:lang w:bidi="ar"/>
              </w:rPr>
            </w:pPr>
            <w:r>
              <w:rPr>
                <w:rFonts w:hint="eastAsia" w:ascii="宋体" w:hAnsi="宋体" w:eastAsia="宋体" w:cs="宋体"/>
                <w:sz w:val="24"/>
                <w:szCs w:val="24"/>
              </w:rPr>
              <w:t>0.05mg/L</w:t>
            </w:r>
          </w:p>
        </w:tc>
        <w:tc>
          <w:tcPr>
            <w:tcW w:w="705" w:type="dxa"/>
            <w:tcBorders>
              <w:tl2br w:val="nil"/>
              <w:tr2bl w:val="nil"/>
            </w:tcBorders>
            <w:shd w:val="clear" w:color="auto" w:fill="auto"/>
            <w:vAlign w:val="center"/>
          </w:tcPr>
          <w:p w14:paraId="2FB2E39E">
            <w:pPr>
              <w:jc w:val="center"/>
              <w:rPr>
                <w:rFonts w:ascii="宋体" w:hAnsi="宋体" w:eastAsia="宋体" w:cs="宋体"/>
                <w:kern w:val="0"/>
                <w:sz w:val="24"/>
                <w:szCs w:val="24"/>
                <w:lang w:bidi="ar"/>
              </w:rPr>
            </w:pPr>
            <w:r>
              <w:rPr>
                <w:rFonts w:hint="eastAsia" w:ascii="宋体" w:hAnsi="宋体" w:eastAsia="宋体" w:cs="宋体"/>
                <w:kern w:val="0"/>
                <w:sz w:val="24"/>
                <w:szCs w:val="24"/>
              </w:rPr>
              <w:t>/</w:t>
            </w:r>
          </w:p>
        </w:tc>
        <w:tc>
          <w:tcPr>
            <w:tcW w:w="1320" w:type="dxa"/>
            <w:tcBorders>
              <w:tl2br w:val="nil"/>
              <w:tr2bl w:val="nil"/>
            </w:tcBorders>
            <w:shd w:val="clear" w:color="auto" w:fill="auto"/>
            <w:vAlign w:val="center"/>
          </w:tcPr>
          <w:p w14:paraId="7CD2E74E">
            <w:pPr>
              <w:jc w:val="center"/>
              <w:rPr>
                <w:rFonts w:ascii="宋体" w:hAnsi="宋体" w:eastAsia="宋体" w:cs="宋体"/>
                <w:kern w:val="0"/>
                <w:sz w:val="24"/>
                <w:szCs w:val="24"/>
                <w:lang w:bidi="ar"/>
              </w:rPr>
            </w:pPr>
            <w:r>
              <w:rPr>
                <w:rFonts w:hint="eastAsia" w:ascii="宋体" w:hAnsi="宋体" w:eastAsia="宋体" w:cs="宋体"/>
                <w:kern w:val="0"/>
                <w:sz w:val="24"/>
                <w:szCs w:val="24"/>
              </w:rPr>
              <w:t>/</w:t>
            </w:r>
          </w:p>
        </w:tc>
        <w:tc>
          <w:tcPr>
            <w:tcW w:w="990" w:type="dxa"/>
            <w:tcBorders>
              <w:tl2br w:val="nil"/>
              <w:tr2bl w:val="nil"/>
            </w:tcBorders>
            <w:shd w:val="clear" w:color="auto" w:fill="auto"/>
            <w:vAlign w:val="center"/>
          </w:tcPr>
          <w:p w14:paraId="4200A368">
            <w:pPr>
              <w:jc w:val="center"/>
              <w:rPr>
                <w:rFonts w:ascii="宋体" w:hAnsi="宋体" w:eastAsia="宋体" w:cs="宋体"/>
                <w:kern w:val="0"/>
                <w:sz w:val="24"/>
                <w:szCs w:val="24"/>
                <w:lang w:bidi="ar"/>
              </w:rPr>
            </w:pPr>
            <w:r>
              <w:rPr>
                <w:rFonts w:hint="eastAsia" w:ascii="宋体" w:hAnsi="宋体" w:eastAsia="宋体" w:cs="宋体"/>
                <w:kern w:val="0"/>
                <w:sz w:val="24"/>
                <w:szCs w:val="24"/>
              </w:rPr>
              <w:t>/</w:t>
            </w:r>
          </w:p>
        </w:tc>
        <w:tc>
          <w:tcPr>
            <w:tcW w:w="1214" w:type="dxa"/>
            <w:tcBorders>
              <w:tl2br w:val="nil"/>
              <w:tr2bl w:val="nil"/>
            </w:tcBorders>
            <w:shd w:val="clear" w:color="auto" w:fill="auto"/>
            <w:vAlign w:val="center"/>
          </w:tcPr>
          <w:p w14:paraId="2D89A13A">
            <w:pPr>
              <w:jc w:val="center"/>
              <w:rPr>
                <w:rFonts w:ascii="宋体" w:hAnsi="宋体" w:eastAsia="宋体" w:cs="宋体"/>
                <w:kern w:val="0"/>
                <w:sz w:val="24"/>
                <w:szCs w:val="24"/>
                <w:lang w:bidi="ar"/>
              </w:rPr>
            </w:pPr>
            <w:r>
              <w:rPr>
                <w:rFonts w:hint="eastAsia" w:ascii="宋体" w:hAnsi="宋体" w:eastAsia="宋体" w:cs="宋体"/>
                <w:kern w:val="0"/>
                <w:sz w:val="24"/>
                <w:szCs w:val="24"/>
              </w:rPr>
              <w:t>/</w:t>
            </w:r>
          </w:p>
        </w:tc>
        <w:tc>
          <w:tcPr>
            <w:tcW w:w="976" w:type="dxa"/>
            <w:tcBorders>
              <w:tl2br w:val="nil"/>
              <w:tr2bl w:val="nil"/>
            </w:tcBorders>
            <w:shd w:val="clear" w:color="auto" w:fill="auto"/>
            <w:vAlign w:val="center"/>
          </w:tcPr>
          <w:p w14:paraId="13FAFCBF">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 xml:space="preserve">瞬时采样 </w:t>
            </w:r>
          </w:p>
          <w:p w14:paraId="1EBEFA97">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3个瞬时样</w:t>
            </w:r>
          </w:p>
        </w:tc>
        <w:tc>
          <w:tcPr>
            <w:tcW w:w="1155" w:type="dxa"/>
            <w:tcBorders>
              <w:tl2br w:val="nil"/>
              <w:tr2bl w:val="nil"/>
            </w:tcBorders>
            <w:shd w:val="clear" w:color="auto" w:fill="auto"/>
            <w:vAlign w:val="center"/>
          </w:tcPr>
          <w:p w14:paraId="1FA0261C">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1次/日</w:t>
            </w:r>
          </w:p>
        </w:tc>
        <w:tc>
          <w:tcPr>
            <w:tcW w:w="1559" w:type="dxa"/>
            <w:tcBorders>
              <w:tl2br w:val="nil"/>
              <w:tr2bl w:val="nil"/>
            </w:tcBorders>
            <w:shd w:val="clear" w:color="auto" w:fill="auto"/>
            <w:vAlign w:val="center"/>
          </w:tcPr>
          <w:p w14:paraId="5DE2BCF0">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《水质 总氮的测定 碱性过硫酸钾消解紫外分光光度法》</w:t>
            </w:r>
          </w:p>
          <w:p w14:paraId="5E7728F0">
            <w:pPr>
              <w:widowControl/>
              <w:jc w:val="center"/>
              <w:textAlignment w:val="center"/>
              <w:rPr>
                <w:rFonts w:ascii="宋体" w:hAnsi="宋体" w:eastAsia="宋体" w:cs="宋体"/>
                <w:kern w:val="0"/>
                <w:sz w:val="24"/>
                <w:szCs w:val="24"/>
                <w:lang w:bidi="ar"/>
              </w:rPr>
            </w:pPr>
            <w:r>
              <w:rPr>
                <w:rStyle w:val="30"/>
                <w:rFonts w:hint="eastAsia" w:ascii="宋体" w:hAnsi="宋体" w:eastAsia="宋体" w:cs="宋体"/>
                <w:color w:val="auto"/>
                <w:sz w:val="24"/>
                <w:szCs w:val="24"/>
              </w:rPr>
              <w:t>HJ636-2012</w:t>
            </w:r>
          </w:p>
        </w:tc>
        <w:tc>
          <w:tcPr>
            <w:tcW w:w="992" w:type="dxa"/>
            <w:tcBorders>
              <w:tl2br w:val="nil"/>
              <w:tr2bl w:val="nil"/>
            </w:tcBorders>
            <w:shd w:val="clear" w:color="auto" w:fill="auto"/>
            <w:vAlign w:val="center"/>
          </w:tcPr>
          <w:p w14:paraId="1C6A72A8">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紫外可见分光光度计</w:t>
            </w:r>
          </w:p>
        </w:tc>
        <w:tc>
          <w:tcPr>
            <w:tcW w:w="1418" w:type="dxa"/>
            <w:tcBorders>
              <w:tl2br w:val="nil"/>
              <w:tr2bl w:val="nil"/>
            </w:tcBorders>
            <w:shd w:val="clear" w:color="auto" w:fill="auto"/>
            <w:vAlign w:val="center"/>
          </w:tcPr>
          <w:p w14:paraId="3ABD46FC">
            <w:pPr>
              <w:widowControl/>
              <w:jc w:val="center"/>
              <w:textAlignment w:val="center"/>
              <w:rPr>
                <w:rFonts w:ascii="宋体" w:hAnsi="宋体" w:eastAsia="宋体" w:cs="宋体"/>
                <w:kern w:val="0"/>
                <w:sz w:val="24"/>
                <w:szCs w:val="24"/>
                <w:lang w:bidi="ar"/>
              </w:rPr>
            </w:pPr>
            <w:r>
              <w:rPr>
                <w:rStyle w:val="27"/>
                <w:rFonts w:hint="eastAsia" w:ascii="宋体" w:hAnsi="宋体" w:eastAsia="宋体" w:cs="宋体"/>
                <w:color w:val="auto"/>
                <w:sz w:val="24"/>
                <w:szCs w:val="24"/>
              </w:rPr>
              <w:t>避光</w:t>
            </w:r>
          </w:p>
        </w:tc>
        <w:tc>
          <w:tcPr>
            <w:tcW w:w="1783" w:type="dxa"/>
            <w:tcBorders>
              <w:tl2br w:val="nil"/>
              <w:tr2bl w:val="nil"/>
            </w:tcBorders>
            <w:shd w:val="clear" w:color="auto" w:fill="auto"/>
            <w:vAlign w:val="center"/>
          </w:tcPr>
          <w:p w14:paraId="0A5914FB">
            <w:pPr>
              <w:widowControl/>
              <w:jc w:val="left"/>
              <w:textAlignment w:val="center"/>
              <w:rPr>
                <w:rFonts w:ascii="宋体" w:hAnsi="宋体" w:eastAsia="宋体" w:cs="宋体"/>
                <w:kern w:val="0"/>
                <w:sz w:val="24"/>
                <w:szCs w:val="24"/>
                <w:lang w:bidi="ar"/>
              </w:rPr>
            </w:pPr>
          </w:p>
        </w:tc>
      </w:tr>
      <w:tr w14:paraId="4A40AFA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575" w:hRule="atLeast"/>
        </w:trPr>
        <w:tc>
          <w:tcPr>
            <w:tcW w:w="525" w:type="dxa"/>
            <w:tcBorders>
              <w:tl2br w:val="nil"/>
              <w:tr2bl w:val="nil"/>
            </w:tcBorders>
            <w:shd w:val="clear" w:color="auto" w:fill="auto"/>
            <w:vAlign w:val="center"/>
          </w:tcPr>
          <w:p w14:paraId="4438869C">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27</w:t>
            </w:r>
          </w:p>
        </w:tc>
        <w:tc>
          <w:tcPr>
            <w:tcW w:w="844" w:type="dxa"/>
            <w:tcBorders>
              <w:tl2br w:val="nil"/>
              <w:tr2bl w:val="nil"/>
            </w:tcBorders>
            <w:shd w:val="clear" w:color="auto" w:fill="auto"/>
            <w:vAlign w:val="center"/>
          </w:tcPr>
          <w:p w14:paraId="4790E67D">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废水</w:t>
            </w:r>
          </w:p>
        </w:tc>
        <w:tc>
          <w:tcPr>
            <w:tcW w:w="900" w:type="dxa"/>
            <w:tcBorders>
              <w:tl2br w:val="nil"/>
              <w:tr2bl w:val="nil"/>
            </w:tcBorders>
            <w:shd w:val="clear" w:color="auto" w:fill="auto"/>
            <w:vAlign w:val="center"/>
          </w:tcPr>
          <w:p w14:paraId="1CE71EC2">
            <w:pPr>
              <w:widowControl/>
              <w:jc w:val="center"/>
              <w:textAlignment w:val="center"/>
              <w:rPr>
                <w:rFonts w:ascii="宋体" w:hAnsi="宋体" w:eastAsia="宋体" w:cs="宋体"/>
                <w:sz w:val="24"/>
                <w:szCs w:val="24"/>
              </w:rPr>
            </w:pPr>
            <w:r>
              <w:rPr>
                <w:rFonts w:hint="eastAsia" w:ascii="宋体" w:hAnsi="宋体" w:eastAsia="宋体" w:cs="宋体"/>
                <w:sz w:val="24"/>
                <w:szCs w:val="24"/>
              </w:rPr>
              <w:t>MW001</w:t>
            </w:r>
          </w:p>
        </w:tc>
        <w:tc>
          <w:tcPr>
            <w:tcW w:w="1125" w:type="dxa"/>
            <w:tcBorders>
              <w:tl2br w:val="nil"/>
              <w:tr2bl w:val="nil"/>
            </w:tcBorders>
            <w:shd w:val="clear" w:color="auto" w:fill="auto"/>
            <w:vAlign w:val="center"/>
          </w:tcPr>
          <w:p w14:paraId="6993A7AE">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进水口</w:t>
            </w:r>
          </w:p>
        </w:tc>
        <w:tc>
          <w:tcPr>
            <w:tcW w:w="993" w:type="dxa"/>
            <w:tcBorders>
              <w:tl2br w:val="nil"/>
              <w:tr2bl w:val="nil"/>
            </w:tcBorders>
            <w:shd w:val="clear" w:color="auto" w:fill="auto"/>
            <w:vAlign w:val="center"/>
          </w:tcPr>
          <w:p w14:paraId="6094A8AF">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总磷（以P计）</w:t>
            </w:r>
          </w:p>
        </w:tc>
        <w:tc>
          <w:tcPr>
            <w:tcW w:w="636" w:type="dxa"/>
            <w:tcBorders>
              <w:tl2br w:val="nil"/>
              <w:tr2bl w:val="nil"/>
            </w:tcBorders>
            <w:shd w:val="clear" w:color="auto" w:fill="auto"/>
            <w:vAlign w:val="center"/>
          </w:tcPr>
          <w:p w14:paraId="42181FAF">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手工</w:t>
            </w:r>
          </w:p>
        </w:tc>
        <w:tc>
          <w:tcPr>
            <w:tcW w:w="1859" w:type="dxa"/>
            <w:tcBorders>
              <w:tl2br w:val="nil"/>
              <w:tr2bl w:val="nil"/>
            </w:tcBorders>
            <w:shd w:val="clear" w:color="auto" w:fill="auto"/>
            <w:vAlign w:val="center"/>
          </w:tcPr>
          <w:p w14:paraId="32845BCF">
            <w:pPr>
              <w:jc w:val="center"/>
              <w:rPr>
                <w:rFonts w:ascii="宋体" w:hAnsi="宋体" w:eastAsia="宋体" w:cs="宋体"/>
                <w:sz w:val="24"/>
                <w:szCs w:val="24"/>
              </w:rPr>
            </w:pPr>
            <w:r>
              <w:rPr>
                <w:rFonts w:hint="eastAsia" w:ascii="宋体" w:hAnsi="宋体" w:eastAsia="宋体" w:cs="宋体"/>
                <w:kern w:val="0"/>
                <w:sz w:val="24"/>
                <w:szCs w:val="24"/>
              </w:rPr>
              <w:t>设计进水水质</w:t>
            </w:r>
          </w:p>
        </w:tc>
        <w:tc>
          <w:tcPr>
            <w:tcW w:w="1212" w:type="dxa"/>
            <w:tcBorders>
              <w:tl2br w:val="nil"/>
              <w:tr2bl w:val="nil"/>
            </w:tcBorders>
            <w:shd w:val="clear" w:color="auto" w:fill="auto"/>
            <w:vAlign w:val="center"/>
          </w:tcPr>
          <w:p w14:paraId="1AC2E8DF">
            <w:pPr>
              <w:jc w:val="center"/>
              <w:rPr>
                <w:rFonts w:ascii="宋体" w:hAnsi="宋体" w:eastAsia="宋体" w:cs="宋体"/>
                <w:sz w:val="24"/>
                <w:szCs w:val="24"/>
              </w:rPr>
            </w:pPr>
            <w:r>
              <w:rPr>
                <w:rFonts w:hint="eastAsia" w:ascii="宋体" w:hAnsi="宋体" w:eastAsia="宋体" w:cs="宋体"/>
                <w:sz w:val="24"/>
                <w:szCs w:val="24"/>
              </w:rPr>
              <w:t>≤3mg/L</w:t>
            </w:r>
          </w:p>
        </w:tc>
        <w:tc>
          <w:tcPr>
            <w:tcW w:w="705" w:type="dxa"/>
            <w:tcBorders>
              <w:tl2br w:val="nil"/>
              <w:tr2bl w:val="nil"/>
            </w:tcBorders>
            <w:shd w:val="clear" w:color="auto" w:fill="auto"/>
            <w:vAlign w:val="center"/>
          </w:tcPr>
          <w:p w14:paraId="426C703A">
            <w:pPr>
              <w:jc w:val="center"/>
              <w:rPr>
                <w:rFonts w:ascii="宋体" w:hAnsi="宋体" w:eastAsia="宋体" w:cs="宋体"/>
                <w:sz w:val="24"/>
                <w:szCs w:val="24"/>
              </w:rPr>
            </w:pPr>
            <w:r>
              <w:rPr>
                <w:rFonts w:hint="eastAsia" w:ascii="宋体" w:hAnsi="宋体" w:eastAsia="宋体" w:cs="宋体"/>
                <w:sz w:val="24"/>
                <w:szCs w:val="24"/>
              </w:rPr>
              <w:t>0.01mg/L</w:t>
            </w:r>
          </w:p>
        </w:tc>
        <w:tc>
          <w:tcPr>
            <w:tcW w:w="705" w:type="dxa"/>
            <w:tcBorders>
              <w:tl2br w:val="nil"/>
              <w:tr2bl w:val="nil"/>
            </w:tcBorders>
            <w:shd w:val="clear" w:color="auto" w:fill="auto"/>
            <w:vAlign w:val="center"/>
          </w:tcPr>
          <w:p w14:paraId="551A4A45">
            <w:pPr>
              <w:jc w:val="center"/>
              <w:rPr>
                <w:rFonts w:ascii="宋体" w:hAnsi="宋体" w:eastAsia="宋体" w:cs="宋体"/>
                <w:sz w:val="24"/>
                <w:szCs w:val="24"/>
              </w:rPr>
            </w:pPr>
            <w:r>
              <w:rPr>
                <w:rFonts w:hint="eastAsia" w:ascii="宋体" w:hAnsi="宋体" w:eastAsia="宋体" w:cs="宋体"/>
                <w:kern w:val="0"/>
                <w:sz w:val="24"/>
                <w:szCs w:val="24"/>
              </w:rPr>
              <w:t>/</w:t>
            </w:r>
          </w:p>
        </w:tc>
        <w:tc>
          <w:tcPr>
            <w:tcW w:w="1320" w:type="dxa"/>
            <w:tcBorders>
              <w:tl2br w:val="nil"/>
              <w:tr2bl w:val="nil"/>
            </w:tcBorders>
            <w:shd w:val="clear" w:color="auto" w:fill="auto"/>
            <w:vAlign w:val="center"/>
          </w:tcPr>
          <w:p w14:paraId="6CA013CD">
            <w:pPr>
              <w:jc w:val="center"/>
              <w:rPr>
                <w:rFonts w:ascii="宋体" w:hAnsi="宋体" w:eastAsia="宋体" w:cs="宋体"/>
                <w:sz w:val="24"/>
                <w:szCs w:val="24"/>
              </w:rPr>
            </w:pPr>
            <w:r>
              <w:rPr>
                <w:rFonts w:hint="eastAsia" w:ascii="宋体" w:hAnsi="宋体" w:eastAsia="宋体" w:cs="宋体"/>
                <w:kern w:val="0"/>
                <w:sz w:val="24"/>
                <w:szCs w:val="24"/>
              </w:rPr>
              <w:t>/</w:t>
            </w:r>
          </w:p>
        </w:tc>
        <w:tc>
          <w:tcPr>
            <w:tcW w:w="990" w:type="dxa"/>
            <w:tcBorders>
              <w:tl2br w:val="nil"/>
              <w:tr2bl w:val="nil"/>
            </w:tcBorders>
            <w:shd w:val="clear" w:color="auto" w:fill="auto"/>
            <w:vAlign w:val="center"/>
          </w:tcPr>
          <w:p w14:paraId="54249E66">
            <w:pPr>
              <w:jc w:val="center"/>
              <w:rPr>
                <w:rFonts w:ascii="宋体" w:hAnsi="宋体" w:eastAsia="宋体" w:cs="宋体"/>
                <w:sz w:val="24"/>
                <w:szCs w:val="24"/>
              </w:rPr>
            </w:pPr>
            <w:r>
              <w:rPr>
                <w:rFonts w:hint="eastAsia" w:ascii="宋体" w:hAnsi="宋体" w:eastAsia="宋体" w:cs="宋体"/>
                <w:kern w:val="0"/>
                <w:sz w:val="24"/>
                <w:szCs w:val="24"/>
              </w:rPr>
              <w:t>/</w:t>
            </w:r>
          </w:p>
        </w:tc>
        <w:tc>
          <w:tcPr>
            <w:tcW w:w="1214" w:type="dxa"/>
            <w:tcBorders>
              <w:tl2br w:val="nil"/>
              <w:tr2bl w:val="nil"/>
            </w:tcBorders>
            <w:shd w:val="clear" w:color="auto" w:fill="auto"/>
            <w:vAlign w:val="center"/>
          </w:tcPr>
          <w:p w14:paraId="1BDDA3DF">
            <w:pPr>
              <w:jc w:val="center"/>
              <w:rPr>
                <w:rFonts w:ascii="宋体" w:hAnsi="宋体" w:eastAsia="宋体" w:cs="宋体"/>
                <w:sz w:val="24"/>
                <w:szCs w:val="24"/>
              </w:rPr>
            </w:pPr>
            <w:r>
              <w:rPr>
                <w:rFonts w:hint="eastAsia" w:ascii="宋体" w:hAnsi="宋体" w:eastAsia="宋体" w:cs="宋体"/>
                <w:kern w:val="0"/>
                <w:sz w:val="24"/>
                <w:szCs w:val="24"/>
              </w:rPr>
              <w:t>/</w:t>
            </w:r>
          </w:p>
        </w:tc>
        <w:tc>
          <w:tcPr>
            <w:tcW w:w="976" w:type="dxa"/>
            <w:tcBorders>
              <w:tl2br w:val="nil"/>
              <w:tr2bl w:val="nil"/>
            </w:tcBorders>
            <w:shd w:val="clear" w:color="auto" w:fill="auto"/>
            <w:vAlign w:val="center"/>
          </w:tcPr>
          <w:p w14:paraId="20E45C4F">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 xml:space="preserve">瞬时采样 </w:t>
            </w:r>
          </w:p>
          <w:p w14:paraId="73B6024F">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3个瞬时样</w:t>
            </w:r>
          </w:p>
        </w:tc>
        <w:tc>
          <w:tcPr>
            <w:tcW w:w="1155" w:type="dxa"/>
            <w:tcBorders>
              <w:tl2br w:val="nil"/>
              <w:tr2bl w:val="nil"/>
            </w:tcBorders>
            <w:shd w:val="clear" w:color="auto" w:fill="auto"/>
            <w:vAlign w:val="center"/>
          </w:tcPr>
          <w:p w14:paraId="28839912">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1次/日</w:t>
            </w:r>
          </w:p>
        </w:tc>
        <w:tc>
          <w:tcPr>
            <w:tcW w:w="1559" w:type="dxa"/>
            <w:tcBorders>
              <w:tl2br w:val="nil"/>
              <w:tr2bl w:val="nil"/>
            </w:tcBorders>
            <w:shd w:val="clear" w:color="auto" w:fill="auto"/>
            <w:vAlign w:val="center"/>
          </w:tcPr>
          <w:p w14:paraId="5B94117E">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《水质 总磷的测定 钼酸铵分光光度法》</w:t>
            </w:r>
          </w:p>
          <w:p w14:paraId="5A6FF353">
            <w:pPr>
              <w:widowControl/>
              <w:jc w:val="center"/>
              <w:textAlignment w:val="center"/>
              <w:rPr>
                <w:rFonts w:ascii="宋体" w:hAnsi="宋体" w:eastAsia="宋体" w:cs="宋体"/>
                <w:sz w:val="24"/>
                <w:szCs w:val="24"/>
              </w:rPr>
            </w:pPr>
            <w:r>
              <w:rPr>
                <w:rStyle w:val="30"/>
                <w:rFonts w:hint="eastAsia" w:ascii="宋体" w:hAnsi="宋体" w:eastAsia="宋体" w:cs="宋体"/>
                <w:color w:val="auto"/>
                <w:sz w:val="24"/>
                <w:szCs w:val="24"/>
              </w:rPr>
              <w:t>GB11893-89</w:t>
            </w:r>
          </w:p>
        </w:tc>
        <w:tc>
          <w:tcPr>
            <w:tcW w:w="992" w:type="dxa"/>
            <w:tcBorders>
              <w:tl2br w:val="nil"/>
              <w:tr2bl w:val="nil"/>
            </w:tcBorders>
            <w:shd w:val="clear" w:color="auto" w:fill="auto"/>
            <w:vAlign w:val="center"/>
          </w:tcPr>
          <w:p w14:paraId="13D6AE37">
            <w:pPr>
              <w:jc w:val="center"/>
              <w:rPr>
                <w:rFonts w:ascii="宋体" w:hAnsi="宋体" w:eastAsia="宋体" w:cs="宋体"/>
                <w:sz w:val="24"/>
                <w:szCs w:val="24"/>
                <w:lang w:bidi="ar"/>
              </w:rPr>
            </w:pPr>
            <w:r>
              <w:rPr>
                <w:rFonts w:hint="eastAsia" w:ascii="宋体" w:hAnsi="宋体" w:eastAsia="宋体" w:cs="宋体"/>
                <w:kern w:val="0"/>
                <w:sz w:val="24"/>
                <w:szCs w:val="24"/>
              </w:rPr>
              <w:t>紫外可见分光光度计</w:t>
            </w:r>
          </w:p>
        </w:tc>
        <w:tc>
          <w:tcPr>
            <w:tcW w:w="1418" w:type="dxa"/>
            <w:tcBorders>
              <w:tl2br w:val="nil"/>
              <w:tr2bl w:val="nil"/>
            </w:tcBorders>
            <w:shd w:val="clear" w:color="auto" w:fill="auto"/>
            <w:vAlign w:val="center"/>
          </w:tcPr>
          <w:p w14:paraId="2DE63F82">
            <w:pPr>
              <w:widowControl/>
              <w:jc w:val="center"/>
              <w:textAlignment w:val="center"/>
              <w:rPr>
                <w:rFonts w:ascii="宋体" w:hAnsi="宋体" w:eastAsia="宋体" w:cs="宋体"/>
                <w:sz w:val="24"/>
                <w:szCs w:val="24"/>
              </w:rPr>
            </w:pPr>
            <w:r>
              <w:rPr>
                <w:rStyle w:val="27"/>
                <w:rFonts w:hint="eastAsia" w:ascii="宋体" w:hAnsi="宋体" w:eastAsia="宋体" w:cs="宋体"/>
                <w:color w:val="auto"/>
                <w:sz w:val="24"/>
                <w:szCs w:val="24"/>
              </w:rPr>
              <w:t>避光</w:t>
            </w:r>
          </w:p>
        </w:tc>
        <w:tc>
          <w:tcPr>
            <w:tcW w:w="1783" w:type="dxa"/>
            <w:tcBorders>
              <w:tl2br w:val="nil"/>
              <w:tr2bl w:val="nil"/>
            </w:tcBorders>
            <w:shd w:val="clear" w:color="auto" w:fill="auto"/>
            <w:vAlign w:val="center"/>
          </w:tcPr>
          <w:p w14:paraId="751F3BA9">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w:t>
            </w:r>
          </w:p>
        </w:tc>
      </w:tr>
      <w:tr w14:paraId="79566F8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446" w:hRule="atLeast"/>
        </w:trPr>
        <w:tc>
          <w:tcPr>
            <w:tcW w:w="525" w:type="dxa"/>
            <w:tcBorders>
              <w:tl2br w:val="nil"/>
              <w:tr2bl w:val="nil"/>
            </w:tcBorders>
            <w:shd w:val="clear" w:color="auto" w:fill="auto"/>
            <w:vAlign w:val="center"/>
          </w:tcPr>
          <w:p w14:paraId="2E9EFA20">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28</w:t>
            </w:r>
          </w:p>
        </w:tc>
        <w:tc>
          <w:tcPr>
            <w:tcW w:w="844" w:type="dxa"/>
            <w:tcBorders>
              <w:tl2br w:val="nil"/>
              <w:tr2bl w:val="nil"/>
            </w:tcBorders>
            <w:shd w:val="clear" w:color="auto" w:fill="auto"/>
            <w:vAlign w:val="center"/>
          </w:tcPr>
          <w:p w14:paraId="23EE6569">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雨水</w:t>
            </w:r>
          </w:p>
        </w:tc>
        <w:tc>
          <w:tcPr>
            <w:tcW w:w="900" w:type="dxa"/>
            <w:tcBorders>
              <w:tl2br w:val="nil"/>
              <w:tr2bl w:val="nil"/>
            </w:tcBorders>
            <w:shd w:val="clear" w:color="auto" w:fill="auto"/>
            <w:vAlign w:val="center"/>
          </w:tcPr>
          <w:p w14:paraId="0BB52113">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DW002</w:t>
            </w:r>
          </w:p>
        </w:tc>
        <w:tc>
          <w:tcPr>
            <w:tcW w:w="1125" w:type="dxa"/>
            <w:tcBorders>
              <w:tl2br w:val="nil"/>
              <w:tr2bl w:val="nil"/>
            </w:tcBorders>
            <w:shd w:val="clear" w:color="auto" w:fill="auto"/>
            <w:vAlign w:val="center"/>
          </w:tcPr>
          <w:p w14:paraId="3EC284A8">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雨</w:t>
            </w:r>
            <w:r>
              <w:rPr>
                <w:rStyle w:val="31"/>
                <w:rFonts w:hint="default"/>
                <w:color w:val="auto"/>
                <w:sz w:val="24"/>
                <w:szCs w:val="24"/>
              </w:rPr>
              <w:t>水排放口</w:t>
            </w:r>
          </w:p>
        </w:tc>
        <w:tc>
          <w:tcPr>
            <w:tcW w:w="993" w:type="dxa"/>
            <w:tcBorders>
              <w:tl2br w:val="nil"/>
              <w:tr2bl w:val="nil"/>
            </w:tcBorders>
            <w:shd w:val="clear" w:color="auto" w:fill="auto"/>
            <w:vAlign w:val="center"/>
          </w:tcPr>
          <w:p w14:paraId="4768080F">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pH值</w:t>
            </w:r>
          </w:p>
        </w:tc>
        <w:tc>
          <w:tcPr>
            <w:tcW w:w="636" w:type="dxa"/>
            <w:tcBorders>
              <w:tl2br w:val="nil"/>
              <w:tr2bl w:val="nil"/>
            </w:tcBorders>
            <w:shd w:val="clear" w:color="auto" w:fill="auto"/>
            <w:vAlign w:val="center"/>
          </w:tcPr>
          <w:p w14:paraId="7D09F7EB">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手工</w:t>
            </w:r>
          </w:p>
        </w:tc>
        <w:tc>
          <w:tcPr>
            <w:tcW w:w="1859" w:type="dxa"/>
            <w:tcBorders>
              <w:tl2br w:val="nil"/>
              <w:tr2bl w:val="nil"/>
            </w:tcBorders>
            <w:shd w:val="clear" w:color="auto" w:fill="auto"/>
            <w:vAlign w:val="center"/>
          </w:tcPr>
          <w:p w14:paraId="0278F5B9">
            <w:pPr>
              <w:jc w:val="center"/>
              <w:rPr>
                <w:rFonts w:ascii="宋体" w:hAnsi="宋体" w:eastAsia="宋体" w:cs="宋体"/>
                <w:sz w:val="24"/>
                <w:szCs w:val="24"/>
              </w:rPr>
            </w:pPr>
            <w:r>
              <w:rPr>
                <w:rFonts w:hint="eastAsia" w:ascii="宋体" w:hAnsi="宋体" w:eastAsia="宋体" w:cs="宋体"/>
                <w:sz w:val="24"/>
                <w:szCs w:val="24"/>
              </w:rPr>
              <w:t>《污水综合排放标准（GB 8978-1996 ）》中表4其他排污单位的一级标准</w:t>
            </w:r>
          </w:p>
        </w:tc>
        <w:tc>
          <w:tcPr>
            <w:tcW w:w="1212" w:type="dxa"/>
            <w:tcBorders>
              <w:tl2br w:val="nil"/>
              <w:tr2bl w:val="nil"/>
            </w:tcBorders>
            <w:shd w:val="clear" w:color="auto" w:fill="auto"/>
            <w:vAlign w:val="center"/>
          </w:tcPr>
          <w:p w14:paraId="75777DB7">
            <w:pPr>
              <w:jc w:val="center"/>
              <w:rPr>
                <w:rFonts w:ascii="宋体" w:hAnsi="宋体" w:eastAsia="宋体" w:cs="宋体"/>
                <w:sz w:val="24"/>
                <w:szCs w:val="24"/>
              </w:rPr>
            </w:pPr>
            <w:r>
              <w:rPr>
                <w:rFonts w:hint="eastAsia" w:ascii="宋体" w:hAnsi="宋体" w:eastAsia="宋体" w:cs="宋体"/>
                <w:sz w:val="24"/>
                <w:szCs w:val="24"/>
              </w:rPr>
              <w:t>6-9（无量纲）</w:t>
            </w:r>
          </w:p>
        </w:tc>
        <w:tc>
          <w:tcPr>
            <w:tcW w:w="705" w:type="dxa"/>
            <w:tcBorders>
              <w:tl2br w:val="nil"/>
              <w:tr2bl w:val="nil"/>
            </w:tcBorders>
            <w:shd w:val="clear" w:color="auto" w:fill="auto"/>
            <w:vAlign w:val="center"/>
          </w:tcPr>
          <w:p w14:paraId="041EC894">
            <w:pPr>
              <w:jc w:val="center"/>
              <w:rPr>
                <w:rFonts w:ascii="宋体" w:hAnsi="宋体" w:eastAsia="宋体" w:cs="宋体"/>
                <w:sz w:val="24"/>
                <w:szCs w:val="24"/>
              </w:rPr>
            </w:pPr>
            <w:r>
              <w:rPr>
                <w:rFonts w:hint="eastAsia" w:ascii="宋体" w:hAnsi="宋体" w:eastAsia="宋体" w:cs="宋体"/>
                <w:kern w:val="0"/>
                <w:sz w:val="24"/>
                <w:szCs w:val="24"/>
              </w:rPr>
              <w:t>/</w:t>
            </w:r>
          </w:p>
        </w:tc>
        <w:tc>
          <w:tcPr>
            <w:tcW w:w="705" w:type="dxa"/>
            <w:tcBorders>
              <w:tl2br w:val="nil"/>
              <w:tr2bl w:val="nil"/>
            </w:tcBorders>
            <w:shd w:val="clear" w:color="auto" w:fill="auto"/>
            <w:vAlign w:val="center"/>
          </w:tcPr>
          <w:p w14:paraId="2C0179F5">
            <w:pPr>
              <w:jc w:val="center"/>
              <w:rPr>
                <w:rFonts w:ascii="宋体" w:hAnsi="宋体" w:eastAsia="宋体" w:cs="宋体"/>
                <w:sz w:val="24"/>
                <w:szCs w:val="24"/>
              </w:rPr>
            </w:pPr>
            <w:r>
              <w:rPr>
                <w:rFonts w:hint="eastAsia" w:ascii="宋体" w:hAnsi="宋体" w:eastAsia="宋体" w:cs="宋体"/>
                <w:kern w:val="0"/>
                <w:sz w:val="24"/>
                <w:szCs w:val="24"/>
              </w:rPr>
              <w:t>/</w:t>
            </w:r>
          </w:p>
        </w:tc>
        <w:tc>
          <w:tcPr>
            <w:tcW w:w="1320" w:type="dxa"/>
            <w:tcBorders>
              <w:tl2br w:val="nil"/>
              <w:tr2bl w:val="nil"/>
            </w:tcBorders>
            <w:shd w:val="clear" w:color="auto" w:fill="auto"/>
            <w:vAlign w:val="center"/>
          </w:tcPr>
          <w:p w14:paraId="4FB07B94">
            <w:pPr>
              <w:jc w:val="center"/>
              <w:rPr>
                <w:rFonts w:ascii="宋体" w:hAnsi="宋体" w:eastAsia="宋体" w:cs="宋体"/>
                <w:sz w:val="24"/>
                <w:szCs w:val="24"/>
              </w:rPr>
            </w:pPr>
            <w:r>
              <w:rPr>
                <w:rFonts w:hint="eastAsia" w:ascii="宋体" w:hAnsi="宋体" w:eastAsia="宋体" w:cs="宋体"/>
                <w:kern w:val="0"/>
                <w:sz w:val="24"/>
                <w:szCs w:val="24"/>
              </w:rPr>
              <w:t>/</w:t>
            </w:r>
          </w:p>
        </w:tc>
        <w:tc>
          <w:tcPr>
            <w:tcW w:w="990" w:type="dxa"/>
            <w:tcBorders>
              <w:tl2br w:val="nil"/>
              <w:tr2bl w:val="nil"/>
            </w:tcBorders>
            <w:shd w:val="clear" w:color="auto" w:fill="auto"/>
            <w:vAlign w:val="center"/>
          </w:tcPr>
          <w:p w14:paraId="4081B2DC">
            <w:pPr>
              <w:jc w:val="center"/>
              <w:rPr>
                <w:rFonts w:ascii="宋体" w:hAnsi="宋体" w:eastAsia="宋体" w:cs="宋体"/>
                <w:sz w:val="24"/>
                <w:szCs w:val="24"/>
              </w:rPr>
            </w:pPr>
            <w:r>
              <w:rPr>
                <w:rFonts w:hint="eastAsia" w:ascii="宋体" w:hAnsi="宋体" w:eastAsia="宋体" w:cs="宋体"/>
                <w:kern w:val="0"/>
                <w:sz w:val="24"/>
                <w:szCs w:val="24"/>
              </w:rPr>
              <w:t>/</w:t>
            </w:r>
          </w:p>
        </w:tc>
        <w:tc>
          <w:tcPr>
            <w:tcW w:w="1214" w:type="dxa"/>
            <w:tcBorders>
              <w:tl2br w:val="nil"/>
              <w:tr2bl w:val="nil"/>
            </w:tcBorders>
            <w:shd w:val="clear" w:color="auto" w:fill="auto"/>
            <w:vAlign w:val="center"/>
          </w:tcPr>
          <w:p w14:paraId="4AB77072">
            <w:pPr>
              <w:jc w:val="center"/>
              <w:rPr>
                <w:rFonts w:ascii="宋体" w:hAnsi="宋体" w:eastAsia="宋体" w:cs="宋体"/>
                <w:sz w:val="24"/>
                <w:szCs w:val="24"/>
              </w:rPr>
            </w:pPr>
            <w:r>
              <w:rPr>
                <w:rFonts w:hint="eastAsia" w:ascii="宋体" w:hAnsi="宋体" w:eastAsia="宋体" w:cs="宋体"/>
                <w:kern w:val="0"/>
                <w:sz w:val="24"/>
                <w:szCs w:val="24"/>
              </w:rPr>
              <w:t>/</w:t>
            </w:r>
          </w:p>
        </w:tc>
        <w:tc>
          <w:tcPr>
            <w:tcW w:w="976" w:type="dxa"/>
            <w:tcBorders>
              <w:tl2br w:val="nil"/>
              <w:tr2bl w:val="nil"/>
            </w:tcBorders>
            <w:shd w:val="clear" w:color="auto" w:fill="auto"/>
            <w:vAlign w:val="center"/>
          </w:tcPr>
          <w:p w14:paraId="7A61AD09">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 xml:space="preserve">瞬时采样 </w:t>
            </w:r>
          </w:p>
          <w:p w14:paraId="10383A7E">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1个瞬时样</w:t>
            </w:r>
          </w:p>
        </w:tc>
        <w:tc>
          <w:tcPr>
            <w:tcW w:w="1155" w:type="dxa"/>
            <w:tcBorders>
              <w:tl2br w:val="nil"/>
              <w:tr2bl w:val="nil"/>
            </w:tcBorders>
            <w:shd w:val="clear" w:color="auto" w:fill="auto"/>
            <w:vAlign w:val="center"/>
          </w:tcPr>
          <w:p w14:paraId="5828AFF1">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1次/月</w:t>
            </w:r>
          </w:p>
        </w:tc>
        <w:tc>
          <w:tcPr>
            <w:tcW w:w="1559" w:type="dxa"/>
            <w:tcBorders>
              <w:tl2br w:val="nil"/>
              <w:tr2bl w:val="nil"/>
            </w:tcBorders>
            <w:shd w:val="clear" w:color="auto" w:fill="auto"/>
            <w:vAlign w:val="center"/>
          </w:tcPr>
          <w:p w14:paraId="2BF284EC">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《水质 pH值的测定 电极法》</w:t>
            </w:r>
          </w:p>
          <w:p w14:paraId="11E21972">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HJ 1147-2020</w:t>
            </w:r>
          </w:p>
        </w:tc>
        <w:tc>
          <w:tcPr>
            <w:tcW w:w="992" w:type="dxa"/>
            <w:tcBorders>
              <w:tl2br w:val="nil"/>
              <w:tr2bl w:val="nil"/>
            </w:tcBorders>
            <w:shd w:val="clear" w:color="auto" w:fill="auto"/>
            <w:vAlign w:val="center"/>
          </w:tcPr>
          <w:p w14:paraId="29F6D75F">
            <w:pPr>
              <w:widowControl/>
              <w:jc w:val="center"/>
              <w:textAlignment w:val="center"/>
              <w:rPr>
                <w:rFonts w:ascii="宋体" w:hAnsi="宋体" w:eastAsia="宋体" w:cs="宋体"/>
                <w:kern w:val="0"/>
                <w:sz w:val="24"/>
                <w:szCs w:val="24"/>
                <w:lang w:bidi="ar"/>
              </w:rPr>
            </w:pPr>
            <w:r>
              <w:rPr>
                <w:rStyle w:val="27"/>
                <w:rFonts w:hint="eastAsia" w:ascii="宋体" w:hAnsi="宋体" w:eastAsia="宋体" w:cs="宋体"/>
                <w:color w:val="auto"/>
                <w:sz w:val="24"/>
                <w:szCs w:val="24"/>
              </w:rPr>
              <w:t>pH计</w:t>
            </w:r>
          </w:p>
        </w:tc>
        <w:tc>
          <w:tcPr>
            <w:tcW w:w="1418" w:type="dxa"/>
            <w:tcBorders>
              <w:tl2br w:val="nil"/>
              <w:tr2bl w:val="nil"/>
            </w:tcBorders>
            <w:shd w:val="clear" w:color="auto" w:fill="auto"/>
            <w:vAlign w:val="center"/>
          </w:tcPr>
          <w:p w14:paraId="7DB130BF">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w:t>
            </w:r>
          </w:p>
        </w:tc>
        <w:tc>
          <w:tcPr>
            <w:tcW w:w="1783" w:type="dxa"/>
            <w:tcBorders>
              <w:tl2br w:val="nil"/>
              <w:tr2bl w:val="nil"/>
            </w:tcBorders>
            <w:shd w:val="clear" w:color="auto" w:fill="auto"/>
            <w:vAlign w:val="center"/>
          </w:tcPr>
          <w:p w14:paraId="11A81C68">
            <w:pPr>
              <w:widowControl/>
              <w:jc w:val="left"/>
              <w:textAlignment w:val="center"/>
              <w:rPr>
                <w:rFonts w:ascii="宋体" w:hAnsi="宋体" w:eastAsia="宋体" w:cs="宋体"/>
                <w:sz w:val="24"/>
                <w:szCs w:val="24"/>
              </w:rPr>
            </w:pPr>
            <w:r>
              <w:rPr>
                <w:rFonts w:hint="eastAsia" w:ascii="宋体" w:hAnsi="宋体" w:eastAsia="宋体" w:cs="宋体"/>
                <w:kern w:val="0"/>
                <w:sz w:val="24"/>
                <w:szCs w:val="24"/>
              </w:rPr>
              <w:t>下雨时开展手工监测</w:t>
            </w:r>
          </w:p>
        </w:tc>
      </w:tr>
      <w:tr w14:paraId="1A97140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348" w:hRule="atLeast"/>
        </w:trPr>
        <w:tc>
          <w:tcPr>
            <w:tcW w:w="525" w:type="dxa"/>
            <w:tcBorders>
              <w:tl2br w:val="nil"/>
              <w:tr2bl w:val="nil"/>
            </w:tcBorders>
            <w:shd w:val="clear" w:color="auto" w:fill="auto"/>
            <w:vAlign w:val="center"/>
          </w:tcPr>
          <w:p w14:paraId="0402C07B">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29</w:t>
            </w:r>
          </w:p>
        </w:tc>
        <w:tc>
          <w:tcPr>
            <w:tcW w:w="844" w:type="dxa"/>
            <w:tcBorders>
              <w:tl2br w:val="nil"/>
              <w:tr2bl w:val="nil"/>
            </w:tcBorders>
            <w:shd w:val="clear" w:color="auto" w:fill="auto"/>
            <w:vAlign w:val="center"/>
          </w:tcPr>
          <w:p w14:paraId="789EE827">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雨水</w:t>
            </w:r>
          </w:p>
        </w:tc>
        <w:tc>
          <w:tcPr>
            <w:tcW w:w="900" w:type="dxa"/>
            <w:tcBorders>
              <w:tl2br w:val="nil"/>
              <w:tr2bl w:val="nil"/>
            </w:tcBorders>
            <w:shd w:val="clear" w:color="auto" w:fill="auto"/>
            <w:vAlign w:val="center"/>
          </w:tcPr>
          <w:p w14:paraId="033D0639">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DW002</w:t>
            </w:r>
          </w:p>
        </w:tc>
        <w:tc>
          <w:tcPr>
            <w:tcW w:w="1125" w:type="dxa"/>
            <w:tcBorders>
              <w:tl2br w:val="nil"/>
              <w:tr2bl w:val="nil"/>
            </w:tcBorders>
            <w:shd w:val="clear" w:color="auto" w:fill="auto"/>
            <w:vAlign w:val="center"/>
          </w:tcPr>
          <w:p w14:paraId="57247B78">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雨</w:t>
            </w:r>
            <w:r>
              <w:rPr>
                <w:rStyle w:val="31"/>
                <w:rFonts w:hint="default"/>
                <w:color w:val="auto"/>
                <w:sz w:val="24"/>
                <w:szCs w:val="24"/>
              </w:rPr>
              <w:t>水排放口</w:t>
            </w:r>
          </w:p>
        </w:tc>
        <w:tc>
          <w:tcPr>
            <w:tcW w:w="993" w:type="dxa"/>
            <w:tcBorders>
              <w:tl2br w:val="nil"/>
              <w:tr2bl w:val="nil"/>
            </w:tcBorders>
            <w:shd w:val="clear" w:color="auto" w:fill="auto"/>
            <w:vAlign w:val="center"/>
          </w:tcPr>
          <w:p w14:paraId="2DA17E5E">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氨氮</w:t>
            </w:r>
          </w:p>
        </w:tc>
        <w:tc>
          <w:tcPr>
            <w:tcW w:w="636" w:type="dxa"/>
            <w:tcBorders>
              <w:tl2br w:val="nil"/>
              <w:tr2bl w:val="nil"/>
            </w:tcBorders>
            <w:shd w:val="clear" w:color="auto" w:fill="auto"/>
            <w:vAlign w:val="center"/>
          </w:tcPr>
          <w:p w14:paraId="2779A97A">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手工</w:t>
            </w:r>
          </w:p>
        </w:tc>
        <w:tc>
          <w:tcPr>
            <w:tcW w:w="1859" w:type="dxa"/>
            <w:tcBorders>
              <w:tl2br w:val="nil"/>
              <w:tr2bl w:val="nil"/>
            </w:tcBorders>
            <w:shd w:val="clear" w:color="auto" w:fill="auto"/>
            <w:vAlign w:val="center"/>
          </w:tcPr>
          <w:p w14:paraId="0167722F">
            <w:pPr>
              <w:rPr>
                <w:rFonts w:ascii="宋体" w:hAnsi="宋体" w:eastAsia="宋体" w:cs="宋体"/>
                <w:sz w:val="24"/>
                <w:szCs w:val="24"/>
              </w:rPr>
            </w:pPr>
            <w:r>
              <w:rPr>
                <w:rFonts w:hint="eastAsia" w:ascii="宋体" w:hAnsi="宋体" w:eastAsia="宋体" w:cs="宋体"/>
                <w:sz w:val="24"/>
                <w:szCs w:val="24"/>
              </w:rPr>
              <w:t>《污水综合排放标准（GB 8978-1996 ）》中表4其他排污单位的一级标准</w:t>
            </w:r>
          </w:p>
        </w:tc>
        <w:tc>
          <w:tcPr>
            <w:tcW w:w="1212" w:type="dxa"/>
            <w:tcBorders>
              <w:tl2br w:val="nil"/>
              <w:tr2bl w:val="nil"/>
            </w:tcBorders>
            <w:shd w:val="clear" w:color="auto" w:fill="auto"/>
            <w:vAlign w:val="center"/>
          </w:tcPr>
          <w:p w14:paraId="789425C6">
            <w:pPr>
              <w:rPr>
                <w:rFonts w:ascii="宋体" w:hAnsi="宋体" w:eastAsia="宋体" w:cs="宋体"/>
                <w:sz w:val="24"/>
                <w:szCs w:val="24"/>
              </w:rPr>
            </w:pPr>
            <w:r>
              <w:rPr>
                <w:rFonts w:hint="eastAsia" w:ascii="宋体" w:hAnsi="宋体" w:eastAsia="宋体" w:cs="宋体"/>
                <w:sz w:val="24"/>
                <w:szCs w:val="24"/>
              </w:rPr>
              <w:t>≤15mg/L</w:t>
            </w:r>
          </w:p>
        </w:tc>
        <w:tc>
          <w:tcPr>
            <w:tcW w:w="705" w:type="dxa"/>
            <w:tcBorders>
              <w:tl2br w:val="nil"/>
              <w:tr2bl w:val="nil"/>
            </w:tcBorders>
            <w:shd w:val="clear" w:color="auto" w:fill="auto"/>
            <w:vAlign w:val="center"/>
          </w:tcPr>
          <w:p w14:paraId="667A1FAE">
            <w:pPr>
              <w:jc w:val="center"/>
              <w:rPr>
                <w:rFonts w:ascii="宋体" w:hAnsi="宋体" w:eastAsia="宋体" w:cs="宋体"/>
                <w:sz w:val="24"/>
                <w:szCs w:val="24"/>
              </w:rPr>
            </w:pPr>
            <w:r>
              <w:rPr>
                <w:rFonts w:hint="eastAsia" w:ascii="宋体" w:hAnsi="宋体" w:eastAsia="宋体" w:cs="宋体"/>
                <w:sz w:val="24"/>
                <w:szCs w:val="24"/>
              </w:rPr>
              <w:t>0.025</w:t>
            </w:r>
          </w:p>
          <w:p w14:paraId="761E3A3D">
            <w:pPr>
              <w:jc w:val="center"/>
              <w:rPr>
                <w:rFonts w:ascii="宋体" w:hAnsi="宋体" w:eastAsia="宋体" w:cs="宋体"/>
                <w:sz w:val="24"/>
                <w:szCs w:val="24"/>
              </w:rPr>
            </w:pPr>
            <w:r>
              <w:rPr>
                <w:rFonts w:hint="eastAsia" w:ascii="宋体" w:hAnsi="宋体" w:eastAsia="宋体" w:cs="宋体"/>
                <w:sz w:val="24"/>
                <w:szCs w:val="24"/>
              </w:rPr>
              <w:t>mg/L</w:t>
            </w:r>
          </w:p>
        </w:tc>
        <w:tc>
          <w:tcPr>
            <w:tcW w:w="705" w:type="dxa"/>
            <w:tcBorders>
              <w:tl2br w:val="nil"/>
              <w:tr2bl w:val="nil"/>
            </w:tcBorders>
            <w:shd w:val="clear" w:color="auto" w:fill="auto"/>
            <w:vAlign w:val="center"/>
          </w:tcPr>
          <w:p w14:paraId="00AD22CF">
            <w:pPr>
              <w:jc w:val="center"/>
              <w:rPr>
                <w:rFonts w:ascii="宋体" w:hAnsi="宋体" w:eastAsia="宋体" w:cs="宋体"/>
                <w:sz w:val="24"/>
                <w:szCs w:val="24"/>
              </w:rPr>
            </w:pPr>
            <w:r>
              <w:rPr>
                <w:rFonts w:hint="eastAsia" w:ascii="宋体" w:hAnsi="宋体" w:eastAsia="宋体" w:cs="宋体"/>
                <w:kern w:val="0"/>
                <w:sz w:val="24"/>
                <w:szCs w:val="24"/>
              </w:rPr>
              <w:t>/</w:t>
            </w:r>
          </w:p>
        </w:tc>
        <w:tc>
          <w:tcPr>
            <w:tcW w:w="1320" w:type="dxa"/>
            <w:tcBorders>
              <w:tl2br w:val="nil"/>
              <w:tr2bl w:val="nil"/>
            </w:tcBorders>
            <w:shd w:val="clear" w:color="auto" w:fill="auto"/>
            <w:vAlign w:val="center"/>
          </w:tcPr>
          <w:p w14:paraId="0D1D215D">
            <w:pPr>
              <w:jc w:val="center"/>
              <w:rPr>
                <w:rFonts w:ascii="宋体" w:hAnsi="宋体" w:eastAsia="宋体" w:cs="宋体"/>
                <w:sz w:val="24"/>
                <w:szCs w:val="24"/>
              </w:rPr>
            </w:pPr>
            <w:r>
              <w:rPr>
                <w:rFonts w:hint="eastAsia" w:ascii="宋体" w:hAnsi="宋体" w:eastAsia="宋体" w:cs="宋体"/>
                <w:kern w:val="0"/>
                <w:sz w:val="24"/>
                <w:szCs w:val="24"/>
              </w:rPr>
              <w:t>/</w:t>
            </w:r>
          </w:p>
        </w:tc>
        <w:tc>
          <w:tcPr>
            <w:tcW w:w="990" w:type="dxa"/>
            <w:tcBorders>
              <w:tl2br w:val="nil"/>
              <w:tr2bl w:val="nil"/>
            </w:tcBorders>
            <w:shd w:val="clear" w:color="auto" w:fill="auto"/>
            <w:vAlign w:val="center"/>
          </w:tcPr>
          <w:p w14:paraId="3195AF2D">
            <w:pPr>
              <w:jc w:val="center"/>
              <w:rPr>
                <w:rFonts w:ascii="宋体" w:hAnsi="宋体" w:eastAsia="宋体" w:cs="宋体"/>
                <w:sz w:val="24"/>
                <w:szCs w:val="24"/>
              </w:rPr>
            </w:pPr>
            <w:r>
              <w:rPr>
                <w:rFonts w:hint="eastAsia" w:ascii="宋体" w:hAnsi="宋体" w:eastAsia="宋体" w:cs="宋体"/>
                <w:kern w:val="0"/>
                <w:sz w:val="24"/>
                <w:szCs w:val="24"/>
              </w:rPr>
              <w:t>/</w:t>
            </w:r>
          </w:p>
        </w:tc>
        <w:tc>
          <w:tcPr>
            <w:tcW w:w="1214" w:type="dxa"/>
            <w:tcBorders>
              <w:tl2br w:val="nil"/>
              <w:tr2bl w:val="nil"/>
            </w:tcBorders>
            <w:shd w:val="clear" w:color="auto" w:fill="auto"/>
            <w:vAlign w:val="center"/>
          </w:tcPr>
          <w:p w14:paraId="566E0DC7">
            <w:pPr>
              <w:jc w:val="center"/>
              <w:rPr>
                <w:rFonts w:ascii="宋体" w:hAnsi="宋体" w:eastAsia="宋体" w:cs="宋体"/>
                <w:sz w:val="24"/>
                <w:szCs w:val="24"/>
              </w:rPr>
            </w:pPr>
            <w:r>
              <w:rPr>
                <w:rFonts w:hint="eastAsia" w:ascii="宋体" w:hAnsi="宋体" w:eastAsia="宋体" w:cs="宋体"/>
                <w:kern w:val="0"/>
                <w:sz w:val="24"/>
                <w:szCs w:val="24"/>
              </w:rPr>
              <w:t>/</w:t>
            </w:r>
          </w:p>
        </w:tc>
        <w:tc>
          <w:tcPr>
            <w:tcW w:w="976" w:type="dxa"/>
            <w:tcBorders>
              <w:tl2br w:val="nil"/>
              <w:tr2bl w:val="nil"/>
            </w:tcBorders>
            <w:shd w:val="clear" w:color="auto" w:fill="auto"/>
            <w:vAlign w:val="center"/>
          </w:tcPr>
          <w:p w14:paraId="571364DE">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 xml:space="preserve">瞬时采样 </w:t>
            </w:r>
          </w:p>
          <w:p w14:paraId="1E118B71">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1个瞬时样</w:t>
            </w:r>
          </w:p>
        </w:tc>
        <w:tc>
          <w:tcPr>
            <w:tcW w:w="1155" w:type="dxa"/>
            <w:tcBorders>
              <w:tl2br w:val="nil"/>
              <w:tr2bl w:val="nil"/>
            </w:tcBorders>
            <w:shd w:val="clear" w:color="auto" w:fill="auto"/>
            <w:vAlign w:val="center"/>
          </w:tcPr>
          <w:p w14:paraId="221F2C05">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1次/月</w:t>
            </w:r>
          </w:p>
        </w:tc>
        <w:tc>
          <w:tcPr>
            <w:tcW w:w="1559" w:type="dxa"/>
            <w:tcBorders>
              <w:tl2br w:val="nil"/>
              <w:tr2bl w:val="nil"/>
            </w:tcBorders>
            <w:shd w:val="clear" w:color="auto" w:fill="auto"/>
            <w:vAlign w:val="center"/>
          </w:tcPr>
          <w:p w14:paraId="20E8779D">
            <w:pPr>
              <w:jc w:val="center"/>
              <w:rPr>
                <w:rFonts w:ascii="宋体" w:hAnsi="宋体" w:eastAsia="宋体" w:cs="宋体"/>
                <w:sz w:val="24"/>
                <w:szCs w:val="24"/>
              </w:rPr>
            </w:pPr>
            <w:r>
              <w:rPr>
                <w:rFonts w:hint="eastAsia" w:ascii="宋体" w:hAnsi="宋体" w:eastAsia="宋体" w:cs="宋体"/>
                <w:sz w:val="24"/>
                <w:szCs w:val="24"/>
              </w:rPr>
              <w:t>《水质 氨氮的测定 纳氏试剂分光光度法》</w:t>
            </w:r>
          </w:p>
          <w:p w14:paraId="11417391">
            <w:pPr>
              <w:jc w:val="center"/>
              <w:rPr>
                <w:rFonts w:ascii="宋体" w:hAnsi="宋体" w:eastAsia="宋体" w:cs="宋体"/>
                <w:sz w:val="24"/>
                <w:szCs w:val="24"/>
              </w:rPr>
            </w:pPr>
            <w:r>
              <w:rPr>
                <w:rFonts w:hint="eastAsia" w:ascii="宋体" w:hAnsi="宋体" w:eastAsia="宋体" w:cs="宋体"/>
                <w:sz w:val="24"/>
                <w:szCs w:val="24"/>
              </w:rPr>
              <w:t>HJ535-2009</w:t>
            </w:r>
          </w:p>
        </w:tc>
        <w:tc>
          <w:tcPr>
            <w:tcW w:w="992" w:type="dxa"/>
            <w:tcBorders>
              <w:tl2br w:val="nil"/>
              <w:tr2bl w:val="nil"/>
            </w:tcBorders>
            <w:shd w:val="clear" w:color="auto" w:fill="auto"/>
            <w:vAlign w:val="center"/>
          </w:tcPr>
          <w:p w14:paraId="16FB37A1">
            <w:pPr>
              <w:jc w:val="center"/>
              <w:rPr>
                <w:rFonts w:ascii="宋体" w:hAnsi="宋体" w:eastAsia="宋体" w:cs="宋体"/>
                <w:kern w:val="0"/>
                <w:sz w:val="24"/>
                <w:szCs w:val="24"/>
                <w:lang w:bidi="ar"/>
              </w:rPr>
            </w:pPr>
            <w:r>
              <w:rPr>
                <w:rFonts w:hint="eastAsia" w:ascii="宋体" w:hAnsi="宋体" w:eastAsia="宋体" w:cs="宋体"/>
                <w:kern w:val="0"/>
                <w:sz w:val="24"/>
                <w:szCs w:val="24"/>
              </w:rPr>
              <w:t>紫外可见分光光度计</w:t>
            </w:r>
          </w:p>
        </w:tc>
        <w:tc>
          <w:tcPr>
            <w:tcW w:w="1418" w:type="dxa"/>
            <w:tcBorders>
              <w:tl2br w:val="nil"/>
              <w:tr2bl w:val="nil"/>
            </w:tcBorders>
            <w:shd w:val="clear" w:color="auto" w:fill="auto"/>
            <w:vAlign w:val="center"/>
          </w:tcPr>
          <w:p w14:paraId="3E91C693">
            <w:pPr>
              <w:jc w:val="center"/>
              <w:rPr>
                <w:rFonts w:ascii="宋体" w:hAnsi="宋体" w:eastAsia="宋体" w:cs="宋体"/>
                <w:kern w:val="0"/>
                <w:sz w:val="24"/>
                <w:szCs w:val="24"/>
                <w:lang w:bidi="ar"/>
              </w:rPr>
            </w:pPr>
            <w:r>
              <w:rPr>
                <w:rFonts w:hint="eastAsia" w:ascii="宋体" w:hAnsi="宋体" w:eastAsia="宋体" w:cs="宋体"/>
                <w:kern w:val="0"/>
                <w:sz w:val="24"/>
                <w:szCs w:val="24"/>
              </w:rPr>
              <w:t>/</w:t>
            </w:r>
          </w:p>
        </w:tc>
        <w:tc>
          <w:tcPr>
            <w:tcW w:w="1783" w:type="dxa"/>
            <w:tcBorders>
              <w:tl2br w:val="nil"/>
              <w:tr2bl w:val="nil"/>
            </w:tcBorders>
            <w:shd w:val="clear" w:color="auto" w:fill="auto"/>
            <w:vAlign w:val="center"/>
          </w:tcPr>
          <w:p w14:paraId="797BB9E2">
            <w:pPr>
              <w:widowControl/>
              <w:jc w:val="left"/>
              <w:textAlignment w:val="center"/>
              <w:rPr>
                <w:rFonts w:ascii="宋体" w:hAnsi="宋体" w:eastAsia="宋体" w:cs="宋体"/>
                <w:sz w:val="24"/>
                <w:szCs w:val="24"/>
              </w:rPr>
            </w:pPr>
            <w:r>
              <w:rPr>
                <w:rFonts w:hint="eastAsia" w:ascii="宋体" w:hAnsi="宋体" w:eastAsia="宋体" w:cs="宋体"/>
                <w:kern w:val="0"/>
                <w:sz w:val="24"/>
                <w:szCs w:val="24"/>
              </w:rPr>
              <w:t>下雨时开展手工监测</w:t>
            </w:r>
          </w:p>
        </w:tc>
      </w:tr>
      <w:tr w14:paraId="567B3A6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56" w:hRule="atLeast"/>
        </w:trPr>
        <w:tc>
          <w:tcPr>
            <w:tcW w:w="525" w:type="dxa"/>
            <w:tcBorders>
              <w:tl2br w:val="nil"/>
              <w:tr2bl w:val="nil"/>
            </w:tcBorders>
            <w:shd w:val="clear" w:color="auto" w:fill="auto"/>
            <w:vAlign w:val="center"/>
          </w:tcPr>
          <w:p w14:paraId="30E927CA">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30</w:t>
            </w:r>
          </w:p>
        </w:tc>
        <w:tc>
          <w:tcPr>
            <w:tcW w:w="844" w:type="dxa"/>
            <w:tcBorders>
              <w:tl2br w:val="nil"/>
              <w:tr2bl w:val="nil"/>
            </w:tcBorders>
            <w:shd w:val="clear" w:color="auto" w:fill="auto"/>
            <w:vAlign w:val="center"/>
          </w:tcPr>
          <w:p w14:paraId="7BA84DE4">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雨水</w:t>
            </w:r>
          </w:p>
        </w:tc>
        <w:tc>
          <w:tcPr>
            <w:tcW w:w="900" w:type="dxa"/>
            <w:tcBorders>
              <w:tl2br w:val="nil"/>
              <w:tr2bl w:val="nil"/>
            </w:tcBorders>
            <w:shd w:val="clear" w:color="auto" w:fill="auto"/>
            <w:vAlign w:val="center"/>
          </w:tcPr>
          <w:p w14:paraId="02C1180C">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DW002</w:t>
            </w:r>
          </w:p>
        </w:tc>
        <w:tc>
          <w:tcPr>
            <w:tcW w:w="1125" w:type="dxa"/>
            <w:tcBorders>
              <w:tl2br w:val="nil"/>
              <w:tr2bl w:val="nil"/>
            </w:tcBorders>
            <w:shd w:val="clear" w:color="auto" w:fill="auto"/>
            <w:vAlign w:val="center"/>
          </w:tcPr>
          <w:p w14:paraId="44C42D58">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雨</w:t>
            </w:r>
            <w:r>
              <w:rPr>
                <w:rStyle w:val="31"/>
                <w:rFonts w:hint="default"/>
                <w:color w:val="auto"/>
                <w:sz w:val="24"/>
                <w:szCs w:val="24"/>
              </w:rPr>
              <w:t>水排放口</w:t>
            </w:r>
          </w:p>
        </w:tc>
        <w:tc>
          <w:tcPr>
            <w:tcW w:w="993" w:type="dxa"/>
            <w:tcBorders>
              <w:tl2br w:val="nil"/>
              <w:tr2bl w:val="nil"/>
            </w:tcBorders>
            <w:shd w:val="clear" w:color="auto" w:fill="auto"/>
            <w:vAlign w:val="center"/>
          </w:tcPr>
          <w:p w14:paraId="350C7086">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悬浮物</w:t>
            </w:r>
          </w:p>
        </w:tc>
        <w:tc>
          <w:tcPr>
            <w:tcW w:w="636" w:type="dxa"/>
            <w:tcBorders>
              <w:tl2br w:val="nil"/>
              <w:tr2bl w:val="nil"/>
            </w:tcBorders>
            <w:shd w:val="clear" w:color="auto" w:fill="auto"/>
            <w:vAlign w:val="center"/>
          </w:tcPr>
          <w:p w14:paraId="39459035">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手工</w:t>
            </w:r>
          </w:p>
        </w:tc>
        <w:tc>
          <w:tcPr>
            <w:tcW w:w="1859" w:type="dxa"/>
            <w:tcBorders>
              <w:tl2br w:val="nil"/>
              <w:tr2bl w:val="nil"/>
            </w:tcBorders>
            <w:shd w:val="clear" w:color="auto" w:fill="auto"/>
            <w:vAlign w:val="center"/>
          </w:tcPr>
          <w:p w14:paraId="3CBA1EB1">
            <w:pPr>
              <w:jc w:val="center"/>
              <w:rPr>
                <w:rFonts w:ascii="宋体" w:hAnsi="宋体" w:eastAsia="宋体" w:cs="宋体"/>
              </w:rPr>
            </w:pPr>
            <w:r>
              <w:rPr>
                <w:rFonts w:hint="eastAsia" w:ascii="宋体" w:hAnsi="宋体" w:eastAsia="宋体" w:cs="宋体"/>
                <w:sz w:val="24"/>
                <w:szCs w:val="24"/>
              </w:rPr>
              <w:t>《污水综合排放标准（GB 8978-1996 ）》中表4其他排污单位的一级标准</w:t>
            </w:r>
          </w:p>
        </w:tc>
        <w:tc>
          <w:tcPr>
            <w:tcW w:w="1212" w:type="dxa"/>
            <w:tcBorders>
              <w:tl2br w:val="nil"/>
              <w:tr2bl w:val="nil"/>
            </w:tcBorders>
            <w:shd w:val="clear" w:color="auto" w:fill="auto"/>
            <w:vAlign w:val="center"/>
          </w:tcPr>
          <w:p w14:paraId="4B38332F">
            <w:pPr>
              <w:jc w:val="center"/>
              <w:rPr>
                <w:rFonts w:ascii="宋体" w:hAnsi="宋体" w:eastAsia="宋体" w:cs="宋体"/>
                <w:sz w:val="24"/>
                <w:szCs w:val="24"/>
              </w:rPr>
            </w:pPr>
            <w:r>
              <w:rPr>
                <w:rFonts w:hint="eastAsia" w:ascii="宋体" w:hAnsi="宋体" w:eastAsia="宋体" w:cs="宋体"/>
                <w:sz w:val="24"/>
                <w:szCs w:val="24"/>
              </w:rPr>
              <w:t>≤70</w:t>
            </w:r>
            <w:r>
              <w:rPr>
                <w:rFonts w:hint="eastAsia" w:ascii="宋体" w:hAnsi="宋体" w:eastAsia="宋体" w:cs="宋体"/>
              </w:rPr>
              <w:t>mg/L</w:t>
            </w:r>
          </w:p>
        </w:tc>
        <w:tc>
          <w:tcPr>
            <w:tcW w:w="705" w:type="dxa"/>
            <w:tcBorders>
              <w:tl2br w:val="nil"/>
              <w:tr2bl w:val="nil"/>
            </w:tcBorders>
            <w:shd w:val="clear" w:color="auto" w:fill="auto"/>
            <w:vAlign w:val="center"/>
          </w:tcPr>
          <w:p w14:paraId="46106578">
            <w:pPr>
              <w:jc w:val="center"/>
              <w:rPr>
                <w:rFonts w:ascii="宋体" w:hAnsi="宋体" w:eastAsia="宋体" w:cs="宋体"/>
                <w:sz w:val="24"/>
                <w:szCs w:val="24"/>
              </w:rPr>
            </w:pPr>
            <w:r>
              <w:rPr>
                <w:rFonts w:hint="eastAsia" w:ascii="宋体" w:hAnsi="宋体" w:eastAsia="宋体" w:cs="宋体"/>
                <w:sz w:val="24"/>
                <w:szCs w:val="24"/>
              </w:rPr>
              <w:t>5mg/L</w:t>
            </w:r>
          </w:p>
        </w:tc>
        <w:tc>
          <w:tcPr>
            <w:tcW w:w="705" w:type="dxa"/>
            <w:tcBorders>
              <w:tl2br w:val="nil"/>
              <w:tr2bl w:val="nil"/>
            </w:tcBorders>
            <w:shd w:val="clear" w:color="auto" w:fill="auto"/>
            <w:vAlign w:val="center"/>
          </w:tcPr>
          <w:p w14:paraId="7E118CCC">
            <w:pPr>
              <w:jc w:val="center"/>
              <w:rPr>
                <w:rFonts w:ascii="宋体" w:hAnsi="宋体" w:eastAsia="宋体" w:cs="宋体"/>
                <w:sz w:val="24"/>
                <w:szCs w:val="24"/>
              </w:rPr>
            </w:pPr>
            <w:r>
              <w:rPr>
                <w:rFonts w:hint="eastAsia" w:ascii="宋体" w:hAnsi="宋体" w:eastAsia="宋体" w:cs="宋体"/>
                <w:kern w:val="0"/>
                <w:sz w:val="24"/>
                <w:szCs w:val="24"/>
              </w:rPr>
              <w:t>/</w:t>
            </w:r>
          </w:p>
        </w:tc>
        <w:tc>
          <w:tcPr>
            <w:tcW w:w="1320" w:type="dxa"/>
            <w:tcBorders>
              <w:tl2br w:val="nil"/>
              <w:tr2bl w:val="nil"/>
            </w:tcBorders>
            <w:shd w:val="clear" w:color="auto" w:fill="auto"/>
            <w:vAlign w:val="center"/>
          </w:tcPr>
          <w:p w14:paraId="02537702">
            <w:pPr>
              <w:jc w:val="center"/>
              <w:rPr>
                <w:rFonts w:ascii="宋体" w:hAnsi="宋体" w:eastAsia="宋体" w:cs="宋体"/>
                <w:sz w:val="24"/>
                <w:szCs w:val="24"/>
              </w:rPr>
            </w:pPr>
            <w:r>
              <w:rPr>
                <w:rFonts w:hint="eastAsia" w:ascii="宋体" w:hAnsi="宋体" w:eastAsia="宋体" w:cs="宋体"/>
                <w:kern w:val="0"/>
                <w:sz w:val="24"/>
                <w:szCs w:val="24"/>
              </w:rPr>
              <w:t>/</w:t>
            </w:r>
          </w:p>
        </w:tc>
        <w:tc>
          <w:tcPr>
            <w:tcW w:w="990" w:type="dxa"/>
            <w:tcBorders>
              <w:tl2br w:val="nil"/>
              <w:tr2bl w:val="nil"/>
            </w:tcBorders>
            <w:shd w:val="clear" w:color="auto" w:fill="auto"/>
            <w:vAlign w:val="center"/>
          </w:tcPr>
          <w:p w14:paraId="570935CE">
            <w:pPr>
              <w:jc w:val="center"/>
              <w:rPr>
                <w:rFonts w:ascii="宋体" w:hAnsi="宋体" w:eastAsia="宋体" w:cs="宋体"/>
                <w:sz w:val="24"/>
                <w:szCs w:val="24"/>
              </w:rPr>
            </w:pPr>
            <w:r>
              <w:rPr>
                <w:rFonts w:hint="eastAsia" w:ascii="宋体" w:hAnsi="宋体" w:eastAsia="宋体" w:cs="宋体"/>
                <w:kern w:val="0"/>
                <w:sz w:val="24"/>
                <w:szCs w:val="24"/>
              </w:rPr>
              <w:t>/</w:t>
            </w:r>
          </w:p>
        </w:tc>
        <w:tc>
          <w:tcPr>
            <w:tcW w:w="1214" w:type="dxa"/>
            <w:tcBorders>
              <w:tl2br w:val="nil"/>
              <w:tr2bl w:val="nil"/>
            </w:tcBorders>
            <w:shd w:val="clear" w:color="auto" w:fill="auto"/>
            <w:vAlign w:val="center"/>
          </w:tcPr>
          <w:p w14:paraId="176214E1">
            <w:pPr>
              <w:jc w:val="center"/>
              <w:rPr>
                <w:rFonts w:ascii="宋体" w:hAnsi="宋体" w:eastAsia="宋体" w:cs="宋体"/>
                <w:sz w:val="24"/>
                <w:szCs w:val="24"/>
              </w:rPr>
            </w:pPr>
            <w:r>
              <w:rPr>
                <w:rFonts w:hint="eastAsia" w:ascii="宋体" w:hAnsi="宋体" w:eastAsia="宋体" w:cs="宋体"/>
                <w:kern w:val="0"/>
                <w:sz w:val="24"/>
                <w:szCs w:val="24"/>
              </w:rPr>
              <w:t>/</w:t>
            </w:r>
          </w:p>
        </w:tc>
        <w:tc>
          <w:tcPr>
            <w:tcW w:w="976" w:type="dxa"/>
            <w:tcBorders>
              <w:tl2br w:val="nil"/>
              <w:tr2bl w:val="nil"/>
            </w:tcBorders>
            <w:shd w:val="clear" w:color="auto" w:fill="auto"/>
            <w:vAlign w:val="center"/>
          </w:tcPr>
          <w:p w14:paraId="28C7BB94">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 xml:space="preserve">瞬时采样 </w:t>
            </w:r>
          </w:p>
          <w:p w14:paraId="1173ED51">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1个瞬时样</w:t>
            </w:r>
          </w:p>
        </w:tc>
        <w:tc>
          <w:tcPr>
            <w:tcW w:w="1155" w:type="dxa"/>
            <w:tcBorders>
              <w:tl2br w:val="nil"/>
              <w:tr2bl w:val="nil"/>
            </w:tcBorders>
            <w:shd w:val="clear" w:color="auto" w:fill="auto"/>
            <w:vAlign w:val="center"/>
          </w:tcPr>
          <w:p w14:paraId="2763FA05">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1次/月</w:t>
            </w:r>
          </w:p>
        </w:tc>
        <w:tc>
          <w:tcPr>
            <w:tcW w:w="1559" w:type="dxa"/>
            <w:tcBorders>
              <w:tl2br w:val="nil"/>
              <w:tr2bl w:val="nil"/>
            </w:tcBorders>
            <w:shd w:val="clear" w:color="auto" w:fill="auto"/>
            <w:vAlign w:val="center"/>
          </w:tcPr>
          <w:p w14:paraId="417B5122">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《水质 悬浮物的测定 重量法》</w:t>
            </w:r>
          </w:p>
          <w:p w14:paraId="32E44B7C">
            <w:pPr>
              <w:widowControl/>
              <w:jc w:val="center"/>
              <w:textAlignment w:val="center"/>
              <w:rPr>
                <w:rFonts w:ascii="宋体" w:hAnsi="宋体" w:eastAsia="宋体" w:cs="宋体"/>
                <w:sz w:val="24"/>
                <w:szCs w:val="24"/>
              </w:rPr>
            </w:pPr>
            <w:r>
              <w:rPr>
                <w:rStyle w:val="26"/>
                <w:rFonts w:hint="eastAsia" w:ascii="宋体" w:hAnsi="宋体" w:eastAsia="宋体" w:cs="宋体"/>
                <w:color w:val="auto"/>
                <w:sz w:val="24"/>
                <w:szCs w:val="24"/>
              </w:rPr>
              <w:t>GB/T 11901-1989</w:t>
            </w:r>
          </w:p>
        </w:tc>
        <w:tc>
          <w:tcPr>
            <w:tcW w:w="992" w:type="dxa"/>
            <w:tcBorders>
              <w:tl2br w:val="nil"/>
              <w:tr2bl w:val="nil"/>
            </w:tcBorders>
            <w:shd w:val="clear" w:color="auto" w:fill="auto"/>
            <w:vAlign w:val="center"/>
          </w:tcPr>
          <w:p w14:paraId="7B30AE7B">
            <w:pPr>
              <w:widowControl/>
              <w:jc w:val="center"/>
              <w:textAlignment w:val="center"/>
              <w:rPr>
                <w:rFonts w:ascii="宋体" w:hAnsi="宋体" w:eastAsia="宋体" w:cs="宋体"/>
                <w:sz w:val="24"/>
                <w:szCs w:val="24"/>
              </w:rPr>
            </w:pPr>
            <w:r>
              <w:rPr>
                <w:rStyle w:val="27"/>
                <w:rFonts w:hint="eastAsia" w:ascii="宋体" w:hAnsi="宋体" w:eastAsia="宋体" w:cs="宋体"/>
                <w:color w:val="auto"/>
                <w:sz w:val="24"/>
                <w:szCs w:val="24"/>
              </w:rPr>
              <w:t>万分之一天平</w:t>
            </w:r>
          </w:p>
        </w:tc>
        <w:tc>
          <w:tcPr>
            <w:tcW w:w="1418" w:type="dxa"/>
            <w:tcBorders>
              <w:tl2br w:val="nil"/>
              <w:tr2bl w:val="nil"/>
            </w:tcBorders>
            <w:shd w:val="clear" w:color="auto" w:fill="auto"/>
            <w:vAlign w:val="center"/>
          </w:tcPr>
          <w:p w14:paraId="15A2AE1B">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w:t>
            </w:r>
          </w:p>
        </w:tc>
        <w:tc>
          <w:tcPr>
            <w:tcW w:w="1783" w:type="dxa"/>
            <w:tcBorders>
              <w:tl2br w:val="nil"/>
              <w:tr2bl w:val="nil"/>
            </w:tcBorders>
            <w:shd w:val="clear" w:color="auto" w:fill="auto"/>
            <w:vAlign w:val="center"/>
          </w:tcPr>
          <w:p w14:paraId="1CFDFA62">
            <w:pPr>
              <w:widowControl/>
              <w:jc w:val="left"/>
              <w:textAlignment w:val="center"/>
              <w:rPr>
                <w:rFonts w:ascii="宋体" w:hAnsi="宋体" w:eastAsia="宋体" w:cs="宋体"/>
                <w:sz w:val="24"/>
                <w:szCs w:val="24"/>
              </w:rPr>
            </w:pPr>
            <w:r>
              <w:rPr>
                <w:rFonts w:hint="eastAsia" w:ascii="宋体" w:hAnsi="宋体" w:eastAsia="宋体" w:cs="宋体"/>
                <w:kern w:val="0"/>
                <w:sz w:val="24"/>
                <w:szCs w:val="24"/>
              </w:rPr>
              <w:t>下雨时开展手工监测</w:t>
            </w:r>
          </w:p>
        </w:tc>
      </w:tr>
      <w:tr w14:paraId="3A4A8EC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56" w:hRule="atLeast"/>
        </w:trPr>
        <w:tc>
          <w:tcPr>
            <w:tcW w:w="525" w:type="dxa"/>
            <w:tcBorders>
              <w:tl2br w:val="nil"/>
              <w:tr2bl w:val="nil"/>
            </w:tcBorders>
            <w:shd w:val="clear" w:color="auto" w:fill="auto"/>
            <w:vAlign w:val="center"/>
          </w:tcPr>
          <w:p w14:paraId="507C28C1">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31</w:t>
            </w:r>
          </w:p>
        </w:tc>
        <w:tc>
          <w:tcPr>
            <w:tcW w:w="844" w:type="dxa"/>
            <w:tcBorders>
              <w:tl2br w:val="nil"/>
              <w:tr2bl w:val="nil"/>
            </w:tcBorders>
            <w:shd w:val="clear" w:color="auto" w:fill="auto"/>
            <w:vAlign w:val="center"/>
          </w:tcPr>
          <w:p w14:paraId="46345BD0">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雨水</w:t>
            </w:r>
          </w:p>
        </w:tc>
        <w:tc>
          <w:tcPr>
            <w:tcW w:w="900" w:type="dxa"/>
            <w:tcBorders>
              <w:tl2br w:val="nil"/>
              <w:tr2bl w:val="nil"/>
            </w:tcBorders>
            <w:shd w:val="clear" w:color="auto" w:fill="auto"/>
            <w:vAlign w:val="center"/>
          </w:tcPr>
          <w:p w14:paraId="61B32363">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DW002</w:t>
            </w:r>
          </w:p>
        </w:tc>
        <w:tc>
          <w:tcPr>
            <w:tcW w:w="1125" w:type="dxa"/>
            <w:tcBorders>
              <w:tl2br w:val="nil"/>
              <w:tr2bl w:val="nil"/>
            </w:tcBorders>
            <w:shd w:val="clear" w:color="auto" w:fill="auto"/>
            <w:vAlign w:val="center"/>
          </w:tcPr>
          <w:p w14:paraId="30616B3A">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雨</w:t>
            </w:r>
            <w:r>
              <w:rPr>
                <w:rStyle w:val="31"/>
                <w:rFonts w:hint="default"/>
                <w:color w:val="auto"/>
                <w:sz w:val="24"/>
                <w:szCs w:val="24"/>
              </w:rPr>
              <w:t>水排放口</w:t>
            </w:r>
          </w:p>
        </w:tc>
        <w:tc>
          <w:tcPr>
            <w:tcW w:w="993" w:type="dxa"/>
            <w:tcBorders>
              <w:tl2br w:val="nil"/>
              <w:tr2bl w:val="nil"/>
            </w:tcBorders>
            <w:shd w:val="clear" w:color="auto" w:fill="auto"/>
            <w:vAlign w:val="center"/>
          </w:tcPr>
          <w:p w14:paraId="245B56E1">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化学需氧量</w:t>
            </w:r>
          </w:p>
        </w:tc>
        <w:tc>
          <w:tcPr>
            <w:tcW w:w="636" w:type="dxa"/>
            <w:tcBorders>
              <w:tl2br w:val="nil"/>
              <w:tr2bl w:val="nil"/>
            </w:tcBorders>
            <w:shd w:val="clear" w:color="auto" w:fill="auto"/>
            <w:vAlign w:val="center"/>
          </w:tcPr>
          <w:p w14:paraId="5F20C22A">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手工</w:t>
            </w:r>
          </w:p>
        </w:tc>
        <w:tc>
          <w:tcPr>
            <w:tcW w:w="1859" w:type="dxa"/>
            <w:tcBorders>
              <w:tl2br w:val="nil"/>
              <w:tr2bl w:val="nil"/>
            </w:tcBorders>
            <w:shd w:val="clear" w:color="auto" w:fill="auto"/>
            <w:vAlign w:val="center"/>
          </w:tcPr>
          <w:p w14:paraId="06C5A997">
            <w:pPr>
              <w:jc w:val="center"/>
              <w:rPr>
                <w:rFonts w:ascii="宋体" w:hAnsi="宋体" w:eastAsia="宋体" w:cs="宋体"/>
                <w:sz w:val="24"/>
                <w:szCs w:val="24"/>
              </w:rPr>
            </w:pPr>
            <w:r>
              <w:rPr>
                <w:rFonts w:hint="eastAsia" w:ascii="宋体" w:hAnsi="宋体" w:eastAsia="宋体" w:cs="宋体"/>
                <w:sz w:val="24"/>
                <w:szCs w:val="24"/>
              </w:rPr>
              <w:t>《污水综合排放标准（GB 8978-1996 ）》中表4其他排污单位的一级标准</w:t>
            </w:r>
          </w:p>
        </w:tc>
        <w:tc>
          <w:tcPr>
            <w:tcW w:w="1212" w:type="dxa"/>
            <w:tcBorders>
              <w:tl2br w:val="nil"/>
              <w:tr2bl w:val="nil"/>
            </w:tcBorders>
            <w:shd w:val="clear" w:color="auto" w:fill="auto"/>
            <w:vAlign w:val="center"/>
          </w:tcPr>
          <w:p w14:paraId="6807C1A5">
            <w:pPr>
              <w:jc w:val="center"/>
              <w:rPr>
                <w:rFonts w:ascii="宋体" w:hAnsi="宋体" w:eastAsia="宋体" w:cs="宋体"/>
                <w:sz w:val="24"/>
                <w:szCs w:val="24"/>
              </w:rPr>
            </w:pPr>
            <w:r>
              <w:rPr>
                <w:rFonts w:hint="eastAsia" w:ascii="宋体" w:hAnsi="宋体" w:eastAsia="宋体" w:cs="宋体"/>
                <w:sz w:val="24"/>
                <w:szCs w:val="24"/>
              </w:rPr>
              <w:t>≤100</w:t>
            </w:r>
            <w:r>
              <w:rPr>
                <w:rFonts w:hint="eastAsia" w:ascii="宋体" w:hAnsi="宋体" w:eastAsia="宋体" w:cs="宋体"/>
              </w:rPr>
              <w:t>mg/L</w:t>
            </w:r>
          </w:p>
        </w:tc>
        <w:tc>
          <w:tcPr>
            <w:tcW w:w="705" w:type="dxa"/>
            <w:tcBorders>
              <w:tl2br w:val="nil"/>
              <w:tr2bl w:val="nil"/>
            </w:tcBorders>
            <w:shd w:val="clear" w:color="auto" w:fill="auto"/>
            <w:vAlign w:val="center"/>
          </w:tcPr>
          <w:p w14:paraId="0C9CD533">
            <w:pPr>
              <w:jc w:val="center"/>
              <w:rPr>
                <w:rFonts w:ascii="宋体" w:hAnsi="宋体" w:eastAsia="宋体" w:cs="宋体"/>
                <w:sz w:val="24"/>
                <w:szCs w:val="24"/>
              </w:rPr>
            </w:pPr>
            <w:r>
              <w:rPr>
                <w:rFonts w:hint="eastAsia" w:ascii="宋体" w:hAnsi="宋体" w:eastAsia="宋体" w:cs="宋体"/>
                <w:sz w:val="24"/>
                <w:szCs w:val="24"/>
              </w:rPr>
              <w:t>4mg/L</w:t>
            </w:r>
          </w:p>
        </w:tc>
        <w:tc>
          <w:tcPr>
            <w:tcW w:w="705" w:type="dxa"/>
            <w:tcBorders>
              <w:tl2br w:val="nil"/>
              <w:tr2bl w:val="nil"/>
            </w:tcBorders>
            <w:shd w:val="clear" w:color="auto" w:fill="auto"/>
            <w:vAlign w:val="center"/>
          </w:tcPr>
          <w:p w14:paraId="77ABBB79">
            <w:pPr>
              <w:jc w:val="center"/>
              <w:rPr>
                <w:rFonts w:ascii="宋体" w:hAnsi="宋体" w:eastAsia="宋体" w:cs="宋体"/>
                <w:sz w:val="24"/>
                <w:szCs w:val="24"/>
              </w:rPr>
            </w:pPr>
            <w:r>
              <w:rPr>
                <w:rFonts w:hint="eastAsia" w:ascii="宋体" w:hAnsi="宋体" w:eastAsia="宋体" w:cs="宋体"/>
                <w:kern w:val="0"/>
                <w:sz w:val="24"/>
                <w:szCs w:val="24"/>
              </w:rPr>
              <w:t>/</w:t>
            </w:r>
          </w:p>
        </w:tc>
        <w:tc>
          <w:tcPr>
            <w:tcW w:w="1320" w:type="dxa"/>
            <w:tcBorders>
              <w:tl2br w:val="nil"/>
              <w:tr2bl w:val="nil"/>
            </w:tcBorders>
            <w:shd w:val="clear" w:color="auto" w:fill="auto"/>
            <w:vAlign w:val="center"/>
          </w:tcPr>
          <w:p w14:paraId="124408C5">
            <w:pPr>
              <w:jc w:val="center"/>
              <w:rPr>
                <w:rFonts w:ascii="宋体" w:hAnsi="宋体" w:eastAsia="宋体" w:cs="宋体"/>
                <w:sz w:val="24"/>
                <w:szCs w:val="24"/>
              </w:rPr>
            </w:pPr>
            <w:r>
              <w:rPr>
                <w:rFonts w:hint="eastAsia" w:ascii="宋体" w:hAnsi="宋体" w:eastAsia="宋体" w:cs="宋体"/>
                <w:kern w:val="0"/>
                <w:sz w:val="24"/>
                <w:szCs w:val="24"/>
              </w:rPr>
              <w:t>/</w:t>
            </w:r>
          </w:p>
        </w:tc>
        <w:tc>
          <w:tcPr>
            <w:tcW w:w="990" w:type="dxa"/>
            <w:tcBorders>
              <w:tl2br w:val="nil"/>
              <w:tr2bl w:val="nil"/>
            </w:tcBorders>
            <w:shd w:val="clear" w:color="auto" w:fill="auto"/>
            <w:vAlign w:val="center"/>
          </w:tcPr>
          <w:p w14:paraId="57113220">
            <w:pPr>
              <w:jc w:val="center"/>
              <w:rPr>
                <w:rFonts w:ascii="宋体" w:hAnsi="宋体" w:eastAsia="宋体" w:cs="宋体"/>
                <w:sz w:val="24"/>
                <w:szCs w:val="24"/>
              </w:rPr>
            </w:pPr>
            <w:r>
              <w:rPr>
                <w:rFonts w:hint="eastAsia" w:ascii="宋体" w:hAnsi="宋体" w:eastAsia="宋体" w:cs="宋体"/>
                <w:kern w:val="0"/>
                <w:sz w:val="24"/>
                <w:szCs w:val="24"/>
              </w:rPr>
              <w:t>/</w:t>
            </w:r>
          </w:p>
        </w:tc>
        <w:tc>
          <w:tcPr>
            <w:tcW w:w="1214" w:type="dxa"/>
            <w:tcBorders>
              <w:tl2br w:val="nil"/>
              <w:tr2bl w:val="nil"/>
            </w:tcBorders>
            <w:shd w:val="clear" w:color="auto" w:fill="auto"/>
            <w:vAlign w:val="center"/>
          </w:tcPr>
          <w:p w14:paraId="49BCD72E">
            <w:pPr>
              <w:jc w:val="center"/>
              <w:rPr>
                <w:rFonts w:ascii="宋体" w:hAnsi="宋体" w:eastAsia="宋体" w:cs="宋体"/>
                <w:sz w:val="24"/>
                <w:szCs w:val="24"/>
              </w:rPr>
            </w:pPr>
            <w:r>
              <w:rPr>
                <w:rFonts w:hint="eastAsia" w:ascii="宋体" w:hAnsi="宋体" w:eastAsia="宋体" w:cs="宋体"/>
                <w:kern w:val="0"/>
                <w:sz w:val="24"/>
                <w:szCs w:val="24"/>
              </w:rPr>
              <w:t>/</w:t>
            </w:r>
          </w:p>
        </w:tc>
        <w:tc>
          <w:tcPr>
            <w:tcW w:w="976" w:type="dxa"/>
            <w:tcBorders>
              <w:tl2br w:val="nil"/>
              <w:tr2bl w:val="nil"/>
            </w:tcBorders>
            <w:shd w:val="clear" w:color="auto" w:fill="auto"/>
            <w:vAlign w:val="center"/>
          </w:tcPr>
          <w:p w14:paraId="6C97EC94">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 xml:space="preserve">瞬时采样 </w:t>
            </w:r>
          </w:p>
          <w:p w14:paraId="1B5BE70C">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1个瞬时样</w:t>
            </w:r>
          </w:p>
        </w:tc>
        <w:tc>
          <w:tcPr>
            <w:tcW w:w="1155" w:type="dxa"/>
            <w:tcBorders>
              <w:tl2br w:val="nil"/>
              <w:tr2bl w:val="nil"/>
            </w:tcBorders>
            <w:shd w:val="clear" w:color="auto" w:fill="auto"/>
            <w:vAlign w:val="center"/>
          </w:tcPr>
          <w:p w14:paraId="2FBB85D0">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1次/月</w:t>
            </w:r>
          </w:p>
        </w:tc>
        <w:tc>
          <w:tcPr>
            <w:tcW w:w="1559" w:type="dxa"/>
            <w:tcBorders>
              <w:tl2br w:val="nil"/>
              <w:tr2bl w:val="nil"/>
            </w:tcBorders>
            <w:shd w:val="clear" w:color="auto" w:fill="auto"/>
            <w:vAlign w:val="center"/>
          </w:tcPr>
          <w:p w14:paraId="480936DB">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《水质 化学需氧量的测定 重铬酸盐法》</w:t>
            </w:r>
          </w:p>
          <w:p w14:paraId="248A558A">
            <w:pPr>
              <w:widowControl/>
              <w:jc w:val="center"/>
              <w:textAlignment w:val="center"/>
              <w:rPr>
                <w:rFonts w:ascii="宋体" w:hAnsi="宋体" w:eastAsia="宋体" w:cs="宋体"/>
                <w:sz w:val="24"/>
                <w:szCs w:val="24"/>
              </w:rPr>
            </w:pPr>
            <w:r>
              <w:rPr>
                <w:rStyle w:val="30"/>
                <w:rFonts w:hint="eastAsia" w:ascii="宋体" w:hAnsi="宋体" w:eastAsia="宋体" w:cs="宋体"/>
                <w:color w:val="auto"/>
                <w:sz w:val="24"/>
                <w:szCs w:val="24"/>
              </w:rPr>
              <w:t>HJ 828-2017</w:t>
            </w:r>
          </w:p>
        </w:tc>
        <w:tc>
          <w:tcPr>
            <w:tcW w:w="992" w:type="dxa"/>
            <w:tcBorders>
              <w:tl2br w:val="nil"/>
              <w:tr2bl w:val="nil"/>
            </w:tcBorders>
            <w:shd w:val="clear" w:color="auto" w:fill="auto"/>
            <w:vAlign w:val="center"/>
          </w:tcPr>
          <w:p w14:paraId="6A004AC6">
            <w:pPr>
              <w:widowControl/>
              <w:jc w:val="center"/>
              <w:textAlignment w:val="center"/>
              <w:rPr>
                <w:rFonts w:ascii="宋体" w:hAnsi="宋体" w:eastAsia="宋体" w:cs="宋体"/>
                <w:kern w:val="0"/>
                <w:sz w:val="24"/>
                <w:szCs w:val="24"/>
                <w:lang w:bidi="ar"/>
              </w:rPr>
            </w:pPr>
            <w:r>
              <w:rPr>
                <w:rStyle w:val="27"/>
                <w:rFonts w:hint="eastAsia" w:ascii="宋体" w:hAnsi="宋体" w:eastAsia="宋体" w:cs="宋体"/>
                <w:color w:val="auto"/>
                <w:sz w:val="24"/>
                <w:szCs w:val="24"/>
              </w:rPr>
              <w:t>标准 COD消解仪</w:t>
            </w:r>
          </w:p>
        </w:tc>
        <w:tc>
          <w:tcPr>
            <w:tcW w:w="1418" w:type="dxa"/>
            <w:tcBorders>
              <w:tl2br w:val="nil"/>
              <w:tr2bl w:val="nil"/>
            </w:tcBorders>
            <w:shd w:val="clear" w:color="auto" w:fill="auto"/>
            <w:vAlign w:val="center"/>
          </w:tcPr>
          <w:p w14:paraId="28417E40">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rPr>
              <w:t>/</w:t>
            </w:r>
          </w:p>
        </w:tc>
        <w:tc>
          <w:tcPr>
            <w:tcW w:w="1783" w:type="dxa"/>
            <w:tcBorders>
              <w:tl2br w:val="nil"/>
              <w:tr2bl w:val="nil"/>
            </w:tcBorders>
            <w:shd w:val="clear" w:color="auto" w:fill="auto"/>
            <w:vAlign w:val="center"/>
          </w:tcPr>
          <w:p w14:paraId="73951B70">
            <w:pPr>
              <w:widowControl/>
              <w:jc w:val="left"/>
              <w:textAlignment w:val="center"/>
              <w:rPr>
                <w:rFonts w:ascii="宋体" w:hAnsi="宋体" w:eastAsia="宋体" w:cs="宋体"/>
                <w:sz w:val="24"/>
                <w:szCs w:val="24"/>
              </w:rPr>
            </w:pPr>
            <w:r>
              <w:rPr>
                <w:rFonts w:hint="eastAsia" w:ascii="宋体" w:hAnsi="宋体" w:eastAsia="宋体" w:cs="宋体"/>
                <w:kern w:val="0"/>
                <w:sz w:val="24"/>
                <w:szCs w:val="24"/>
              </w:rPr>
              <w:t>下雨时开展手工监测</w:t>
            </w:r>
          </w:p>
        </w:tc>
      </w:tr>
    </w:tbl>
    <w:p w14:paraId="737232C7">
      <w:pPr>
        <w:adjustRightInd w:val="0"/>
        <w:snapToGrid w:val="0"/>
        <w:spacing w:before="255" w:beforeLines="80"/>
        <w:rPr>
          <w:rFonts w:ascii="宋体" w:hAnsi="宋体" w:eastAsia="宋体" w:cs="宋体"/>
          <w:sz w:val="28"/>
          <w:szCs w:val="28"/>
        </w:rPr>
        <w:sectPr>
          <w:pgSz w:w="23811" w:h="16838" w:orient="landscape"/>
          <w:pgMar w:top="1440" w:right="1797" w:bottom="1440" w:left="1377" w:header="851" w:footer="992" w:gutter="0"/>
          <w:cols w:space="0" w:num="1"/>
          <w:docGrid w:type="lines" w:linePitch="319" w:charSpace="0"/>
        </w:sectPr>
      </w:pPr>
    </w:p>
    <w:p w14:paraId="66198C19">
      <w:pPr>
        <w:pStyle w:val="8"/>
        <w:spacing w:before="0" w:after="0" w:line="240" w:lineRule="auto"/>
        <w:jc w:val="both"/>
        <w:rPr>
          <w:rFonts w:ascii="宋体" w:hAnsi="宋体" w:eastAsia="宋体" w:cs="宋体"/>
          <w:b w:val="0"/>
          <w:bCs w:val="0"/>
          <w:sz w:val="28"/>
          <w:szCs w:val="28"/>
        </w:rPr>
      </w:pPr>
      <w:bookmarkStart w:id="1" w:name="SCLZXJCINFO"/>
      <w:r>
        <w:rPr>
          <w:rFonts w:hint="eastAsia" w:ascii="宋体" w:hAnsi="宋体" w:eastAsia="宋体" w:cs="宋体"/>
          <w:b w:val="0"/>
          <w:bCs w:val="0"/>
          <w:sz w:val="28"/>
          <w:szCs w:val="28"/>
        </w:rPr>
        <w:t>4、污泥监测方案</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9"/>
        <w:gridCol w:w="1387"/>
        <w:gridCol w:w="1470"/>
        <w:gridCol w:w="1989"/>
        <w:gridCol w:w="1981"/>
      </w:tblGrid>
      <w:tr w14:paraId="26C37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5" w:type="dxa"/>
          </w:tcPr>
          <w:p w14:paraId="7D208434">
            <w:pPr>
              <w:jc w:val="center"/>
              <w:rPr>
                <w:rFonts w:ascii="宋体" w:hAnsi="宋体" w:eastAsia="宋体" w:cs="宋体"/>
                <w:sz w:val="24"/>
                <w:szCs w:val="24"/>
              </w:rPr>
            </w:pPr>
            <w:r>
              <w:rPr>
                <w:rFonts w:hint="eastAsia" w:ascii="宋体" w:hAnsi="宋体" w:eastAsia="宋体" w:cs="宋体"/>
                <w:sz w:val="24"/>
                <w:szCs w:val="24"/>
              </w:rPr>
              <w:t>监测指标</w:t>
            </w:r>
          </w:p>
        </w:tc>
        <w:tc>
          <w:tcPr>
            <w:tcW w:w="1395" w:type="dxa"/>
          </w:tcPr>
          <w:p w14:paraId="637CB906">
            <w:pPr>
              <w:jc w:val="center"/>
              <w:rPr>
                <w:rFonts w:ascii="宋体" w:hAnsi="宋体" w:eastAsia="宋体" w:cs="宋体"/>
                <w:sz w:val="24"/>
                <w:szCs w:val="24"/>
              </w:rPr>
            </w:pPr>
            <w:r>
              <w:rPr>
                <w:rFonts w:hint="eastAsia" w:ascii="宋体" w:hAnsi="宋体" w:eastAsia="宋体" w:cs="宋体"/>
                <w:sz w:val="24"/>
                <w:szCs w:val="24"/>
              </w:rPr>
              <w:t>监测频次</w:t>
            </w:r>
          </w:p>
        </w:tc>
        <w:tc>
          <w:tcPr>
            <w:tcW w:w="1482" w:type="dxa"/>
          </w:tcPr>
          <w:p w14:paraId="42D2F804">
            <w:pPr>
              <w:jc w:val="center"/>
              <w:rPr>
                <w:rFonts w:ascii="宋体" w:hAnsi="宋体" w:eastAsia="宋体" w:cs="宋体"/>
                <w:sz w:val="24"/>
                <w:szCs w:val="24"/>
              </w:rPr>
            </w:pPr>
            <w:r>
              <w:rPr>
                <w:rFonts w:hint="eastAsia" w:ascii="宋体" w:hAnsi="宋体" w:eastAsia="宋体" w:cs="宋体"/>
                <w:sz w:val="24"/>
                <w:szCs w:val="24"/>
              </w:rPr>
              <w:t>监测方式</w:t>
            </w:r>
          </w:p>
        </w:tc>
        <w:tc>
          <w:tcPr>
            <w:tcW w:w="1998" w:type="dxa"/>
          </w:tcPr>
          <w:p w14:paraId="32818D51">
            <w:pPr>
              <w:jc w:val="center"/>
              <w:rPr>
                <w:rFonts w:ascii="宋体" w:hAnsi="宋体" w:eastAsia="宋体" w:cs="宋体"/>
                <w:sz w:val="24"/>
                <w:szCs w:val="24"/>
              </w:rPr>
            </w:pPr>
            <w:r>
              <w:rPr>
                <w:rFonts w:hint="eastAsia" w:ascii="宋体" w:hAnsi="宋体" w:eastAsia="宋体" w:cs="宋体"/>
                <w:sz w:val="24"/>
                <w:szCs w:val="24"/>
              </w:rPr>
              <w:t>监测方法</w:t>
            </w:r>
          </w:p>
        </w:tc>
        <w:tc>
          <w:tcPr>
            <w:tcW w:w="1998" w:type="dxa"/>
          </w:tcPr>
          <w:p w14:paraId="2F172A6D">
            <w:pPr>
              <w:jc w:val="center"/>
              <w:rPr>
                <w:rFonts w:ascii="宋体" w:hAnsi="宋体" w:eastAsia="宋体" w:cs="宋体"/>
                <w:sz w:val="24"/>
                <w:szCs w:val="24"/>
              </w:rPr>
            </w:pPr>
            <w:r>
              <w:rPr>
                <w:rFonts w:hint="eastAsia" w:ascii="宋体" w:hAnsi="宋体" w:eastAsia="宋体" w:cs="宋体"/>
                <w:sz w:val="24"/>
                <w:szCs w:val="24"/>
              </w:rPr>
              <w:t>检测设备</w:t>
            </w:r>
          </w:p>
        </w:tc>
      </w:tr>
      <w:tr w14:paraId="12E9E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5" w:type="dxa"/>
            <w:vAlign w:val="center"/>
          </w:tcPr>
          <w:p w14:paraId="3365018A">
            <w:pPr>
              <w:jc w:val="center"/>
              <w:rPr>
                <w:rFonts w:ascii="宋体" w:hAnsi="宋体" w:eastAsia="宋体" w:cs="宋体"/>
                <w:sz w:val="24"/>
                <w:szCs w:val="24"/>
              </w:rPr>
            </w:pPr>
            <w:r>
              <w:rPr>
                <w:rFonts w:hint="eastAsia" w:ascii="宋体" w:hAnsi="宋体" w:eastAsia="宋体" w:cs="宋体"/>
                <w:sz w:val="24"/>
                <w:szCs w:val="24"/>
              </w:rPr>
              <w:t>含水率（&lt;60%）</w:t>
            </w:r>
          </w:p>
        </w:tc>
        <w:tc>
          <w:tcPr>
            <w:tcW w:w="1395" w:type="dxa"/>
            <w:vAlign w:val="center"/>
          </w:tcPr>
          <w:p w14:paraId="44F8EAE4">
            <w:pPr>
              <w:jc w:val="center"/>
              <w:rPr>
                <w:rFonts w:ascii="宋体" w:hAnsi="宋体" w:eastAsia="宋体" w:cs="宋体"/>
                <w:sz w:val="24"/>
                <w:szCs w:val="24"/>
              </w:rPr>
            </w:pPr>
            <w:r>
              <w:rPr>
                <w:rFonts w:hint="eastAsia" w:ascii="宋体" w:hAnsi="宋体" w:eastAsia="宋体" w:cs="宋体"/>
                <w:sz w:val="24"/>
                <w:szCs w:val="24"/>
              </w:rPr>
              <w:t>一次/日（正常脱泥时开展监测）</w:t>
            </w:r>
          </w:p>
        </w:tc>
        <w:tc>
          <w:tcPr>
            <w:tcW w:w="1482" w:type="dxa"/>
            <w:vAlign w:val="center"/>
          </w:tcPr>
          <w:p w14:paraId="1C580BEA">
            <w:pPr>
              <w:jc w:val="center"/>
              <w:rPr>
                <w:rFonts w:ascii="宋体" w:hAnsi="宋体" w:eastAsia="宋体" w:cs="宋体"/>
                <w:sz w:val="24"/>
                <w:szCs w:val="24"/>
              </w:rPr>
            </w:pPr>
            <w:r>
              <w:rPr>
                <w:rFonts w:hint="eastAsia" w:ascii="宋体" w:hAnsi="宋体" w:eastAsia="宋体" w:cs="宋体"/>
                <w:sz w:val="24"/>
                <w:szCs w:val="24"/>
              </w:rPr>
              <w:t>手工</w:t>
            </w:r>
          </w:p>
        </w:tc>
        <w:tc>
          <w:tcPr>
            <w:tcW w:w="1998" w:type="dxa"/>
            <w:vAlign w:val="center"/>
          </w:tcPr>
          <w:p w14:paraId="78CDD6BD">
            <w:pPr>
              <w:jc w:val="center"/>
              <w:rPr>
                <w:rFonts w:ascii="宋体" w:hAnsi="宋体" w:eastAsia="宋体" w:cs="宋体"/>
                <w:sz w:val="24"/>
                <w:szCs w:val="24"/>
              </w:rPr>
            </w:pPr>
            <w:r>
              <w:rPr>
                <w:rFonts w:hint="eastAsia" w:ascii="宋体" w:hAnsi="宋体" w:eastAsia="宋体" w:cs="宋体"/>
                <w:sz w:val="24"/>
                <w:szCs w:val="24"/>
              </w:rPr>
              <w:t>重量法CJ/T 221-20</w:t>
            </w:r>
            <w:r>
              <w:rPr>
                <w:rFonts w:hint="eastAsia" w:ascii="宋体" w:hAnsi="宋体" w:eastAsia="宋体" w:cs="宋体"/>
                <w:sz w:val="24"/>
                <w:szCs w:val="24"/>
                <w:lang w:val="en-US" w:eastAsia="zh-CN"/>
              </w:rPr>
              <w:t>23（5.4）</w:t>
            </w:r>
          </w:p>
        </w:tc>
        <w:tc>
          <w:tcPr>
            <w:tcW w:w="1998" w:type="dxa"/>
            <w:vAlign w:val="center"/>
          </w:tcPr>
          <w:p w14:paraId="0BB3FC7C">
            <w:pPr>
              <w:jc w:val="center"/>
              <w:rPr>
                <w:rFonts w:ascii="宋体" w:hAnsi="宋体" w:eastAsia="宋体" w:cs="宋体"/>
                <w:sz w:val="24"/>
                <w:szCs w:val="24"/>
              </w:rPr>
            </w:pPr>
            <w:r>
              <w:rPr>
                <w:rFonts w:hint="eastAsia" w:ascii="宋体" w:hAnsi="宋体" w:eastAsia="宋体" w:cs="宋体"/>
                <w:sz w:val="24"/>
                <w:szCs w:val="24"/>
                <w:lang w:val="en-US" w:eastAsia="zh-CN"/>
              </w:rPr>
              <w:t>万</w:t>
            </w:r>
            <w:r>
              <w:rPr>
                <w:rFonts w:hint="eastAsia" w:ascii="宋体" w:hAnsi="宋体" w:eastAsia="宋体" w:cs="宋体"/>
                <w:sz w:val="24"/>
                <w:szCs w:val="24"/>
              </w:rPr>
              <w:t>分之一电子天平</w:t>
            </w:r>
          </w:p>
        </w:tc>
      </w:tr>
    </w:tbl>
    <w:p w14:paraId="31BE5101">
      <w:pPr>
        <w:pStyle w:val="8"/>
        <w:numPr>
          <w:ilvl w:val="0"/>
          <w:numId w:val="2"/>
        </w:numPr>
        <w:spacing w:before="0" w:after="0" w:line="240" w:lineRule="auto"/>
        <w:jc w:val="both"/>
        <w:rPr>
          <w:rFonts w:ascii="宋体" w:hAnsi="宋体" w:eastAsia="宋体" w:cs="宋体"/>
          <w:b w:val="0"/>
          <w:bCs w:val="0"/>
          <w:sz w:val="28"/>
          <w:szCs w:val="28"/>
        </w:rPr>
      </w:pPr>
      <w:r>
        <w:rPr>
          <w:rFonts w:hint="eastAsia" w:ascii="宋体" w:hAnsi="宋体" w:eastAsia="宋体" w:cs="宋体"/>
          <w:b w:val="0"/>
          <w:bCs w:val="0"/>
          <w:sz w:val="28"/>
          <w:szCs w:val="28"/>
        </w:rPr>
        <w:t>周边环境监测方案</w:t>
      </w:r>
    </w:p>
    <w:p w14:paraId="588D20F5">
      <w:pPr>
        <w:pStyle w:val="17"/>
        <w:snapToGrid w:val="0"/>
        <w:ind w:left="425" w:firstLine="0" w:firstLineChars="0"/>
        <w:rPr>
          <w:rFonts w:hint="eastAsia"/>
        </w:rPr>
      </w:pPr>
      <w:r>
        <w:rPr>
          <w:rFonts w:hint="eastAsia" w:ascii="宋体" w:hAnsi="宋体" w:eastAsia="宋体" w:cs="宋体"/>
          <w:kern w:val="28"/>
          <w:sz w:val="28"/>
          <w:szCs w:val="28"/>
        </w:rPr>
        <w:t>5</w:t>
      </w:r>
      <w:r>
        <w:rPr>
          <w:rFonts w:ascii="宋体" w:hAnsi="宋体" w:eastAsia="宋体" w:cs="宋体"/>
          <w:kern w:val="28"/>
          <w:sz w:val="28"/>
          <w:szCs w:val="28"/>
        </w:rPr>
        <w:t>.1</w:t>
      </w:r>
      <w:r>
        <w:rPr>
          <w:rFonts w:hint="eastAsia" w:ascii="宋体" w:hAnsi="宋体" w:eastAsia="宋体" w:cs="宋体"/>
          <w:kern w:val="28"/>
          <w:sz w:val="28"/>
          <w:szCs w:val="28"/>
        </w:rPr>
        <w:t>入河排污口上游</w:t>
      </w:r>
    </w:p>
    <w:tbl>
      <w:tblPr>
        <w:tblStyle w:val="10"/>
        <w:tblpPr w:leftFromText="180" w:rightFromText="180" w:vertAnchor="text" w:horzAnchor="page" w:tblpX="676" w:tblpY="155"/>
        <w:tblOverlap w:val="never"/>
        <w:tblW w:w="10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3"/>
        <w:gridCol w:w="955"/>
        <w:gridCol w:w="1176"/>
        <w:gridCol w:w="1259"/>
        <w:gridCol w:w="1114"/>
        <w:gridCol w:w="1696"/>
        <w:gridCol w:w="2385"/>
      </w:tblGrid>
      <w:tr w14:paraId="7F4E8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183" w:type="dxa"/>
            <w:vAlign w:val="center"/>
          </w:tcPr>
          <w:p w14:paraId="6D366AA7">
            <w:pPr>
              <w:jc w:val="center"/>
              <w:rPr>
                <w:rFonts w:ascii="宋体" w:hAnsi="宋体" w:eastAsia="宋体" w:cs="宋体"/>
                <w:kern w:val="0"/>
                <w:sz w:val="24"/>
                <w:szCs w:val="24"/>
              </w:rPr>
            </w:pPr>
            <w:r>
              <w:rPr>
                <w:rFonts w:hint="eastAsia" w:ascii="宋体" w:hAnsi="宋体" w:eastAsia="宋体" w:cs="宋体"/>
                <w:kern w:val="0"/>
                <w:sz w:val="24"/>
                <w:szCs w:val="24"/>
              </w:rPr>
              <w:t>监测点位</w:t>
            </w:r>
          </w:p>
        </w:tc>
        <w:tc>
          <w:tcPr>
            <w:tcW w:w="955" w:type="dxa"/>
            <w:vAlign w:val="center"/>
          </w:tcPr>
          <w:p w14:paraId="5BA679F5">
            <w:pPr>
              <w:jc w:val="center"/>
              <w:rPr>
                <w:rFonts w:ascii="宋体" w:hAnsi="宋体" w:eastAsia="宋体" w:cs="宋体"/>
                <w:kern w:val="0"/>
                <w:sz w:val="24"/>
                <w:szCs w:val="24"/>
              </w:rPr>
            </w:pPr>
            <w:r>
              <w:rPr>
                <w:rFonts w:hint="eastAsia" w:ascii="宋体" w:hAnsi="宋体" w:eastAsia="宋体" w:cs="宋体"/>
                <w:kern w:val="0"/>
                <w:sz w:val="24"/>
                <w:szCs w:val="24"/>
              </w:rPr>
              <w:t>监测指标</w:t>
            </w:r>
          </w:p>
        </w:tc>
        <w:tc>
          <w:tcPr>
            <w:tcW w:w="1176" w:type="dxa"/>
            <w:vAlign w:val="center"/>
          </w:tcPr>
          <w:p w14:paraId="1CA19E6C">
            <w:pPr>
              <w:jc w:val="center"/>
              <w:rPr>
                <w:rFonts w:ascii="宋体" w:hAnsi="宋体" w:eastAsia="宋体" w:cs="宋体"/>
                <w:kern w:val="0"/>
                <w:sz w:val="24"/>
                <w:szCs w:val="24"/>
              </w:rPr>
            </w:pPr>
            <w:r>
              <w:rPr>
                <w:rFonts w:hint="eastAsia" w:ascii="宋体" w:hAnsi="宋体" w:eastAsia="宋体" w:cs="宋体"/>
                <w:kern w:val="0"/>
                <w:sz w:val="24"/>
                <w:szCs w:val="24"/>
              </w:rPr>
              <w:t>排放限值</w:t>
            </w:r>
          </w:p>
        </w:tc>
        <w:tc>
          <w:tcPr>
            <w:tcW w:w="1259" w:type="dxa"/>
            <w:vAlign w:val="center"/>
          </w:tcPr>
          <w:p w14:paraId="7F4756B8">
            <w:pPr>
              <w:jc w:val="center"/>
              <w:rPr>
                <w:rFonts w:ascii="宋体" w:hAnsi="宋体" w:eastAsia="宋体" w:cs="宋体"/>
                <w:kern w:val="0"/>
                <w:sz w:val="24"/>
                <w:szCs w:val="24"/>
              </w:rPr>
            </w:pPr>
            <w:r>
              <w:rPr>
                <w:rFonts w:hint="eastAsia" w:ascii="宋体" w:hAnsi="宋体" w:eastAsia="宋体" w:cs="宋体"/>
                <w:kern w:val="0"/>
                <w:sz w:val="24"/>
                <w:szCs w:val="24"/>
              </w:rPr>
              <w:t>监测方式</w:t>
            </w:r>
          </w:p>
        </w:tc>
        <w:tc>
          <w:tcPr>
            <w:tcW w:w="1114" w:type="dxa"/>
            <w:vAlign w:val="center"/>
          </w:tcPr>
          <w:p w14:paraId="6ED6C79A">
            <w:pPr>
              <w:jc w:val="center"/>
              <w:rPr>
                <w:rFonts w:ascii="宋体" w:hAnsi="宋体" w:eastAsia="宋体" w:cs="宋体"/>
                <w:kern w:val="0"/>
                <w:sz w:val="24"/>
                <w:szCs w:val="24"/>
              </w:rPr>
            </w:pPr>
            <w:r>
              <w:rPr>
                <w:rFonts w:hint="eastAsia" w:ascii="宋体" w:hAnsi="宋体" w:eastAsia="宋体" w:cs="宋体"/>
                <w:kern w:val="0"/>
                <w:sz w:val="24"/>
                <w:szCs w:val="24"/>
              </w:rPr>
              <w:t>监测频次</w:t>
            </w:r>
          </w:p>
        </w:tc>
        <w:tc>
          <w:tcPr>
            <w:tcW w:w="1696" w:type="dxa"/>
            <w:vAlign w:val="center"/>
          </w:tcPr>
          <w:p w14:paraId="40B45B67">
            <w:pPr>
              <w:jc w:val="center"/>
              <w:rPr>
                <w:rFonts w:ascii="宋体" w:hAnsi="宋体" w:eastAsia="宋体" w:cs="宋体"/>
                <w:kern w:val="0"/>
                <w:sz w:val="24"/>
                <w:szCs w:val="24"/>
              </w:rPr>
            </w:pPr>
            <w:r>
              <w:rPr>
                <w:rFonts w:hint="eastAsia" w:ascii="宋体" w:hAnsi="宋体" w:eastAsia="宋体" w:cs="宋体"/>
                <w:kern w:val="0"/>
                <w:sz w:val="24"/>
                <w:szCs w:val="24"/>
              </w:rPr>
              <w:t>监测仪器</w:t>
            </w:r>
          </w:p>
        </w:tc>
        <w:tc>
          <w:tcPr>
            <w:tcW w:w="2385" w:type="dxa"/>
            <w:vAlign w:val="center"/>
          </w:tcPr>
          <w:p w14:paraId="62234D04">
            <w:pPr>
              <w:jc w:val="center"/>
              <w:rPr>
                <w:rFonts w:ascii="宋体" w:hAnsi="宋体" w:eastAsia="宋体" w:cs="宋体"/>
                <w:kern w:val="0"/>
                <w:sz w:val="24"/>
                <w:szCs w:val="24"/>
              </w:rPr>
            </w:pPr>
            <w:r>
              <w:rPr>
                <w:rFonts w:hint="eastAsia" w:ascii="宋体" w:hAnsi="宋体" w:eastAsia="宋体" w:cs="宋体"/>
                <w:kern w:val="0"/>
                <w:sz w:val="24"/>
                <w:szCs w:val="24"/>
              </w:rPr>
              <w:t>监测方法</w:t>
            </w:r>
          </w:p>
        </w:tc>
      </w:tr>
      <w:tr w14:paraId="68013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2183" w:type="dxa"/>
            <w:vAlign w:val="center"/>
          </w:tcPr>
          <w:p w14:paraId="01B98719">
            <w:pPr>
              <w:jc w:val="center"/>
              <w:rPr>
                <w:rFonts w:ascii="宋体" w:hAnsi="宋体" w:eastAsia="宋体" w:cs="宋体"/>
                <w:kern w:val="0"/>
                <w:sz w:val="24"/>
                <w:szCs w:val="24"/>
              </w:rPr>
            </w:pPr>
            <w:r>
              <w:rPr>
                <w:rFonts w:hint="eastAsia" w:ascii="宋体" w:hAnsi="宋体" w:eastAsia="宋体" w:cs="宋体"/>
                <w:sz w:val="22"/>
              </w:rPr>
              <w:t>地表水（</w:t>
            </w:r>
            <w:bookmarkStart w:id="2" w:name="_Hlk150323873"/>
            <w:r>
              <w:rPr>
                <w:rFonts w:hint="eastAsia" w:ascii="宋体" w:hAnsi="宋体" w:eastAsia="宋体" w:cs="宋体"/>
                <w:sz w:val="22"/>
              </w:rPr>
              <w:t>入河排污口</w:t>
            </w:r>
            <w:bookmarkEnd w:id="2"/>
            <w:r>
              <w:rPr>
                <w:rFonts w:hint="eastAsia" w:ascii="宋体" w:hAnsi="宋体" w:eastAsia="宋体" w:cs="宋体"/>
                <w:sz w:val="22"/>
              </w:rPr>
              <w:t>（乌江）上游0.5km</w:t>
            </w:r>
            <w:r>
              <w:rPr>
                <w:rFonts w:ascii="宋体" w:hAnsi="宋体" w:eastAsia="宋体" w:cs="宋体"/>
                <w:kern w:val="0"/>
                <w:sz w:val="24"/>
                <w:szCs w:val="24"/>
              </w:rPr>
              <w:t xml:space="preserve"> </w:t>
            </w:r>
          </w:p>
        </w:tc>
        <w:tc>
          <w:tcPr>
            <w:tcW w:w="955" w:type="dxa"/>
            <w:vAlign w:val="center"/>
          </w:tcPr>
          <w:p w14:paraId="4580868D">
            <w:pPr>
              <w:jc w:val="center"/>
              <w:rPr>
                <w:rFonts w:ascii="宋体" w:hAnsi="宋体" w:eastAsia="宋体" w:cs="宋体"/>
                <w:kern w:val="0"/>
                <w:sz w:val="24"/>
                <w:szCs w:val="24"/>
              </w:rPr>
            </w:pPr>
            <w:r>
              <w:rPr>
                <w:rFonts w:hint="eastAsia" w:ascii="宋体" w:hAnsi="宋体" w:eastAsia="宋体" w:cs="宋体"/>
                <w:sz w:val="22"/>
              </w:rPr>
              <w:t>pH值</w:t>
            </w:r>
          </w:p>
        </w:tc>
        <w:tc>
          <w:tcPr>
            <w:tcW w:w="1176" w:type="dxa"/>
            <w:vAlign w:val="center"/>
          </w:tcPr>
          <w:p w14:paraId="6EB6991A">
            <w:pPr>
              <w:jc w:val="center"/>
              <w:rPr>
                <w:rFonts w:ascii="宋体" w:hAnsi="宋体" w:eastAsia="宋体" w:cs="宋体"/>
                <w:kern w:val="0"/>
                <w:sz w:val="24"/>
                <w:szCs w:val="24"/>
              </w:rPr>
            </w:pPr>
            <w:r>
              <w:rPr>
                <w:rFonts w:hint="eastAsia" w:ascii="宋体" w:hAnsi="宋体" w:eastAsia="宋体" w:cs="宋体"/>
                <w:sz w:val="22"/>
              </w:rPr>
              <w:t>6-9</w:t>
            </w:r>
          </w:p>
        </w:tc>
        <w:tc>
          <w:tcPr>
            <w:tcW w:w="1259" w:type="dxa"/>
            <w:vAlign w:val="center"/>
          </w:tcPr>
          <w:p w14:paraId="6E1C6F08">
            <w:pPr>
              <w:jc w:val="center"/>
              <w:rPr>
                <w:rFonts w:ascii="宋体" w:hAnsi="宋体" w:eastAsia="宋体" w:cs="宋体"/>
                <w:kern w:val="0"/>
                <w:sz w:val="24"/>
                <w:szCs w:val="24"/>
              </w:rPr>
            </w:pPr>
            <w:r>
              <w:rPr>
                <w:rFonts w:hint="eastAsia" w:ascii="宋体" w:hAnsi="宋体" w:eastAsia="宋体" w:cs="宋体"/>
                <w:sz w:val="22"/>
              </w:rPr>
              <w:t>手工</w:t>
            </w:r>
          </w:p>
        </w:tc>
        <w:tc>
          <w:tcPr>
            <w:tcW w:w="1114" w:type="dxa"/>
            <w:vAlign w:val="center"/>
          </w:tcPr>
          <w:p w14:paraId="53DC7805">
            <w:pPr>
              <w:jc w:val="center"/>
              <w:rPr>
                <w:rFonts w:ascii="宋体" w:hAnsi="宋体" w:eastAsia="宋体" w:cs="宋体"/>
                <w:kern w:val="0"/>
                <w:sz w:val="24"/>
                <w:szCs w:val="24"/>
              </w:rPr>
            </w:pPr>
            <w:r>
              <w:rPr>
                <w:rFonts w:hint="eastAsia" w:ascii="宋体" w:hAnsi="宋体" w:eastAsia="宋体" w:cs="宋体"/>
                <w:kern w:val="0"/>
                <w:sz w:val="24"/>
                <w:szCs w:val="24"/>
              </w:rPr>
              <w:t>3次/年</w:t>
            </w:r>
          </w:p>
        </w:tc>
        <w:tc>
          <w:tcPr>
            <w:tcW w:w="1696" w:type="dxa"/>
            <w:vAlign w:val="center"/>
          </w:tcPr>
          <w:p w14:paraId="4BF54A3B">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p</w:t>
            </w:r>
            <w:r>
              <w:rPr>
                <w:rFonts w:ascii="宋体" w:hAnsi="宋体" w:eastAsia="宋体" w:cs="宋体"/>
                <w:kern w:val="0"/>
                <w:sz w:val="24"/>
                <w:szCs w:val="24"/>
              </w:rPr>
              <w:t>H</w:t>
            </w:r>
            <w:r>
              <w:rPr>
                <w:rFonts w:hint="eastAsia" w:ascii="宋体" w:hAnsi="宋体" w:eastAsia="宋体" w:cs="宋体"/>
                <w:kern w:val="0"/>
                <w:sz w:val="24"/>
                <w:szCs w:val="24"/>
              </w:rPr>
              <w:t>计</w:t>
            </w:r>
          </w:p>
        </w:tc>
        <w:tc>
          <w:tcPr>
            <w:tcW w:w="2385" w:type="dxa"/>
            <w:vAlign w:val="center"/>
          </w:tcPr>
          <w:p w14:paraId="1C2DA149">
            <w:pPr>
              <w:jc w:val="center"/>
              <w:rPr>
                <w:rFonts w:ascii="宋体" w:hAnsi="宋体" w:eastAsia="宋体" w:cs="Times New Roman"/>
                <w:kern w:val="0"/>
                <w:sz w:val="24"/>
                <w:szCs w:val="24"/>
              </w:rPr>
            </w:pPr>
            <w:r>
              <w:rPr>
                <w:rFonts w:hint="eastAsia" w:ascii="宋体" w:hAnsi="宋体" w:eastAsia="宋体" w:cs="Times New Roman"/>
                <w:kern w:val="0"/>
                <w:sz w:val="24"/>
                <w:szCs w:val="24"/>
              </w:rPr>
              <w:t>水质 pH值的测定 电极法</w:t>
            </w:r>
          </w:p>
          <w:p w14:paraId="1D913DEC">
            <w:pPr>
              <w:widowControl/>
              <w:jc w:val="center"/>
              <w:textAlignment w:val="center"/>
              <w:rPr>
                <w:rFonts w:ascii="宋体" w:hAnsi="宋体" w:eastAsia="宋体" w:cs="宋体"/>
                <w:kern w:val="0"/>
                <w:sz w:val="24"/>
                <w:szCs w:val="24"/>
              </w:rPr>
            </w:pPr>
            <w:r>
              <w:rPr>
                <w:rFonts w:hint="eastAsia" w:ascii="宋体" w:hAnsi="宋体" w:eastAsia="宋体" w:cs="Times New Roman"/>
                <w:kern w:val="0"/>
                <w:sz w:val="24"/>
                <w:szCs w:val="24"/>
              </w:rPr>
              <w:t>HJ 1147-2020</w:t>
            </w:r>
          </w:p>
        </w:tc>
      </w:tr>
      <w:tr w14:paraId="03B66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2183" w:type="dxa"/>
            <w:vAlign w:val="center"/>
          </w:tcPr>
          <w:p w14:paraId="119061E3">
            <w:pPr>
              <w:jc w:val="center"/>
              <w:rPr>
                <w:rFonts w:ascii="宋体" w:hAnsi="宋体" w:eastAsia="宋体" w:cs="Times New Roman"/>
                <w:kern w:val="0"/>
                <w:sz w:val="24"/>
                <w:szCs w:val="24"/>
              </w:rPr>
            </w:pPr>
            <w:r>
              <w:rPr>
                <w:rFonts w:hint="eastAsia" w:ascii="宋体" w:hAnsi="宋体" w:eastAsia="宋体" w:cs="宋体"/>
                <w:sz w:val="22"/>
              </w:rPr>
              <w:t>地表水（入河排污口（乌江）上游0.5km</w:t>
            </w:r>
            <w:r>
              <w:rPr>
                <w:rFonts w:ascii="宋体" w:hAnsi="宋体" w:eastAsia="宋体" w:cs="宋体"/>
                <w:kern w:val="0"/>
                <w:sz w:val="24"/>
                <w:szCs w:val="24"/>
              </w:rPr>
              <w:t xml:space="preserve"> </w:t>
            </w:r>
            <w:r>
              <w:rPr>
                <w:rFonts w:ascii="宋体" w:hAnsi="宋体" w:eastAsia="宋体" w:cs="Times New Roman"/>
                <w:kern w:val="0"/>
                <w:sz w:val="24"/>
                <w:szCs w:val="24"/>
              </w:rPr>
              <w:t xml:space="preserve"> </w:t>
            </w:r>
          </w:p>
        </w:tc>
        <w:tc>
          <w:tcPr>
            <w:tcW w:w="955" w:type="dxa"/>
            <w:vAlign w:val="center"/>
          </w:tcPr>
          <w:p w14:paraId="6B0806D9">
            <w:pPr>
              <w:jc w:val="center"/>
              <w:rPr>
                <w:rFonts w:ascii="宋体" w:hAnsi="宋体" w:eastAsia="宋体" w:cs="宋体"/>
                <w:kern w:val="0"/>
                <w:sz w:val="24"/>
                <w:szCs w:val="24"/>
              </w:rPr>
            </w:pPr>
            <w:r>
              <w:rPr>
                <w:rFonts w:hint="eastAsia" w:ascii="宋体" w:hAnsi="宋体" w:eastAsia="宋体" w:cs="宋体"/>
                <w:sz w:val="22"/>
              </w:rPr>
              <w:t>悬浮物</w:t>
            </w:r>
          </w:p>
        </w:tc>
        <w:tc>
          <w:tcPr>
            <w:tcW w:w="1176" w:type="dxa"/>
            <w:vAlign w:val="center"/>
          </w:tcPr>
          <w:p w14:paraId="2DFB9451">
            <w:pPr>
              <w:jc w:val="center"/>
              <w:rPr>
                <w:rFonts w:ascii="宋体" w:hAnsi="宋体" w:eastAsia="宋体" w:cs="宋体"/>
                <w:kern w:val="0"/>
                <w:sz w:val="24"/>
                <w:szCs w:val="24"/>
              </w:rPr>
            </w:pPr>
            <w:r>
              <w:rPr>
                <w:rFonts w:hint="eastAsia" w:ascii="宋体" w:hAnsi="宋体" w:eastAsia="宋体" w:cs="宋体"/>
                <w:sz w:val="22"/>
              </w:rPr>
              <w:t>/</w:t>
            </w:r>
          </w:p>
        </w:tc>
        <w:tc>
          <w:tcPr>
            <w:tcW w:w="1259" w:type="dxa"/>
            <w:vAlign w:val="center"/>
          </w:tcPr>
          <w:p w14:paraId="2775A70B">
            <w:pPr>
              <w:jc w:val="center"/>
              <w:rPr>
                <w:rFonts w:ascii="宋体" w:hAnsi="宋体" w:eastAsia="宋体" w:cs="宋体"/>
                <w:kern w:val="0"/>
                <w:sz w:val="24"/>
                <w:szCs w:val="24"/>
              </w:rPr>
            </w:pPr>
            <w:r>
              <w:rPr>
                <w:rFonts w:hint="eastAsia" w:ascii="宋体" w:hAnsi="宋体" w:eastAsia="宋体" w:cs="宋体"/>
                <w:sz w:val="22"/>
              </w:rPr>
              <w:t>手工</w:t>
            </w:r>
          </w:p>
        </w:tc>
        <w:tc>
          <w:tcPr>
            <w:tcW w:w="1114" w:type="dxa"/>
            <w:vAlign w:val="center"/>
          </w:tcPr>
          <w:p w14:paraId="67960CA3">
            <w:pPr>
              <w:jc w:val="center"/>
              <w:rPr>
                <w:rFonts w:ascii="宋体" w:hAnsi="宋体" w:eastAsia="宋体" w:cs="宋体"/>
                <w:kern w:val="0"/>
                <w:sz w:val="24"/>
                <w:szCs w:val="24"/>
              </w:rPr>
            </w:pPr>
            <w:r>
              <w:rPr>
                <w:rFonts w:hint="eastAsia" w:ascii="宋体" w:hAnsi="宋体" w:eastAsia="宋体" w:cs="宋体"/>
                <w:kern w:val="0"/>
                <w:sz w:val="24"/>
                <w:szCs w:val="24"/>
              </w:rPr>
              <w:t>3次/年</w:t>
            </w:r>
          </w:p>
        </w:tc>
        <w:tc>
          <w:tcPr>
            <w:tcW w:w="1696" w:type="dxa"/>
            <w:vAlign w:val="center"/>
          </w:tcPr>
          <w:p w14:paraId="026FB989">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万分之一天平</w:t>
            </w:r>
          </w:p>
        </w:tc>
        <w:tc>
          <w:tcPr>
            <w:tcW w:w="2385" w:type="dxa"/>
            <w:vAlign w:val="center"/>
          </w:tcPr>
          <w:p w14:paraId="132D7AF7">
            <w:pPr>
              <w:jc w:val="center"/>
              <w:rPr>
                <w:rFonts w:ascii="宋体" w:hAnsi="宋体" w:eastAsia="宋体" w:cs="Times New Roman"/>
                <w:kern w:val="0"/>
                <w:sz w:val="24"/>
                <w:szCs w:val="24"/>
              </w:rPr>
            </w:pPr>
            <w:r>
              <w:rPr>
                <w:rFonts w:hint="eastAsia" w:ascii="宋体" w:hAnsi="宋体" w:eastAsia="宋体" w:cs="Times New Roman"/>
                <w:kern w:val="0"/>
                <w:sz w:val="24"/>
                <w:szCs w:val="24"/>
              </w:rPr>
              <w:t>水质 悬浮物的测定 重量法</w:t>
            </w:r>
          </w:p>
          <w:p w14:paraId="52D30011">
            <w:pPr>
              <w:widowControl/>
              <w:jc w:val="center"/>
              <w:textAlignment w:val="center"/>
              <w:rPr>
                <w:rFonts w:ascii="宋体" w:hAnsi="宋体" w:eastAsia="宋体" w:cs="宋体"/>
                <w:kern w:val="0"/>
                <w:sz w:val="24"/>
                <w:szCs w:val="24"/>
              </w:rPr>
            </w:pPr>
            <w:r>
              <w:rPr>
                <w:rFonts w:hint="eastAsia" w:ascii="宋体" w:hAnsi="宋体" w:eastAsia="宋体" w:cs="Times New Roman"/>
                <w:kern w:val="0"/>
                <w:sz w:val="24"/>
                <w:szCs w:val="24"/>
              </w:rPr>
              <w:t xml:space="preserve">GB </w:t>
            </w:r>
            <w:r>
              <w:rPr>
                <w:rFonts w:ascii="宋体" w:hAnsi="宋体" w:eastAsia="宋体" w:cs="Times New Roman"/>
                <w:kern w:val="0"/>
                <w:sz w:val="24"/>
                <w:szCs w:val="24"/>
              </w:rPr>
              <w:t>1</w:t>
            </w:r>
            <w:r>
              <w:rPr>
                <w:rFonts w:hint="eastAsia" w:ascii="宋体" w:hAnsi="宋体" w:eastAsia="宋体" w:cs="Times New Roman"/>
                <w:kern w:val="0"/>
                <w:sz w:val="24"/>
                <w:szCs w:val="24"/>
              </w:rPr>
              <w:t>1901-89</w:t>
            </w:r>
          </w:p>
        </w:tc>
      </w:tr>
      <w:tr w14:paraId="5385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2183" w:type="dxa"/>
            <w:vAlign w:val="center"/>
          </w:tcPr>
          <w:p w14:paraId="08C1EA20">
            <w:pPr>
              <w:jc w:val="center"/>
              <w:rPr>
                <w:rFonts w:ascii="宋体" w:hAnsi="宋体" w:eastAsia="宋体" w:cs="宋体"/>
                <w:kern w:val="0"/>
                <w:sz w:val="24"/>
                <w:szCs w:val="24"/>
              </w:rPr>
            </w:pPr>
            <w:r>
              <w:rPr>
                <w:rFonts w:hint="eastAsia" w:ascii="宋体" w:hAnsi="宋体" w:eastAsia="宋体" w:cs="宋体"/>
                <w:sz w:val="22"/>
              </w:rPr>
              <w:t>地表水（入河排污口（乌江）上游0.5km</w:t>
            </w:r>
            <w:r>
              <w:rPr>
                <w:rFonts w:ascii="宋体" w:hAnsi="宋体" w:eastAsia="宋体" w:cs="宋体"/>
                <w:kern w:val="0"/>
                <w:sz w:val="24"/>
                <w:szCs w:val="24"/>
              </w:rPr>
              <w:t xml:space="preserve">  </w:t>
            </w:r>
          </w:p>
        </w:tc>
        <w:tc>
          <w:tcPr>
            <w:tcW w:w="955" w:type="dxa"/>
            <w:vAlign w:val="center"/>
          </w:tcPr>
          <w:p w14:paraId="123F9556">
            <w:pPr>
              <w:jc w:val="center"/>
              <w:rPr>
                <w:rFonts w:ascii="宋体" w:hAnsi="宋体" w:eastAsia="宋体" w:cs="宋体"/>
                <w:kern w:val="0"/>
                <w:sz w:val="24"/>
                <w:szCs w:val="24"/>
              </w:rPr>
            </w:pPr>
            <w:r>
              <w:rPr>
                <w:rFonts w:hint="eastAsia" w:ascii="宋体" w:hAnsi="宋体" w:eastAsia="宋体" w:cs="宋体"/>
                <w:sz w:val="22"/>
              </w:rPr>
              <w:t>化学需氧量</w:t>
            </w:r>
          </w:p>
        </w:tc>
        <w:tc>
          <w:tcPr>
            <w:tcW w:w="1176" w:type="dxa"/>
            <w:vAlign w:val="center"/>
          </w:tcPr>
          <w:p w14:paraId="2C50B133">
            <w:pPr>
              <w:jc w:val="center"/>
              <w:rPr>
                <w:rFonts w:ascii="宋体" w:hAnsi="宋体" w:eastAsia="宋体" w:cs="宋体"/>
                <w:kern w:val="0"/>
                <w:sz w:val="24"/>
                <w:szCs w:val="24"/>
              </w:rPr>
            </w:pPr>
            <w:r>
              <w:rPr>
                <w:rFonts w:hint="eastAsia" w:ascii="宋体" w:hAnsi="宋体" w:eastAsia="宋体" w:cs="宋体"/>
                <w:sz w:val="22"/>
              </w:rPr>
              <w:t>≤20mg/L</w:t>
            </w:r>
          </w:p>
        </w:tc>
        <w:tc>
          <w:tcPr>
            <w:tcW w:w="1259" w:type="dxa"/>
            <w:vAlign w:val="center"/>
          </w:tcPr>
          <w:p w14:paraId="2EAACAC5">
            <w:pPr>
              <w:jc w:val="center"/>
              <w:rPr>
                <w:rFonts w:ascii="宋体" w:hAnsi="宋体" w:eastAsia="宋体" w:cs="宋体"/>
                <w:kern w:val="0"/>
                <w:sz w:val="24"/>
                <w:szCs w:val="24"/>
              </w:rPr>
            </w:pPr>
            <w:r>
              <w:rPr>
                <w:rFonts w:hint="eastAsia" w:ascii="宋体" w:hAnsi="宋体" w:eastAsia="宋体" w:cs="宋体"/>
                <w:sz w:val="22"/>
              </w:rPr>
              <w:t>手工</w:t>
            </w:r>
          </w:p>
        </w:tc>
        <w:tc>
          <w:tcPr>
            <w:tcW w:w="1114" w:type="dxa"/>
            <w:vAlign w:val="center"/>
          </w:tcPr>
          <w:p w14:paraId="6931A7DA">
            <w:pPr>
              <w:jc w:val="center"/>
              <w:rPr>
                <w:rFonts w:ascii="宋体" w:hAnsi="宋体" w:eastAsia="宋体" w:cs="宋体"/>
                <w:kern w:val="0"/>
                <w:sz w:val="24"/>
                <w:szCs w:val="24"/>
              </w:rPr>
            </w:pPr>
            <w:r>
              <w:rPr>
                <w:rFonts w:hint="eastAsia" w:ascii="宋体" w:hAnsi="宋体" w:eastAsia="宋体" w:cs="宋体"/>
                <w:kern w:val="0"/>
                <w:sz w:val="24"/>
                <w:szCs w:val="24"/>
              </w:rPr>
              <w:t>3次/年</w:t>
            </w:r>
          </w:p>
        </w:tc>
        <w:tc>
          <w:tcPr>
            <w:tcW w:w="1696" w:type="dxa"/>
            <w:vAlign w:val="center"/>
          </w:tcPr>
          <w:p w14:paraId="3101508E">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COD消解器</w:t>
            </w:r>
          </w:p>
        </w:tc>
        <w:tc>
          <w:tcPr>
            <w:tcW w:w="2385" w:type="dxa"/>
            <w:vAlign w:val="center"/>
          </w:tcPr>
          <w:p w14:paraId="1A7C22D1">
            <w:pPr>
              <w:jc w:val="center"/>
              <w:rPr>
                <w:rFonts w:ascii="宋体" w:hAnsi="宋体" w:eastAsia="宋体" w:cs="Times New Roman"/>
                <w:kern w:val="0"/>
                <w:sz w:val="24"/>
                <w:szCs w:val="24"/>
              </w:rPr>
            </w:pPr>
            <w:r>
              <w:rPr>
                <w:rFonts w:hint="eastAsia" w:ascii="宋体" w:hAnsi="宋体" w:eastAsia="宋体" w:cs="Times New Roman"/>
                <w:kern w:val="0"/>
                <w:sz w:val="24"/>
                <w:szCs w:val="24"/>
              </w:rPr>
              <w:t>水质 化学需氧量的测定 重铬酸盐法</w:t>
            </w:r>
          </w:p>
          <w:p w14:paraId="27506D7D">
            <w:pPr>
              <w:widowControl/>
              <w:jc w:val="center"/>
              <w:textAlignment w:val="center"/>
              <w:rPr>
                <w:rFonts w:ascii="宋体" w:hAnsi="宋体" w:eastAsia="宋体" w:cs="宋体"/>
                <w:kern w:val="0"/>
                <w:sz w:val="24"/>
                <w:szCs w:val="24"/>
              </w:rPr>
            </w:pPr>
            <w:r>
              <w:rPr>
                <w:rFonts w:hint="eastAsia" w:ascii="宋体" w:hAnsi="宋体" w:eastAsia="宋体" w:cs="Times New Roman"/>
                <w:kern w:val="0"/>
                <w:sz w:val="24"/>
                <w:szCs w:val="24"/>
              </w:rPr>
              <w:t>HJ 828-2017</w:t>
            </w:r>
          </w:p>
        </w:tc>
      </w:tr>
      <w:tr w14:paraId="725FA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2183" w:type="dxa"/>
            <w:vAlign w:val="center"/>
          </w:tcPr>
          <w:p w14:paraId="36ED4331">
            <w:pPr>
              <w:jc w:val="center"/>
              <w:rPr>
                <w:rFonts w:ascii="宋体" w:hAnsi="宋体" w:eastAsia="宋体" w:cs="宋体"/>
                <w:kern w:val="0"/>
                <w:sz w:val="24"/>
                <w:szCs w:val="24"/>
              </w:rPr>
            </w:pPr>
            <w:r>
              <w:rPr>
                <w:rFonts w:hint="eastAsia" w:ascii="宋体" w:hAnsi="宋体" w:eastAsia="宋体" w:cs="宋体"/>
                <w:sz w:val="22"/>
              </w:rPr>
              <w:t>地表水（入河排污口（乌江）上游0.5km</w:t>
            </w:r>
            <w:r>
              <w:rPr>
                <w:rFonts w:ascii="宋体" w:hAnsi="宋体" w:eastAsia="宋体" w:cs="宋体"/>
                <w:kern w:val="0"/>
                <w:sz w:val="24"/>
                <w:szCs w:val="24"/>
              </w:rPr>
              <w:t xml:space="preserve">  </w:t>
            </w:r>
          </w:p>
        </w:tc>
        <w:tc>
          <w:tcPr>
            <w:tcW w:w="955" w:type="dxa"/>
            <w:vAlign w:val="center"/>
          </w:tcPr>
          <w:p w14:paraId="473776BB">
            <w:pPr>
              <w:jc w:val="center"/>
              <w:rPr>
                <w:rFonts w:ascii="宋体" w:hAnsi="宋体" w:eastAsia="宋体" w:cs="宋体"/>
                <w:kern w:val="0"/>
                <w:sz w:val="24"/>
                <w:szCs w:val="24"/>
              </w:rPr>
            </w:pPr>
            <w:r>
              <w:rPr>
                <w:rFonts w:hint="eastAsia" w:ascii="宋体" w:hAnsi="宋体" w:eastAsia="宋体" w:cs="宋体"/>
                <w:sz w:val="22"/>
              </w:rPr>
              <w:t>五日生化需氧量</w:t>
            </w:r>
          </w:p>
        </w:tc>
        <w:tc>
          <w:tcPr>
            <w:tcW w:w="1176" w:type="dxa"/>
            <w:vAlign w:val="center"/>
          </w:tcPr>
          <w:p w14:paraId="35D2CC29">
            <w:pPr>
              <w:jc w:val="center"/>
              <w:rPr>
                <w:rFonts w:ascii="宋体" w:hAnsi="宋体" w:eastAsia="宋体" w:cs="宋体"/>
                <w:kern w:val="0"/>
                <w:sz w:val="24"/>
                <w:szCs w:val="24"/>
              </w:rPr>
            </w:pPr>
            <w:r>
              <w:rPr>
                <w:rFonts w:hint="eastAsia" w:ascii="宋体" w:hAnsi="宋体" w:eastAsia="宋体" w:cs="宋体"/>
                <w:sz w:val="22"/>
              </w:rPr>
              <w:t>≤4mg/L</w:t>
            </w:r>
          </w:p>
        </w:tc>
        <w:tc>
          <w:tcPr>
            <w:tcW w:w="1259" w:type="dxa"/>
            <w:vAlign w:val="center"/>
          </w:tcPr>
          <w:p w14:paraId="72EF0DC5">
            <w:pPr>
              <w:jc w:val="center"/>
              <w:rPr>
                <w:rFonts w:ascii="宋体" w:hAnsi="宋体" w:eastAsia="宋体" w:cs="宋体"/>
                <w:kern w:val="0"/>
                <w:sz w:val="24"/>
                <w:szCs w:val="24"/>
              </w:rPr>
            </w:pPr>
            <w:r>
              <w:rPr>
                <w:rFonts w:hint="eastAsia" w:ascii="宋体" w:hAnsi="宋体" w:eastAsia="宋体" w:cs="宋体"/>
                <w:sz w:val="22"/>
              </w:rPr>
              <w:t>手工</w:t>
            </w:r>
          </w:p>
        </w:tc>
        <w:tc>
          <w:tcPr>
            <w:tcW w:w="1114" w:type="dxa"/>
            <w:vAlign w:val="center"/>
          </w:tcPr>
          <w:p w14:paraId="57F02657">
            <w:pPr>
              <w:jc w:val="center"/>
              <w:rPr>
                <w:rFonts w:ascii="宋体" w:hAnsi="宋体" w:eastAsia="宋体" w:cs="宋体"/>
                <w:kern w:val="0"/>
                <w:sz w:val="24"/>
                <w:szCs w:val="24"/>
              </w:rPr>
            </w:pPr>
            <w:r>
              <w:rPr>
                <w:rFonts w:hint="eastAsia" w:ascii="宋体" w:hAnsi="宋体" w:eastAsia="宋体" w:cs="宋体"/>
                <w:kern w:val="0"/>
                <w:sz w:val="24"/>
                <w:szCs w:val="24"/>
              </w:rPr>
              <w:t>3次/年</w:t>
            </w:r>
          </w:p>
        </w:tc>
        <w:tc>
          <w:tcPr>
            <w:tcW w:w="1696" w:type="dxa"/>
            <w:vAlign w:val="center"/>
          </w:tcPr>
          <w:p w14:paraId="32FBC779">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生化培养箱</w:t>
            </w:r>
          </w:p>
        </w:tc>
        <w:tc>
          <w:tcPr>
            <w:tcW w:w="2385" w:type="dxa"/>
            <w:vAlign w:val="center"/>
          </w:tcPr>
          <w:p w14:paraId="00204E11">
            <w:pPr>
              <w:widowControl/>
              <w:jc w:val="center"/>
              <w:textAlignment w:val="center"/>
              <w:rPr>
                <w:rFonts w:ascii="宋体" w:hAnsi="宋体" w:eastAsia="宋体" w:cs="宋体"/>
                <w:kern w:val="0"/>
                <w:sz w:val="24"/>
                <w:szCs w:val="24"/>
              </w:rPr>
            </w:pPr>
            <w:r>
              <w:rPr>
                <w:rFonts w:hint="eastAsia" w:ascii="宋体" w:hAnsi="宋体" w:eastAsia="宋体" w:cs="Times New Roman"/>
                <w:kern w:val="0"/>
                <w:sz w:val="24"/>
                <w:szCs w:val="24"/>
              </w:rPr>
              <w:t>水质 五日生化需氧量的测定 稀释与接种法 HJ 505-2009</w:t>
            </w:r>
          </w:p>
        </w:tc>
      </w:tr>
      <w:tr w14:paraId="106A6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2183" w:type="dxa"/>
            <w:vAlign w:val="center"/>
          </w:tcPr>
          <w:p w14:paraId="5A52DE71">
            <w:pPr>
              <w:jc w:val="center"/>
              <w:rPr>
                <w:rFonts w:ascii="宋体" w:hAnsi="宋体" w:eastAsia="宋体" w:cs="宋体"/>
                <w:kern w:val="0"/>
                <w:sz w:val="24"/>
                <w:szCs w:val="24"/>
              </w:rPr>
            </w:pPr>
            <w:r>
              <w:rPr>
                <w:rFonts w:hint="eastAsia" w:ascii="宋体" w:hAnsi="宋体" w:eastAsia="宋体" w:cs="宋体"/>
                <w:sz w:val="22"/>
              </w:rPr>
              <w:t>地表水（入河排污口（乌江）上游0.5km</w:t>
            </w:r>
          </w:p>
        </w:tc>
        <w:tc>
          <w:tcPr>
            <w:tcW w:w="955" w:type="dxa"/>
            <w:vAlign w:val="center"/>
          </w:tcPr>
          <w:p w14:paraId="382C6FA4">
            <w:pPr>
              <w:jc w:val="center"/>
              <w:rPr>
                <w:rFonts w:ascii="宋体" w:hAnsi="宋体" w:eastAsia="宋体" w:cs="宋体"/>
                <w:kern w:val="0"/>
                <w:sz w:val="24"/>
                <w:szCs w:val="24"/>
              </w:rPr>
            </w:pPr>
            <w:r>
              <w:rPr>
                <w:rFonts w:hint="eastAsia" w:ascii="宋体" w:hAnsi="宋体" w:eastAsia="宋体" w:cs="宋体"/>
                <w:sz w:val="22"/>
              </w:rPr>
              <w:t>氨氮</w:t>
            </w:r>
          </w:p>
        </w:tc>
        <w:tc>
          <w:tcPr>
            <w:tcW w:w="1176" w:type="dxa"/>
            <w:vAlign w:val="center"/>
          </w:tcPr>
          <w:p w14:paraId="1BC3B136">
            <w:pPr>
              <w:jc w:val="center"/>
              <w:rPr>
                <w:rFonts w:ascii="宋体" w:hAnsi="宋体" w:eastAsia="宋体" w:cs="宋体"/>
                <w:kern w:val="0"/>
                <w:sz w:val="24"/>
                <w:szCs w:val="24"/>
              </w:rPr>
            </w:pPr>
            <w:r>
              <w:rPr>
                <w:rFonts w:hint="eastAsia" w:ascii="宋体" w:hAnsi="宋体" w:eastAsia="宋体" w:cs="宋体"/>
                <w:sz w:val="22"/>
              </w:rPr>
              <w:t>≤1.0mg/L</w:t>
            </w:r>
          </w:p>
        </w:tc>
        <w:tc>
          <w:tcPr>
            <w:tcW w:w="1259" w:type="dxa"/>
            <w:vAlign w:val="center"/>
          </w:tcPr>
          <w:p w14:paraId="3D7214CC">
            <w:pPr>
              <w:jc w:val="center"/>
              <w:rPr>
                <w:rFonts w:ascii="宋体" w:hAnsi="宋体" w:eastAsia="宋体" w:cs="宋体"/>
                <w:kern w:val="0"/>
                <w:sz w:val="24"/>
                <w:szCs w:val="24"/>
              </w:rPr>
            </w:pPr>
            <w:r>
              <w:rPr>
                <w:rFonts w:hint="eastAsia" w:ascii="宋体" w:hAnsi="宋体" w:eastAsia="宋体" w:cs="宋体"/>
                <w:sz w:val="22"/>
              </w:rPr>
              <w:t>手工</w:t>
            </w:r>
          </w:p>
        </w:tc>
        <w:tc>
          <w:tcPr>
            <w:tcW w:w="1114" w:type="dxa"/>
            <w:vAlign w:val="center"/>
          </w:tcPr>
          <w:p w14:paraId="5C94A814">
            <w:pPr>
              <w:jc w:val="center"/>
              <w:rPr>
                <w:rFonts w:ascii="宋体" w:hAnsi="宋体" w:eastAsia="宋体" w:cs="宋体"/>
                <w:kern w:val="0"/>
                <w:sz w:val="24"/>
                <w:szCs w:val="24"/>
              </w:rPr>
            </w:pPr>
            <w:r>
              <w:rPr>
                <w:rFonts w:hint="eastAsia" w:ascii="宋体" w:hAnsi="宋体" w:eastAsia="宋体" w:cs="宋体"/>
                <w:kern w:val="0"/>
                <w:sz w:val="24"/>
                <w:szCs w:val="24"/>
              </w:rPr>
              <w:t>3次/年</w:t>
            </w:r>
          </w:p>
        </w:tc>
        <w:tc>
          <w:tcPr>
            <w:tcW w:w="1696" w:type="dxa"/>
            <w:vAlign w:val="center"/>
          </w:tcPr>
          <w:p w14:paraId="4E00FC87">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紫外分光光度计</w:t>
            </w:r>
          </w:p>
        </w:tc>
        <w:tc>
          <w:tcPr>
            <w:tcW w:w="2385" w:type="dxa"/>
            <w:vAlign w:val="center"/>
          </w:tcPr>
          <w:p w14:paraId="16E4AB26">
            <w:pPr>
              <w:jc w:val="center"/>
              <w:rPr>
                <w:rFonts w:ascii="宋体" w:hAnsi="宋体" w:eastAsia="宋体" w:cs="Times New Roman"/>
                <w:kern w:val="0"/>
                <w:sz w:val="24"/>
                <w:szCs w:val="24"/>
              </w:rPr>
            </w:pPr>
            <w:r>
              <w:rPr>
                <w:rFonts w:hint="eastAsia" w:ascii="宋体" w:hAnsi="宋体" w:eastAsia="宋体" w:cs="Times New Roman"/>
                <w:kern w:val="0"/>
                <w:sz w:val="24"/>
                <w:szCs w:val="24"/>
              </w:rPr>
              <w:t>水质 氨氮的测定 纳氏试剂分光光度法</w:t>
            </w:r>
          </w:p>
          <w:p w14:paraId="5D869E0E">
            <w:pPr>
              <w:widowControl/>
              <w:jc w:val="center"/>
              <w:textAlignment w:val="center"/>
              <w:rPr>
                <w:rFonts w:ascii="宋体" w:hAnsi="宋体" w:eastAsia="宋体" w:cs="宋体"/>
                <w:kern w:val="0"/>
                <w:sz w:val="24"/>
                <w:szCs w:val="24"/>
              </w:rPr>
            </w:pPr>
            <w:r>
              <w:rPr>
                <w:rFonts w:hint="eastAsia" w:ascii="宋体" w:hAnsi="宋体" w:eastAsia="宋体" w:cs="Times New Roman"/>
                <w:kern w:val="0"/>
                <w:sz w:val="24"/>
                <w:szCs w:val="24"/>
              </w:rPr>
              <w:t>HJ 535-2009</w:t>
            </w:r>
          </w:p>
        </w:tc>
      </w:tr>
      <w:tr w14:paraId="25612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2183" w:type="dxa"/>
            <w:vAlign w:val="center"/>
          </w:tcPr>
          <w:p w14:paraId="5C71DBCB">
            <w:pPr>
              <w:jc w:val="center"/>
              <w:rPr>
                <w:rFonts w:ascii="宋体" w:hAnsi="宋体" w:eastAsia="宋体" w:cs="Times New Roman"/>
                <w:kern w:val="0"/>
                <w:sz w:val="24"/>
                <w:szCs w:val="24"/>
              </w:rPr>
            </w:pPr>
            <w:r>
              <w:rPr>
                <w:rFonts w:hint="eastAsia" w:ascii="宋体" w:hAnsi="宋体" w:eastAsia="宋体" w:cs="宋体"/>
                <w:sz w:val="22"/>
              </w:rPr>
              <w:t>地表水（入河排污口（乌江）上游0.5km</w:t>
            </w:r>
          </w:p>
        </w:tc>
        <w:tc>
          <w:tcPr>
            <w:tcW w:w="955" w:type="dxa"/>
            <w:vAlign w:val="center"/>
          </w:tcPr>
          <w:p w14:paraId="1709D6C3">
            <w:pPr>
              <w:jc w:val="center"/>
              <w:rPr>
                <w:rFonts w:ascii="宋体" w:hAnsi="宋体" w:eastAsia="宋体" w:cs="Times New Roman"/>
                <w:spacing w:val="4"/>
                <w:kern w:val="0"/>
                <w:sz w:val="24"/>
                <w:szCs w:val="24"/>
              </w:rPr>
            </w:pPr>
            <w:r>
              <w:rPr>
                <w:rFonts w:hint="eastAsia" w:ascii="宋体" w:hAnsi="宋体" w:eastAsia="宋体" w:cs="宋体"/>
                <w:sz w:val="22"/>
              </w:rPr>
              <w:t>总磷</w:t>
            </w:r>
          </w:p>
        </w:tc>
        <w:tc>
          <w:tcPr>
            <w:tcW w:w="1176" w:type="dxa"/>
            <w:vAlign w:val="center"/>
          </w:tcPr>
          <w:p w14:paraId="6F80AC69">
            <w:pPr>
              <w:jc w:val="center"/>
              <w:rPr>
                <w:rFonts w:ascii="宋体" w:hAnsi="宋体" w:eastAsia="宋体" w:cs="宋体"/>
                <w:kern w:val="0"/>
                <w:sz w:val="24"/>
                <w:szCs w:val="24"/>
              </w:rPr>
            </w:pPr>
            <w:r>
              <w:rPr>
                <w:rFonts w:hint="eastAsia" w:ascii="宋体" w:hAnsi="宋体" w:eastAsia="宋体" w:cs="宋体"/>
                <w:sz w:val="22"/>
              </w:rPr>
              <w:t>≤0.2mg/L</w:t>
            </w:r>
          </w:p>
        </w:tc>
        <w:tc>
          <w:tcPr>
            <w:tcW w:w="1259" w:type="dxa"/>
            <w:vAlign w:val="center"/>
          </w:tcPr>
          <w:p w14:paraId="3663337A">
            <w:pPr>
              <w:jc w:val="center"/>
              <w:rPr>
                <w:rFonts w:ascii="宋体" w:hAnsi="宋体" w:eastAsia="宋体" w:cs="宋体"/>
                <w:kern w:val="0"/>
                <w:sz w:val="24"/>
                <w:szCs w:val="24"/>
              </w:rPr>
            </w:pPr>
            <w:r>
              <w:rPr>
                <w:rFonts w:hint="eastAsia" w:ascii="宋体" w:hAnsi="宋体" w:eastAsia="宋体" w:cs="宋体"/>
                <w:sz w:val="22"/>
              </w:rPr>
              <w:t>手工</w:t>
            </w:r>
          </w:p>
        </w:tc>
        <w:tc>
          <w:tcPr>
            <w:tcW w:w="1114" w:type="dxa"/>
            <w:vAlign w:val="center"/>
          </w:tcPr>
          <w:p w14:paraId="16BAA890">
            <w:pPr>
              <w:jc w:val="center"/>
              <w:rPr>
                <w:rFonts w:ascii="宋体" w:hAnsi="宋体" w:eastAsia="宋体" w:cs="宋体"/>
                <w:kern w:val="0"/>
                <w:sz w:val="24"/>
                <w:szCs w:val="24"/>
              </w:rPr>
            </w:pPr>
            <w:r>
              <w:rPr>
                <w:rFonts w:hint="eastAsia" w:ascii="宋体" w:hAnsi="宋体" w:eastAsia="宋体" w:cs="宋体"/>
                <w:kern w:val="0"/>
                <w:sz w:val="24"/>
                <w:szCs w:val="24"/>
              </w:rPr>
              <w:t>3次/年</w:t>
            </w:r>
          </w:p>
        </w:tc>
        <w:tc>
          <w:tcPr>
            <w:tcW w:w="1696" w:type="dxa"/>
            <w:vAlign w:val="center"/>
          </w:tcPr>
          <w:p w14:paraId="11E15C9B">
            <w:pPr>
              <w:jc w:val="center"/>
              <w:rPr>
                <w:rFonts w:ascii="宋体" w:hAnsi="宋体" w:eastAsia="宋体" w:cs="宋体"/>
                <w:kern w:val="0"/>
                <w:sz w:val="24"/>
                <w:szCs w:val="24"/>
              </w:rPr>
            </w:pPr>
            <w:r>
              <w:rPr>
                <w:rFonts w:hint="eastAsia" w:ascii="宋体" w:hAnsi="宋体" w:eastAsia="宋体" w:cs="宋体"/>
                <w:kern w:val="0"/>
                <w:sz w:val="24"/>
                <w:szCs w:val="24"/>
              </w:rPr>
              <w:t>紫外分光光度计</w:t>
            </w:r>
          </w:p>
        </w:tc>
        <w:tc>
          <w:tcPr>
            <w:tcW w:w="2385" w:type="dxa"/>
            <w:vAlign w:val="center"/>
          </w:tcPr>
          <w:p w14:paraId="0DAA53F1">
            <w:pPr>
              <w:jc w:val="center"/>
              <w:rPr>
                <w:rFonts w:ascii="宋体" w:hAnsi="宋体" w:eastAsia="宋体" w:cs="Times New Roman"/>
                <w:kern w:val="0"/>
                <w:sz w:val="24"/>
                <w:szCs w:val="24"/>
              </w:rPr>
            </w:pPr>
            <w:r>
              <w:rPr>
                <w:rFonts w:hint="eastAsia" w:ascii="宋体" w:hAnsi="宋体" w:eastAsia="宋体" w:cs="Times New Roman"/>
                <w:kern w:val="0"/>
                <w:sz w:val="24"/>
                <w:szCs w:val="24"/>
              </w:rPr>
              <w:t>水质 总磷的测定 钼酸铵分光光度法</w:t>
            </w:r>
          </w:p>
          <w:p w14:paraId="5A630FC7">
            <w:pPr>
              <w:jc w:val="center"/>
              <w:rPr>
                <w:rFonts w:ascii="宋体" w:hAnsi="宋体" w:eastAsia="宋体" w:cs="Times New Roman"/>
                <w:kern w:val="0"/>
                <w:sz w:val="24"/>
                <w:szCs w:val="24"/>
              </w:rPr>
            </w:pPr>
            <w:r>
              <w:rPr>
                <w:rFonts w:hint="eastAsia" w:ascii="宋体" w:hAnsi="宋体" w:eastAsia="宋体" w:cs="Times New Roman"/>
                <w:kern w:val="0"/>
                <w:sz w:val="24"/>
                <w:szCs w:val="24"/>
              </w:rPr>
              <w:t>GB 11893-89</w:t>
            </w:r>
          </w:p>
        </w:tc>
      </w:tr>
      <w:tr w14:paraId="376EC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2183" w:type="dxa"/>
            <w:vAlign w:val="center"/>
          </w:tcPr>
          <w:p w14:paraId="1C1094B6">
            <w:pPr>
              <w:jc w:val="center"/>
              <w:rPr>
                <w:rFonts w:ascii="宋体" w:hAnsi="宋体" w:eastAsia="宋体" w:cs="Times New Roman"/>
                <w:kern w:val="0"/>
                <w:sz w:val="24"/>
                <w:szCs w:val="24"/>
              </w:rPr>
            </w:pPr>
            <w:r>
              <w:rPr>
                <w:rFonts w:hint="eastAsia" w:ascii="宋体" w:hAnsi="宋体" w:eastAsia="宋体" w:cs="宋体"/>
                <w:sz w:val="22"/>
              </w:rPr>
              <w:t>地表水（入河排污口（乌江）上游0.5km</w:t>
            </w:r>
          </w:p>
        </w:tc>
        <w:tc>
          <w:tcPr>
            <w:tcW w:w="955" w:type="dxa"/>
            <w:vAlign w:val="center"/>
          </w:tcPr>
          <w:p w14:paraId="4325DC04">
            <w:pPr>
              <w:jc w:val="center"/>
              <w:rPr>
                <w:rFonts w:ascii="宋体" w:hAnsi="宋体" w:eastAsia="宋体" w:cs="Times New Roman"/>
                <w:spacing w:val="4"/>
                <w:kern w:val="0"/>
                <w:sz w:val="24"/>
                <w:szCs w:val="24"/>
              </w:rPr>
            </w:pPr>
            <w:r>
              <w:rPr>
                <w:rFonts w:hint="eastAsia" w:ascii="宋体" w:hAnsi="宋体" w:eastAsia="宋体" w:cs="宋体"/>
                <w:sz w:val="22"/>
              </w:rPr>
              <w:t>总氮</w:t>
            </w:r>
          </w:p>
        </w:tc>
        <w:tc>
          <w:tcPr>
            <w:tcW w:w="1176" w:type="dxa"/>
            <w:vAlign w:val="center"/>
          </w:tcPr>
          <w:p w14:paraId="1E764D63">
            <w:pPr>
              <w:jc w:val="center"/>
              <w:rPr>
                <w:rFonts w:ascii="宋体" w:hAnsi="宋体" w:eastAsia="宋体" w:cs="宋体"/>
                <w:kern w:val="0"/>
                <w:sz w:val="24"/>
                <w:szCs w:val="24"/>
              </w:rPr>
            </w:pPr>
            <w:r>
              <w:rPr>
                <w:rFonts w:hint="eastAsia" w:ascii="宋体" w:hAnsi="宋体" w:eastAsia="宋体" w:cs="宋体"/>
                <w:sz w:val="22"/>
              </w:rPr>
              <w:t>≤1.0mg/L</w:t>
            </w:r>
          </w:p>
        </w:tc>
        <w:tc>
          <w:tcPr>
            <w:tcW w:w="1259" w:type="dxa"/>
            <w:vAlign w:val="center"/>
          </w:tcPr>
          <w:p w14:paraId="3B8390D4">
            <w:pPr>
              <w:jc w:val="center"/>
              <w:rPr>
                <w:rFonts w:ascii="宋体" w:hAnsi="宋体" w:eastAsia="宋体" w:cs="宋体"/>
                <w:kern w:val="0"/>
                <w:sz w:val="24"/>
                <w:szCs w:val="24"/>
              </w:rPr>
            </w:pPr>
            <w:r>
              <w:rPr>
                <w:rFonts w:hint="eastAsia" w:ascii="宋体" w:hAnsi="宋体" w:eastAsia="宋体" w:cs="宋体"/>
                <w:sz w:val="22"/>
              </w:rPr>
              <w:t>手工</w:t>
            </w:r>
          </w:p>
        </w:tc>
        <w:tc>
          <w:tcPr>
            <w:tcW w:w="1114" w:type="dxa"/>
            <w:vAlign w:val="center"/>
          </w:tcPr>
          <w:p w14:paraId="4157E1E4">
            <w:pPr>
              <w:jc w:val="center"/>
              <w:rPr>
                <w:rFonts w:ascii="宋体" w:hAnsi="宋体" w:eastAsia="宋体" w:cs="宋体"/>
                <w:kern w:val="0"/>
                <w:sz w:val="24"/>
                <w:szCs w:val="24"/>
              </w:rPr>
            </w:pPr>
            <w:r>
              <w:rPr>
                <w:rFonts w:hint="eastAsia" w:ascii="宋体" w:hAnsi="宋体" w:eastAsia="宋体" w:cs="宋体"/>
                <w:kern w:val="0"/>
                <w:sz w:val="24"/>
                <w:szCs w:val="24"/>
              </w:rPr>
              <w:t>3次/年</w:t>
            </w:r>
          </w:p>
        </w:tc>
        <w:tc>
          <w:tcPr>
            <w:tcW w:w="1696" w:type="dxa"/>
            <w:vAlign w:val="center"/>
          </w:tcPr>
          <w:p w14:paraId="6381CF9A">
            <w:pPr>
              <w:jc w:val="center"/>
              <w:rPr>
                <w:rFonts w:ascii="宋体" w:hAnsi="宋体" w:eastAsia="宋体" w:cs="宋体"/>
                <w:kern w:val="0"/>
                <w:sz w:val="24"/>
                <w:szCs w:val="24"/>
              </w:rPr>
            </w:pPr>
            <w:r>
              <w:rPr>
                <w:rFonts w:hint="eastAsia" w:ascii="宋体" w:hAnsi="宋体" w:eastAsia="宋体" w:cs="宋体"/>
                <w:kern w:val="0"/>
                <w:sz w:val="24"/>
                <w:szCs w:val="24"/>
              </w:rPr>
              <w:t>紫外分光光度计</w:t>
            </w:r>
          </w:p>
        </w:tc>
        <w:tc>
          <w:tcPr>
            <w:tcW w:w="2385" w:type="dxa"/>
            <w:vAlign w:val="center"/>
          </w:tcPr>
          <w:p w14:paraId="1495E4ED">
            <w:pPr>
              <w:jc w:val="center"/>
              <w:rPr>
                <w:rFonts w:ascii="宋体" w:hAnsi="宋体" w:eastAsia="宋体" w:cs="Times New Roman"/>
                <w:kern w:val="0"/>
                <w:sz w:val="24"/>
                <w:szCs w:val="24"/>
              </w:rPr>
            </w:pPr>
            <w:r>
              <w:rPr>
                <w:rFonts w:hint="eastAsia" w:ascii="宋体" w:hAnsi="宋体" w:eastAsia="宋体" w:cs="Times New Roman"/>
                <w:kern w:val="0"/>
                <w:sz w:val="24"/>
                <w:szCs w:val="24"/>
              </w:rPr>
              <w:t xml:space="preserve">水质 总氮的测定 碱性过硫酸钾消解紫外分光光度法 </w:t>
            </w:r>
          </w:p>
          <w:p w14:paraId="060636BE">
            <w:pPr>
              <w:jc w:val="center"/>
              <w:rPr>
                <w:rFonts w:ascii="宋体" w:hAnsi="宋体" w:eastAsia="宋体" w:cs="Times New Roman"/>
                <w:kern w:val="0"/>
                <w:sz w:val="24"/>
                <w:szCs w:val="24"/>
              </w:rPr>
            </w:pPr>
            <w:r>
              <w:rPr>
                <w:rFonts w:hint="eastAsia" w:ascii="宋体" w:hAnsi="宋体" w:eastAsia="宋体" w:cs="Times New Roman"/>
                <w:kern w:val="0"/>
                <w:sz w:val="24"/>
                <w:szCs w:val="24"/>
              </w:rPr>
              <w:t>H</w:t>
            </w:r>
            <w:r>
              <w:rPr>
                <w:rFonts w:ascii="宋体" w:hAnsi="宋体" w:eastAsia="宋体" w:cs="Times New Roman"/>
                <w:kern w:val="0"/>
                <w:sz w:val="24"/>
                <w:szCs w:val="24"/>
              </w:rPr>
              <w:t xml:space="preserve">J </w:t>
            </w:r>
            <w:r>
              <w:rPr>
                <w:rFonts w:hint="eastAsia" w:ascii="宋体" w:hAnsi="宋体" w:eastAsia="宋体" w:cs="Times New Roman"/>
                <w:kern w:val="0"/>
                <w:sz w:val="24"/>
                <w:szCs w:val="24"/>
              </w:rPr>
              <w:t>636</w:t>
            </w:r>
            <w:r>
              <w:rPr>
                <w:rFonts w:ascii="宋体" w:hAnsi="宋体" w:eastAsia="宋体" w:cs="Times New Roman"/>
                <w:kern w:val="0"/>
                <w:sz w:val="24"/>
                <w:szCs w:val="24"/>
              </w:rPr>
              <w:t>-201</w:t>
            </w:r>
            <w:r>
              <w:rPr>
                <w:rFonts w:hint="eastAsia" w:ascii="宋体" w:hAnsi="宋体" w:eastAsia="宋体" w:cs="Times New Roman"/>
                <w:kern w:val="0"/>
                <w:sz w:val="24"/>
                <w:szCs w:val="24"/>
              </w:rPr>
              <w:t>2</w:t>
            </w:r>
          </w:p>
        </w:tc>
      </w:tr>
      <w:tr w14:paraId="10D40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2183" w:type="dxa"/>
            <w:vAlign w:val="center"/>
          </w:tcPr>
          <w:p w14:paraId="3066E1A8">
            <w:pPr>
              <w:jc w:val="center"/>
              <w:rPr>
                <w:rFonts w:ascii="宋体" w:hAnsi="宋体" w:eastAsia="宋体" w:cs="宋体"/>
                <w:kern w:val="0"/>
                <w:sz w:val="24"/>
                <w:szCs w:val="24"/>
              </w:rPr>
            </w:pPr>
            <w:r>
              <w:rPr>
                <w:rFonts w:hint="eastAsia" w:ascii="宋体" w:hAnsi="宋体" w:eastAsia="宋体" w:cs="宋体"/>
                <w:kern w:val="0"/>
                <w:sz w:val="24"/>
                <w:szCs w:val="24"/>
              </w:rPr>
              <w:t>地表水（</w:t>
            </w:r>
            <w:r>
              <w:rPr>
                <w:rFonts w:hint="eastAsia" w:ascii="宋体" w:hAnsi="宋体" w:eastAsia="宋体" w:cs="宋体"/>
                <w:sz w:val="22"/>
              </w:rPr>
              <w:t>（入河排污口（乌江）上游0.5km</w:t>
            </w:r>
          </w:p>
        </w:tc>
        <w:tc>
          <w:tcPr>
            <w:tcW w:w="955" w:type="dxa"/>
            <w:vAlign w:val="center"/>
          </w:tcPr>
          <w:p w14:paraId="75EBB2EF">
            <w:pPr>
              <w:jc w:val="center"/>
              <w:rPr>
                <w:rFonts w:ascii="宋体" w:hAnsi="宋体" w:eastAsia="宋体" w:cs="Times New Roman"/>
                <w:spacing w:val="4"/>
                <w:kern w:val="0"/>
                <w:sz w:val="24"/>
                <w:szCs w:val="24"/>
              </w:rPr>
            </w:pPr>
            <w:r>
              <w:rPr>
                <w:rFonts w:hint="eastAsia" w:ascii="宋体" w:hAnsi="宋体" w:eastAsia="宋体" w:cs="宋体"/>
                <w:kern w:val="0"/>
                <w:sz w:val="24"/>
                <w:szCs w:val="24"/>
              </w:rPr>
              <w:t>石油类</w:t>
            </w:r>
          </w:p>
        </w:tc>
        <w:tc>
          <w:tcPr>
            <w:tcW w:w="1176" w:type="dxa"/>
            <w:vAlign w:val="center"/>
          </w:tcPr>
          <w:p w14:paraId="6E3C70E9">
            <w:pPr>
              <w:jc w:val="center"/>
              <w:rPr>
                <w:rFonts w:ascii="宋体" w:hAnsi="宋体" w:eastAsia="宋体" w:cs="宋体"/>
                <w:kern w:val="0"/>
                <w:sz w:val="24"/>
                <w:szCs w:val="24"/>
              </w:rPr>
            </w:pPr>
            <w:r>
              <w:rPr>
                <w:rFonts w:hint="eastAsia" w:ascii="宋体" w:hAnsi="宋体" w:eastAsia="宋体" w:cs="宋体"/>
                <w:kern w:val="0"/>
                <w:sz w:val="24"/>
                <w:szCs w:val="24"/>
              </w:rPr>
              <w:t>0.</w:t>
            </w:r>
            <w:r>
              <w:rPr>
                <w:rFonts w:ascii="宋体" w:hAnsi="宋体" w:eastAsia="宋体" w:cs="宋体"/>
                <w:kern w:val="0"/>
                <w:sz w:val="24"/>
                <w:szCs w:val="24"/>
              </w:rPr>
              <w:t>0</w:t>
            </w:r>
            <w:r>
              <w:rPr>
                <w:rFonts w:hint="eastAsia" w:ascii="宋体" w:hAnsi="宋体" w:eastAsia="宋体" w:cs="宋体"/>
                <w:kern w:val="0"/>
                <w:sz w:val="24"/>
                <w:szCs w:val="24"/>
              </w:rPr>
              <w:t>5mg/L</w:t>
            </w:r>
          </w:p>
        </w:tc>
        <w:tc>
          <w:tcPr>
            <w:tcW w:w="1259" w:type="dxa"/>
            <w:vAlign w:val="center"/>
          </w:tcPr>
          <w:p w14:paraId="1FC47EAD">
            <w:pPr>
              <w:jc w:val="center"/>
              <w:rPr>
                <w:rFonts w:ascii="宋体" w:hAnsi="宋体" w:eastAsia="宋体" w:cs="宋体"/>
                <w:kern w:val="0"/>
                <w:sz w:val="24"/>
                <w:szCs w:val="24"/>
              </w:rPr>
            </w:pPr>
            <w:r>
              <w:rPr>
                <w:rFonts w:hint="eastAsia" w:ascii="宋体" w:hAnsi="宋体" w:eastAsia="宋体" w:cs="宋体"/>
                <w:kern w:val="0"/>
                <w:sz w:val="24"/>
                <w:szCs w:val="24"/>
              </w:rPr>
              <w:t>手工</w:t>
            </w:r>
          </w:p>
        </w:tc>
        <w:tc>
          <w:tcPr>
            <w:tcW w:w="1114" w:type="dxa"/>
            <w:vAlign w:val="center"/>
          </w:tcPr>
          <w:p w14:paraId="503C7934">
            <w:pPr>
              <w:jc w:val="center"/>
              <w:rPr>
                <w:rFonts w:ascii="宋体" w:hAnsi="宋体" w:eastAsia="宋体" w:cs="宋体"/>
                <w:kern w:val="0"/>
                <w:sz w:val="24"/>
                <w:szCs w:val="24"/>
              </w:rPr>
            </w:pPr>
            <w:r>
              <w:rPr>
                <w:rFonts w:hint="eastAsia" w:ascii="宋体" w:hAnsi="宋体" w:eastAsia="宋体" w:cs="宋体"/>
                <w:kern w:val="0"/>
                <w:sz w:val="24"/>
                <w:szCs w:val="24"/>
              </w:rPr>
              <w:t>3次/年</w:t>
            </w:r>
          </w:p>
        </w:tc>
        <w:tc>
          <w:tcPr>
            <w:tcW w:w="1696" w:type="dxa"/>
            <w:vAlign w:val="center"/>
          </w:tcPr>
          <w:p w14:paraId="3B02AF3C">
            <w:pPr>
              <w:jc w:val="center"/>
              <w:rPr>
                <w:rFonts w:ascii="宋体" w:hAnsi="宋体" w:eastAsia="宋体" w:cs="宋体"/>
                <w:kern w:val="0"/>
                <w:sz w:val="24"/>
                <w:szCs w:val="24"/>
              </w:rPr>
            </w:pPr>
            <w:r>
              <w:rPr>
                <w:rFonts w:hint="eastAsia" w:ascii="宋体" w:hAnsi="宋体" w:eastAsia="宋体" w:cs="宋体"/>
                <w:kern w:val="0"/>
                <w:sz w:val="24"/>
                <w:szCs w:val="24"/>
              </w:rPr>
              <w:t>紫外分光光度计</w:t>
            </w:r>
          </w:p>
        </w:tc>
        <w:tc>
          <w:tcPr>
            <w:tcW w:w="2385" w:type="dxa"/>
            <w:vAlign w:val="center"/>
          </w:tcPr>
          <w:p w14:paraId="120BA121">
            <w:pPr>
              <w:jc w:val="center"/>
              <w:rPr>
                <w:rFonts w:ascii="宋体" w:hAnsi="宋体" w:eastAsia="宋体" w:cs="宋体"/>
                <w:kern w:val="0"/>
                <w:sz w:val="24"/>
                <w:szCs w:val="24"/>
              </w:rPr>
            </w:pPr>
            <w:r>
              <w:rPr>
                <w:rFonts w:hint="eastAsia" w:ascii="宋体" w:hAnsi="宋体" w:eastAsia="宋体" w:cs="宋体"/>
                <w:kern w:val="0"/>
                <w:sz w:val="24"/>
                <w:szCs w:val="24"/>
              </w:rPr>
              <w:t xml:space="preserve">水质 石油类的测定 紫外分光光度法 </w:t>
            </w:r>
          </w:p>
          <w:p w14:paraId="7109677C">
            <w:pPr>
              <w:jc w:val="center"/>
              <w:rPr>
                <w:rFonts w:ascii="宋体" w:hAnsi="宋体" w:eastAsia="宋体" w:cs="Times New Roman"/>
                <w:kern w:val="0"/>
                <w:sz w:val="24"/>
                <w:szCs w:val="24"/>
              </w:rPr>
            </w:pPr>
            <w:r>
              <w:rPr>
                <w:rFonts w:hint="eastAsia" w:ascii="宋体" w:hAnsi="宋体" w:eastAsia="宋体" w:cs="宋体"/>
                <w:kern w:val="0"/>
                <w:sz w:val="24"/>
                <w:szCs w:val="24"/>
              </w:rPr>
              <w:t>HJ 970-2018</w:t>
            </w:r>
          </w:p>
        </w:tc>
      </w:tr>
      <w:tr w14:paraId="6DA0F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2183" w:type="dxa"/>
            <w:vAlign w:val="center"/>
          </w:tcPr>
          <w:p w14:paraId="31033E73">
            <w:pPr>
              <w:jc w:val="center"/>
              <w:rPr>
                <w:rFonts w:ascii="宋体" w:hAnsi="宋体" w:eastAsia="宋体" w:cs="宋体"/>
                <w:kern w:val="0"/>
                <w:sz w:val="24"/>
                <w:szCs w:val="24"/>
              </w:rPr>
            </w:pPr>
            <w:r>
              <w:rPr>
                <w:rFonts w:hint="eastAsia" w:ascii="宋体" w:hAnsi="宋体" w:eastAsia="宋体" w:cs="宋体"/>
                <w:kern w:val="0"/>
                <w:sz w:val="24"/>
                <w:szCs w:val="24"/>
              </w:rPr>
              <w:t>地表水</w:t>
            </w:r>
            <w:r>
              <w:rPr>
                <w:rFonts w:hint="eastAsia" w:ascii="宋体" w:hAnsi="宋体" w:eastAsia="宋体" w:cs="宋体"/>
                <w:sz w:val="22"/>
              </w:rPr>
              <w:t>（入河排污口（乌江）上游0.5km</w:t>
            </w:r>
            <w:r>
              <w:rPr>
                <w:rFonts w:ascii="宋体" w:hAnsi="宋体" w:eastAsia="宋体" w:cs="宋体"/>
                <w:kern w:val="0"/>
                <w:sz w:val="24"/>
                <w:szCs w:val="24"/>
              </w:rPr>
              <w:t xml:space="preserve"> </w:t>
            </w:r>
          </w:p>
        </w:tc>
        <w:tc>
          <w:tcPr>
            <w:tcW w:w="955" w:type="dxa"/>
            <w:vAlign w:val="center"/>
          </w:tcPr>
          <w:p w14:paraId="647F8044">
            <w:pPr>
              <w:jc w:val="center"/>
              <w:rPr>
                <w:rFonts w:ascii="宋体" w:hAnsi="宋体" w:eastAsia="宋体" w:cs="Times New Roman"/>
                <w:spacing w:val="4"/>
                <w:kern w:val="0"/>
                <w:sz w:val="24"/>
                <w:szCs w:val="24"/>
              </w:rPr>
            </w:pPr>
            <w:r>
              <w:rPr>
                <w:rFonts w:hint="eastAsia" w:ascii="宋体" w:hAnsi="宋体" w:eastAsia="宋体" w:cs="宋体"/>
                <w:kern w:val="0"/>
                <w:sz w:val="24"/>
                <w:szCs w:val="24"/>
              </w:rPr>
              <w:t>余氯</w:t>
            </w:r>
          </w:p>
        </w:tc>
        <w:tc>
          <w:tcPr>
            <w:tcW w:w="1176" w:type="dxa"/>
            <w:vAlign w:val="center"/>
          </w:tcPr>
          <w:p w14:paraId="0A689D47">
            <w:pPr>
              <w:jc w:val="center"/>
              <w:rPr>
                <w:rFonts w:ascii="仿宋" w:hAnsi="仿宋" w:eastAsia="仿宋" w:cs="仿宋"/>
                <w:sz w:val="24"/>
                <w:szCs w:val="24"/>
              </w:rPr>
            </w:pPr>
            <w:r>
              <w:rPr>
                <w:rFonts w:hint="eastAsia" w:ascii="宋体" w:hAnsi="宋体" w:eastAsia="宋体" w:cs="宋体"/>
                <w:kern w:val="0"/>
                <w:sz w:val="24"/>
                <w:szCs w:val="24"/>
              </w:rPr>
              <w:t>/</w:t>
            </w:r>
          </w:p>
        </w:tc>
        <w:tc>
          <w:tcPr>
            <w:tcW w:w="1259" w:type="dxa"/>
            <w:vAlign w:val="center"/>
          </w:tcPr>
          <w:p w14:paraId="6A6667D6">
            <w:pPr>
              <w:jc w:val="center"/>
              <w:rPr>
                <w:rFonts w:ascii="宋体" w:hAnsi="宋体" w:eastAsia="宋体" w:cs="宋体"/>
                <w:kern w:val="0"/>
                <w:sz w:val="24"/>
                <w:szCs w:val="24"/>
              </w:rPr>
            </w:pPr>
            <w:r>
              <w:rPr>
                <w:rFonts w:hint="eastAsia" w:ascii="宋体" w:hAnsi="宋体" w:eastAsia="宋体" w:cs="宋体"/>
                <w:kern w:val="0"/>
                <w:sz w:val="24"/>
                <w:szCs w:val="24"/>
              </w:rPr>
              <w:t>手工</w:t>
            </w:r>
          </w:p>
        </w:tc>
        <w:tc>
          <w:tcPr>
            <w:tcW w:w="1114" w:type="dxa"/>
            <w:vAlign w:val="center"/>
          </w:tcPr>
          <w:p w14:paraId="75AA5BAC">
            <w:pPr>
              <w:jc w:val="center"/>
              <w:rPr>
                <w:rFonts w:ascii="宋体" w:hAnsi="宋体" w:eastAsia="宋体" w:cs="宋体"/>
                <w:kern w:val="0"/>
                <w:sz w:val="24"/>
                <w:szCs w:val="24"/>
              </w:rPr>
            </w:pPr>
            <w:r>
              <w:rPr>
                <w:rFonts w:hint="eastAsia" w:ascii="宋体" w:hAnsi="宋体" w:eastAsia="宋体" w:cs="宋体"/>
                <w:kern w:val="0"/>
                <w:sz w:val="24"/>
                <w:szCs w:val="24"/>
              </w:rPr>
              <w:t>3次/年</w:t>
            </w:r>
          </w:p>
        </w:tc>
        <w:tc>
          <w:tcPr>
            <w:tcW w:w="1696" w:type="dxa"/>
            <w:vAlign w:val="center"/>
          </w:tcPr>
          <w:p w14:paraId="238BDB02">
            <w:pPr>
              <w:jc w:val="center"/>
              <w:rPr>
                <w:rFonts w:ascii="Times New Roman" w:hAnsi="Times New Roman"/>
                <w:sz w:val="24"/>
                <w:szCs w:val="24"/>
              </w:rPr>
            </w:pPr>
            <w:r>
              <w:rPr>
                <w:rFonts w:hint="eastAsia" w:ascii="宋体" w:hAnsi="宋体" w:eastAsia="宋体" w:cs="宋体"/>
                <w:kern w:val="0"/>
                <w:sz w:val="24"/>
                <w:szCs w:val="24"/>
              </w:rPr>
              <w:t>便携式分光光度计</w:t>
            </w:r>
          </w:p>
        </w:tc>
        <w:tc>
          <w:tcPr>
            <w:tcW w:w="2385" w:type="dxa"/>
            <w:vAlign w:val="center"/>
          </w:tcPr>
          <w:p w14:paraId="70F7E453">
            <w:pPr>
              <w:jc w:val="center"/>
              <w:rPr>
                <w:rFonts w:ascii="宋体" w:hAnsi="宋体" w:eastAsia="宋体" w:cs="宋体"/>
                <w:kern w:val="0"/>
                <w:sz w:val="24"/>
                <w:szCs w:val="24"/>
              </w:rPr>
            </w:pPr>
            <w:r>
              <w:rPr>
                <w:rFonts w:hint="eastAsia" w:ascii="宋体" w:hAnsi="宋体" w:eastAsia="宋体" w:cs="宋体"/>
                <w:kern w:val="0"/>
                <w:sz w:val="24"/>
                <w:szCs w:val="24"/>
              </w:rPr>
              <w:t>《水质 游离氯和总氯的测定 N, N-二乙基-1, 4-苯二胺分光光度法》</w:t>
            </w:r>
          </w:p>
          <w:p w14:paraId="6F3F620A">
            <w:pPr>
              <w:jc w:val="center"/>
              <w:rPr>
                <w:rFonts w:hint="eastAsia" w:ascii="宋体" w:hAnsi="宋体" w:eastAsia="宋体" w:cs="宋体"/>
                <w:kern w:val="0"/>
                <w:sz w:val="24"/>
                <w:szCs w:val="24"/>
              </w:rPr>
            </w:pPr>
            <w:r>
              <w:rPr>
                <w:rFonts w:hint="eastAsia" w:ascii="宋体" w:hAnsi="宋体" w:eastAsia="宋体" w:cs="宋体"/>
                <w:kern w:val="0"/>
                <w:sz w:val="24"/>
                <w:szCs w:val="24"/>
              </w:rPr>
              <w:t>HJ 586-2010</w:t>
            </w:r>
          </w:p>
        </w:tc>
      </w:tr>
      <w:tr w14:paraId="28610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8" w:type="dxa"/>
            <w:gridSpan w:val="7"/>
            <w:vAlign w:val="center"/>
          </w:tcPr>
          <w:p w14:paraId="53ABEF10">
            <w:pPr>
              <w:jc w:val="left"/>
              <w:rPr>
                <w:rFonts w:ascii="宋体" w:hAnsi="宋体" w:eastAsia="宋体" w:cs="宋体"/>
                <w:kern w:val="0"/>
                <w:sz w:val="24"/>
                <w:szCs w:val="24"/>
              </w:rPr>
            </w:pPr>
            <w:r>
              <w:rPr>
                <w:rFonts w:hint="eastAsia" w:ascii="宋体" w:hAnsi="宋体" w:eastAsia="宋体" w:cs="宋体"/>
                <w:kern w:val="0"/>
                <w:sz w:val="24"/>
                <w:szCs w:val="24"/>
              </w:rPr>
              <w:t>备注：1.采用含氯化学品对污水进行消毒的，需要监测余氯；</w:t>
            </w:r>
          </w:p>
          <w:p w14:paraId="05FF25FD">
            <w:pPr>
              <w:jc w:val="left"/>
              <w:rPr>
                <w:rFonts w:ascii="宋体" w:hAnsi="宋体" w:eastAsia="宋体" w:cs="Times New Roman"/>
                <w:kern w:val="0"/>
                <w:sz w:val="24"/>
                <w:szCs w:val="24"/>
              </w:rPr>
            </w:pPr>
            <w:r>
              <w:rPr>
                <w:rFonts w:hint="eastAsia" w:ascii="宋体" w:hAnsi="宋体" w:eastAsia="宋体" w:cs="宋体"/>
                <w:kern w:val="0"/>
                <w:sz w:val="24"/>
                <w:szCs w:val="24"/>
              </w:rPr>
              <w:t xml:space="preserve">      2.监测频次为丰水期、枯水期、平水期各一次。</w:t>
            </w:r>
          </w:p>
        </w:tc>
      </w:tr>
    </w:tbl>
    <w:p w14:paraId="50B48AC1">
      <w:pPr>
        <w:pStyle w:val="17"/>
        <w:ind w:left="425" w:firstLine="0" w:firstLineChars="0"/>
        <w:rPr>
          <w:rFonts w:hint="eastAsia"/>
        </w:rPr>
      </w:pPr>
      <w:r>
        <w:rPr>
          <w:rFonts w:hint="eastAsia" w:ascii="宋体" w:hAnsi="宋体" w:eastAsia="宋体" w:cs="宋体"/>
          <w:kern w:val="28"/>
          <w:sz w:val="28"/>
          <w:szCs w:val="28"/>
        </w:rPr>
        <w:t>5</w:t>
      </w:r>
      <w:r>
        <w:rPr>
          <w:rFonts w:ascii="宋体" w:hAnsi="宋体" w:eastAsia="宋体" w:cs="宋体"/>
          <w:kern w:val="28"/>
          <w:sz w:val="28"/>
          <w:szCs w:val="28"/>
        </w:rPr>
        <w:t>.2</w:t>
      </w:r>
      <w:r>
        <w:rPr>
          <w:rFonts w:hint="eastAsia" w:ascii="宋体" w:hAnsi="宋体" w:eastAsia="宋体" w:cs="宋体"/>
          <w:kern w:val="28"/>
          <w:sz w:val="28"/>
          <w:szCs w:val="28"/>
        </w:rPr>
        <w:t>入河排污口下游</w:t>
      </w:r>
    </w:p>
    <w:tbl>
      <w:tblPr>
        <w:tblStyle w:val="10"/>
        <w:tblpPr w:leftFromText="180" w:rightFromText="180" w:vertAnchor="text" w:horzAnchor="page" w:tblpX="676" w:tblpY="155"/>
        <w:tblOverlap w:val="never"/>
        <w:tblW w:w="10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3"/>
        <w:gridCol w:w="955"/>
        <w:gridCol w:w="1176"/>
        <w:gridCol w:w="1259"/>
        <w:gridCol w:w="1114"/>
        <w:gridCol w:w="1696"/>
        <w:gridCol w:w="2385"/>
      </w:tblGrid>
      <w:tr w14:paraId="4613D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183" w:type="dxa"/>
            <w:vAlign w:val="center"/>
          </w:tcPr>
          <w:p w14:paraId="37D5F842">
            <w:pPr>
              <w:jc w:val="center"/>
              <w:rPr>
                <w:rFonts w:ascii="宋体" w:hAnsi="宋体" w:eastAsia="宋体" w:cs="宋体"/>
                <w:kern w:val="0"/>
                <w:sz w:val="24"/>
                <w:szCs w:val="24"/>
              </w:rPr>
            </w:pPr>
            <w:r>
              <w:rPr>
                <w:rFonts w:hint="eastAsia" w:ascii="宋体" w:hAnsi="宋体" w:eastAsia="宋体" w:cs="宋体"/>
                <w:kern w:val="0"/>
                <w:sz w:val="24"/>
                <w:szCs w:val="24"/>
              </w:rPr>
              <w:t>监测点位</w:t>
            </w:r>
          </w:p>
        </w:tc>
        <w:tc>
          <w:tcPr>
            <w:tcW w:w="955" w:type="dxa"/>
            <w:vAlign w:val="center"/>
          </w:tcPr>
          <w:p w14:paraId="26A1C376">
            <w:pPr>
              <w:jc w:val="center"/>
              <w:rPr>
                <w:rFonts w:ascii="宋体" w:hAnsi="宋体" w:eastAsia="宋体" w:cs="宋体"/>
                <w:kern w:val="0"/>
                <w:sz w:val="24"/>
                <w:szCs w:val="24"/>
              </w:rPr>
            </w:pPr>
            <w:r>
              <w:rPr>
                <w:rFonts w:hint="eastAsia" w:ascii="宋体" w:hAnsi="宋体" w:eastAsia="宋体" w:cs="宋体"/>
                <w:kern w:val="0"/>
                <w:sz w:val="24"/>
                <w:szCs w:val="24"/>
              </w:rPr>
              <w:t>监测指标</w:t>
            </w:r>
          </w:p>
        </w:tc>
        <w:tc>
          <w:tcPr>
            <w:tcW w:w="1176" w:type="dxa"/>
            <w:vAlign w:val="center"/>
          </w:tcPr>
          <w:p w14:paraId="26D44449">
            <w:pPr>
              <w:jc w:val="center"/>
              <w:rPr>
                <w:rFonts w:ascii="宋体" w:hAnsi="宋体" w:eastAsia="宋体" w:cs="宋体"/>
                <w:kern w:val="0"/>
                <w:sz w:val="24"/>
                <w:szCs w:val="24"/>
              </w:rPr>
            </w:pPr>
            <w:r>
              <w:rPr>
                <w:rFonts w:hint="eastAsia" w:ascii="宋体" w:hAnsi="宋体" w:eastAsia="宋体" w:cs="宋体"/>
                <w:kern w:val="0"/>
                <w:sz w:val="24"/>
                <w:szCs w:val="24"/>
              </w:rPr>
              <w:t>排放限值</w:t>
            </w:r>
          </w:p>
        </w:tc>
        <w:tc>
          <w:tcPr>
            <w:tcW w:w="1259" w:type="dxa"/>
            <w:vAlign w:val="center"/>
          </w:tcPr>
          <w:p w14:paraId="384C63C3">
            <w:pPr>
              <w:jc w:val="center"/>
              <w:rPr>
                <w:rFonts w:ascii="宋体" w:hAnsi="宋体" w:eastAsia="宋体" w:cs="宋体"/>
                <w:kern w:val="0"/>
                <w:sz w:val="24"/>
                <w:szCs w:val="24"/>
              </w:rPr>
            </w:pPr>
            <w:r>
              <w:rPr>
                <w:rFonts w:hint="eastAsia" w:ascii="宋体" w:hAnsi="宋体" w:eastAsia="宋体" w:cs="宋体"/>
                <w:kern w:val="0"/>
                <w:sz w:val="24"/>
                <w:szCs w:val="24"/>
              </w:rPr>
              <w:t>监测方式</w:t>
            </w:r>
          </w:p>
        </w:tc>
        <w:tc>
          <w:tcPr>
            <w:tcW w:w="1114" w:type="dxa"/>
            <w:vAlign w:val="center"/>
          </w:tcPr>
          <w:p w14:paraId="659BEF01">
            <w:pPr>
              <w:jc w:val="center"/>
              <w:rPr>
                <w:rFonts w:ascii="宋体" w:hAnsi="宋体" w:eastAsia="宋体" w:cs="宋体"/>
                <w:kern w:val="0"/>
                <w:sz w:val="24"/>
                <w:szCs w:val="24"/>
              </w:rPr>
            </w:pPr>
            <w:r>
              <w:rPr>
                <w:rFonts w:hint="eastAsia" w:ascii="宋体" w:hAnsi="宋体" w:eastAsia="宋体" w:cs="宋体"/>
                <w:kern w:val="0"/>
                <w:sz w:val="24"/>
                <w:szCs w:val="24"/>
              </w:rPr>
              <w:t>监测频次</w:t>
            </w:r>
          </w:p>
        </w:tc>
        <w:tc>
          <w:tcPr>
            <w:tcW w:w="1696" w:type="dxa"/>
            <w:vAlign w:val="center"/>
          </w:tcPr>
          <w:p w14:paraId="2A2CD7ED">
            <w:pPr>
              <w:jc w:val="center"/>
              <w:rPr>
                <w:rFonts w:ascii="宋体" w:hAnsi="宋体" w:eastAsia="宋体" w:cs="宋体"/>
                <w:kern w:val="0"/>
                <w:sz w:val="24"/>
                <w:szCs w:val="24"/>
              </w:rPr>
            </w:pPr>
            <w:r>
              <w:rPr>
                <w:rFonts w:hint="eastAsia" w:ascii="宋体" w:hAnsi="宋体" w:eastAsia="宋体" w:cs="宋体"/>
                <w:kern w:val="0"/>
                <w:sz w:val="24"/>
                <w:szCs w:val="24"/>
              </w:rPr>
              <w:t>监测仪器</w:t>
            </w:r>
          </w:p>
        </w:tc>
        <w:tc>
          <w:tcPr>
            <w:tcW w:w="2385" w:type="dxa"/>
            <w:vAlign w:val="center"/>
          </w:tcPr>
          <w:p w14:paraId="15645B6B">
            <w:pPr>
              <w:jc w:val="center"/>
              <w:rPr>
                <w:rFonts w:ascii="宋体" w:hAnsi="宋体" w:eastAsia="宋体" w:cs="宋体"/>
                <w:kern w:val="0"/>
                <w:sz w:val="24"/>
                <w:szCs w:val="24"/>
              </w:rPr>
            </w:pPr>
            <w:r>
              <w:rPr>
                <w:rFonts w:hint="eastAsia" w:ascii="宋体" w:hAnsi="宋体" w:eastAsia="宋体" w:cs="宋体"/>
                <w:kern w:val="0"/>
                <w:sz w:val="24"/>
                <w:szCs w:val="24"/>
              </w:rPr>
              <w:t>监测方法</w:t>
            </w:r>
          </w:p>
        </w:tc>
      </w:tr>
      <w:tr w14:paraId="5DBFF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2183" w:type="dxa"/>
            <w:vAlign w:val="center"/>
          </w:tcPr>
          <w:p w14:paraId="01B1B865">
            <w:pPr>
              <w:jc w:val="center"/>
              <w:rPr>
                <w:rFonts w:ascii="宋体" w:hAnsi="宋体" w:eastAsia="宋体" w:cs="宋体"/>
                <w:kern w:val="0"/>
                <w:sz w:val="24"/>
                <w:szCs w:val="24"/>
              </w:rPr>
            </w:pPr>
            <w:r>
              <w:rPr>
                <w:rFonts w:hint="eastAsia" w:ascii="宋体" w:hAnsi="宋体" w:eastAsia="宋体" w:cs="宋体"/>
                <w:sz w:val="22"/>
              </w:rPr>
              <w:t>地表水（入河排污口（乌江）下游1.5km</w:t>
            </w:r>
          </w:p>
        </w:tc>
        <w:tc>
          <w:tcPr>
            <w:tcW w:w="955" w:type="dxa"/>
            <w:vAlign w:val="center"/>
          </w:tcPr>
          <w:p w14:paraId="19FBA866">
            <w:pPr>
              <w:jc w:val="center"/>
              <w:rPr>
                <w:rFonts w:ascii="宋体" w:hAnsi="宋体" w:eastAsia="宋体" w:cs="宋体"/>
                <w:kern w:val="0"/>
                <w:sz w:val="24"/>
                <w:szCs w:val="24"/>
              </w:rPr>
            </w:pPr>
            <w:r>
              <w:rPr>
                <w:rFonts w:hint="eastAsia" w:ascii="宋体" w:hAnsi="宋体" w:eastAsia="宋体" w:cs="宋体"/>
                <w:sz w:val="22"/>
              </w:rPr>
              <w:t>pH值</w:t>
            </w:r>
          </w:p>
        </w:tc>
        <w:tc>
          <w:tcPr>
            <w:tcW w:w="1176" w:type="dxa"/>
            <w:vAlign w:val="center"/>
          </w:tcPr>
          <w:p w14:paraId="66782340">
            <w:pPr>
              <w:jc w:val="center"/>
              <w:rPr>
                <w:rFonts w:ascii="宋体" w:hAnsi="宋体" w:eastAsia="宋体" w:cs="宋体"/>
                <w:kern w:val="0"/>
                <w:sz w:val="24"/>
                <w:szCs w:val="24"/>
              </w:rPr>
            </w:pPr>
            <w:r>
              <w:rPr>
                <w:rFonts w:hint="eastAsia" w:ascii="宋体" w:hAnsi="宋体" w:eastAsia="宋体" w:cs="宋体"/>
                <w:sz w:val="22"/>
              </w:rPr>
              <w:t>6-9</w:t>
            </w:r>
          </w:p>
        </w:tc>
        <w:tc>
          <w:tcPr>
            <w:tcW w:w="1259" w:type="dxa"/>
            <w:vAlign w:val="center"/>
          </w:tcPr>
          <w:p w14:paraId="29ED490F">
            <w:pPr>
              <w:jc w:val="center"/>
              <w:rPr>
                <w:rFonts w:ascii="宋体" w:hAnsi="宋体" w:eastAsia="宋体" w:cs="宋体"/>
                <w:kern w:val="0"/>
                <w:sz w:val="24"/>
                <w:szCs w:val="24"/>
              </w:rPr>
            </w:pPr>
            <w:r>
              <w:rPr>
                <w:rFonts w:hint="eastAsia" w:ascii="宋体" w:hAnsi="宋体" w:eastAsia="宋体" w:cs="宋体"/>
                <w:sz w:val="22"/>
              </w:rPr>
              <w:t>手工</w:t>
            </w:r>
          </w:p>
        </w:tc>
        <w:tc>
          <w:tcPr>
            <w:tcW w:w="1114" w:type="dxa"/>
            <w:vAlign w:val="center"/>
          </w:tcPr>
          <w:p w14:paraId="0F189321">
            <w:pPr>
              <w:jc w:val="center"/>
              <w:rPr>
                <w:rFonts w:ascii="宋体" w:hAnsi="宋体" w:eastAsia="宋体" w:cs="宋体"/>
                <w:kern w:val="0"/>
                <w:sz w:val="24"/>
                <w:szCs w:val="24"/>
              </w:rPr>
            </w:pPr>
            <w:r>
              <w:rPr>
                <w:rFonts w:hint="eastAsia" w:ascii="宋体" w:hAnsi="宋体" w:eastAsia="宋体" w:cs="宋体"/>
                <w:kern w:val="0"/>
                <w:sz w:val="24"/>
                <w:szCs w:val="24"/>
              </w:rPr>
              <w:t>3次/年</w:t>
            </w:r>
          </w:p>
        </w:tc>
        <w:tc>
          <w:tcPr>
            <w:tcW w:w="1696" w:type="dxa"/>
            <w:vAlign w:val="center"/>
          </w:tcPr>
          <w:p w14:paraId="3CD101D3">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p</w:t>
            </w:r>
            <w:r>
              <w:rPr>
                <w:rFonts w:ascii="宋体" w:hAnsi="宋体" w:eastAsia="宋体" w:cs="宋体"/>
                <w:kern w:val="0"/>
                <w:sz w:val="24"/>
                <w:szCs w:val="24"/>
              </w:rPr>
              <w:t>H</w:t>
            </w:r>
            <w:r>
              <w:rPr>
                <w:rFonts w:hint="eastAsia" w:ascii="宋体" w:hAnsi="宋体" w:eastAsia="宋体" w:cs="宋体"/>
                <w:kern w:val="0"/>
                <w:sz w:val="24"/>
                <w:szCs w:val="24"/>
              </w:rPr>
              <w:t>计</w:t>
            </w:r>
          </w:p>
        </w:tc>
        <w:tc>
          <w:tcPr>
            <w:tcW w:w="2385" w:type="dxa"/>
            <w:vAlign w:val="center"/>
          </w:tcPr>
          <w:p w14:paraId="393FD544">
            <w:pPr>
              <w:jc w:val="center"/>
              <w:rPr>
                <w:rFonts w:ascii="宋体" w:hAnsi="宋体" w:eastAsia="宋体" w:cs="Times New Roman"/>
                <w:kern w:val="0"/>
                <w:sz w:val="24"/>
                <w:szCs w:val="24"/>
              </w:rPr>
            </w:pPr>
            <w:r>
              <w:rPr>
                <w:rFonts w:hint="eastAsia" w:ascii="宋体" w:hAnsi="宋体" w:eastAsia="宋体" w:cs="Times New Roman"/>
                <w:kern w:val="0"/>
                <w:sz w:val="24"/>
                <w:szCs w:val="24"/>
              </w:rPr>
              <w:t>水质 pH值的测定 电极法</w:t>
            </w:r>
          </w:p>
          <w:p w14:paraId="60E574D5">
            <w:pPr>
              <w:widowControl/>
              <w:jc w:val="center"/>
              <w:textAlignment w:val="center"/>
              <w:rPr>
                <w:rFonts w:ascii="宋体" w:hAnsi="宋体" w:eastAsia="宋体" w:cs="宋体"/>
                <w:kern w:val="0"/>
                <w:sz w:val="24"/>
                <w:szCs w:val="24"/>
              </w:rPr>
            </w:pPr>
            <w:r>
              <w:rPr>
                <w:rFonts w:hint="eastAsia" w:ascii="宋体" w:hAnsi="宋体" w:eastAsia="宋体" w:cs="Times New Roman"/>
                <w:kern w:val="0"/>
                <w:sz w:val="24"/>
                <w:szCs w:val="24"/>
              </w:rPr>
              <w:t>HJ 1147-2020</w:t>
            </w:r>
          </w:p>
        </w:tc>
      </w:tr>
      <w:tr w14:paraId="5FEB1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2183" w:type="dxa"/>
          </w:tcPr>
          <w:p w14:paraId="282BE674">
            <w:pPr>
              <w:jc w:val="center"/>
              <w:rPr>
                <w:rFonts w:ascii="宋体" w:hAnsi="宋体" w:eastAsia="宋体" w:cs="Times New Roman"/>
                <w:kern w:val="0"/>
                <w:sz w:val="24"/>
                <w:szCs w:val="24"/>
              </w:rPr>
            </w:pPr>
            <w:r>
              <w:rPr>
                <w:rFonts w:hint="eastAsia" w:ascii="宋体" w:hAnsi="宋体" w:eastAsia="宋体" w:cs="宋体"/>
                <w:sz w:val="22"/>
              </w:rPr>
              <w:t>地表水（入河排污口（乌江）下游1.5km</w:t>
            </w:r>
          </w:p>
        </w:tc>
        <w:tc>
          <w:tcPr>
            <w:tcW w:w="955" w:type="dxa"/>
            <w:vAlign w:val="center"/>
          </w:tcPr>
          <w:p w14:paraId="3734C675">
            <w:pPr>
              <w:jc w:val="center"/>
              <w:rPr>
                <w:rFonts w:ascii="宋体" w:hAnsi="宋体" w:eastAsia="宋体" w:cs="宋体"/>
                <w:kern w:val="0"/>
                <w:sz w:val="24"/>
                <w:szCs w:val="24"/>
              </w:rPr>
            </w:pPr>
            <w:r>
              <w:rPr>
                <w:rFonts w:hint="eastAsia" w:ascii="宋体" w:hAnsi="宋体" w:eastAsia="宋体" w:cs="宋体"/>
                <w:sz w:val="22"/>
              </w:rPr>
              <w:t>悬浮物</w:t>
            </w:r>
          </w:p>
        </w:tc>
        <w:tc>
          <w:tcPr>
            <w:tcW w:w="1176" w:type="dxa"/>
            <w:vAlign w:val="center"/>
          </w:tcPr>
          <w:p w14:paraId="7EAE59EE">
            <w:pPr>
              <w:jc w:val="center"/>
              <w:rPr>
                <w:rFonts w:ascii="宋体" w:hAnsi="宋体" w:eastAsia="宋体" w:cs="宋体"/>
                <w:kern w:val="0"/>
                <w:sz w:val="24"/>
                <w:szCs w:val="24"/>
              </w:rPr>
            </w:pPr>
            <w:r>
              <w:rPr>
                <w:rFonts w:hint="eastAsia" w:ascii="宋体" w:hAnsi="宋体" w:eastAsia="宋体" w:cs="宋体"/>
                <w:sz w:val="22"/>
              </w:rPr>
              <w:t>/</w:t>
            </w:r>
          </w:p>
        </w:tc>
        <w:tc>
          <w:tcPr>
            <w:tcW w:w="1259" w:type="dxa"/>
            <w:vAlign w:val="center"/>
          </w:tcPr>
          <w:p w14:paraId="01BD0117">
            <w:pPr>
              <w:jc w:val="center"/>
              <w:rPr>
                <w:rFonts w:ascii="宋体" w:hAnsi="宋体" w:eastAsia="宋体" w:cs="宋体"/>
                <w:kern w:val="0"/>
                <w:sz w:val="24"/>
                <w:szCs w:val="24"/>
              </w:rPr>
            </w:pPr>
            <w:r>
              <w:rPr>
                <w:rFonts w:hint="eastAsia" w:ascii="宋体" w:hAnsi="宋体" w:eastAsia="宋体" w:cs="宋体"/>
                <w:sz w:val="22"/>
              </w:rPr>
              <w:t>手工</w:t>
            </w:r>
          </w:p>
        </w:tc>
        <w:tc>
          <w:tcPr>
            <w:tcW w:w="1114" w:type="dxa"/>
            <w:vAlign w:val="center"/>
          </w:tcPr>
          <w:p w14:paraId="4ADF8C1F">
            <w:pPr>
              <w:jc w:val="center"/>
              <w:rPr>
                <w:rFonts w:ascii="宋体" w:hAnsi="宋体" w:eastAsia="宋体" w:cs="宋体"/>
                <w:kern w:val="0"/>
                <w:sz w:val="24"/>
                <w:szCs w:val="24"/>
              </w:rPr>
            </w:pPr>
            <w:r>
              <w:rPr>
                <w:rFonts w:hint="eastAsia" w:ascii="宋体" w:hAnsi="宋体" w:eastAsia="宋体" w:cs="宋体"/>
                <w:kern w:val="0"/>
                <w:sz w:val="24"/>
                <w:szCs w:val="24"/>
              </w:rPr>
              <w:t>3次/年</w:t>
            </w:r>
          </w:p>
        </w:tc>
        <w:tc>
          <w:tcPr>
            <w:tcW w:w="1696" w:type="dxa"/>
            <w:vAlign w:val="center"/>
          </w:tcPr>
          <w:p w14:paraId="7D0F6703">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万分之一天平</w:t>
            </w:r>
          </w:p>
        </w:tc>
        <w:tc>
          <w:tcPr>
            <w:tcW w:w="2385" w:type="dxa"/>
            <w:vAlign w:val="center"/>
          </w:tcPr>
          <w:p w14:paraId="52EFE88E">
            <w:pPr>
              <w:jc w:val="center"/>
              <w:rPr>
                <w:rFonts w:ascii="宋体" w:hAnsi="宋体" w:eastAsia="宋体" w:cs="Times New Roman"/>
                <w:kern w:val="0"/>
                <w:sz w:val="24"/>
                <w:szCs w:val="24"/>
              </w:rPr>
            </w:pPr>
            <w:r>
              <w:rPr>
                <w:rFonts w:hint="eastAsia" w:ascii="宋体" w:hAnsi="宋体" w:eastAsia="宋体" w:cs="Times New Roman"/>
                <w:kern w:val="0"/>
                <w:sz w:val="24"/>
                <w:szCs w:val="24"/>
              </w:rPr>
              <w:t>水质 悬浮物的测定 重量法</w:t>
            </w:r>
          </w:p>
          <w:p w14:paraId="58B98333">
            <w:pPr>
              <w:widowControl/>
              <w:jc w:val="center"/>
              <w:textAlignment w:val="center"/>
              <w:rPr>
                <w:rFonts w:ascii="宋体" w:hAnsi="宋体" w:eastAsia="宋体" w:cs="宋体"/>
                <w:kern w:val="0"/>
                <w:sz w:val="24"/>
                <w:szCs w:val="24"/>
              </w:rPr>
            </w:pPr>
            <w:r>
              <w:rPr>
                <w:rFonts w:hint="eastAsia" w:ascii="宋体" w:hAnsi="宋体" w:eastAsia="宋体" w:cs="Times New Roman"/>
                <w:kern w:val="0"/>
                <w:sz w:val="24"/>
                <w:szCs w:val="24"/>
              </w:rPr>
              <w:t xml:space="preserve">GB </w:t>
            </w:r>
            <w:r>
              <w:rPr>
                <w:rFonts w:ascii="宋体" w:hAnsi="宋体" w:eastAsia="宋体" w:cs="Times New Roman"/>
                <w:kern w:val="0"/>
                <w:sz w:val="24"/>
                <w:szCs w:val="24"/>
              </w:rPr>
              <w:t>1</w:t>
            </w:r>
            <w:r>
              <w:rPr>
                <w:rFonts w:hint="eastAsia" w:ascii="宋体" w:hAnsi="宋体" w:eastAsia="宋体" w:cs="Times New Roman"/>
                <w:kern w:val="0"/>
                <w:sz w:val="24"/>
                <w:szCs w:val="24"/>
              </w:rPr>
              <w:t>1901-89</w:t>
            </w:r>
          </w:p>
        </w:tc>
      </w:tr>
      <w:tr w14:paraId="72316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2183" w:type="dxa"/>
          </w:tcPr>
          <w:p w14:paraId="5A2F16D8">
            <w:pPr>
              <w:jc w:val="center"/>
              <w:rPr>
                <w:rFonts w:ascii="宋体" w:hAnsi="宋体" w:eastAsia="宋体" w:cs="宋体"/>
                <w:kern w:val="0"/>
                <w:sz w:val="24"/>
                <w:szCs w:val="24"/>
              </w:rPr>
            </w:pPr>
            <w:r>
              <w:rPr>
                <w:rFonts w:hint="eastAsia" w:ascii="宋体" w:hAnsi="宋体" w:eastAsia="宋体" w:cs="宋体"/>
                <w:sz w:val="22"/>
              </w:rPr>
              <w:t>地表水（入河排污口（乌江）下游1.5km</w:t>
            </w:r>
          </w:p>
        </w:tc>
        <w:tc>
          <w:tcPr>
            <w:tcW w:w="955" w:type="dxa"/>
            <w:vAlign w:val="center"/>
          </w:tcPr>
          <w:p w14:paraId="5B8C387B">
            <w:pPr>
              <w:jc w:val="center"/>
              <w:rPr>
                <w:rFonts w:ascii="宋体" w:hAnsi="宋体" w:eastAsia="宋体" w:cs="宋体"/>
                <w:kern w:val="0"/>
                <w:sz w:val="24"/>
                <w:szCs w:val="24"/>
              </w:rPr>
            </w:pPr>
            <w:r>
              <w:rPr>
                <w:rFonts w:hint="eastAsia" w:ascii="宋体" w:hAnsi="宋体" w:eastAsia="宋体" w:cs="宋体"/>
                <w:sz w:val="22"/>
              </w:rPr>
              <w:t>化学需氧量</w:t>
            </w:r>
          </w:p>
        </w:tc>
        <w:tc>
          <w:tcPr>
            <w:tcW w:w="1176" w:type="dxa"/>
            <w:vAlign w:val="center"/>
          </w:tcPr>
          <w:p w14:paraId="2D5FA29F">
            <w:pPr>
              <w:jc w:val="center"/>
              <w:rPr>
                <w:rFonts w:ascii="宋体" w:hAnsi="宋体" w:eastAsia="宋体" w:cs="宋体"/>
                <w:kern w:val="0"/>
                <w:sz w:val="24"/>
                <w:szCs w:val="24"/>
              </w:rPr>
            </w:pPr>
            <w:r>
              <w:rPr>
                <w:rFonts w:hint="eastAsia" w:ascii="宋体" w:hAnsi="宋体" w:eastAsia="宋体" w:cs="宋体"/>
                <w:sz w:val="22"/>
              </w:rPr>
              <w:t>≤20mg/L</w:t>
            </w:r>
          </w:p>
        </w:tc>
        <w:tc>
          <w:tcPr>
            <w:tcW w:w="1259" w:type="dxa"/>
            <w:vAlign w:val="center"/>
          </w:tcPr>
          <w:p w14:paraId="48EE82BB">
            <w:pPr>
              <w:jc w:val="center"/>
              <w:rPr>
                <w:rFonts w:ascii="宋体" w:hAnsi="宋体" w:eastAsia="宋体" w:cs="宋体"/>
                <w:kern w:val="0"/>
                <w:sz w:val="24"/>
                <w:szCs w:val="24"/>
              </w:rPr>
            </w:pPr>
            <w:r>
              <w:rPr>
                <w:rFonts w:hint="eastAsia" w:ascii="宋体" w:hAnsi="宋体" w:eastAsia="宋体" w:cs="宋体"/>
                <w:sz w:val="22"/>
              </w:rPr>
              <w:t>手工</w:t>
            </w:r>
          </w:p>
        </w:tc>
        <w:tc>
          <w:tcPr>
            <w:tcW w:w="1114" w:type="dxa"/>
            <w:vAlign w:val="center"/>
          </w:tcPr>
          <w:p w14:paraId="011A1907">
            <w:pPr>
              <w:jc w:val="center"/>
              <w:rPr>
                <w:rFonts w:ascii="宋体" w:hAnsi="宋体" w:eastAsia="宋体" w:cs="宋体"/>
                <w:kern w:val="0"/>
                <w:sz w:val="24"/>
                <w:szCs w:val="24"/>
              </w:rPr>
            </w:pPr>
            <w:r>
              <w:rPr>
                <w:rFonts w:hint="eastAsia" w:ascii="宋体" w:hAnsi="宋体" w:eastAsia="宋体" w:cs="宋体"/>
                <w:kern w:val="0"/>
                <w:sz w:val="24"/>
                <w:szCs w:val="24"/>
              </w:rPr>
              <w:t>3次/年</w:t>
            </w:r>
          </w:p>
        </w:tc>
        <w:tc>
          <w:tcPr>
            <w:tcW w:w="1696" w:type="dxa"/>
            <w:vAlign w:val="center"/>
          </w:tcPr>
          <w:p w14:paraId="613ED3E5">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COD消解器</w:t>
            </w:r>
          </w:p>
        </w:tc>
        <w:tc>
          <w:tcPr>
            <w:tcW w:w="2385" w:type="dxa"/>
            <w:vAlign w:val="center"/>
          </w:tcPr>
          <w:p w14:paraId="4253D46E">
            <w:pPr>
              <w:jc w:val="center"/>
              <w:rPr>
                <w:rFonts w:ascii="宋体" w:hAnsi="宋体" w:eastAsia="宋体" w:cs="Times New Roman"/>
                <w:kern w:val="0"/>
                <w:sz w:val="24"/>
                <w:szCs w:val="24"/>
              </w:rPr>
            </w:pPr>
            <w:r>
              <w:rPr>
                <w:rFonts w:hint="eastAsia" w:ascii="宋体" w:hAnsi="宋体" w:eastAsia="宋体" w:cs="Times New Roman"/>
                <w:kern w:val="0"/>
                <w:sz w:val="24"/>
                <w:szCs w:val="24"/>
              </w:rPr>
              <w:t>水质 化学需氧量的测定 重铬酸盐法</w:t>
            </w:r>
          </w:p>
          <w:p w14:paraId="250955E8">
            <w:pPr>
              <w:widowControl/>
              <w:jc w:val="center"/>
              <w:textAlignment w:val="center"/>
              <w:rPr>
                <w:rFonts w:ascii="宋体" w:hAnsi="宋体" w:eastAsia="宋体" w:cs="宋体"/>
                <w:kern w:val="0"/>
                <w:sz w:val="24"/>
                <w:szCs w:val="24"/>
              </w:rPr>
            </w:pPr>
            <w:r>
              <w:rPr>
                <w:rFonts w:hint="eastAsia" w:ascii="宋体" w:hAnsi="宋体" w:eastAsia="宋体" w:cs="Times New Roman"/>
                <w:kern w:val="0"/>
                <w:sz w:val="24"/>
                <w:szCs w:val="24"/>
              </w:rPr>
              <w:t>HJ 828-2017</w:t>
            </w:r>
          </w:p>
        </w:tc>
      </w:tr>
      <w:tr w14:paraId="26656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2183" w:type="dxa"/>
          </w:tcPr>
          <w:p w14:paraId="6C1DE584">
            <w:pPr>
              <w:jc w:val="center"/>
              <w:rPr>
                <w:rFonts w:ascii="宋体" w:hAnsi="宋体" w:eastAsia="宋体" w:cs="宋体"/>
                <w:kern w:val="0"/>
                <w:sz w:val="24"/>
                <w:szCs w:val="24"/>
              </w:rPr>
            </w:pPr>
            <w:r>
              <w:rPr>
                <w:rFonts w:hint="eastAsia" w:ascii="宋体" w:hAnsi="宋体" w:eastAsia="宋体" w:cs="宋体"/>
                <w:sz w:val="22"/>
              </w:rPr>
              <w:t>地表水（入河排污口（乌江）下游1.5km</w:t>
            </w:r>
          </w:p>
        </w:tc>
        <w:tc>
          <w:tcPr>
            <w:tcW w:w="955" w:type="dxa"/>
            <w:vAlign w:val="center"/>
          </w:tcPr>
          <w:p w14:paraId="51FADA22">
            <w:pPr>
              <w:jc w:val="center"/>
              <w:rPr>
                <w:rFonts w:ascii="宋体" w:hAnsi="宋体" w:eastAsia="宋体" w:cs="宋体"/>
                <w:kern w:val="0"/>
                <w:sz w:val="24"/>
                <w:szCs w:val="24"/>
              </w:rPr>
            </w:pPr>
            <w:r>
              <w:rPr>
                <w:rFonts w:hint="eastAsia" w:ascii="宋体" w:hAnsi="宋体" w:eastAsia="宋体" w:cs="宋体"/>
                <w:sz w:val="22"/>
              </w:rPr>
              <w:t>五日生化需氧量</w:t>
            </w:r>
          </w:p>
        </w:tc>
        <w:tc>
          <w:tcPr>
            <w:tcW w:w="1176" w:type="dxa"/>
            <w:vAlign w:val="center"/>
          </w:tcPr>
          <w:p w14:paraId="1F8F3AD2">
            <w:pPr>
              <w:jc w:val="center"/>
              <w:rPr>
                <w:rFonts w:ascii="宋体" w:hAnsi="宋体" w:eastAsia="宋体" w:cs="宋体"/>
                <w:kern w:val="0"/>
                <w:sz w:val="24"/>
                <w:szCs w:val="24"/>
              </w:rPr>
            </w:pPr>
            <w:r>
              <w:rPr>
                <w:rFonts w:hint="eastAsia" w:ascii="宋体" w:hAnsi="宋体" w:eastAsia="宋体" w:cs="宋体"/>
                <w:sz w:val="22"/>
              </w:rPr>
              <w:t>≤4mg/L</w:t>
            </w:r>
          </w:p>
        </w:tc>
        <w:tc>
          <w:tcPr>
            <w:tcW w:w="1259" w:type="dxa"/>
            <w:vAlign w:val="center"/>
          </w:tcPr>
          <w:p w14:paraId="54D0566A">
            <w:pPr>
              <w:jc w:val="center"/>
              <w:rPr>
                <w:rFonts w:ascii="宋体" w:hAnsi="宋体" w:eastAsia="宋体" w:cs="宋体"/>
                <w:kern w:val="0"/>
                <w:sz w:val="24"/>
                <w:szCs w:val="24"/>
              </w:rPr>
            </w:pPr>
            <w:r>
              <w:rPr>
                <w:rFonts w:hint="eastAsia" w:ascii="宋体" w:hAnsi="宋体" w:eastAsia="宋体" w:cs="宋体"/>
                <w:sz w:val="22"/>
              </w:rPr>
              <w:t>手工</w:t>
            </w:r>
          </w:p>
        </w:tc>
        <w:tc>
          <w:tcPr>
            <w:tcW w:w="1114" w:type="dxa"/>
            <w:vAlign w:val="center"/>
          </w:tcPr>
          <w:p w14:paraId="57900F53">
            <w:pPr>
              <w:jc w:val="center"/>
              <w:rPr>
                <w:rFonts w:ascii="宋体" w:hAnsi="宋体" w:eastAsia="宋体" w:cs="宋体"/>
                <w:kern w:val="0"/>
                <w:sz w:val="24"/>
                <w:szCs w:val="24"/>
              </w:rPr>
            </w:pPr>
            <w:r>
              <w:rPr>
                <w:rFonts w:hint="eastAsia" w:ascii="宋体" w:hAnsi="宋体" w:eastAsia="宋体" w:cs="宋体"/>
                <w:kern w:val="0"/>
                <w:sz w:val="24"/>
                <w:szCs w:val="24"/>
              </w:rPr>
              <w:t>3次/年</w:t>
            </w:r>
          </w:p>
        </w:tc>
        <w:tc>
          <w:tcPr>
            <w:tcW w:w="1696" w:type="dxa"/>
            <w:vAlign w:val="center"/>
          </w:tcPr>
          <w:p w14:paraId="4CA8D5CB">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生化培养箱</w:t>
            </w:r>
          </w:p>
        </w:tc>
        <w:tc>
          <w:tcPr>
            <w:tcW w:w="2385" w:type="dxa"/>
            <w:vAlign w:val="center"/>
          </w:tcPr>
          <w:p w14:paraId="041EA324">
            <w:pPr>
              <w:widowControl/>
              <w:jc w:val="center"/>
              <w:textAlignment w:val="center"/>
              <w:rPr>
                <w:rFonts w:ascii="宋体" w:hAnsi="宋体" w:eastAsia="宋体" w:cs="宋体"/>
                <w:kern w:val="0"/>
                <w:sz w:val="24"/>
                <w:szCs w:val="24"/>
              </w:rPr>
            </w:pPr>
            <w:r>
              <w:rPr>
                <w:rFonts w:hint="eastAsia" w:ascii="宋体" w:hAnsi="宋体" w:eastAsia="宋体" w:cs="Times New Roman"/>
                <w:kern w:val="0"/>
                <w:sz w:val="24"/>
                <w:szCs w:val="24"/>
              </w:rPr>
              <w:t>水质 五日生化需氧量的测定 稀释与接种法 HJ 505-2009</w:t>
            </w:r>
          </w:p>
        </w:tc>
      </w:tr>
      <w:tr w14:paraId="2EC19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2183" w:type="dxa"/>
          </w:tcPr>
          <w:p w14:paraId="1A250FAE">
            <w:pPr>
              <w:jc w:val="center"/>
              <w:rPr>
                <w:rFonts w:ascii="宋体" w:hAnsi="宋体" w:eastAsia="宋体" w:cs="宋体"/>
                <w:kern w:val="0"/>
                <w:sz w:val="24"/>
                <w:szCs w:val="24"/>
              </w:rPr>
            </w:pPr>
            <w:r>
              <w:rPr>
                <w:rFonts w:hint="eastAsia" w:ascii="宋体" w:hAnsi="宋体" w:eastAsia="宋体" w:cs="宋体"/>
                <w:sz w:val="22"/>
              </w:rPr>
              <w:t>地表水（入河排污口（乌江）下游1.5km</w:t>
            </w:r>
          </w:p>
        </w:tc>
        <w:tc>
          <w:tcPr>
            <w:tcW w:w="955" w:type="dxa"/>
            <w:vAlign w:val="center"/>
          </w:tcPr>
          <w:p w14:paraId="1AD74335">
            <w:pPr>
              <w:jc w:val="center"/>
              <w:rPr>
                <w:rFonts w:ascii="宋体" w:hAnsi="宋体" w:eastAsia="宋体" w:cs="宋体"/>
                <w:kern w:val="0"/>
                <w:sz w:val="24"/>
                <w:szCs w:val="24"/>
              </w:rPr>
            </w:pPr>
            <w:r>
              <w:rPr>
                <w:rFonts w:hint="eastAsia" w:ascii="宋体" w:hAnsi="宋体" w:eastAsia="宋体" w:cs="宋体"/>
                <w:sz w:val="22"/>
              </w:rPr>
              <w:t>氨氮</w:t>
            </w:r>
          </w:p>
        </w:tc>
        <w:tc>
          <w:tcPr>
            <w:tcW w:w="1176" w:type="dxa"/>
            <w:vAlign w:val="center"/>
          </w:tcPr>
          <w:p w14:paraId="4F39F62F">
            <w:pPr>
              <w:jc w:val="center"/>
              <w:rPr>
                <w:rFonts w:ascii="宋体" w:hAnsi="宋体" w:eastAsia="宋体" w:cs="宋体"/>
                <w:kern w:val="0"/>
                <w:sz w:val="24"/>
                <w:szCs w:val="24"/>
              </w:rPr>
            </w:pPr>
            <w:r>
              <w:rPr>
                <w:rFonts w:hint="eastAsia" w:ascii="宋体" w:hAnsi="宋体" w:eastAsia="宋体" w:cs="宋体"/>
                <w:sz w:val="22"/>
              </w:rPr>
              <w:t>≤1.0mg/L</w:t>
            </w:r>
          </w:p>
        </w:tc>
        <w:tc>
          <w:tcPr>
            <w:tcW w:w="1259" w:type="dxa"/>
            <w:vAlign w:val="center"/>
          </w:tcPr>
          <w:p w14:paraId="7DA6502C">
            <w:pPr>
              <w:jc w:val="center"/>
              <w:rPr>
                <w:rFonts w:ascii="宋体" w:hAnsi="宋体" w:eastAsia="宋体" w:cs="宋体"/>
                <w:kern w:val="0"/>
                <w:sz w:val="24"/>
                <w:szCs w:val="24"/>
              </w:rPr>
            </w:pPr>
            <w:r>
              <w:rPr>
                <w:rFonts w:hint="eastAsia" w:ascii="宋体" w:hAnsi="宋体" w:eastAsia="宋体" w:cs="宋体"/>
                <w:sz w:val="22"/>
              </w:rPr>
              <w:t>手工</w:t>
            </w:r>
          </w:p>
        </w:tc>
        <w:tc>
          <w:tcPr>
            <w:tcW w:w="1114" w:type="dxa"/>
            <w:vAlign w:val="center"/>
          </w:tcPr>
          <w:p w14:paraId="705EA5C9">
            <w:pPr>
              <w:jc w:val="center"/>
              <w:rPr>
                <w:rFonts w:ascii="宋体" w:hAnsi="宋体" w:eastAsia="宋体" w:cs="宋体"/>
                <w:kern w:val="0"/>
                <w:sz w:val="24"/>
                <w:szCs w:val="24"/>
              </w:rPr>
            </w:pPr>
            <w:r>
              <w:rPr>
                <w:rFonts w:hint="eastAsia" w:ascii="宋体" w:hAnsi="宋体" w:eastAsia="宋体" w:cs="宋体"/>
                <w:kern w:val="0"/>
                <w:sz w:val="24"/>
                <w:szCs w:val="24"/>
              </w:rPr>
              <w:t>3次/年</w:t>
            </w:r>
          </w:p>
        </w:tc>
        <w:tc>
          <w:tcPr>
            <w:tcW w:w="1696" w:type="dxa"/>
            <w:vAlign w:val="center"/>
          </w:tcPr>
          <w:p w14:paraId="7A0B0F52">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紫外分光光度计</w:t>
            </w:r>
          </w:p>
        </w:tc>
        <w:tc>
          <w:tcPr>
            <w:tcW w:w="2385" w:type="dxa"/>
            <w:vAlign w:val="center"/>
          </w:tcPr>
          <w:p w14:paraId="1557AE02">
            <w:pPr>
              <w:jc w:val="center"/>
              <w:rPr>
                <w:rFonts w:ascii="宋体" w:hAnsi="宋体" w:eastAsia="宋体" w:cs="Times New Roman"/>
                <w:kern w:val="0"/>
                <w:sz w:val="24"/>
                <w:szCs w:val="24"/>
              </w:rPr>
            </w:pPr>
            <w:r>
              <w:rPr>
                <w:rFonts w:hint="eastAsia" w:ascii="宋体" w:hAnsi="宋体" w:eastAsia="宋体" w:cs="Times New Roman"/>
                <w:kern w:val="0"/>
                <w:sz w:val="24"/>
                <w:szCs w:val="24"/>
              </w:rPr>
              <w:t>水质 氨氮的测定 纳氏试剂分光光度法</w:t>
            </w:r>
          </w:p>
          <w:p w14:paraId="5FBB47E2">
            <w:pPr>
              <w:widowControl/>
              <w:jc w:val="center"/>
              <w:textAlignment w:val="center"/>
              <w:rPr>
                <w:rFonts w:ascii="宋体" w:hAnsi="宋体" w:eastAsia="宋体" w:cs="宋体"/>
                <w:kern w:val="0"/>
                <w:sz w:val="24"/>
                <w:szCs w:val="24"/>
              </w:rPr>
            </w:pPr>
            <w:r>
              <w:rPr>
                <w:rFonts w:hint="eastAsia" w:ascii="宋体" w:hAnsi="宋体" w:eastAsia="宋体" w:cs="Times New Roman"/>
                <w:kern w:val="0"/>
                <w:sz w:val="24"/>
                <w:szCs w:val="24"/>
              </w:rPr>
              <w:t>HJ 535-2009</w:t>
            </w:r>
          </w:p>
        </w:tc>
      </w:tr>
      <w:tr w14:paraId="60579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2183" w:type="dxa"/>
          </w:tcPr>
          <w:p w14:paraId="548C1DE6">
            <w:pPr>
              <w:jc w:val="center"/>
              <w:rPr>
                <w:rFonts w:ascii="宋体" w:hAnsi="宋体" w:eastAsia="宋体" w:cs="Times New Roman"/>
                <w:kern w:val="0"/>
                <w:sz w:val="24"/>
                <w:szCs w:val="24"/>
              </w:rPr>
            </w:pPr>
            <w:r>
              <w:rPr>
                <w:rFonts w:hint="eastAsia" w:ascii="宋体" w:hAnsi="宋体" w:eastAsia="宋体" w:cs="宋体"/>
                <w:sz w:val="22"/>
              </w:rPr>
              <w:t>地表水（入河排污口（乌江）下游1.5km</w:t>
            </w:r>
          </w:p>
        </w:tc>
        <w:tc>
          <w:tcPr>
            <w:tcW w:w="955" w:type="dxa"/>
            <w:vAlign w:val="center"/>
          </w:tcPr>
          <w:p w14:paraId="1E63DA79">
            <w:pPr>
              <w:jc w:val="center"/>
              <w:rPr>
                <w:rFonts w:ascii="宋体" w:hAnsi="宋体" w:eastAsia="宋体" w:cs="Times New Roman"/>
                <w:spacing w:val="4"/>
                <w:kern w:val="0"/>
                <w:sz w:val="24"/>
                <w:szCs w:val="24"/>
              </w:rPr>
            </w:pPr>
            <w:r>
              <w:rPr>
                <w:rFonts w:hint="eastAsia" w:ascii="宋体" w:hAnsi="宋体" w:eastAsia="宋体" w:cs="宋体"/>
                <w:sz w:val="22"/>
              </w:rPr>
              <w:t>总磷</w:t>
            </w:r>
          </w:p>
        </w:tc>
        <w:tc>
          <w:tcPr>
            <w:tcW w:w="1176" w:type="dxa"/>
            <w:vAlign w:val="center"/>
          </w:tcPr>
          <w:p w14:paraId="77C1063B">
            <w:pPr>
              <w:jc w:val="center"/>
              <w:rPr>
                <w:rFonts w:ascii="宋体" w:hAnsi="宋体" w:eastAsia="宋体" w:cs="宋体"/>
                <w:kern w:val="0"/>
                <w:sz w:val="24"/>
                <w:szCs w:val="24"/>
              </w:rPr>
            </w:pPr>
            <w:r>
              <w:rPr>
                <w:rFonts w:hint="eastAsia" w:ascii="宋体" w:hAnsi="宋体" w:eastAsia="宋体" w:cs="宋体"/>
                <w:sz w:val="22"/>
              </w:rPr>
              <w:t>≤0.2mg/L</w:t>
            </w:r>
          </w:p>
        </w:tc>
        <w:tc>
          <w:tcPr>
            <w:tcW w:w="1259" w:type="dxa"/>
            <w:vAlign w:val="center"/>
          </w:tcPr>
          <w:p w14:paraId="43190111">
            <w:pPr>
              <w:jc w:val="center"/>
              <w:rPr>
                <w:rFonts w:ascii="宋体" w:hAnsi="宋体" w:eastAsia="宋体" w:cs="宋体"/>
                <w:kern w:val="0"/>
                <w:sz w:val="24"/>
                <w:szCs w:val="24"/>
              </w:rPr>
            </w:pPr>
            <w:r>
              <w:rPr>
                <w:rFonts w:hint="eastAsia" w:ascii="宋体" w:hAnsi="宋体" w:eastAsia="宋体" w:cs="宋体"/>
                <w:sz w:val="22"/>
              </w:rPr>
              <w:t>手工</w:t>
            </w:r>
          </w:p>
        </w:tc>
        <w:tc>
          <w:tcPr>
            <w:tcW w:w="1114" w:type="dxa"/>
            <w:vAlign w:val="center"/>
          </w:tcPr>
          <w:p w14:paraId="314AB7ED">
            <w:pPr>
              <w:jc w:val="center"/>
              <w:rPr>
                <w:rFonts w:ascii="宋体" w:hAnsi="宋体" w:eastAsia="宋体" w:cs="宋体"/>
                <w:kern w:val="0"/>
                <w:sz w:val="24"/>
                <w:szCs w:val="24"/>
              </w:rPr>
            </w:pPr>
            <w:r>
              <w:rPr>
                <w:rFonts w:hint="eastAsia" w:ascii="宋体" w:hAnsi="宋体" w:eastAsia="宋体" w:cs="宋体"/>
                <w:kern w:val="0"/>
                <w:sz w:val="24"/>
                <w:szCs w:val="24"/>
              </w:rPr>
              <w:t>3次/年</w:t>
            </w:r>
          </w:p>
        </w:tc>
        <w:tc>
          <w:tcPr>
            <w:tcW w:w="1696" w:type="dxa"/>
            <w:vAlign w:val="center"/>
          </w:tcPr>
          <w:p w14:paraId="1A7ED545">
            <w:pPr>
              <w:jc w:val="center"/>
              <w:rPr>
                <w:rFonts w:ascii="宋体" w:hAnsi="宋体" w:eastAsia="宋体" w:cs="宋体"/>
                <w:kern w:val="0"/>
                <w:sz w:val="24"/>
                <w:szCs w:val="24"/>
              </w:rPr>
            </w:pPr>
            <w:r>
              <w:rPr>
                <w:rFonts w:hint="eastAsia" w:ascii="宋体" w:hAnsi="宋体" w:eastAsia="宋体" w:cs="宋体"/>
                <w:kern w:val="0"/>
                <w:sz w:val="24"/>
                <w:szCs w:val="24"/>
              </w:rPr>
              <w:t>紫外分光光度计</w:t>
            </w:r>
          </w:p>
        </w:tc>
        <w:tc>
          <w:tcPr>
            <w:tcW w:w="2385" w:type="dxa"/>
            <w:vAlign w:val="center"/>
          </w:tcPr>
          <w:p w14:paraId="0EC86733">
            <w:pPr>
              <w:jc w:val="center"/>
              <w:rPr>
                <w:rFonts w:ascii="宋体" w:hAnsi="宋体" w:eastAsia="宋体" w:cs="Times New Roman"/>
                <w:kern w:val="0"/>
                <w:sz w:val="24"/>
                <w:szCs w:val="24"/>
              </w:rPr>
            </w:pPr>
            <w:r>
              <w:rPr>
                <w:rFonts w:hint="eastAsia" w:ascii="宋体" w:hAnsi="宋体" w:eastAsia="宋体" w:cs="Times New Roman"/>
                <w:kern w:val="0"/>
                <w:sz w:val="24"/>
                <w:szCs w:val="24"/>
              </w:rPr>
              <w:t>水质 总磷的测定 钼酸铵分光光度法</w:t>
            </w:r>
          </w:p>
          <w:p w14:paraId="392BCCAB">
            <w:pPr>
              <w:jc w:val="center"/>
              <w:rPr>
                <w:rFonts w:ascii="宋体" w:hAnsi="宋体" w:eastAsia="宋体" w:cs="Times New Roman"/>
                <w:kern w:val="0"/>
                <w:sz w:val="24"/>
                <w:szCs w:val="24"/>
              </w:rPr>
            </w:pPr>
            <w:r>
              <w:rPr>
                <w:rFonts w:hint="eastAsia" w:ascii="宋体" w:hAnsi="宋体" w:eastAsia="宋体" w:cs="Times New Roman"/>
                <w:kern w:val="0"/>
                <w:sz w:val="24"/>
                <w:szCs w:val="24"/>
              </w:rPr>
              <w:t>GB 11893-89</w:t>
            </w:r>
          </w:p>
        </w:tc>
      </w:tr>
      <w:tr w14:paraId="00D50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2183" w:type="dxa"/>
          </w:tcPr>
          <w:p w14:paraId="1C62C18F">
            <w:pPr>
              <w:jc w:val="center"/>
              <w:rPr>
                <w:rFonts w:ascii="宋体" w:hAnsi="宋体" w:eastAsia="宋体" w:cs="Times New Roman"/>
                <w:kern w:val="0"/>
                <w:sz w:val="24"/>
                <w:szCs w:val="24"/>
              </w:rPr>
            </w:pPr>
            <w:r>
              <w:rPr>
                <w:rFonts w:hint="eastAsia" w:ascii="宋体" w:hAnsi="宋体" w:eastAsia="宋体" w:cs="宋体"/>
                <w:sz w:val="22"/>
              </w:rPr>
              <w:t>地表水（入河排污口（乌江）下游1.5km</w:t>
            </w:r>
          </w:p>
        </w:tc>
        <w:tc>
          <w:tcPr>
            <w:tcW w:w="955" w:type="dxa"/>
            <w:vAlign w:val="center"/>
          </w:tcPr>
          <w:p w14:paraId="13A83CC8">
            <w:pPr>
              <w:jc w:val="center"/>
              <w:rPr>
                <w:rFonts w:ascii="宋体" w:hAnsi="宋体" w:eastAsia="宋体" w:cs="Times New Roman"/>
                <w:spacing w:val="4"/>
                <w:kern w:val="0"/>
                <w:sz w:val="24"/>
                <w:szCs w:val="24"/>
              </w:rPr>
            </w:pPr>
            <w:r>
              <w:rPr>
                <w:rFonts w:hint="eastAsia" w:ascii="宋体" w:hAnsi="宋体" w:eastAsia="宋体" w:cs="宋体"/>
                <w:sz w:val="22"/>
              </w:rPr>
              <w:t>总氮</w:t>
            </w:r>
          </w:p>
        </w:tc>
        <w:tc>
          <w:tcPr>
            <w:tcW w:w="1176" w:type="dxa"/>
            <w:vAlign w:val="center"/>
          </w:tcPr>
          <w:p w14:paraId="3830701E">
            <w:pPr>
              <w:jc w:val="center"/>
              <w:rPr>
                <w:rFonts w:ascii="宋体" w:hAnsi="宋体" w:eastAsia="宋体" w:cs="宋体"/>
                <w:kern w:val="0"/>
                <w:sz w:val="24"/>
                <w:szCs w:val="24"/>
              </w:rPr>
            </w:pPr>
            <w:r>
              <w:rPr>
                <w:rFonts w:hint="eastAsia" w:ascii="宋体" w:hAnsi="宋体" w:eastAsia="宋体" w:cs="宋体"/>
                <w:sz w:val="22"/>
              </w:rPr>
              <w:t>≤1.0mg/L</w:t>
            </w:r>
          </w:p>
        </w:tc>
        <w:tc>
          <w:tcPr>
            <w:tcW w:w="1259" w:type="dxa"/>
            <w:vAlign w:val="center"/>
          </w:tcPr>
          <w:p w14:paraId="3549EFDD">
            <w:pPr>
              <w:jc w:val="center"/>
              <w:rPr>
                <w:rFonts w:ascii="宋体" w:hAnsi="宋体" w:eastAsia="宋体" w:cs="宋体"/>
                <w:kern w:val="0"/>
                <w:sz w:val="24"/>
                <w:szCs w:val="24"/>
              </w:rPr>
            </w:pPr>
            <w:r>
              <w:rPr>
                <w:rFonts w:hint="eastAsia" w:ascii="宋体" w:hAnsi="宋体" w:eastAsia="宋体" w:cs="宋体"/>
                <w:sz w:val="22"/>
              </w:rPr>
              <w:t>手工</w:t>
            </w:r>
          </w:p>
        </w:tc>
        <w:tc>
          <w:tcPr>
            <w:tcW w:w="1114" w:type="dxa"/>
            <w:vAlign w:val="center"/>
          </w:tcPr>
          <w:p w14:paraId="7083B744">
            <w:pPr>
              <w:jc w:val="center"/>
              <w:rPr>
                <w:rFonts w:ascii="宋体" w:hAnsi="宋体" w:eastAsia="宋体" w:cs="宋体"/>
                <w:kern w:val="0"/>
                <w:sz w:val="24"/>
                <w:szCs w:val="24"/>
              </w:rPr>
            </w:pPr>
            <w:r>
              <w:rPr>
                <w:rFonts w:hint="eastAsia" w:ascii="宋体" w:hAnsi="宋体" w:eastAsia="宋体" w:cs="宋体"/>
                <w:kern w:val="0"/>
                <w:sz w:val="24"/>
                <w:szCs w:val="24"/>
              </w:rPr>
              <w:t>3次/年</w:t>
            </w:r>
          </w:p>
        </w:tc>
        <w:tc>
          <w:tcPr>
            <w:tcW w:w="1696" w:type="dxa"/>
            <w:vAlign w:val="center"/>
          </w:tcPr>
          <w:p w14:paraId="081A9E92">
            <w:pPr>
              <w:jc w:val="center"/>
              <w:rPr>
                <w:rFonts w:ascii="宋体" w:hAnsi="宋体" w:eastAsia="宋体" w:cs="宋体"/>
                <w:kern w:val="0"/>
                <w:sz w:val="24"/>
                <w:szCs w:val="24"/>
              </w:rPr>
            </w:pPr>
            <w:r>
              <w:rPr>
                <w:rFonts w:hint="eastAsia" w:ascii="宋体" w:hAnsi="宋体" w:eastAsia="宋体" w:cs="宋体"/>
                <w:kern w:val="0"/>
                <w:sz w:val="24"/>
                <w:szCs w:val="24"/>
              </w:rPr>
              <w:t>紫外分光光度计</w:t>
            </w:r>
          </w:p>
        </w:tc>
        <w:tc>
          <w:tcPr>
            <w:tcW w:w="2385" w:type="dxa"/>
            <w:vAlign w:val="center"/>
          </w:tcPr>
          <w:p w14:paraId="38689541">
            <w:pPr>
              <w:jc w:val="center"/>
              <w:rPr>
                <w:rFonts w:ascii="宋体" w:hAnsi="宋体" w:eastAsia="宋体" w:cs="Times New Roman"/>
                <w:kern w:val="0"/>
                <w:sz w:val="24"/>
                <w:szCs w:val="24"/>
              </w:rPr>
            </w:pPr>
            <w:r>
              <w:rPr>
                <w:rFonts w:hint="eastAsia" w:ascii="宋体" w:hAnsi="宋体" w:eastAsia="宋体" w:cs="Times New Roman"/>
                <w:kern w:val="0"/>
                <w:sz w:val="24"/>
                <w:szCs w:val="24"/>
              </w:rPr>
              <w:t xml:space="preserve">水质 总氮的测定 碱性过硫酸钾消解紫外分光光度法 </w:t>
            </w:r>
          </w:p>
          <w:p w14:paraId="00420C0D">
            <w:pPr>
              <w:jc w:val="center"/>
              <w:rPr>
                <w:rFonts w:ascii="宋体" w:hAnsi="宋体" w:eastAsia="宋体" w:cs="Times New Roman"/>
                <w:kern w:val="0"/>
                <w:sz w:val="24"/>
                <w:szCs w:val="24"/>
              </w:rPr>
            </w:pPr>
            <w:r>
              <w:rPr>
                <w:rFonts w:hint="eastAsia" w:ascii="宋体" w:hAnsi="宋体" w:eastAsia="宋体" w:cs="Times New Roman"/>
                <w:kern w:val="0"/>
                <w:sz w:val="24"/>
                <w:szCs w:val="24"/>
              </w:rPr>
              <w:t>H</w:t>
            </w:r>
            <w:r>
              <w:rPr>
                <w:rFonts w:ascii="宋体" w:hAnsi="宋体" w:eastAsia="宋体" w:cs="Times New Roman"/>
                <w:kern w:val="0"/>
                <w:sz w:val="24"/>
                <w:szCs w:val="24"/>
              </w:rPr>
              <w:t xml:space="preserve">J </w:t>
            </w:r>
            <w:r>
              <w:rPr>
                <w:rFonts w:hint="eastAsia" w:ascii="宋体" w:hAnsi="宋体" w:eastAsia="宋体" w:cs="Times New Roman"/>
                <w:kern w:val="0"/>
                <w:sz w:val="24"/>
                <w:szCs w:val="24"/>
              </w:rPr>
              <w:t>636</w:t>
            </w:r>
            <w:r>
              <w:rPr>
                <w:rFonts w:ascii="宋体" w:hAnsi="宋体" w:eastAsia="宋体" w:cs="Times New Roman"/>
                <w:kern w:val="0"/>
                <w:sz w:val="24"/>
                <w:szCs w:val="24"/>
              </w:rPr>
              <w:t>-201</w:t>
            </w:r>
            <w:r>
              <w:rPr>
                <w:rFonts w:hint="eastAsia" w:ascii="宋体" w:hAnsi="宋体" w:eastAsia="宋体" w:cs="Times New Roman"/>
                <w:kern w:val="0"/>
                <w:sz w:val="24"/>
                <w:szCs w:val="24"/>
              </w:rPr>
              <w:t>2</w:t>
            </w:r>
          </w:p>
        </w:tc>
      </w:tr>
      <w:tr w14:paraId="39F5A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2183" w:type="dxa"/>
          </w:tcPr>
          <w:p w14:paraId="086E7CEF">
            <w:pPr>
              <w:jc w:val="center"/>
              <w:rPr>
                <w:rFonts w:ascii="宋体" w:hAnsi="宋体" w:eastAsia="宋体" w:cs="宋体"/>
                <w:kern w:val="0"/>
                <w:sz w:val="24"/>
                <w:szCs w:val="24"/>
              </w:rPr>
            </w:pPr>
            <w:r>
              <w:rPr>
                <w:rFonts w:hint="eastAsia" w:ascii="宋体" w:hAnsi="宋体" w:eastAsia="宋体" w:cs="宋体"/>
                <w:sz w:val="22"/>
              </w:rPr>
              <w:t>地表水（入河排污口（乌江）下游1.5km</w:t>
            </w:r>
          </w:p>
        </w:tc>
        <w:tc>
          <w:tcPr>
            <w:tcW w:w="955" w:type="dxa"/>
            <w:vAlign w:val="center"/>
          </w:tcPr>
          <w:p w14:paraId="11BB9E01">
            <w:pPr>
              <w:jc w:val="center"/>
              <w:rPr>
                <w:rFonts w:ascii="宋体" w:hAnsi="宋体" w:eastAsia="宋体" w:cs="Times New Roman"/>
                <w:spacing w:val="4"/>
                <w:kern w:val="0"/>
                <w:sz w:val="24"/>
                <w:szCs w:val="24"/>
              </w:rPr>
            </w:pPr>
            <w:r>
              <w:rPr>
                <w:rFonts w:hint="eastAsia" w:ascii="宋体" w:hAnsi="宋体" w:eastAsia="宋体" w:cs="宋体"/>
                <w:kern w:val="0"/>
                <w:sz w:val="24"/>
                <w:szCs w:val="24"/>
              </w:rPr>
              <w:t>石油类</w:t>
            </w:r>
          </w:p>
        </w:tc>
        <w:tc>
          <w:tcPr>
            <w:tcW w:w="1176" w:type="dxa"/>
            <w:vAlign w:val="center"/>
          </w:tcPr>
          <w:p w14:paraId="65A9357F">
            <w:pPr>
              <w:jc w:val="center"/>
              <w:rPr>
                <w:rFonts w:ascii="宋体" w:hAnsi="宋体" w:eastAsia="宋体" w:cs="宋体"/>
                <w:kern w:val="0"/>
                <w:sz w:val="24"/>
                <w:szCs w:val="24"/>
              </w:rPr>
            </w:pPr>
            <w:r>
              <w:rPr>
                <w:rFonts w:hint="eastAsia" w:ascii="宋体" w:hAnsi="宋体" w:eastAsia="宋体" w:cs="宋体"/>
                <w:kern w:val="0"/>
                <w:sz w:val="24"/>
                <w:szCs w:val="24"/>
              </w:rPr>
              <w:t>0.</w:t>
            </w:r>
            <w:r>
              <w:rPr>
                <w:rFonts w:ascii="宋体" w:hAnsi="宋体" w:eastAsia="宋体" w:cs="宋体"/>
                <w:kern w:val="0"/>
                <w:sz w:val="24"/>
                <w:szCs w:val="24"/>
              </w:rPr>
              <w:t>0</w:t>
            </w:r>
            <w:r>
              <w:rPr>
                <w:rFonts w:hint="eastAsia" w:ascii="宋体" w:hAnsi="宋体" w:eastAsia="宋体" w:cs="宋体"/>
                <w:kern w:val="0"/>
                <w:sz w:val="24"/>
                <w:szCs w:val="24"/>
              </w:rPr>
              <w:t>5mg/L</w:t>
            </w:r>
          </w:p>
        </w:tc>
        <w:tc>
          <w:tcPr>
            <w:tcW w:w="1259" w:type="dxa"/>
            <w:vAlign w:val="center"/>
          </w:tcPr>
          <w:p w14:paraId="27763EA0">
            <w:pPr>
              <w:jc w:val="center"/>
              <w:rPr>
                <w:rFonts w:ascii="宋体" w:hAnsi="宋体" w:eastAsia="宋体" w:cs="宋体"/>
                <w:kern w:val="0"/>
                <w:sz w:val="24"/>
                <w:szCs w:val="24"/>
              </w:rPr>
            </w:pPr>
            <w:r>
              <w:rPr>
                <w:rFonts w:hint="eastAsia" w:ascii="宋体" w:hAnsi="宋体" w:eastAsia="宋体" w:cs="宋体"/>
                <w:kern w:val="0"/>
                <w:sz w:val="24"/>
                <w:szCs w:val="24"/>
              </w:rPr>
              <w:t>手工</w:t>
            </w:r>
          </w:p>
        </w:tc>
        <w:tc>
          <w:tcPr>
            <w:tcW w:w="1114" w:type="dxa"/>
            <w:vAlign w:val="center"/>
          </w:tcPr>
          <w:p w14:paraId="7E4D52C4">
            <w:pPr>
              <w:jc w:val="center"/>
              <w:rPr>
                <w:rFonts w:ascii="宋体" w:hAnsi="宋体" w:eastAsia="宋体" w:cs="宋体"/>
                <w:kern w:val="0"/>
                <w:sz w:val="24"/>
                <w:szCs w:val="24"/>
              </w:rPr>
            </w:pPr>
            <w:r>
              <w:rPr>
                <w:rFonts w:hint="eastAsia" w:ascii="宋体" w:hAnsi="宋体" w:eastAsia="宋体" w:cs="宋体"/>
                <w:kern w:val="0"/>
                <w:sz w:val="24"/>
                <w:szCs w:val="24"/>
              </w:rPr>
              <w:t>3次/年</w:t>
            </w:r>
          </w:p>
        </w:tc>
        <w:tc>
          <w:tcPr>
            <w:tcW w:w="1696" w:type="dxa"/>
            <w:vAlign w:val="center"/>
          </w:tcPr>
          <w:p w14:paraId="776D36D1">
            <w:pPr>
              <w:jc w:val="center"/>
              <w:rPr>
                <w:rFonts w:ascii="宋体" w:hAnsi="宋体" w:eastAsia="宋体" w:cs="宋体"/>
                <w:kern w:val="0"/>
                <w:sz w:val="24"/>
                <w:szCs w:val="24"/>
              </w:rPr>
            </w:pPr>
            <w:r>
              <w:rPr>
                <w:rFonts w:hint="eastAsia" w:ascii="宋体" w:hAnsi="宋体" w:eastAsia="宋体" w:cs="宋体"/>
                <w:kern w:val="0"/>
                <w:sz w:val="24"/>
                <w:szCs w:val="24"/>
              </w:rPr>
              <w:t>紫外分光光度计</w:t>
            </w:r>
          </w:p>
        </w:tc>
        <w:tc>
          <w:tcPr>
            <w:tcW w:w="2385" w:type="dxa"/>
            <w:vAlign w:val="center"/>
          </w:tcPr>
          <w:p w14:paraId="33DCD574">
            <w:pPr>
              <w:jc w:val="center"/>
              <w:rPr>
                <w:rFonts w:ascii="宋体" w:hAnsi="宋体" w:eastAsia="宋体" w:cs="Times New Roman"/>
                <w:kern w:val="0"/>
                <w:sz w:val="24"/>
                <w:szCs w:val="24"/>
              </w:rPr>
            </w:pPr>
            <w:r>
              <w:rPr>
                <w:rFonts w:hint="eastAsia" w:ascii="宋体" w:hAnsi="宋体" w:eastAsia="宋体" w:cs="宋体"/>
                <w:kern w:val="0"/>
                <w:sz w:val="24"/>
                <w:szCs w:val="24"/>
              </w:rPr>
              <w:t>水质 石油类的测定 紫外分光光度法 HJ 970-2018</w:t>
            </w:r>
          </w:p>
        </w:tc>
      </w:tr>
      <w:tr w14:paraId="1383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2183" w:type="dxa"/>
          </w:tcPr>
          <w:p w14:paraId="76B01942">
            <w:pPr>
              <w:jc w:val="center"/>
              <w:rPr>
                <w:rFonts w:ascii="宋体" w:hAnsi="宋体" w:eastAsia="宋体" w:cs="宋体"/>
                <w:sz w:val="22"/>
              </w:rPr>
            </w:pPr>
          </w:p>
          <w:p w14:paraId="1F4C1295">
            <w:pPr>
              <w:jc w:val="center"/>
              <w:rPr>
                <w:rFonts w:ascii="宋体" w:hAnsi="宋体" w:eastAsia="宋体" w:cs="宋体"/>
                <w:kern w:val="0"/>
                <w:sz w:val="24"/>
                <w:szCs w:val="24"/>
              </w:rPr>
            </w:pPr>
            <w:r>
              <w:rPr>
                <w:rFonts w:hint="eastAsia" w:ascii="宋体" w:hAnsi="宋体" w:eastAsia="宋体" w:cs="宋体"/>
                <w:sz w:val="22"/>
              </w:rPr>
              <w:t>地表水（入河排污口（乌江）下游1.5km</w:t>
            </w:r>
          </w:p>
        </w:tc>
        <w:tc>
          <w:tcPr>
            <w:tcW w:w="955" w:type="dxa"/>
            <w:vAlign w:val="center"/>
          </w:tcPr>
          <w:p w14:paraId="447195F3">
            <w:pPr>
              <w:jc w:val="center"/>
              <w:rPr>
                <w:rFonts w:ascii="宋体" w:hAnsi="宋体" w:eastAsia="宋体" w:cs="Times New Roman"/>
                <w:spacing w:val="4"/>
                <w:kern w:val="0"/>
                <w:sz w:val="24"/>
                <w:szCs w:val="24"/>
              </w:rPr>
            </w:pPr>
            <w:r>
              <w:rPr>
                <w:rFonts w:hint="eastAsia" w:ascii="宋体" w:hAnsi="宋体" w:eastAsia="宋体" w:cs="宋体"/>
                <w:kern w:val="0"/>
                <w:sz w:val="24"/>
                <w:szCs w:val="24"/>
              </w:rPr>
              <w:t>余氯</w:t>
            </w:r>
          </w:p>
        </w:tc>
        <w:tc>
          <w:tcPr>
            <w:tcW w:w="1176" w:type="dxa"/>
            <w:vAlign w:val="center"/>
          </w:tcPr>
          <w:p w14:paraId="5492717B">
            <w:pPr>
              <w:jc w:val="center"/>
              <w:rPr>
                <w:rFonts w:ascii="仿宋" w:hAnsi="仿宋" w:eastAsia="仿宋" w:cs="仿宋"/>
                <w:sz w:val="24"/>
                <w:szCs w:val="24"/>
              </w:rPr>
            </w:pPr>
            <w:r>
              <w:rPr>
                <w:rFonts w:hint="eastAsia" w:ascii="宋体" w:hAnsi="宋体" w:eastAsia="宋体" w:cs="宋体"/>
                <w:kern w:val="0"/>
                <w:sz w:val="24"/>
                <w:szCs w:val="24"/>
              </w:rPr>
              <w:t>/</w:t>
            </w:r>
          </w:p>
        </w:tc>
        <w:tc>
          <w:tcPr>
            <w:tcW w:w="1259" w:type="dxa"/>
            <w:vAlign w:val="center"/>
          </w:tcPr>
          <w:p w14:paraId="11184C3C">
            <w:pPr>
              <w:jc w:val="center"/>
              <w:rPr>
                <w:rFonts w:ascii="宋体" w:hAnsi="宋体" w:eastAsia="宋体" w:cs="宋体"/>
                <w:kern w:val="0"/>
                <w:sz w:val="24"/>
                <w:szCs w:val="24"/>
              </w:rPr>
            </w:pPr>
            <w:r>
              <w:rPr>
                <w:rFonts w:hint="eastAsia" w:ascii="宋体" w:hAnsi="宋体" w:eastAsia="宋体" w:cs="宋体"/>
                <w:kern w:val="0"/>
                <w:sz w:val="24"/>
                <w:szCs w:val="24"/>
              </w:rPr>
              <w:t>手工</w:t>
            </w:r>
          </w:p>
        </w:tc>
        <w:tc>
          <w:tcPr>
            <w:tcW w:w="1114" w:type="dxa"/>
            <w:vAlign w:val="center"/>
          </w:tcPr>
          <w:p w14:paraId="6C315763">
            <w:pPr>
              <w:jc w:val="center"/>
              <w:rPr>
                <w:rFonts w:ascii="宋体" w:hAnsi="宋体" w:eastAsia="宋体" w:cs="宋体"/>
                <w:kern w:val="0"/>
                <w:sz w:val="24"/>
                <w:szCs w:val="24"/>
              </w:rPr>
            </w:pPr>
            <w:r>
              <w:rPr>
                <w:rFonts w:hint="eastAsia" w:ascii="宋体" w:hAnsi="宋体" w:eastAsia="宋体" w:cs="宋体"/>
                <w:kern w:val="0"/>
                <w:sz w:val="24"/>
                <w:szCs w:val="24"/>
              </w:rPr>
              <w:t>3次/年</w:t>
            </w:r>
          </w:p>
        </w:tc>
        <w:tc>
          <w:tcPr>
            <w:tcW w:w="1696" w:type="dxa"/>
            <w:vAlign w:val="center"/>
          </w:tcPr>
          <w:p w14:paraId="3BF256A5">
            <w:pPr>
              <w:jc w:val="center"/>
              <w:rPr>
                <w:rFonts w:ascii="Times New Roman" w:hAnsi="Times New Roman"/>
                <w:sz w:val="24"/>
                <w:szCs w:val="24"/>
              </w:rPr>
            </w:pPr>
            <w:r>
              <w:rPr>
                <w:rFonts w:hint="eastAsia" w:ascii="宋体" w:hAnsi="宋体" w:eastAsia="宋体" w:cs="宋体"/>
                <w:kern w:val="0"/>
                <w:sz w:val="24"/>
                <w:szCs w:val="24"/>
              </w:rPr>
              <w:t>便携式分光光度计</w:t>
            </w:r>
          </w:p>
        </w:tc>
        <w:tc>
          <w:tcPr>
            <w:tcW w:w="2385" w:type="dxa"/>
            <w:vAlign w:val="center"/>
          </w:tcPr>
          <w:p w14:paraId="13FD02F1">
            <w:pPr>
              <w:jc w:val="center"/>
              <w:rPr>
                <w:rFonts w:ascii="宋体" w:hAnsi="宋体" w:eastAsia="宋体" w:cs="宋体"/>
                <w:kern w:val="0"/>
                <w:sz w:val="24"/>
                <w:szCs w:val="24"/>
              </w:rPr>
            </w:pPr>
            <w:r>
              <w:rPr>
                <w:rFonts w:hint="eastAsia" w:ascii="宋体" w:hAnsi="宋体" w:eastAsia="宋体" w:cs="宋体"/>
                <w:kern w:val="0"/>
                <w:sz w:val="24"/>
                <w:szCs w:val="24"/>
              </w:rPr>
              <w:t>《水质 游离氯和总氯的测定 N, N-二乙基-1, 4-苯二胺分光光度法》</w:t>
            </w:r>
          </w:p>
          <w:p w14:paraId="2D759937">
            <w:pPr>
              <w:jc w:val="center"/>
              <w:rPr>
                <w:rFonts w:hint="eastAsia" w:ascii="宋体" w:hAnsi="宋体" w:eastAsia="宋体" w:cs="宋体"/>
                <w:kern w:val="0"/>
                <w:sz w:val="24"/>
                <w:szCs w:val="24"/>
              </w:rPr>
            </w:pPr>
            <w:r>
              <w:rPr>
                <w:rFonts w:hint="eastAsia" w:ascii="宋体" w:hAnsi="宋体" w:eastAsia="宋体" w:cs="宋体"/>
                <w:kern w:val="0"/>
                <w:sz w:val="24"/>
                <w:szCs w:val="24"/>
              </w:rPr>
              <w:t>HJ 586-2010</w:t>
            </w:r>
          </w:p>
        </w:tc>
      </w:tr>
      <w:tr w14:paraId="277E9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8" w:type="dxa"/>
            <w:gridSpan w:val="7"/>
            <w:vAlign w:val="center"/>
          </w:tcPr>
          <w:p w14:paraId="388D7F62">
            <w:pPr>
              <w:jc w:val="left"/>
              <w:rPr>
                <w:rFonts w:ascii="宋体" w:hAnsi="宋体" w:eastAsia="宋体" w:cs="宋体"/>
                <w:kern w:val="0"/>
                <w:sz w:val="24"/>
                <w:szCs w:val="24"/>
              </w:rPr>
            </w:pPr>
            <w:r>
              <w:rPr>
                <w:rFonts w:hint="eastAsia" w:ascii="宋体" w:hAnsi="宋体" w:eastAsia="宋体" w:cs="宋体"/>
                <w:kern w:val="0"/>
                <w:sz w:val="24"/>
                <w:szCs w:val="24"/>
              </w:rPr>
              <w:t>备注：1.采用含氯化学品对污水进行消毒的，需要监测余氯；</w:t>
            </w:r>
          </w:p>
          <w:p w14:paraId="275CA04E">
            <w:pPr>
              <w:jc w:val="left"/>
              <w:rPr>
                <w:rFonts w:ascii="宋体" w:hAnsi="宋体" w:eastAsia="宋体" w:cs="Times New Roman"/>
                <w:kern w:val="0"/>
                <w:sz w:val="24"/>
                <w:szCs w:val="24"/>
              </w:rPr>
            </w:pPr>
            <w:r>
              <w:rPr>
                <w:rFonts w:hint="eastAsia" w:ascii="宋体" w:hAnsi="宋体" w:eastAsia="宋体" w:cs="宋体"/>
                <w:kern w:val="0"/>
                <w:sz w:val="24"/>
                <w:szCs w:val="24"/>
              </w:rPr>
              <w:t xml:space="preserve">      2.监测频次为丰水期、枯水期、平水期各一次。</w:t>
            </w:r>
          </w:p>
        </w:tc>
      </w:tr>
    </w:tbl>
    <w:p w14:paraId="18FC2DA7">
      <w:pPr>
        <w:outlineLvl w:val="1"/>
        <w:rPr>
          <w:rFonts w:ascii="宋体" w:hAnsi="宋体" w:eastAsia="宋体" w:cs="宋体"/>
          <w:sz w:val="28"/>
          <w:szCs w:val="28"/>
        </w:rPr>
      </w:pPr>
    </w:p>
    <w:p w14:paraId="09C9A33D">
      <w:pPr>
        <w:outlineLvl w:val="1"/>
        <w:rPr>
          <w:rFonts w:hint="eastAsia" w:ascii="宋体" w:hAnsi="宋体" w:eastAsia="宋体" w:cs="宋体"/>
          <w:sz w:val="28"/>
          <w:szCs w:val="28"/>
        </w:rPr>
      </w:pPr>
    </w:p>
    <w:p w14:paraId="2C6F34CA">
      <w:pPr>
        <w:outlineLvl w:val="1"/>
        <w:rPr>
          <w:rFonts w:ascii="宋体" w:hAnsi="宋体" w:eastAsia="宋体" w:cs="宋体"/>
          <w:sz w:val="28"/>
          <w:szCs w:val="28"/>
        </w:rPr>
      </w:pPr>
      <w:r>
        <w:rPr>
          <w:rFonts w:hint="eastAsia" w:ascii="宋体" w:hAnsi="宋体" w:eastAsia="宋体" w:cs="宋体"/>
          <w:sz w:val="28"/>
          <w:szCs w:val="28"/>
        </w:rPr>
        <w:t>6、</w:t>
      </w:r>
      <w:r>
        <w:rPr>
          <w:rFonts w:hint="eastAsia" w:ascii="宋体" w:hAnsi="宋体" w:eastAsia="宋体" w:cs="宋体"/>
          <w:kern w:val="28"/>
          <w:sz w:val="28"/>
          <w:szCs w:val="28"/>
        </w:rPr>
        <w:t>厂界噪声监测方案</w:t>
      </w:r>
    </w:p>
    <w:tbl>
      <w:tblPr>
        <w:tblStyle w:val="10"/>
        <w:tblW w:w="10738" w:type="dxa"/>
        <w:tblInd w:w="-1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1290"/>
        <w:gridCol w:w="1755"/>
        <w:gridCol w:w="1425"/>
        <w:gridCol w:w="1095"/>
        <w:gridCol w:w="1245"/>
        <w:gridCol w:w="2653"/>
      </w:tblGrid>
      <w:tr w14:paraId="66DE2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trPr>
        <w:tc>
          <w:tcPr>
            <w:tcW w:w="1275" w:type="dxa"/>
            <w:vAlign w:val="center"/>
          </w:tcPr>
          <w:p w14:paraId="4148E52D">
            <w:pPr>
              <w:jc w:val="center"/>
              <w:rPr>
                <w:rFonts w:ascii="宋体" w:hAnsi="宋体" w:eastAsia="宋体" w:cs="宋体"/>
                <w:sz w:val="24"/>
                <w:szCs w:val="24"/>
              </w:rPr>
            </w:pPr>
            <w:r>
              <w:rPr>
                <w:rFonts w:hint="eastAsia" w:ascii="宋体" w:hAnsi="宋体" w:eastAsia="宋体" w:cs="宋体"/>
                <w:sz w:val="24"/>
                <w:szCs w:val="24"/>
              </w:rPr>
              <w:t>监测点位</w:t>
            </w:r>
          </w:p>
        </w:tc>
        <w:tc>
          <w:tcPr>
            <w:tcW w:w="1290" w:type="dxa"/>
            <w:vAlign w:val="center"/>
          </w:tcPr>
          <w:p w14:paraId="248CC73E">
            <w:pPr>
              <w:jc w:val="center"/>
              <w:rPr>
                <w:rFonts w:ascii="宋体" w:hAnsi="宋体" w:eastAsia="宋体" w:cs="宋体"/>
                <w:sz w:val="24"/>
                <w:szCs w:val="24"/>
              </w:rPr>
            </w:pPr>
            <w:r>
              <w:rPr>
                <w:rFonts w:hint="eastAsia" w:ascii="宋体" w:hAnsi="宋体" w:eastAsia="宋体" w:cs="宋体"/>
                <w:sz w:val="24"/>
                <w:szCs w:val="24"/>
              </w:rPr>
              <w:t>监测指标</w:t>
            </w:r>
          </w:p>
        </w:tc>
        <w:tc>
          <w:tcPr>
            <w:tcW w:w="1755" w:type="dxa"/>
            <w:vAlign w:val="center"/>
          </w:tcPr>
          <w:p w14:paraId="47C44B79">
            <w:pPr>
              <w:jc w:val="center"/>
              <w:rPr>
                <w:rFonts w:ascii="宋体" w:hAnsi="宋体" w:eastAsia="宋体" w:cs="宋体"/>
                <w:sz w:val="24"/>
                <w:szCs w:val="24"/>
              </w:rPr>
            </w:pPr>
            <w:r>
              <w:rPr>
                <w:rFonts w:hint="eastAsia" w:ascii="宋体" w:hAnsi="宋体" w:eastAsia="宋体" w:cs="宋体"/>
                <w:sz w:val="24"/>
                <w:szCs w:val="24"/>
              </w:rPr>
              <w:t>排放标准</w:t>
            </w:r>
          </w:p>
        </w:tc>
        <w:tc>
          <w:tcPr>
            <w:tcW w:w="1425" w:type="dxa"/>
            <w:vAlign w:val="center"/>
          </w:tcPr>
          <w:p w14:paraId="50903267">
            <w:pPr>
              <w:jc w:val="center"/>
              <w:rPr>
                <w:rFonts w:ascii="宋体" w:hAnsi="宋体" w:eastAsia="宋体" w:cs="宋体"/>
                <w:sz w:val="24"/>
                <w:szCs w:val="24"/>
              </w:rPr>
            </w:pPr>
            <w:r>
              <w:rPr>
                <w:rFonts w:hint="eastAsia" w:ascii="宋体" w:hAnsi="宋体" w:eastAsia="宋体" w:cs="宋体"/>
                <w:sz w:val="24"/>
                <w:szCs w:val="24"/>
              </w:rPr>
              <w:t>排放限值</w:t>
            </w:r>
          </w:p>
        </w:tc>
        <w:tc>
          <w:tcPr>
            <w:tcW w:w="1095" w:type="dxa"/>
            <w:vAlign w:val="center"/>
          </w:tcPr>
          <w:p w14:paraId="46EA8444">
            <w:pPr>
              <w:jc w:val="center"/>
              <w:rPr>
                <w:rFonts w:ascii="宋体" w:hAnsi="宋体" w:eastAsia="宋体" w:cs="宋体"/>
                <w:sz w:val="24"/>
                <w:szCs w:val="24"/>
              </w:rPr>
            </w:pPr>
            <w:r>
              <w:rPr>
                <w:rFonts w:hint="eastAsia" w:ascii="宋体" w:hAnsi="宋体" w:eastAsia="宋体" w:cs="宋体"/>
                <w:sz w:val="24"/>
                <w:szCs w:val="24"/>
              </w:rPr>
              <w:t>监测方式</w:t>
            </w:r>
          </w:p>
        </w:tc>
        <w:tc>
          <w:tcPr>
            <w:tcW w:w="1245" w:type="dxa"/>
            <w:vAlign w:val="center"/>
          </w:tcPr>
          <w:p w14:paraId="2DE0FF4B">
            <w:pPr>
              <w:jc w:val="center"/>
              <w:rPr>
                <w:rFonts w:ascii="宋体" w:hAnsi="宋体" w:eastAsia="宋体" w:cs="宋体"/>
                <w:sz w:val="24"/>
                <w:szCs w:val="24"/>
              </w:rPr>
            </w:pPr>
            <w:r>
              <w:rPr>
                <w:rFonts w:hint="eastAsia" w:ascii="宋体" w:hAnsi="宋体" w:eastAsia="宋体" w:cs="宋体"/>
                <w:sz w:val="24"/>
                <w:szCs w:val="24"/>
              </w:rPr>
              <w:t>监测频次</w:t>
            </w:r>
          </w:p>
        </w:tc>
        <w:tc>
          <w:tcPr>
            <w:tcW w:w="2653" w:type="dxa"/>
            <w:vAlign w:val="center"/>
          </w:tcPr>
          <w:p w14:paraId="2BAEAAE0">
            <w:pPr>
              <w:jc w:val="center"/>
              <w:rPr>
                <w:rFonts w:ascii="宋体" w:hAnsi="宋体" w:eastAsia="宋体" w:cs="宋体"/>
                <w:sz w:val="24"/>
                <w:szCs w:val="24"/>
              </w:rPr>
            </w:pPr>
            <w:r>
              <w:rPr>
                <w:rFonts w:hint="eastAsia" w:ascii="宋体" w:hAnsi="宋体" w:eastAsia="宋体" w:cs="宋体"/>
                <w:sz w:val="24"/>
                <w:szCs w:val="24"/>
              </w:rPr>
              <w:t>监测方法</w:t>
            </w:r>
          </w:p>
        </w:tc>
      </w:tr>
      <w:tr w14:paraId="161D1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vAlign w:val="center"/>
          </w:tcPr>
          <w:p w14:paraId="73FAEE57">
            <w:pPr>
              <w:jc w:val="center"/>
              <w:rPr>
                <w:rFonts w:ascii="宋体" w:hAnsi="宋体" w:eastAsia="宋体" w:cs="宋体"/>
                <w:sz w:val="24"/>
                <w:szCs w:val="24"/>
              </w:rPr>
            </w:pPr>
            <w:r>
              <w:rPr>
                <w:rFonts w:hint="eastAsia" w:ascii="宋体" w:hAnsi="宋体" w:eastAsia="宋体" w:cs="宋体"/>
                <w:sz w:val="24"/>
                <w:szCs w:val="24"/>
              </w:rPr>
              <w:t>东(</w:t>
            </w:r>
            <w:r>
              <w:rPr>
                <w:rFonts w:ascii="宋体" w:hAnsi="宋体" w:eastAsia="宋体" w:cs="宋体"/>
                <w:sz w:val="24"/>
                <w:szCs w:val="24"/>
              </w:rPr>
              <w:t>ZS-01)</w:t>
            </w:r>
          </w:p>
        </w:tc>
        <w:tc>
          <w:tcPr>
            <w:tcW w:w="1290" w:type="dxa"/>
            <w:vAlign w:val="center"/>
          </w:tcPr>
          <w:p w14:paraId="7C9674DD">
            <w:pPr>
              <w:jc w:val="center"/>
              <w:rPr>
                <w:rFonts w:ascii="宋体" w:hAnsi="宋体" w:eastAsia="宋体" w:cs="宋体"/>
                <w:sz w:val="24"/>
                <w:szCs w:val="24"/>
              </w:rPr>
            </w:pPr>
            <w:r>
              <w:rPr>
                <w:rFonts w:hint="eastAsia" w:ascii="宋体" w:hAnsi="宋体" w:eastAsia="宋体" w:cs="宋体"/>
                <w:sz w:val="24"/>
                <w:szCs w:val="24"/>
              </w:rPr>
              <w:t>等效连续A声级</w:t>
            </w:r>
          </w:p>
        </w:tc>
        <w:tc>
          <w:tcPr>
            <w:tcW w:w="1755" w:type="dxa"/>
            <w:vAlign w:val="center"/>
          </w:tcPr>
          <w:p w14:paraId="330E4CD4">
            <w:pPr>
              <w:snapToGrid w:val="0"/>
              <w:contextualSpacing/>
              <w:jc w:val="center"/>
              <w:rPr>
                <w:rFonts w:ascii="宋体" w:hAnsi="宋体" w:eastAsia="宋体" w:cs="宋体"/>
                <w:sz w:val="24"/>
                <w:szCs w:val="24"/>
              </w:rPr>
            </w:pPr>
            <w:r>
              <w:rPr>
                <w:rFonts w:hint="eastAsia" w:ascii="宋体" w:hAnsi="宋体" w:eastAsia="宋体" w:cs="宋体"/>
                <w:szCs w:val="21"/>
              </w:rPr>
              <w:t>工业企业厂界环境噪声排放标准 GB 12348-2008 2类排放标准</w:t>
            </w:r>
          </w:p>
        </w:tc>
        <w:tc>
          <w:tcPr>
            <w:tcW w:w="1425" w:type="dxa"/>
            <w:vAlign w:val="center"/>
          </w:tcPr>
          <w:p w14:paraId="46A6354F">
            <w:pPr>
              <w:snapToGrid w:val="0"/>
              <w:contextualSpacing/>
              <w:jc w:val="center"/>
              <w:rPr>
                <w:rFonts w:ascii="宋体" w:hAnsi="宋体" w:eastAsia="宋体" w:cs="宋体"/>
                <w:sz w:val="24"/>
                <w:szCs w:val="24"/>
              </w:rPr>
            </w:pPr>
            <w:r>
              <w:rPr>
                <w:rFonts w:hint="eastAsia" w:ascii="宋体" w:hAnsi="宋体" w:eastAsia="宋体" w:cs="宋体"/>
                <w:sz w:val="24"/>
                <w:szCs w:val="24"/>
              </w:rPr>
              <w:t>昼间60dB夜间50dB</w:t>
            </w:r>
          </w:p>
        </w:tc>
        <w:tc>
          <w:tcPr>
            <w:tcW w:w="1095" w:type="dxa"/>
            <w:vAlign w:val="center"/>
          </w:tcPr>
          <w:p w14:paraId="7157FECC">
            <w:pPr>
              <w:jc w:val="center"/>
              <w:rPr>
                <w:rFonts w:ascii="宋体" w:hAnsi="宋体" w:eastAsia="宋体" w:cs="宋体"/>
                <w:sz w:val="24"/>
                <w:szCs w:val="24"/>
              </w:rPr>
            </w:pPr>
            <w:r>
              <w:rPr>
                <w:rFonts w:hint="eastAsia" w:ascii="宋体" w:hAnsi="宋体" w:eastAsia="宋体" w:cs="宋体"/>
                <w:sz w:val="24"/>
                <w:szCs w:val="24"/>
              </w:rPr>
              <w:t>手工</w:t>
            </w:r>
          </w:p>
        </w:tc>
        <w:tc>
          <w:tcPr>
            <w:tcW w:w="1245" w:type="dxa"/>
            <w:vAlign w:val="center"/>
          </w:tcPr>
          <w:p w14:paraId="57D6D5EA">
            <w:pPr>
              <w:jc w:val="center"/>
              <w:rPr>
                <w:rFonts w:ascii="宋体" w:hAnsi="宋体" w:eastAsia="宋体" w:cs="宋体"/>
                <w:sz w:val="24"/>
                <w:szCs w:val="24"/>
              </w:rPr>
            </w:pPr>
            <w:r>
              <w:rPr>
                <w:rFonts w:hint="eastAsia" w:ascii="宋体" w:hAnsi="宋体" w:eastAsia="宋体" w:cs="宋体"/>
                <w:sz w:val="24"/>
                <w:szCs w:val="24"/>
              </w:rPr>
              <w:t>1次/1季度</w:t>
            </w:r>
          </w:p>
        </w:tc>
        <w:tc>
          <w:tcPr>
            <w:tcW w:w="2653" w:type="dxa"/>
            <w:vAlign w:val="center"/>
          </w:tcPr>
          <w:p w14:paraId="67D94AF2">
            <w:pPr>
              <w:jc w:val="center"/>
              <w:rPr>
                <w:rFonts w:ascii="宋体" w:hAnsi="宋体" w:eastAsia="宋体" w:cs="宋体"/>
                <w:sz w:val="24"/>
                <w:szCs w:val="24"/>
              </w:rPr>
            </w:pPr>
            <w:r>
              <w:rPr>
                <w:rFonts w:hint="eastAsia" w:ascii="宋体" w:hAnsi="宋体" w:eastAsia="宋体" w:cs="宋体"/>
                <w:sz w:val="24"/>
                <w:szCs w:val="24"/>
              </w:rPr>
              <w:t>工业企业厂界环境噪声排放标准 GB 12348-2008中二类标准</w:t>
            </w:r>
          </w:p>
        </w:tc>
      </w:tr>
      <w:tr w14:paraId="30069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vAlign w:val="center"/>
          </w:tcPr>
          <w:p w14:paraId="750A5890">
            <w:pPr>
              <w:jc w:val="center"/>
              <w:rPr>
                <w:rFonts w:ascii="宋体" w:hAnsi="宋体" w:eastAsia="宋体" w:cs="宋体"/>
                <w:sz w:val="24"/>
                <w:szCs w:val="24"/>
              </w:rPr>
            </w:pPr>
            <w:r>
              <w:rPr>
                <w:rFonts w:hint="eastAsia" w:ascii="宋体" w:hAnsi="宋体" w:eastAsia="宋体" w:cs="宋体"/>
                <w:sz w:val="24"/>
                <w:szCs w:val="24"/>
              </w:rPr>
              <w:t>南（</w:t>
            </w:r>
            <w:r>
              <w:rPr>
                <w:rFonts w:ascii="宋体" w:hAnsi="宋体" w:eastAsia="宋体" w:cs="宋体"/>
                <w:sz w:val="24"/>
                <w:szCs w:val="24"/>
              </w:rPr>
              <w:t>ZS-02）</w:t>
            </w:r>
          </w:p>
        </w:tc>
        <w:tc>
          <w:tcPr>
            <w:tcW w:w="1290" w:type="dxa"/>
            <w:vAlign w:val="center"/>
          </w:tcPr>
          <w:p w14:paraId="28F47C68">
            <w:pPr>
              <w:jc w:val="center"/>
              <w:rPr>
                <w:rFonts w:ascii="宋体" w:hAnsi="宋体" w:eastAsia="宋体" w:cs="宋体"/>
                <w:sz w:val="24"/>
                <w:szCs w:val="24"/>
              </w:rPr>
            </w:pPr>
            <w:r>
              <w:rPr>
                <w:rFonts w:hint="eastAsia" w:ascii="宋体" w:hAnsi="宋体" w:eastAsia="宋体" w:cs="宋体"/>
                <w:sz w:val="24"/>
                <w:szCs w:val="24"/>
              </w:rPr>
              <w:t>等效连续A声级</w:t>
            </w:r>
          </w:p>
        </w:tc>
        <w:tc>
          <w:tcPr>
            <w:tcW w:w="1755" w:type="dxa"/>
            <w:vAlign w:val="center"/>
          </w:tcPr>
          <w:p w14:paraId="4655716E">
            <w:pPr>
              <w:jc w:val="center"/>
              <w:rPr>
                <w:rFonts w:ascii="宋体" w:hAnsi="宋体" w:eastAsia="宋体" w:cs="宋体"/>
                <w:sz w:val="24"/>
                <w:szCs w:val="24"/>
              </w:rPr>
            </w:pPr>
            <w:r>
              <w:rPr>
                <w:rFonts w:hint="eastAsia" w:ascii="宋体" w:hAnsi="宋体" w:eastAsia="宋体" w:cs="宋体"/>
                <w:szCs w:val="21"/>
              </w:rPr>
              <w:t>工业企业厂界环境噪声排放标准 GB 12348-2008 2类排放标准</w:t>
            </w:r>
          </w:p>
        </w:tc>
        <w:tc>
          <w:tcPr>
            <w:tcW w:w="1425" w:type="dxa"/>
            <w:vAlign w:val="center"/>
          </w:tcPr>
          <w:p w14:paraId="56ED6605">
            <w:pPr>
              <w:jc w:val="center"/>
              <w:rPr>
                <w:rFonts w:ascii="宋体" w:hAnsi="宋体" w:eastAsia="宋体" w:cs="宋体"/>
                <w:sz w:val="24"/>
                <w:szCs w:val="24"/>
              </w:rPr>
            </w:pPr>
            <w:r>
              <w:rPr>
                <w:rFonts w:hint="eastAsia" w:ascii="宋体" w:hAnsi="宋体" w:eastAsia="宋体" w:cs="宋体"/>
                <w:sz w:val="24"/>
                <w:szCs w:val="24"/>
              </w:rPr>
              <w:t>昼间60dB夜间50dB</w:t>
            </w:r>
          </w:p>
        </w:tc>
        <w:tc>
          <w:tcPr>
            <w:tcW w:w="1095" w:type="dxa"/>
            <w:vAlign w:val="center"/>
          </w:tcPr>
          <w:p w14:paraId="6C6FBE95">
            <w:pPr>
              <w:jc w:val="center"/>
              <w:rPr>
                <w:rFonts w:ascii="宋体" w:hAnsi="宋体" w:eastAsia="宋体" w:cs="宋体"/>
                <w:sz w:val="24"/>
                <w:szCs w:val="24"/>
              </w:rPr>
            </w:pPr>
            <w:r>
              <w:rPr>
                <w:rFonts w:hint="eastAsia" w:ascii="宋体" w:hAnsi="宋体" w:eastAsia="宋体" w:cs="宋体"/>
                <w:sz w:val="24"/>
                <w:szCs w:val="24"/>
              </w:rPr>
              <w:t>手工</w:t>
            </w:r>
          </w:p>
        </w:tc>
        <w:tc>
          <w:tcPr>
            <w:tcW w:w="1245" w:type="dxa"/>
            <w:vAlign w:val="center"/>
          </w:tcPr>
          <w:p w14:paraId="15EF4222">
            <w:pPr>
              <w:jc w:val="center"/>
              <w:rPr>
                <w:rFonts w:ascii="宋体" w:hAnsi="宋体" w:eastAsia="宋体" w:cs="宋体"/>
                <w:sz w:val="24"/>
                <w:szCs w:val="24"/>
              </w:rPr>
            </w:pPr>
            <w:r>
              <w:rPr>
                <w:rFonts w:hint="eastAsia" w:ascii="宋体" w:hAnsi="宋体" w:eastAsia="宋体" w:cs="宋体"/>
                <w:sz w:val="24"/>
                <w:szCs w:val="24"/>
              </w:rPr>
              <w:t>1次/1季度</w:t>
            </w:r>
          </w:p>
        </w:tc>
        <w:tc>
          <w:tcPr>
            <w:tcW w:w="2653" w:type="dxa"/>
            <w:vAlign w:val="center"/>
          </w:tcPr>
          <w:p w14:paraId="16C8CA53">
            <w:pPr>
              <w:jc w:val="center"/>
              <w:rPr>
                <w:rFonts w:ascii="宋体" w:hAnsi="宋体" w:eastAsia="宋体" w:cs="宋体"/>
                <w:sz w:val="24"/>
                <w:szCs w:val="24"/>
              </w:rPr>
            </w:pPr>
            <w:r>
              <w:rPr>
                <w:rFonts w:hint="eastAsia" w:ascii="宋体" w:hAnsi="宋体" w:eastAsia="宋体" w:cs="宋体"/>
                <w:sz w:val="24"/>
                <w:szCs w:val="24"/>
              </w:rPr>
              <w:t>工业企业厂界环境噪声排放标准 GB 12348-2008中二类标准</w:t>
            </w:r>
          </w:p>
        </w:tc>
      </w:tr>
      <w:tr w14:paraId="7E3CB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vAlign w:val="center"/>
          </w:tcPr>
          <w:p w14:paraId="093235C5">
            <w:pPr>
              <w:jc w:val="center"/>
              <w:rPr>
                <w:rFonts w:ascii="宋体" w:hAnsi="宋体" w:eastAsia="宋体" w:cs="宋体"/>
                <w:sz w:val="24"/>
                <w:szCs w:val="24"/>
              </w:rPr>
            </w:pPr>
            <w:r>
              <w:rPr>
                <w:rFonts w:hint="eastAsia" w:ascii="宋体" w:hAnsi="宋体" w:eastAsia="宋体" w:cs="宋体"/>
                <w:sz w:val="24"/>
                <w:szCs w:val="24"/>
              </w:rPr>
              <w:t>西(</w:t>
            </w:r>
            <w:r>
              <w:rPr>
                <w:rFonts w:ascii="宋体" w:hAnsi="宋体" w:eastAsia="宋体" w:cs="宋体"/>
                <w:sz w:val="24"/>
                <w:szCs w:val="24"/>
              </w:rPr>
              <w:t>ZS-03)</w:t>
            </w:r>
          </w:p>
        </w:tc>
        <w:tc>
          <w:tcPr>
            <w:tcW w:w="1290" w:type="dxa"/>
            <w:vAlign w:val="center"/>
          </w:tcPr>
          <w:p w14:paraId="664584E8">
            <w:pPr>
              <w:jc w:val="center"/>
              <w:rPr>
                <w:rFonts w:ascii="宋体" w:hAnsi="宋体" w:eastAsia="宋体" w:cs="宋体"/>
                <w:sz w:val="24"/>
                <w:szCs w:val="24"/>
              </w:rPr>
            </w:pPr>
            <w:r>
              <w:rPr>
                <w:rFonts w:hint="eastAsia" w:ascii="宋体" w:hAnsi="宋体" w:eastAsia="宋体" w:cs="宋体"/>
                <w:sz w:val="24"/>
                <w:szCs w:val="24"/>
              </w:rPr>
              <w:t>等效连续A声级</w:t>
            </w:r>
          </w:p>
        </w:tc>
        <w:tc>
          <w:tcPr>
            <w:tcW w:w="1755" w:type="dxa"/>
            <w:vAlign w:val="center"/>
          </w:tcPr>
          <w:p w14:paraId="140896EB">
            <w:pPr>
              <w:jc w:val="center"/>
              <w:rPr>
                <w:rFonts w:ascii="宋体" w:hAnsi="宋体" w:eastAsia="宋体" w:cs="宋体"/>
                <w:sz w:val="24"/>
                <w:szCs w:val="24"/>
              </w:rPr>
            </w:pPr>
            <w:r>
              <w:rPr>
                <w:rFonts w:hint="eastAsia" w:ascii="宋体" w:hAnsi="宋体" w:eastAsia="宋体" w:cs="宋体"/>
                <w:szCs w:val="21"/>
              </w:rPr>
              <w:t>工业企业厂界环境噪声排放标准 GB 12348-2008 2类排放标准</w:t>
            </w:r>
          </w:p>
        </w:tc>
        <w:tc>
          <w:tcPr>
            <w:tcW w:w="1425" w:type="dxa"/>
            <w:vAlign w:val="center"/>
          </w:tcPr>
          <w:p w14:paraId="289278A9">
            <w:pPr>
              <w:jc w:val="center"/>
              <w:rPr>
                <w:rFonts w:ascii="宋体" w:hAnsi="宋体" w:eastAsia="宋体" w:cs="宋体"/>
                <w:sz w:val="24"/>
                <w:szCs w:val="24"/>
              </w:rPr>
            </w:pPr>
            <w:r>
              <w:rPr>
                <w:rFonts w:hint="eastAsia" w:ascii="宋体" w:hAnsi="宋体" w:eastAsia="宋体" w:cs="宋体"/>
                <w:sz w:val="24"/>
                <w:szCs w:val="24"/>
              </w:rPr>
              <w:t>昼间60dB夜间50dB</w:t>
            </w:r>
          </w:p>
        </w:tc>
        <w:tc>
          <w:tcPr>
            <w:tcW w:w="1095" w:type="dxa"/>
            <w:vAlign w:val="center"/>
          </w:tcPr>
          <w:p w14:paraId="162BA338">
            <w:pPr>
              <w:jc w:val="center"/>
              <w:rPr>
                <w:rFonts w:ascii="宋体" w:hAnsi="宋体" w:eastAsia="宋体" w:cs="宋体"/>
                <w:sz w:val="24"/>
                <w:szCs w:val="24"/>
              </w:rPr>
            </w:pPr>
            <w:r>
              <w:rPr>
                <w:rFonts w:hint="eastAsia" w:ascii="宋体" w:hAnsi="宋体" w:eastAsia="宋体" w:cs="宋体"/>
                <w:sz w:val="24"/>
                <w:szCs w:val="24"/>
              </w:rPr>
              <w:t>手工</w:t>
            </w:r>
          </w:p>
        </w:tc>
        <w:tc>
          <w:tcPr>
            <w:tcW w:w="1245" w:type="dxa"/>
            <w:vAlign w:val="center"/>
          </w:tcPr>
          <w:p w14:paraId="23215B2F">
            <w:pPr>
              <w:jc w:val="center"/>
              <w:rPr>
                <w:rFonts w:ascii="宋体" w:hAnsi="宋体" w:eastAsia="宋体" w:cs="宋体"/>
                <w:sz w:val="24"/>
                <w:szCs w:val="24"/>
              </w:rPr>
            </w:pPr>
            <w:r>
              <w:rPr>
                <w:rFonts w:hint="eastAsia" w:ascii="宋体" w:hAnsi="宋体" w:eastAsia="宋体" w:cs="宋体"/>
                <w:sz w:val="24"/>
                <w:szCs w:val="24"/>
              </w:rPr>
              <w:t>1次/1季度</w:t>
            </w:r>
          </w:p>
        </w:tc>
        <w:tc>
          <w:tcPr>
            <w:tcW w:w="2653" w:type="dxa"/>
            <w:vAlign w:val="center"/>
          </w:tcPr>
          <w:p w14:paraId="51B3EA9F">
            <w:pPr>
              <w:jc w:val="center"/>
              <w:rPr>
                <w:rFonts w:ascii="宋体" w:hAnsi="宋体" w:eastAsia="宋体" w:cs="宋体"/>
                <w:sz w:val="24"/>
                <w:szCs w:val="24"/>
              </w:rPr>
            </w:pPr>
            <w:r>
              <w:rPr>
                <w:rFonts w:hint="eastAsia" w:ascii="宋体" w:hAnsi="宋体" w:eastAsia="宋体" w:cs="宋体"/>
                <w:sz w:val="24"/>
                <w:szCs w:val="24"/>
              </w:rPr>
              <w:t>工业企业厂界环境噪声排放标准 GB 12348-2008中二类标准</w:t>
            </w:r>
          </w:p>
        </w:tc>
      </w:tr>
      <w:tr w14:paraId="5C022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vAlign w:val="center"/>
          </w:tcPr>
          <w:p w14:paraId="7AAD8728">
            <w:pPr>
              <w:jc w:val="center"/>
              <w:rPr>
                <w:rFonts w:ascii="宋体" w:hAnsi="宋体" w:eastAsia="宋体" w:cs="宋体"/>
                <w:sz w:val="24"/>
                <w:szCs w:val="24"/>
              </w:rPr>
            </w:pPr>
            <w:r>
              <w:rPr>
                <w:rFonts w:hint="eastAsia" w:ascii="宋体" w:hAnsi="宋体" w:eastAsia="宋体" w:cs="宋体"/>
                <w:sz w:val="24"/>
                <w:szCs w:val="24"/>
              </w:rPr>
              <w:t>北(</w:t>
            </w:r>
            <w:r>
              <w:rPr>
                <w:rFonts w:ascii="宋体" w:hAnsi="宋体" w:eastAsia="宋体" w:cs="宋体"/>
                <w:sz w:val="24"/>
                <w:szCs w:val="24"/>
              </w:rPr>
              <w:t>ZS-04)</w:t>
            </w:r>
          </w:p>
        </w:tc>
        <w:tc>
          <w:tcPr>
            <w:tcW w:w="1290" w:type="dxa"/>
            <w:vAlign w:val="center"/>
          </w:tcPr>
          <w:p w14:paraId="6E26F61A">
            <w:pPr>
              <w:jc w:val="center"/>
              <w:rPr>
                <w:rFonts w:ascii="宋体" w:hAnsi="宋体" w:eastAsia="宋体" w:cs="宋体"/>
                <w:sz w:val="24"/>
                <w:szCs w:val="24"/>
              </w:rPr>
            </w:pPr>
            <w:r>
              <w:rPr>
                <w:rFonts w:hint="eastAsia" w:ascii="宋体" w:hAnsi="宋体" w:eastAsia="宋体" w:cs="宋体"/>
                <w:sz w:val="24"/>
                <w:szCs w:val="24"/>
              </w:rPr>
              <w:t>等效连续A声级</w:t>
            </w:r>
          </w:p>
        </w:tc>
        <w:tc>
          <w:tcPr>
            <w:tcW w:w="1755" w:type="dxa"/>
            <w:vAlign w:val="center"/>
          </w:tcPr>
          <w:p w14:paraId="67BC24ED">
            <w:pPr>
              <w:jc w:val="center"/>
              <w:rPr>
                <w:rFonts w:ascii="宋体" w:hAnsi="宋体" w:eastAsia="宋体" w:cs="宋体"/>
                <w:sz w:val="24"/>
                <w:szCs w:val="24"/>
              </w:rPr>
            </w:pPr>
            <w:r>
              <w:rPr>
                <w:rFonts w:hint="eastAsia" w:ascii="宋体" w:hAnsi="宋体" w:eastAsia="宋体" w:cs="宋体"/>
                <w:szCs w:val="21"/>
              </w:rPr>
              <w:t>工业企业厂界环境噪声排放标准 GB 12348-2008 2类排放标准</w:t>
            </w:r>
          </w:p>
        </w:tc>
        <w:tc>
          <w:tcPr>
            <w:tcW w:w="1425" w:type="dxa"/>
            <w:vAlign w:val="center"/>
          </w:tcPr>
          <w:p w14:paraId="37E17E13">
            <w:pPr>
              <w:jc w:val="center"/>
              <w:rPr>
                <w:rFonts w:ascii="宋体" w:hAnsi="宋体" w:eastAsia="宋体" w:cs="宋体"/>
                <w:sz w:val="24"/>
                <w:szCs w:val="24"/>
              </w:rPr>
            </w:pPr>
            <w:r>
              <w:rPr>
                <w:rFonts w:hint="eastAsia" w:ascii="宋体" w:hAnsi="宋体" w:eastAsia="宋体" w:cs="宋体"/>
                <w:sz w:val="24"/>
                <w:szCs w:val="24"/>
              </w:rPr>
              <w:t>昼间60dB夜间50dB</w:t>
            </w:r>
          </w:p>
        </w:tc>
        <w:tc>
          <w:tcPr>
            <w:tcW w:w="1095" w:type="dxa"/>
            <w:vAlign w:val="center"/>
          </w:tcPr>
          <w:p w14:paraId="60AE80E8">
            <w:pPr>
              <w:jc w:val="center"/>
              <w:rPr>
                <w:rFonts w:ascii="宋体" w:hAnsi="宋体" w:eastAsia="宋体" w:cs="宋体"/>
                <w:sz w:val="24"/>
                <w:szCs w:val="24"/>
              </w:rPr>
            </w:pPr>
            <w:r>
              <w:rPr>
                <w:rFonts w:hint="eastAsia" w:ascii="宋体" w:hAnsi="宋体" w:eastAsia="宋体" w:cs="宋体"/>
                <w:sz w:val="24"/>
                <w:szCs w:val="24"/>
              </w:rPr>
              <w:t>手工</w:t>
            </w:r>
          </w:p>
        </w:tc>
        <w:tc>
          <w:tcPr>
            <w:tcW w:w="1245" w:type="dxa"/>
            <w:vAlign w:val="center"/>
          </w:tcPr>
          <w:p w14:paraId="2194349A">
            <w:pPr>
              <w:jc w:val="center"/>
              <w:rPr>
                <w:rFonts w:ascii="宋体" w:hAnsi="宋体" w:eastAsia="宋体" w:cs="宋体"/>
                <w:sz w:val="24"/>
                <w:szCs w:val="24"/>
              </w:rPr>
            </w:pPr>
            <w:r>
              <w:rPr>
                <w:rFonts w:hint="eastAsia" w:ascii="宋体" w:hAnsi="宋体" w:eastAsia="宋体" w:cs="宋体"/>
                <w:sz w:val="24"/>
                <w:szCs w:val="24"/>
              </w:rPr>
              <w:t>1次/1季度</w:t>
            </w:r>
          </w:p>
        </w:tc>
        <w:tc>
          <w:tcPr>
            <w:tcW w:w="2653" w:type="dxa"/>
            <w:vAlign w:val="center"/>
          </w:tcPr>
          <w:p w14:paraId="4DB2B623">
            <w:pPr>
              <w:jc w:val="center"/>
              <w:rPr>
                <w:rFonts w:ascii="宋体" w:hAnsi="宋体" w:eastAsia="宋体" w:cs="宋体"/>
                <w:sz w:val="24"/>
                <w:szCs w:val="24"/>
              </w:rPr>
            </w:pPr>
            <w:r>
              <w:rPr>
                <w:rFonts w:hint="eastAsia" w:ascii="宋体" w:hAnsi="宋体" w:eastAsia="宋体" w:cs="宋体"/>
                <w:sz w:val="24"/>
                <w:szCs w:val="24"/>
              </w:rPr>
              <w:t>工业企业厂界环境噪声排放标准 GB 12348-2008中二类标准</w:t>
            </w:r>
          </w:p>
        </w:tc>
      </w:tr>
      <w:bookmarkEnd w:id="1"/>
    </w:tbl>
    <w:p w14:paraId="698303A2">
      <w:pPr>
        <w:pStyle w:val="18"/>
        <w:numPr>
          <w:ilvl w:val="0"/>
          <w:numId w:val="3"/>
        </w:numPr>
        <w:spacing w:line="240" w:lineRule="auto"/>
        <w:ind w:left="-420" w:leftChars="-200" w:firstLine="0" w:firstLineChars="0"/>
        <w:outlineLvl w:val="0"/>
        <w:rPr>
          <w:rFonts w:ascii="宋体" w:hAnsi="宋体"/>
          <w:b/>
          <w:bCs/>
          <w:sz w:val="28"/>
          <w:szCs w:val="28"/>
        </w:rPr>
      </w:pPr>
      <w:r>
        <w:rPr>
          <w:rFonts w:hint="eastAsia" w:ascii="宋体" w:hAnsi="宋体"/>
          <w:b/>
          <w:bCs/>
          <w:sz w:val="28"/>
          <w:szCs w:val="28"/>
        </w:rPr>
        <w:t>企业在线监测设备信息</w:t>
      </w:r>
    </w:p>
    <w:p w14:paraId="622F579C">
      <w:pPr>
        <w:pStyle w:val="18"/>
        <w:spacing w:line="240" w:lineRule="auto"/>
        <w:ind w:left="-420" w:leftChars="-200" w:firstLine="0" w:firstLineChars="0"/>
        <w:outlineLvl w:val="1"/>
        <w:rPr>
          <w:rFonts w:ascii="宋体" w:hAnsi="宋体"/>
          <w:sz w:val="28"/>
          <w:szCs w:val="28"/>
        </w:rPr>
      </w:pPr>
      <w:r>
        <w:rPr>
          <w:rFonts w:hint="eastAsia" w:ascii="宋体" w:hAnsi="宋体"/>
          <w:sz w:val="28"/>
          <w:szCs w:val="28"/>
          <w:lang w:val="en-US"/>
        </w:rPr>
        <w:t>1、</w:t>
      </w:r>
      <w:r>
        <w:rPr>
          <w:rFonts w:hint="eastAsia" w:ascii="宋体" w:hAnsi="宋体"/>
          <w:sz w:val="28"/>
          <w:szCs w:val="28"/>
        </w:rPr>
        <w:t>自动监测设备</w:t>
      </w:r>
    </w:p>
    <w:tbl>
      <w:tblPr>
        <w:tblStyle w:val="10"/>
        <w:tblW w:w="9359" w:type="dxa"/>
        <w:tblInd w:w="-4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4"/>
        <w:gridCol w:w="2235"/>
        <w:gridCol w:w="1080"/>
        <w:gridCol w:w="1155"/>
        <w:gridCol w:w="2785"/>
      </w:tblGrid>
      <w:tr w14:paraId="6B2C0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2104" w:type="dxa"/>
          </w:tcPr>
          <w:p w14:paraId="4D40DBE1">
            <w:pPr>
              <w:jc w:val="center"/>
              <w:rPr>
                <w:rFonts w:ascii="宋体" w:hAnsi="宋体" w:eastAsia="宋体" w:cs="宋体"/>
                <w:sz w:val="24"/>
                <w:szCs w:val="24"/>
              </w:rPr>
            </w:pPr>
            <w:r>
              <w:rPr>
                <w:rFonts w:hint="eastAsia" w:ascii="宋体" w:hAnsi="宋体" w:eastAsia="宋体" w:cs="宋体"/>
                <w:sz w:val="24"/>
                <w:szCs w:val="24"/>
              </w:rPr>
              <w:t>监测设备名称</w:t>
            </w:r>
          </w:p>
        </w:tc>
        <w:tc>
          <w:tcPr>
            <w:tcW w:w="2235" w:type="dxa"/>
          </w:tcPr>
          <w:p w14:paraId="4C402945">
            <w:pPr>
              <w:jc w:val="center"/>
              <w:rPr>
                <w:rFonts w:ascii="宋体" w:hAnsi="宋体" w:eastAsia="宋体" w:cs="宋体"/>
                <w:sz w:val="24"/>
                <w:szCs w:val="24"/>
              </w:rPr>
            </w:pPr>
            <w:r>
              <w:rPr>
                <w:rFonts w:hint="eastAsia" w:ascii="宋体" w:hAnsi="宋体" w:eastAsia="宋体" w:cs="宋体"/>
                <w:sz w:val="24"/>
                <w:szCs w:val="24"/>
              </w:rPr>
              <w:t>型号</w:t>
            </w:r>
          </w:p>
        </w:tc>
        <w:tc>
          <w:tcPr>
            <w:tcW w:w="1080" w:type="dxa"/>
          </w:tcPr>
          <w:p w14:paraId="547C106F">
            <w:pPr>
              <w:jc w:val="center"/>
              <w:rPr>
                <w:rFonts w:ascii="宋体" w:hAnsi="宋体" w:eastAsia="宋体" w:cs="宋体"/>
                <w:sz w:val="24"/>
                <w:szCs w:val="24"/>
              </w:rPr>
            </w:pPr>
            <w:r>
              <w:rPr>
                <w:rFonts w:hint="eastAsia" w:ascii="宋体" w:hAnsi="宋体" w:eastAsia="宋体" w:cs="宋体"/>
                <w:sz w:val="24"/>
                <w:szCs w:val="24"/>
              </w:rPr>
              <w:t>数量</w:t>
            </w:r>
          </w:p>
        </w:tc>
        <w:tc>
          <w:tcPr>
            <w:tcW w:w="1155" w:type="dxa"/>
          </w:tcPr>
          <w:p w14:paraId="368F6065">
            <w:pPr>
              <w:jc w:val="center"/>
              <w:rPr>
                <w:rFonts w:ascii="宋体" w:hAnsi="宋体" w:eastAsia="宋体" w:cs="宋体"/>
                <w:sz w:val="24"/>
                <w:szCs w:val="24"/>
              </w:rPr>
            </w:pPr>
            <w:r>
              <w:rPr>
                <w:rFonts w:hint="eastAsia" w:ascii="宋体" w:hAnsi="宋体" w:eastAsia="宋体" w:cs="宋体"/>
                <w:sz w:val="24"/>
                <w:szCs w:val="24"/>
              </w:rPr>
              <w:t>单位</w:t>
            </w:r>
          </w:p>
        </w:tc>
        <w:tc>
          <w:tcPr>
            <w:tcW w:w="2785" w:type="dxa"/>
          </w:tcPr>
          <w:p w14:paraId="3571D603">
            <w:pPr>
              <w:jc w:val="center"/>
              <w:rPr>
                <w:rFonts w:ascii="宋体" w:hAnsi="宋体" w:eastAsia="宋体" w:cs="宋体"/>
                <w:sz w:val="24"/>
                <w:szCs w:val="24"/>
              </w:rPr>
            </w:pPr>
            <w:r>
              <w:rPr>
                <w:rFonts w:hint="eastAsia" w:ascii="宋体" w:hAnsi="宋体" w:eastAsia="宋体" w:cs="宋体"/>
                <w:sz w:val="24"/>
                <w:szCs w:val="24"/>
              </w:rPr>
              <w:t>生产厂家</w:t>
            </w:r>
          </w:p>
        </w:tc>
      </w:tr>
      <w:tr w14:paraId="76432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104" w:type="dxa"/>
            <w:vAlign w:val="center"/>
          </w:tcPr>
          <w:p w14:paraId="13951F2C">
            <w:pPr>
              <w:jc w:val="center"/>
              <w:rPr>
                <w:rFonts w:ascii="宋体" w:hAnsi="宋体" w:eastAsia="宋体" w:cs="宋体"/>
                <w:sz w:val="24"/>
                <w:szCs w:val="24"/>
              </w:rPr>
            </w:pPr>
            <w:r>
              <w:rPr>
                <w:rFonts w:hint="eastAsia" w:ascii="宋体" w:hAnsi="宋体" w:eastAsia="宋体" w:cs="宋体"/>
                <w:sz w:val="24"/>
                <w:szCs w:val="24"/>
              </w:rPr>
              <w:t>出水氨氮在线监测设备</w:t>
            </w:r>
          </w:p>
        </w:tc>
        <w:tc>
          <w:tcPr>
            <w:tcW w:w="2235" w:type="dxa"/>
            <w:vAlign w:val="center"/>
          </w:tcPr>
          <w:p w14:paraId="5AD988C4">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NA8000</w:t>
            </w:r>
          </w:p>
        </w:tc>
        <w:tc>
          <w:tcPr>
            <w:tcW w:w="1080" w:type="dxa"/>
            <w:vAlign w:val="center"/>
          </w:tcPr>
          <w:p w14:paraId="6660A05E">
            <w:pPr>
              <w:jc w:val="center"/>
              <w:rPr>
                <w:rFonts w:ascii="宋体" w:hAnsi="宋体" w:eastAsia="宋体" w:cs="宋体"/>
                <w:sz w:val="24"/>
                <w:szCs w:val="24"/>
              </w:rPr>
            </w:pPr>
            <w:r>
              <w:rPr>
                <w:rFonts w:hint="eastAsia" w:ascii="宋体" w:hAnsi="宋体" w:eastAsia="宋体" w:cs="宋体"/>
                <w:sz w:val="24"/>
                <w:szCs w:val="24"/>
              </w:rPr>
              <w:t>1</w:t>
            </w:r>
          </w:p>
        </w:tc>
        <w:tc>
          <w:tcPr>
            <w:tcW w:w="1155" w:type="dxa"/>
            <w:vAlign w:val="center"/>
          </w:tcPr>
          <w:p w14:paraId="23F515D5">
            <w:pPr>
              <w:jc w:val="center"/>
              <w:rPr>
                <w:rFonts w:ascii="宋体" w:hAnsi="宋体" w:eastAsia="宋体" w:cs="宋体"/>
                <w:sz w:val="24"/>
                <w:szCs w:val="24"/>
              </w:rPr>
            </w:pPr>
            <w:r>
              <w:rPr>
                <w:rFonts w:hint="eastAsia" w:ascii="宋体" w:hAnsi="宋体" w:eastAsia="宋体" w:cs="宋体"/>
                <w:sz w:val="24"/>
                <w:szCs w:val="24"/>
              </w:rPr>
              <w:t>台</w:t>
            </w:r>
          </w:p>
        </w:tc>
        <w:tc>
          <w:tcPr>
            <w:tcW w:w="2785" w:type="dxa"/>
            <w:vAlign w:val="center"/>
          </w:tcPr>
          <w:p w14:paraId="0C536480">
            <w:pPr>
              <w:jc w:val="center"/>
              <w:rPr>
                <w:rFonts w:ascii="宋体" w:hAnsi="宋体" w:eastAsia="宋体" w:cs="宋体"/>
                <w:sz w:val="24"/>
                <w:szCs w:val="24"/>
              </w:rPr>
            </w:pPr>
            <w:r>
              <w:rPr>
                <w:rFonts w:hint="eastAsia" w:ascii="宋体" w:hAnsi="宋体" w:eastAsia="宋体" w:cs="宋体"/>
                <w:sz w:val="24"/>
                <w:szCs w:val="24"/>
              </w:rPr>
              <w:t>上海世禄仪器有限公司</w:t>
            </w:r>
          </w:p>
        </w:tc>
      </w:tr>
      <w:tr w14:paraId="7C2BF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2104" w:type="dxa"/>
            <w:vAlign w:val="center"/>
          </w:tcPr>
          <w:p w14:paraId="093BA35C">
            <w:pPr>
              <w:jc w:val="center"/>
              <w:rPr>
                <w:rFonts w:ascii="宋体" w:hAnsi="宋体" w:eastAsia="宋体" w:cs="宋体"/>
                <w:sz w:val="24"/>
                <w:szCs w:val="24"/>
              </w:rPr>
            </w:pPr>
            <w:r>
              <w:rPr>
                <w:rFonts w:hint="eastAsia" w:ascii="宋体" w:hAnsi="宋体" w:eastAsia="宋体" w:cs="宋体"/>
                <w:sz w:val="24"/>
                <w:szCs w:val="24"/>
              </w:rPr>
              <w:t>出水pH/T在线监测设备</w:t>
            </w:r>
          </w:p>
        </w:tc>
        <w:tc>
          <w:tcPr>
            <w:tcW w:w="2235" w:type="dxa"/>
            <w:vAlign w:val="center"/>
          </w:tcPr>
          <w:p w14:paraId="4FF6C62E">
            <w:pPr>
              <w:jc w:val="center"/>
              <w:rPr>
                <w:rFonts w:ascii="宋体" w:hAnsi="宋体" w:eastAsia="宋体" w:cs="宋体"/>
                <w:sz w:val="24"/>
                <w:szCs w:val="24"/>
              </w:rPr>
            </w:pPr>
            <w:r>
              <w:rPr>
                <w:rFonts w:hint="eastAsia" w:ascii="宋体" w:hAnsi="宋体" w:eastAsia="宋体" w:cs="宋体"/>
                <w:sz w:val="24"/>
                <w:szCs w:val="24"/>
              </w:rPr>
              <w:t>SC200 pd1p1</w:t>
            </w:r>
          </w:p>
        </w:tc>
        <w:tc>
          <w:tcPr>
            <w:tcW w:w="1080" w:type="dxa"/>
            <w:vAlign w:val="center"/>
          </w:tcPr>
          <w:p w14:paraId="491DB0AC">
            <w:pPr>
              <w:jc w:val="center"/>
              <w:rPr>
                <w:rFonts w:ascii="宋体" w:hAnsi="宋体" w:eastAsia="宋体" w:cs="宋体"/>
                <w:sz w:val="24"/>
                <w:szCs w:val="24"/>
              </w:rPr>
            </w:pPr>
            <w:r>
              <w:rPr>
                <w:rFonts w:hint="eastAsia" w:ascii="宋体" w:hAnsi="宋体" w:eastAsia="宋体" w:cs="宋体"/>
                <w:sz w:val="24"/>
                <w:szCs w:val="24"/>
              </w:rPr>
              <w:t>1</w:t>
            </w:r>
          </w:p>
        </w:tc>
        <w:tc>
          <w:tcPr>
            <w:tcW w:w="1155" w:type="dxa"/>
            <w:vAlign w:val="center"/>
          </w:tcPr>
          <w:p w14:paraId="130F87C9">
            <w:pPr>
              <w:jc w:val="center"/>
              <w:rPr>
                <w:rFonts w:ascii="宋体" w:hAnsi="宋体" w:eastAsia="宋体" w:cs="宋体"/>
                <w:sz w:val="24"/>
                <w:szCs w:val="24"/>
              </w:rPr>
            </w:pPr>
            <w:r>
              <w:rPr>
                <w:rFonts w:hint="eastAsia" w:ascii="宋体" w:hAnsi="宋体" w:eastAsia="宋体" w:cs="宋体"/>
                <w:sz w:val="24"/>
                <w:szCs w:val="24"/>
              </w:rPr>
              <w:t>台</w:t>
            </w:r>
          </w:p>
        </w:tc>
        <w:tc>
          <w:tcPr>
            <w:tcW w:w="2785" w:type="dxa"/>
            <w:vAlign w:val="center"/>
          </w:tcPr>
          <w:p w14:paraId="55D8E091">
            <w:pPr>
              <w:jc w:val="center"/>
              <w:rPr>
                <w:rFonts w:ascii="宋体" w:hAnsi="宋体" w:eastAsia="宋体" w:cs="宋体"/>
                <w:sz w:val="24"/>
                <w:szCs w:val="24"/>
              </w:rPr>
            </w:pPr>
            <w:r>
              <w:rPr>
                <w:rFonts w:hint="eastAsia" w:ascii="宋体" w:hAnsi="宋体" w:eastAsia="宋体" w:cs="宋体"/>
                <w:sz w:val="24"/>
                <w:szCs w:val="24"/>
              </w:rPr>
              <w:t>美国HACH公司</w:t>
            </w:r>
          </w:p>
        </w:tc>
      </w:tr>
      <w:tr w14:paraId="56E5B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104" w:type="dxa"/>
            <w:vAlign w:val="center"/>
          </w:tcPr>
          <w:p w14:paraId="3EA92E1B">
            <w:pPr>
              <w:jc w:val="center"/>
              <w:rPr>
                <w:rFonts w:ascii="宋体" w:hAnsi="宋体" w:eastAsia="宋体" w:cs="宋体"/>
                <w:sz w:val="24"/>
                <w:szCs w:val="24"/>
              </w:rPr>
            </w:pPr>
            <w:r>
              <w:rPr>
                <w:rFonts w:hint="eastAsia" w:ascii="宋体" w:hAnsi="宋体" w:eastAsia="宋体" w:cs="宋体"/>
                <w:sz w:val="24"/>
                <w:szCs w:val="24"/>
              </w:rPr>
              <w:t>出水总磷总氮在线监测设备</w:t>
            </w:r>
          </w:p>
        </w:tc>
        <w:tc>
          <w:tcPr>
            <w:tcW w:w="2235" w:type="dxa"/>
            <w:vAlign w:val="center"/>
          </w:tcPr>
          <w:p w14:paraId="7B5A9F8A">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TNP-4200</w:t>
            </w:r>
          </w:p>
        </w:tc>
        <w:tc>
          <w:tcPr>
            <w:tcW w:w="1080" w:type="dxa"/>
            <w:vAlign w:val="center"/>
          </w:tcPr>
          <w:p w14:paraId="5EA77A40">
            <w:pPr>
              <w:jc w:val="center"/>
              <w:rPr>
                <w:rFonts w:ascii="宋体" w:hAnsi="宋体" w:eastAsia="宋体" w:cs="宋体"/>
                <w:sz w:val="24"/>
                <w:szCs w:val="24"/>
              </w:rPr>
            </w:pPr>
            <w:r>
              <w:rPr>
                <w:rFonts w:hint="eastAsia" w:ascii="宋体" w:hAnsi="宋体" w:eastAsia="宋体" w:cs="宋体"/>
                <w:sz w:val="24"/>
                <w:szCs w:val="24"/>
              </w:rPr>
              <w:t>1</w:t>
            </w:r>
          </w:p>
        </w:tc>
        <w:tc>
          <w:tcPr>
            <w:tcW w:w="1155" w:type="dxa"/>
            <w:vAlign w:val="center"/>
          </w:tcPr>
          <w:p w14:paraId="5A09D2AC">
            <w:pPr>
              <w:jc w:val="center"/>
              <w:rPr>
                <w:rFonts w:ascii="宋体" w:hAnsi="宋体" w:eastAsia="宋体" w:cs="宋体"/>
                <w:sz w:val="24"/>
                <w:szCs w:val="24"/>
              </w:rPr>
            </w:pPr>
            <w:r>
              <w:rPr>
                <w:rFonts w:hint="eastAsia" w:ascii="宋体" w:hAnsi="宋体" w:eastAsia="宋体" w:cs="宋体"/>
                <w:sz w:val="24"/>
                <w:szCs w:val="24"/>
              </w:rPr>
              <w:t>台</w:t>
            </w:r>
          </w:p>
        </w:tc>
        <w:tc>
          <w:tcPr>
            <w:tcW w:w="2785" w:type="dxa"/>
            <w:vAlign w:val="center"/>
          </w:tcPr>
          <w:p w14:paraId="45E40021">
            <w:pPr>
              <w:jc w:val="center"/>
              <w:rPr>
                <w:rFonts w:ascii="宋体" w:hAnsi="宋体" w:eastAsia="宋体" w:cs="宋体"/>
                <w:sz w:val="24"/>
                <w:szCs w:val="24"/>
              </w:rPr>
            </w:pPr>
            <w:r>
              <w:rPr>
                <w:rFonts w:hint="eastAsia" w:ascii="宋体" w:hAnsi="宋体" w:eastAsia="宋体" w:cs="宋体"/>
                <w:sz w:val="24"/>
                <w:szCs w:val="24"/>
              </w:rPr>
              <w:t>岛津仪器（苏州）有限公司</w:t>
            </w:r>
          </w:p>
        </w:tc>
      </w:tr>
      <w:tr w14:paraId="32439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2104" w:type="dxa"/>
            <w:vAlign w:val="center"/>
          </w:tcPr>
          <w:p w14:paraId="46BE2D3A">
            <w:pPr>
              <w:jc w:val="center"/>
              <w:rPr>
                <w:rFonts w:ascii="宋体" w:hAnsi="宋体" w:eastAsia="宋体" w:cs="宋体"/>
                <w:sz w:val="24"/>
                <w:szCs w:val="24"/>
              </w:rPr>
            </w:pPr>
            <w:r>
              <w:rPr>
                <w:rFonts w:hint="eastAsia" w:ascii="宋体" w:hAnsi="宋体" w:eastAsia="宋体" w:cs="宋体"/>
                <w:sz w:val="24"/>
                <w:szCs w:val="24"/>
              </w:rPr>
              <w:t>出水COD在线监测设备</w:t>
            </w:r>
          </w:p>
        </w:tc>
        <w:tc>
          <w:tcPr>
            <w:tcW w:w="2235" w:type="dxa"/>
            <w:vAlign w:val="center"/>
          </w:tcPr>
          <w:p w14:paraId="08D9D23B">
            <w:pPr>
              <w:jc w:val="center"/>
              <w:rPr>
                <w:rFonts w:ascii="宋体" w:hAnsi="宋体" w:eastAsia="宋体" w:cs="宋体"/>
                <w:sz w:val="24"/>
                <w:szCs w:val="24"/>
              </w:rPr>
            </w:pPr>
            <w:r>
              <w:rPr>
                <w:rFonts w:hint="eastAsia" w:ascii="宋体" w:hAnsi="宋体" w:eastAsia="宋体" w:cs="宋体"/>
                <w:sz w:val="24"/>
                <w:szCs w:val="24"/>
              </w:rPr>
              <w:t>COD-4210</w:t>
            </w:r>
          </w:p>
        </w:tc>
        <w:tc>
          <w:tcPr>
            <w:tcW w:w="1080" w:type="dxa"/>
            <w:vAlign w:val="center"/>
          </w:tcPr>
          <w:p w14:paraId="2762D1D7">
            <w:pPr>
              <w:jc w:val="center"/>
              <w:rPr>
                <w:rFonts w:ascii="宋体" w:hAnsi="宋体" w:eastAsia="宋体" w:cs="宋体"/>
                <w:sz w:val="24"/>
                <w:szCs w:val="24"/>
              </w:rPr>
            </w:pPr>
            <w:r>
              <w:rPr>
                <w:rFonts w:hint="eastAsia" w:ascii="宋体" w:hAnsi="宋体" w:eastAsia="宋体" w:cs="宋体"/>
                <w:sz w:val="24"/>
                <w:szCs w:val="24"/>
              </w:rPr>
              <w:t>1</w:t>
            </w:r>
          </w:p>
        </w:tc>
        <w:tc>
          <w:tcPr>
            <w:tcW w:w="1155" w:type="dxa"/>
            <w:vAlign w:val="center"/>
          </w:tcPr>
          <w:p w14:paraId="1518E59F">
            <w:pPr>
              <w:jc w:val="center"/>
              <w:rPr>
                <w:rFonts w:ascii="宋体" w:hAnsi="宋体" w:eastAsia="宋体" w:cs="宋体"/>
                <w:sz w:val="24"/>
                <w:szCs w:val="24"/>
              </w:rPr>
            </w:pPr>
            <w:r>
              <w:rPr>
                <w:rFonts w:hint="eastAsia" w:ascii="宋体" w:hAnsi="宋体" w:eastAsia="宋体" w:cs="宋体"/>
                <w:sz w:val="24"/>
                <w:szCs w:val="24"/>
              </w:rPr>
              <w:t>台</w:t>
            </w:r>
          </w:p>
        </w:tc>
        <w:tc>
          <w:tcPr>
            <w:tcW w:w="2785" w:type="dxa"/>
            <w:vAlign w:val="center"/>
          </w:tcPr>
          <w:p w14:paraId="772DC74C">
            <w:pPr>
              <w:jc w:val="center"/>
              <w:rPr>
                <w:rFonts w:ascii="宋体" w:hAnsi="宋体" w:eastAsia="宋体" w:cs="宋体"/>
                <w:sz w:val="24"/>
                <w:szCs w:val="24"/>
              </w:rPr>
            </w:pPr>
            <w:r>
              <w:rPr>
                <w:rFonts w:hint="eastAsia" w:ascii="宋体" w:hAnsi="宋体" w:eastAsia="宋体" w:cs="宋体"/>
                <w:sz w:val="24"/>
                <w:szCs w:val="24"/>
              </w:rPr>
              <w:t>岛津仪器（苏州）有限公司</w:t>
            </w:r>
          </w:p>
        </w:tc>
      </w:tr>
      <w:tr w14:paraId="57C02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2104" w:type="dxa"/>
            <w:vAlign w:val="center"/>
          </w:tcPr>
          <w:p w14:paraId="658B61DD">
            <w:pPr>
              <w:jc w:val="center"/>
              <w:rPr>
                <w:rFonts w:ascii="宋体" w:hAnsi="宋体" w:eastAsia="宋体" w:cs="宋体"/>
                <w:sz w:val="24"/>
                <w:szCs w:val="24"/>
              </w:rPr>
            </w:pPr>
            <w:r>
              <w:rPr>
                <w:rFonts w:hint="eastAsia" w:ascii="宋体" w:hAnsi="宋体" w:eastAsia="宋体" w:cs="宋体"/>
                <w:sz w:val="24"/>
                <w:szCs w:val="24"/>
              </w:rPr>
              <w:t>出水电磁流量计</w:t>
            </w:r>
          </w:p>
        </w:tc>
        <w:tc>
          <w:tcPr>
            <w:tcW w:w="2235" w:type="dxa"/>
            <w:vAlign w:val="center"/>
          </w:tcPr>
          <w:p w14:paraId="2F36556B">
            <w:pPr>
              <w:jc w:val="center"/>
              <w:rPr>
                <w:rFonts w:ascii="宋体" w:hAnsi="宋体" w:eastAsia="宋体" w:cs="宋体"/>
                <w:sz w:val="24"/>
                <w:szCs w:val="24"/>
              </w:rPr>
            </w:pPr>
            <w:r>
              <w:rPr>
                <w:rFonts w:hint="eastAsia" w:ascii="宋体" w:hAnsi="宋体" w:eastAsia="宋体" w:cs="宋体"/>
                <w:sz w:val="24"/>
                <w:szCs w:val="24"/>
              </w:rPr>
              <w:t>DE41F/WT4300H</w:t>
            </w:r>
          </w:p>
        </w:tc>
        <w:tc>
          <w:tcPr>
            <w:tcW w:w="1080" w:type="dxa"/>
            <w:vAlign w:val="center"/>
          </w:tcPr>
          <w:p w14:paraId="5277C68E">
            <w:pPr>
              <w:jc w:val="center"/>
              <w:rPr>
                <w:rFonts w:ascii="宋体" w:hAnsi="宋体" w:eastAsia="宋体" w:cs="宋体"/>
                <w:sz w:val="24"/>
                <w:szCs w:val="24"/>
              </w:rPr>
            </w:pPr>
            <w:r>
              <w:rPr>
                <w:rFonts w:hint="eastAsia" w:ascii="宋体" w:hAnsi="宋体" w:eastAsia="宋体" w:cs="宋体"/>
                <w:sz w:val="24"/>
                <w:szCs w:val="24"/>
              </w:rPr>
              <w:t>1</w:t>
            </w:r>
          </w:p>
        </w:tc>
        <w:tc>
          <w:tcPr>
            <w:tcW w:w="1155" w:type="dxa"/>
            <w:vAlign w:val="center"/>
          </w:tcPr>
          <w:p w14:paraId="580929E0">
            <w:pPr>
              <w:jc w:val="center"/>
              <w:rPr>
                <w:rFonts w:ascii="宋体" w:hAnsi="宋体" w:eastAsia="宋体" w:cs="宋体"/>
                <w:sz w:val="24"/>
                <w:szCs w:val="24"/>
              </w:rPr>
            </w:pPr>
            <w:r>
              <w:rPr>
                <w:rFonts w:hint="eastAsia" w:ascii="宋体" w:hAnsi="宋体" w:eastAsia="宋体" w:cs="宋体"/>
                <w:sz w:val="24"/>
                <w:szCs w:val="24"/>
              </w:rPr>
              <w:t>台</w:t>
            </w:r>
          </w:p>
        </w:tc>
        <w:tc>
          <w:tcPr>
            <w:tcW w:w="2785" w:type="dxa"/>
            <w:vAlign w:val="center"/>
          </w:tcPr>
          <w:p w14:paraId="72984C9D">
            <w:pPr>
              <w:jc w:val="center"/>
              <w:rPr>
                <w:rFonts w:ascii="宋体" w:hAnsi="宋体" w:eastAsia="宋体" w:cs="宋体"/>
                <w:sz w:val="24"/>
                <w:szCs w:val="24"/>
              </w:rPr>
            </w:pPr>
            <w:r>
              <w:rPr>
                <w:rFonts w:hint="eastAsia" w:ascii="宋体" w:hAnsi="宋体" w:eastAsia="宋体" w:cs="宋体"/>
                <w:sz w:val="24"/>
                <w:szCs w:val="24"/>
              </w:rPr>
              <w:t>上海威尔泰仪器仪表有限公司</w:t>
            </w:r>
          </w:p>
        </w:tc>
      </w:tr>
      <w:tr w14:paraId="48C2E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2104" w:type="dxa"/>
            <w:vAlign w:val="center"/>
          </w:tcPr>
          <w:p w14:paraId="01794876">
            <w:pPr>
              <w:jc w:val="center"/>
              <w:rPr>
                <w:rFonts w:ascii="宋体" w:hAnsi="宋体" w:eastAsia="宋体" w:cs="宋体"/>
                <w:sz w:val="24"/>
                <w:szCs w:val="24"/>
              </w:rPr>
            </w:pPr>
            <w:r>
              <w:rPr>
                <w:rFonts w:hint="eastAsia" w:ascii="宋体" w:hAnsi="宋体" w:eastAsia="宋体" w:cs="宋体"/>
                <w:sz w:val="24"/>
                <w:szCs w:val="24"/>
              </w:rPr>
              <w:t>进水COD在线监测设备</w:t>
            </w:r>
          </w:p>
        </w:tc>
        <w:tc>
          <w:tcPr>
            <w:tcW w:w="2235" w:type="dxa"/>
            <w:vAlign w:val="center"/>
          </w:tcPr>
          <w:p w14:paraId="24DD7AAF">
            <w:pPr>
              <w:jc w:val="center"/>
              <w:rPr>
                <w:rFonts w:ascii="宋体" w:hAnsi="宋体" w:eastAsia="宋体" w:cs="宋体"/>
                <w:sz w:val="24"/>
                <w:szCs w:val="24"/>
              </w:rPr>
            </w:pPr>
            <w:r>
              <w:rPr>
                <w:rFonts w:hint="eastAsia" w:ascii="宋体" w:hAnsi="宋体" w:eastAsia="宋体" w:cs="宋体"/>
                <w:sz w:val="24"/>
                <w:szCs w:val="24"/>
              </w:rPr>
              <w:t>CA80COD</w:t>
            </w:r>
          </w:p>
        </w:tc>
        <w:tc>
          <w:tcPr>
            <w:tcW w:w="1080" w:type="dxa"/>
            <w:vAlign w:val="center"/>
          </w:tcPr>
          <w:p w14:paraId="5FB85EAB">
            <w:pPr>
              <w:jc w:val="center"/>
              <w:rPr>
                <w:rFonts w:ascii="宋体" w:hAnsi="宋体" w:eastAsia="宋体" w:cs="宋体"/>
                <w:sz w:val="24"/>
                <w:szCs w:val="24"/>
              </w:rPr>
            </w:pPr>
            <w:r>
              <w:rPr>
                <w:rFonts w:hint="eastAsia" w:ascii="宋体" w:hAnsi="宋体" w:eastAsia="宋体" w:cs="宋体"/>
                <w:sz w:val="24"/>
                <w:szCs w:val="24"/>
              </w:rPr>
              <w:t>1</w:t>
            </w:r>
          </w:p>
        </w:tc>
        <w:tc>
          <w:tcPr>
            <w:tcW w:w="1155" w:type="dxa"/>
            <w:vAlign w:val="center"/>
          </w:tcPr>
          <w:p w14:paraId="3F14BC52">
            <w:pPr>
              <w:jc w:val="center"/>
              <w:rPr>
                <w:rFonts w:ascii="宋体" w:hAnsi="宋体" w:eastAsia="宋体" w:cs="宋体"/>
                <w:sz w:val="24"/>
                <w:szCs w:val="24"/>
              </w:rPr>
            </w:pPr>
            <w:r>
              <w:rPr>
                <w:rFonts w:hint="eastAsia" w:ascii="宋体" w:hAnsi="宋体" w:eastAsia="宋体" w:cs="宋体"/>
                <w:sz w:val="24"/>
                <w:szCs w:val="24"/>
              </w:rPr>
              <w:t>台</w:t>
            </w:r>
          </w:p>
        </w:tc>
        <w:tc>
          <w:tcPr>
            <w:tcW w:w="2785" w:type="dxa"/>
            <w:vAlign w:val="center"/>
          </w:tcPr>
          <w:p w14:paraId="1989710E">
            <w:pPr>
              <w:jc w:val="center"/>
              <w:rPr>
                <w:rFonts w:ascii="宋体" w:hAnsi="宋体" w:eastAsia="宋体" w:cs="宋体"/>
                <w:sz w:val="24"/>
                <w:szCs w:val="24"/>
              </w:rPr>
            </w:pPr>
            <w:r>
              <w:rPr>
                <w:rFonts w:hint="eastAsia" w:ascii="宋体" w:hAnsi="宋体" w:eastAsia="宋体" w:cs="宋体"/>
                <w:sz w:val="24"/>
                <w:szCs w:val="24"/>
              </w:rPr>
              <w:t>恩德斯豪斯（中国）自动化有限公司</w:t>
            </w:r>
          </w:p>
        </w:tc>
      </w:tr>
      <w:tr w14:paraId="0C586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2104" w:type="dxa"/>
            <w:vAlign w:val="center"/>
          </w:tcPr>
          <w:p w14:paraId="777FEB34">
            <w:pPr>
              <w:jc w:val="center"/>
              <w:rPr>
                <w:rFonts w:ascii="宋体" w:hAnsi="宋体" w:eastAsia="宋体" w:cs="宋体"/>
                <w:sz w:val="24"/>
                <w:szCs w:val="24"/>
              </w:rPr>
            </w:pPr>
            <w:r>
              <w:rPr>
                <w:rFonts w:hint="eastAsia" w:ascii="宋体" w:hAnsi="宋体" w:eastAsia="宋体" w:cs="宋体"/>
                <w:sz w:val="24"/>
                <w:szCs w:val="24"/>
              </w:rPr>
              <w:t>进水氨氮在线监测设备</w:t>
            </w:r>
          </w:p>
        </w:tc>
        <w:tc>
          <w:tcPr>
            <w:tcW w:w="2235" w:type="dxa"/>
            <w:vAlign w:val="center"/>
          </w:tcPr>
          <w:p w14:paraId="016F259A">
            <w:pPr>
              <w:jc w:val="center"/>
              <w:rPr>
                <w:rFonts w:ascii="宋体" w:hAnsi="宋体" w:eastAsia="宋体" w:cs="宋体"/>
                <w:sz w:val="24"/>
                <w:szCs w:val="24"/>
              </w:rPr>
            </w:pPr>
            <w:r>
              <w:rPr>
                <w:rFonts w:hint="eastAsia" w:ascii="宋体" w:hAnsi="宋体" w:eastAsia="宋体" w:cs="宋体"/>
                <w:sz w:val="24"/>
                <w:szCs w:val="24"/>
              </w:rPr>
              <w:t>CA80AM</w:t>
            </w:r>
          </w:p>
        </w:tc>
        <w:tc>
          <w:tcPr>
            <w:tcW w:w="1080" w:type="dxa"/>
            <w:vAlign w:val="center"/>
          </w:tcPr>
          <w:p w14:paraId="2002343A">
            <w:pPr>
              <w:jc w:val="center"/>
              <w:rPr>
                <w:rFonts w:ascii="宋体" w:hAnsi="宋体" w:eastAsia="宋体" w:cs="宋体"/>
                <w:sz w:val="24"/>
                <w:szCs w:val="24"/>
              </w:rPr>
            </w:pPr>
            <w:r>
              <w:rPr>
                <w:rFonts w:hint="eastAsia" w:ascii="宋体" w:hAnsi="宋体" w:eastAsia="宋体" w:cs="宋体"/>
                <w:sz w:val="24"/>
                <w:szCs w:val="24"/>
              </w:rPr>
              <w:t>1</w:t>
            </w:r>
          </w:p>
        </w:tc>
        <w:tc>
          <w:tcPr>
            <w:tcW w:w="1155" w:type="dxa"/>
            <w:vAlign w:val="center"/>
          </w:tcPr>
          <w:p w14:paraId="0F9A6027">
            <w:pPr>
              <w:jc w:val="center"/>
              <w:rPr>
                <w:rFonts w:ascii="宋体" w:hAnsi="宋体" w:eastAsia="宋体" w:cs="宋体"/>
                <w:sz w:val="24"/>
                <w:szCs w:val="24"/>
              </w:rPr>
            </w:pPr>
            <w:r>
              <w:rPr>
                <w:rFonts w:hint="eastAsia" w:ascii="宋体" w:hAnsi="宋体" w:eastAsia="宋体" w:cs="宋体"/>
                <w:sz w:val="24"/>
                <w:szCs w:val="24"/>
              </w:rPr>
              <w:t>台</w:t>
            </w:r>
          </w:p>
        </w:tc>
        <w:tc>
          <w:tcPr>
            <w:tcW w:w="2785" w:type="dxa"/>
            <w:vAlign w:val="center"/>
          </w:tcPr>
          <w:p w14:paraId="3067774C">
            <w:pPr>
              <w:jc w:val="center"/>
              <w:rPr>
                <w:rFonts w:ascii="宋体" w:hAnsi="宋体" w:eastAsia="宋体" w:cs="宋体"/>
                <w:sz w:val="24"/>
                <w:szCs w:val="24"/>
              </w:rPr>
            </w:pPr>
            <w:r>
              <w:rPr>
                <w:rFonts w:hint="eastAsia" w:ascii="宋体" w:hAnsi="宋体" w:eastAsia="宋体" w:cs="宋体"/>
                <w:sz w:val="24"/>
                <w:szCs w:val="24"/>
              </w:rPr>
              <w:t>恩德斯豪斯（中国）自动化有限公司</w:t>
            </w:r>
          </w:p>
        </w:tc>
      </w:tr>
      <w:tr w14:paraId="12834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2104" w:type="dxa"/>
            <w:vAlign w:val="center"/>
          </w:tcPr>
          <w:p w14:paraId="3661346C">
            <w:pPr>
              <w:jc w:val="center"/>
              <w:rPr>
                <w:rFonts w:ascii="宋体" w:hAnsi="宋体" w:eastAsia="宋体" w:cs="宋体"/>
                <w:sz w:val="24"/>
                <w:szCs w:val="24"/>
              </w:rPr>
            </w:pPr>
            <w:r>
              <w:rPr>
                <w:rFonts w:hint="eastAsia" w:ascii="宋体" w:hAnsi="宋体" w:eastAsia="宋体" w:cs="宋体"/>
                <w:sz w:val="24"/>
                <w:szCs w:val="24"/>
              </w:rPr>
              <w:t>进水电磁流量计</w:t>
            </w:r>
          </w:p>
        </w:tc>
        <w:tc>
          <w:tcPr>
            <w:tcW w:w="2235" w:type="dxa"/>
            <w:vAlign w:val="center"/>
          </w:tcPr>
          <w:p w14:paraId="4A24F55A">
            <w:pPr>
              <w:jc w:val="center"/>
              <w:rPr>
                <w:rFonts w:ascii="宋体" w:hAnsi="宋体" w:eastAsia="宋体" w:cs="宋体"/>
                <w:sz w:val="24"/>
                <w:szCs w:val="24"/>
              </w:rPr>
            </w:pPr>
            <w:r>
              <w:rPr>
                <w:rFonts w:hint="eastAsia" w:ascii="宋体" w:hAnsi="宋体" w:eastAsia="宋体" w:cs="宋体"/>
                <w:sz w:val="24"/>
                <w:szCs w:val="24"/>
              </w:rPr>
              <w:t>DE41F/WT4300</w:t>
            </w:r>
          </w:p>
        </w:tc>
        <w:tc>
          <w:tcPr>
            <w:tcW w:w="1080" w:type="dxa"/>
            <w:vAlign w:val="center"/>
          </w:tcPr>
          <w:p w14:paraId="06E56540">
            <w:pPr>
              <w:jc w:val="center"/>
              <w:rPr>
                <w:rFonts w:ascii="宋体" w:hAnsi="宋体" w:eastAsia="宋体" w:cs="宋体"/>
                <w:sz w:val="24"/>
                <w:szCs w:val="24"/>
              </w:rPr>
            </w:pPr>
            <w:r>
              <w:rPr>
                <w:rFonts w:hint="eastAsia" w:ascii="宋体" w:hAnsi="宋体" w:eastAsia="宋体" w:cs="宋体"/>
                <w:sz w:val="24"/>
                <w:szCs w:val="24"/>
              </w:rPr>
              <w:t>1</w:t>
            </w:r>
          </w:p>
        </w:tc>
        <w:tc>
          <w:tcPr>
            <w:tcW w:w="1155" w:type="dxa"/>
            <w:vAlign w:val="center"/>
          </w:tcPr>
          <w:p w14:paraId="2969FCC7">
            <w:pPr>
              <w:jc w:val="center"/>
              <w:rPr>
                <w:rFonts w:ascii="宋体" w:hAnsi="宋体" w:eastAsia="宋体" w:cs="宋体"/>
                <w:sz w:val="24"/>
                <w:szCs w:val="24"/>
              </w:rPr>
            </w:pPr>
            <w:r>
              <w:rPr>
                <w:rFonts w:hint="eastAsia" w:ascii="宋体" w:hAnsi="宋体" w:eastAsia="宋体" w:cs="宋体"/>
                <w:sz w:val="24"/>
                <w:szCs w:val="24"/>
              </w:rPr>
              <w:t>台</w:t>
            </w:r>
          </w:p>
        </w:tc>
        <w:tc>
          <w:tcPr>
            <w:tcW w:w="2785" w:type="dxa"/>
            <w:vAlign w:val="center"/>
          </w:tcPr>
          <w:p w14:paraId="62131E6E">
            <w:pPr>
              <w:jc w:val="center"/>
              <w:rPr>
                <w:rFonts w:ascii="宋体" w:hAnsi="宋体" w:eastAsia="宋体" w:cs="宋体"/>
                <w:sz w:val="24"/>
                <w:szCs w:val="24"/>
              </w:rPr>
            </w:pPr>
            <w:r>
              <w:rPr>
                <w:rFonts w:hint="eastAsia" w:ascii="宋体" w:hAnsi="宋体" w:eastAsia="宋体" w:cs="宋体"/>
                <w:sz w:val="24"/>
                <w:szCs w:val="24"/>
              </w:rPr>
              <w:t>上海威尔泰仪器仪表有限公司</w:t>
            </w:r>
          </w:p>
        </w:tc>
      </w:tr>
      <w:tr w14:paraId="44D59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2104" w:type="dxa"/>
            <w:vAlign w:val="center"/>
          </w:tcPr>
          <w:p w14:paraId="5262D912">
            <w:pPr>
              <w:tabs>
                <w:tab w:val="left" w:pos="575"/>
              </w:tabs>
              <w:jc w:val="center"/>
              <w:rPr>
                <w:rFonts w:ascii="宋体" w:hAnsi="宋体" w:eastAsia="宋体" w:cs="宋体"/>
                <w:sz w:val="24"/>
                <w:szCs w:val="24"/>
              </w:rPr>
            </w:pPr>
            <w:r>
              <w:rPr>
                <w:rFonts w:hint="eastAsia" w:ascii="宋体" w:hAnsi="宋体" w:eastAsia="宋体" w:cs="宋体"/>
                <w:sz w:val="24"/>
                <w:szCs w:val="24"/>
              </w:rPr>
              <w:t>进水电磁流量计</w:t>
            </w:r>
          </w:p>
        </w:tc>
        <w:tc>
          <w:tcPr>
            <w:tcW w:w="2235" w:type="dxa"/>
            <w:vAlign w:val="center"/>
          </w:tcPr>
          <w:p w14:paraId="352E6EB7">
            <w:pPr>
              <w:jc w:val="center"/>
              <w:rPr>
                <w:rFonts w:ascii="宋体" w:hAnsi="宋体" w:eastAsia="宋体" w:cs="宋体"/>
                <w:sz w:val="24"/>
                <w:szCs w:val="24"/>
              </w:rPr>
            </w:pPr>
            <w:r>
              <w:rPr>
                <w:rFonts w:hint="eastAsia" w:ascii="宋体" w:hAnsi="宋体" w:eastAsia="宋体" w:cs="宋体"/>
                <w:sz w:val="24"/>
                <w:szCs w:val="24"/>
              </w:rPr>
              <w:t>KQ-LDBE-500L-M2X1-021A</w:t>
            </w:r>
          </w:p>
        </w:tc>
        <w:tc>
          <w:tcPr>
            <w:tcW w:w="1080" w:type="dxa"/>
            <w:vAlign w:val="center"/>
          </w:tcPr>
          <w:p w14:paraId="515A40E4">
            <w:pPr>
              <w:jc w:val="center"/>
              <w:rPr>
                <w:rFonts w:ascii="宋体" w:hAnsi="宋体" w:eastAsia="宋体" w:cs="宋体"/>
                <w:sz w:val="24"/>
                <w:szCs w:val="24"/>
              </w:rPr>
            </w:pPr>
            <w:r>
              <w:rPr>
                <w:rFonts w:hint="eastAsia" w:ascii="宋体" w:hAnsi="宋体" w:eastAsia="宋体" w:cs="宋体"/>
                <w:sz w:val="24"/>
                <w:szCs w:val="24"/>
              </w:rPr>
              <w:t>1</w:t>
            </w:r>
          </w:p>
        </w:tc>
        <w:tc>
          <w:tcPr>
            <w:tcW w:w="1155" w:type="dxa"/>
            <w:vAlign w:val="center"/>
          </w:tcPr>
          <w:p w14:paraId="0E783F93">
            <w:pPr>
              <w:jc w:val="center"/>
              <w:rPr>
                <w:rFonts w:ascii="宋体" w:hAnsi="宋体" w:eastAsia="宋体" w:cs="宋体"/>
                <w:sz w:val="24"/>
                <w:szCs w:val="24"/>
              </w:rPr>
            </w:pPr>
            <w:r>
              <w:rPr>
                <w:rFonts w:hint="eastAsia" w:ascii="宋体" w:hAnsi="宋体" w:eastAsia="宋体" w:cs="宋体"/>
                <w:sz w:val="24"/>
                <w:szCs w:val="24"/>
              </w:rPr>
              <w:t>台</w:t>
            </w:r>
          </w:p>
        </w:tc>
        <w:tc>
          <w:tcPr>
            <w:tcW w:w="2785" w:type="dxa"/>
            <w:vAlign w:val="center"/>
          </w:tcPr>
          <w:p w14:paraId="362BAE97">
            <w:pPr>
              <w:jc w:val="center"/>
              <w:rPr>
                <w:rFonts w:ascii="宋体" w:hAnsi="宋体" w:eastAsia="宋体" w:cs="宋体"/>
                <w:sz w:val="24"/>
                <w:szCs w:val="24"/>
              </w:rPr>
            </w:pPr>
            <w:r>
              <w:rPr>
                <w:rFonts w:hint="eastAsia" w:ascii="宋体" w:hAnsi="宋体" w:eastAsia="宋体" w:cs="宋体"/>
                <w:sz w:val="24"/>
                <w:szCs w:val="24"/>
              </w:rPr>
              <w:t>上海科旗仪表有限公司</w:t>
            </w:r>
          </w:p>
        </w:tc>
      </w:tr>
    </w:tbl>
    <w:p w14:paraId="50D7DD27">
      <w:pPr>
        <w:pStyle w:val="18"/>
        <w:spacing w:line="240" w:lineRule="auto"/>
        <w:ind w:left="-420" w:leftChars="-200" w:firstLine="0" w:firstLineChars="0"/>
        <w:outlineLvl w:val="1"/>
        <w:rPr>
          <w:rFonts w:ascii="宋体" w:hAnsi="宋体"/>
          <w:sz w:val="28"/>
          <w:szCs w:val="28"/>
        </w:rPr>
      </w:pPr>
      <w:r>
        <w:rPr>
          <w:rFonts w:hint="eastAsia" w:ascii="宋体" w:hAnsi="宋体"/>
          <w:sz w:val="28"/>
          <w:szCs w:val="28"/>
        </w:rPr>
        <w:t>2、手工监测设备</w:t>
      </w:r>
    </w:p>
    <w:tbl>
      <w:tblPr>
        <w:tblStyle w:val="10"/>
        <w:tblW w:w="9359" w:type="dxa"/>
        <w:tblInd w:w="-4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3"/>
        <w:gridCol w:w="1536"/>
        <w:gridCol w:w="1285"/>
        <w:gridCol w:w="1401"/>
        <w:gridCol w:w="2694"/>
      </w:tblGrid>
      <w:tr w14:paraId="161A7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3" w:type="dxa"/>
          </w:tcPr>
          <w:p w14:paraId="044BF637">
            <w:pPr>
              <w:jc w:val="center"/>
              <w:rPr>
                <w:rFonts w:ascii="宋体" w:hAnsi="宋体" w:eastAsia="宋体" w:cs="宋体"/>
                <w:sz w:val="24"/>
                <w:szCs w:val="24"/>
              </w:rPr>
            </w:pPr>
            <w:r>
              <w:rPr>
                <w:rFonts w:hint="eastAsia" w:ascii="宋体" w:hAnsi="宋体" w:eastAsia="宋体" w:cs="宋体"/>
                <w:sz w:val="24"/>
                <w:szCs w:val="24"/>
              </w:rPr>
              <w:t>监测设备名称</w:t>
            </w:r>
          </w:p>
        </w:tc>
        <w:tc>
          <w:tcPr>
            <w:tcW w:w="1536" w:type="dxa"/>
          </w:tcPr>
          <w:p w14:paraId="713155AC">
            <w:pPr>
              <w:jc w:val="center"/>
              <w:rPr>
                <w:rFonts w:ascii="宋体" w:hAnsi="宋体" w:eastAsia="宋体" w:cs="宋体"/>
                <w:sz w:val="24"/>
                <w:szCs w:val="24"/>
              </w:rPr>
            </w:pPr>
            <w:r>
              <w:rPr>
                <w:rFonts w:hint="eastAsia" w:ascii="宋体" w:hAnsi="宋体" w:eastAsia="宋体" w:cs="宋体"/>
                <w:sz w:val="24"/>
                <w:szCs w:val="24"/>
              </w:rPr>
              <w:t>型号</w:t>
            </w:r>
          </w:p>
        </w:tc>
        <w:tc>
          <w:tcPr>
            <w:tcW w:w="1285" w:type="dxa"/>
          </w:tcPr>
          <w:p w14:paraId="0CB0A272">
            <w:pPr>
              <w:jc w:val="center"/>
              <w:rPr>
                <w:rFonts w:ascii="宋体" w:hAnsi="宋体" w:eastAsia="宋体" w:cs="宋体"/>
                <w:sz w:val="24"/>
                <w:szCs w:val="24"/>
              </w:rPr>
            </w:pPr>
            <w:r>
              <w:rPr>
                <w:rFonts w:hint="eastAsia" w:ascii="宋体" w:hAnsi="宋体" w:eastAsia="宋体" w:cs="宋体"/>
                <w:sz w:val="24"/>
                <w:szCs w:val="24"/>
              </w:rPr>
              <w:t>数量</w:t>
            </w:r>
          </w:p>
        </w:tc>
        <w:tc>
          <w:tcPr>
            <w:tcW w:w="1401" w:type="dxa"/>
          </w:tcPr>
          <w:p w14:paraId="6F54A5BC">
            <w:pPr>
              <w:jc w:val="center"/>
              <w:rPr>
                <w:rFonts w:ascii="宋体" w:hAnsi="宋体" w:eastAsia="宋体" w:cs="宋体"/>
                <w:sz w:val="24"/>
                <w:szCs w:val="24"/>
              </w:rPr>
            </w:pPr>
            <w:r>
              <w:rPr>
                <w:rFonts w:hint="eastAsia" w:ascii="宋体" w:hAnsi="宋体" w:eastAsia="宋体" w:cs="宋体"/>
                <w:sz w:val="24"/>
                <w:szCs w:val="24"/>
              </w:rPr>
              <w:t>单位</w:t>
            </w:r>
          </w:p>
        </w:tc>
        <w:tc>
          <w:tcPr>
            <w:tcW w:w="2694" w:type="dxa"/>
          </w:tcPr>
          <w:p w14:paraId="1D671197">
            <w:pPr>
              <w:jc w:val="center"/>
              <w:rPr>
                <w:rFonts w:ascii="宋体" w:hAnsi="宋体" w:eastAsia="宋体" w:cs="宋体"/>
                <w:sz w:val="24"/>
                <w:szCs w:val="24"/>
              </w:rPr>
            </w:pPr>
            <w:r>
              <w:rPr>
                <w:rFonts w:hint="eastAsia" w:ascii="宋体" w:hAnsi="宋体" w:eastAsia="宋体" w:cs="宋体"/>
                <w:sz w:val="24"/>
                <w:szCs w:val="24"/>
              </w:rPr>
              <w:t>生产厂家</w:t>
            </w:r>
          </w:p>
        </w:tc>
      </w:tr>
      <w:tr w14:paraId="36C69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3" w:type="dxa"/>
            <w:vAlign w:val="center"/>
          </w:tcPr>
          <w:p w14:paraId="115671C3">
            <w:pPr>
              <w:spacing w:line="360" w:lineRule="auto"/>
              <w:jc w:val="center"/>
              <w:rPr>
                <w:rFonts w:ascii="宋体" w:hAnsi="宋体" w:eastAsia="宋体" w:cs="宋体"/>
                <w:sz w:val="24"/>
                <w:szCs w:val="24"/>
              </w:rPr>
            </w:pPr>
            <w:r>
              <w:rPr>
                <w:rFonts w:hint="eastAsia" w:ascii="宋体" w:hAnsi="宋体" w:eastAsia="宋体" w:cs="宋体"/>
                <w:sz w:val="24"/>
                <w:szCs w:val="24"/>
              </w:rPr>
              <w:t>生化培养箱</w:t>
            </w:r>
          </w:p>
        </w:tc>
        <w:tc>
          <w:tcPr>
            <w:tcW w:w="1536" w:type="dxa"/>
            <w:vAlign w:val="center"/>
          </w:tcPr>
          <w:p w14:paraId="3C56FEDC">
            <w:pPr>
              <w:spacing w:line="360" w:lineRule="auto"/>
              <w:jc w:val="center"/>
              <w:rPr>
                <w:rFonts w:ascii="宋体" w:hAnsi="宋体" w:eastAsia="宋体" w:cs="宋体"/>
                <w:sz w:val="24"/>
                <w:szCs w:val="24"/>
              </w:rPr>
            </w:pPr>
            <w:r>
              <w:rPr>
                <w:rFonts w:hint="eastAsia" w:ascii="宋体" w:hAnsi="宋体" w:eastAsia="宋体" w:cs="宋体"/>
                <w:sz w:val="24"/>
                <w:szCs w:val="24"/>
              </w:rPr>
              <w:t>SHP-250</w:t>
            </w:r>
          </w:p>
        </w:tc>
        <w:tc>
          <w:tcPr>
            <w:tcW w:w="1285" w:type="dxa"/>
            <w:vAlign w:val="center"/>
          </w:tcPr>
          <w:p w14:paraId="707C2086">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1401" w:type="dxa"/>
            <w:vAlign w:val="center"/>
          </w:tcPr>
          <w:p w14:paraId="64F8B661">
            <w:pPr>
              <w:spacing w:line="360" w:lineRule="auto"/>
              <w:jc w:val="center"/>
              <w:rPr>
                <w:rFonts w:ascii="宋体" w:hAnsi="宋体" w:eastAsia="宋体" w:cs="宋体"/>
                <w:kern w:val="0"/>
                <w:sz w:val="24"/>
                <w:szCs w:val="24"/>
                <w:lang w:bidi="ar"/>
              </w:rPr>
            </w:pPr>
            <w:r>
              <w:rPr>
                <w:rFonts w:hint="eastAsia" w:ascii="宋体" w:hAnsi="宋体" w:eastAsia="宋体" w:cs="宋体"/>
                <w:sz w:val="24"/>
                <w:szCs w:val="24"/>
              </w:rPr>
              <w:t>台</w:t>
            </w:r>
          </w:p>
        </w:tc>
        <w:tc>
          <w:tcPr>
            <w:tcW w:w="2694" w:type="dxa"/>
            <w:vAlign w:val="center"/>
          </w:tcPr>
          <w:p w14:paraId="34799143">
            <w:pPr>
              <w:spacing w:line="360" w:lineRule="auto"/>
              <w:jc w:val="center"/>
              <w:rPr>
                <w:rFonts w:ascii="宋体" w:hAnsi="宋体" w:eastAsia="宋体" w:cs="宋体"/>
                <w:sz w:val="24"/>
                <w:szCs w:val="24"/>
              </w:rPr>
            </w:pPr>
            <w:r>
              <w:rPr>
                <w:rFonts w:hint="eastAsia" w:ascii="宋体" w:hAnsi="宋体" w:eastAsia="宋体" w:cs="宋体"/>
                <w:sz w:val="24"/>
                <w:szCs w:val="24"/>
              </w:rPr>
              <w:t>上海鸿都电子科技有限公司</w:t>
            </w:r>
          </w:p>
        </w:tc>
      </w:tr>
      <w:tr w14:paraId="39FC9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3" w:type="dxa"/>
            <w:vAlign w:val="center"/>
          </w:tcPr>
          <w:p w14:paraId="7ADC01F5">
            <w:pPr>
              <w:spacing w:line="360" w:lineRule="auto"/>
              <w:jc w:val="center"/>
              <w:rPr>
                <w:rFonts w:ascii="宋体" w:hAnsi="宋体" w:eastAsia="宋体" w:cs="宋体"/>
                <w:sz w:val="24"/>
                <w:szCs w:val="24"/>
              </w:rPr>
            </w:pPr>
            <w:r>
              <w:rPr>
                <w:rFonts w:hint="eastAsia" w:ascii="宋体" w:hAnsi="宋体" w:eastAsia="宋体" w:cs="宋体"/>
                <w:sz w:val="24"/>
                <w:szCs w:val="24"/>
              </w:rPr>
              <w:t>高温灭菌器</w:t>
            </w:r>
          </w:p>
        </w:tc>
        <w:tc>
          <w:tcPr>
            <w:tcW w:w="1536" w:type="dxa"/>
            <w:vAlign w:val="center"/>
          </w:tcPr>
          <w:p w14:paraId="65440CC9">
            <w:pPr>
              <w:spacing w:line="360" w:lineRule="auto"/>
              <w:jc w:val="center"/>
              <w:rPr>
                <w:rFonts w:ascii="宋体" w:hAnsi="宋体" w:eastAsia="宋体" w:cs="宋体"/>
                <w:sz w:val="24"/>
                <w:szCs w:val="24"/>
              </w:rPr>
            </w:pPr>
            <w:r>
              <w:rPr>
                <w:rFonts w:hint="eastAsia" w:ascii="宋体" w:hAnsi="宋体" w:eastAsia="宋体" w:cs="宋体"/>
                <w:sz w:val="24"/>
                <w:szCs w:val="24"/>
              </w:rPr>
              <w:t>DSX-24L</w:t>
            </w:r>
          </w:p>
        </w:tc>
        <w:tc>
          <w:tcPr>
            <w:tcW w:w="1285" w:type="dxa"/>
            <w:vAlign w:val="center"/>
          </w:tcPr>
          <w:p w14:paraId="7EAB73BA">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1401" w:type="dxa"/>
            <w:vAlign w:val="center"/>
          </w:tcPr>
          <w:p w14:paraId="12839851">
            <w:pPr>
              <w:spacing w:line="360" w:lineRule="auto"/>
              <w:jc w:val="center"/>
              <w:rPr>
                <w:rFonts w:ascii="宋体" w:hAnsi="宋体" w:eastAsia="宋体" w:cs="宋体"/>
                <w:sz w:val="24"/>
                <w:szCs w:val="24"/>
              </w:rPr>
            </w:pPr>
            <w:r>
              <w:rPr>
                <w:rFonts w:hint="eastAsia" w:ascii="宋体" w:hAnsi="宋体" w:eastAsia="宋体" w:cs="宋体"/>
                <w:sz w:val="24"/>
                <w:szCs w:val="24"/>
              </w:rPr>
              <w:t>台</w:t>
            </w:r>
          </w:p>
        </w:tc>
        <w:tc>
          <w:tcPr>
            <w:tcW w:w="2694" w:type="dxa"/>
            <w:vAlign w:val="center"/>
          </w:tcPr>
          <w:p w14:paraId="5D7704B6">
            <w:pPr>
              <w:spacing w:line="360" w:lineRule="auto"/>
              <w:jc w:val="center"/>
              <w:rPr>
                <w:rFonts w:ascii="宋体" w:hAnsi="宋体" w:eastAsia="宋体" w:cs="宋体"/>
                <w:sz w:val="24"/>
                <w:szCs w:val="24"/>
              </w:rPr>
            </w:pPr>
            <w:r>
              <w:rPr>
                <w:rFonts w:hint="eastAsia" w:ascii="宋体" w:hAnsi="宋体" w:eastAsia="宋体" w:cs="宋体"/>
                <w:sz w:val="24"/>
                <w:szCs w:val="24"/>
              </w:rPr>
              <w:t>上海申安医疗器械厂</w:t>
            </w:r>
          </w:p>
        </w:tc>
      </w:tr>
      <w:tr w14:paraId="5479D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2443" w:type="dxa"/>
            <w:vAlign w:val="center"/>
          </w:tcPr>
          <w:p w14:paraId="2A408A1E">
            <w:pPr>
              <w:spacing w:line="360" w:lineRule="auto"/>
              <w:jc w:val="center"/>
              <w:rPr>
                <w:rFonts w:ascii="宋体" w:hAnsi="宋体" w:eastAsia="宋体" w:cs="宋体"/>
                <w:sz w:val="24"/>
                <w:szCs w:val="24"/>
              </w:rPr>
            </w:pPr>
            <w:r>
              <w:rPr>
                <w:rFonts w:hint="eastAsia" w:ascii="宋体" w:hAnsi="宋体" w:eastAsia="宋体" w:cs="宋体"/>
                <w:sz w:val="24"/>
                <w:szCs w:val="24"/>
              </w:rPr>
              <w:t>COD消解装置</w:t>
            </w:r>
          </w:p>
        </w:tc>
        <w:tc>
          <w:tcPr>
            <w:tcW w:w="1536" w:type="dxa"/>
            <w:vAlign w:val="center"/>
          </w:tcPr>
          <w:p w14:paraId="08FF628A">
            <w:pPr>
              <w:spacing w:line="360" w:lineRule="auto"/>
              <w:jc w:val="center"/>
              <w:rPr>
                <w:rFonts w:ascii="宋体" w:hAnsi="宋体" w:eastAsia="宋体" w:cs="宋体"/>
                <w:sz w:val="24"/>
                <w:szCs w:val="24"/>
              </w:rPr>
            </w:pPr>
            <w:r>
              <w:rPr>
                <w:rFonts w:hint="eastAsia" w:ascii="宋体" w:hAnsi="宋体" w:eastAsia="宋体" w:cs="宋体"/>
                <w:sz w:val="24"/>
                <w:szCs w:val="24"/>
              </w:rPr>
              <w:t>6B-6C</w:t>
            </w:r>
          </w:p>
        </w:tc>
        <w:tc>
          <w:tcPr>
            <w:tcW w:w="1285" w:type="dxa"/>
            <w:vAlign w:val="center"/>
          </w:tcPr>
          <w:p w14:paraId="4874001B">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1401" w:type="dxa"/>
            <w:vAlign w:val="center"/>
          </w:tcPr>
          <w:p w14:paraId="2534D996">
            <w:pPr>
              <w:spacing w:line="360" w:lineRule="auto"/>
              <w:jc w:val="center"/>
              <w:rPr>
                <w:rFonts w:ascii="宋体" w:hAnsi="宋体" w:eastAsia="宋体" w:cs="宋体"/>
                <w:sz w:val="24"/>
                <w:szCs w:val="24"/>
              </w:rPr>
            </w:pPr>
            <w:r>
              <w:rPr>
                <w:rFonts w:hint="eastAsia" w:ascii="宋体" w:hAnsi="宋体" w:eastAsia="宋体" w:cs="宋体"/>
                <w:sz w:val="24"/>
                <w:szCs w:val="24"/>
              </w:rPr>
              <w:t>台</w:t>
            </w:r>
          </w:p>
        </w:tc>
        <w:tc>
          <w:tcPr>
            <w:tcW w:w="2694" w:type="dxa"/>
            <w:vAlign w:val="center"/>
          </w:tcPr>
          <w:p w14:paraId="778C17CC">
            <w:pPr>
              <w:spacing w:line="360" w:lineRule="auto"/>
              <w:jc w:val="center"/>
              <w:rPr>
                <w:rFonts w:ascii="宋体" w:hAnsi="宋体" w:eastAsia="宋体" w:cs="宋体"/>
                <w:sz w:val="24"/>
                <w:szCs w:val="24"/>
              </w:rPr>
            </w:pPr>
            <w:r>
              <w:rPr>
                <w:rFonts w:hint="eastAsia" w:ascii="宋体" w:hAnsi="宋体" w:eastAsia="宋体" w:cs="宋体"/>
                <w:sz w:val="24"/>
                <w:szCs w:val="24"/>
              </w:rPr>
              <w:t>江苏盛奥华环保科技有限公司</w:t>
            </w:r>
          </w:p>
        </w:tc>
      </w:tr>
      <w:tr w14:paraId="145CB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2443" w:type="dxa"/>
            <w:vAlign w:val="center"/>
          </w:tcPr>
          <w:p w14:paraId="6072F73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COD标准消解器</w:t>
            </w:r>
          </w:p>
        </w:tc>
        <w:tc>
          <w:tcPr>
            <w:tcW w:w="1536" w:type="dxa"/>
            <w:vAlign w:val="center"/>
          </w:tcPr>
          <w:p w14:paraId="358222D0">
            <w:pPr>
              <w:spacing w:line="360" w:lineRule="auto"/>
              <w:jc w:val="center"/>
              <w:rPr>
                <w:rFonts w:ascii="宋体" w:hAnsi="宋体" w:eastAsia="宋体" w:cs="宋体"/>
                <w:sz w:val="24"/>
                <w:szCs w:val="24"/>
              </w:rPr>
            </w:pPr>
            <w:r>
              <w:rPr>
                <w:rFonts w:hint="eastAsia" w:ascii="宋体" w:hAnsi="宋体" w:eastAsia="宋体" w:cs="宋体"/>
                <w:sz w:val="22"/>
              </w:rPr>
              <w:t xml:space="preserve">JC-102 </w:t>
            </w:r>
          </w:p>
        </w:tc>
        <w:tc>
          <w:tcPr>
            <w:tcW w:w="1285" w:type="dxa"/>
            <w:vAlign w:val="center"/>
          </w:tcPr>
          <w:p w14:paraId="5C7E63BF">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1401" w:type="dxa"/>
            <w:vAlign w:val="center"/>
          </w:tcPr>
          <w:p w14:paraId="77C57C96">
            <w:pPr>
              <w:spacing w:line="360" w:lineRule="auto"/>
              <w:jc w:val="center"/>
              <w:rPr>
                <w:rFonts w:ascii="宋体" w:hAnsi="宋体" w:eastAsia="宋体" w:cs="宋体"/>
                <w:sz w:val="24"/>
                <w:szCs w:val="24"/>
              </w:rPr>
            </w:pPr>
            <w:r>
              <w:rPr>
                <w:rFonts w:hint="eastAsia" w:ascii="宋体" w:hAnsi="宋体" w:eastAsia="宋体" w:cs="宋体"/>
                <w:sz w:val="24"/>
                <w:szCs w:val="24"/>
              </w:rPr>
              <w:t>台</w:t>
            </w:r>
          </w:p>
        </w:tc>
        <w:tc>
          <w:tcPr>
            <w:tcW w:w="2694" w:type="dxa"/>
            <w:vAlign w:val="center"/>
          </w:tcPr>
          <w:p w14:paraId="6E497D67">
            <w:pPr>
              <w:spacing w:line="360" w:lineRule="auto"/>
              <w:jc w:val="center"/>
              <w:rPr>
                <w:rFonts w:ascii="宋体" w:hAnsi="宋体" w:eastAsia="宋体" w:cs="宋体"/>
                <w:sz w:val="24"/>
                <w:szCs w:val="24"/>
              </w:rPr>
            </w:pPr>
            <w:r>
              <w:rPr>
                <w:rFonts w:hint="eastAsia" w:ascii="宋体" w:hAnsi="宋体" w:eastAsia="宋体" w:cs="宋体"/>
                <w:sz w:val="24"/>
                <w:szCs w:val="24"/>
              </w:rPr>
              <w:t>青岛聚创环保集团有限公司</w:t>
            </w:r>
          </w:p>
        </w:tc>
      </w:tr>
      <w:tr w14:paraId="596C6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3" w:type="dxa"/>
            <w:vAlign w:val="center"/>
          </w:tcPr>
          <w:p w14:paraId="44B64E23">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紫外可见光光度计</w:t>
            </w:r>
          </w:p>
        </w:tc>
        <w:tc>
          <w:tcPr>
            <w:tcW w:w="1536" w:type="dxa"/>
            <w:vAlign w:val="center"/>
          </w:tcPr>
          <w:p w14:paraId="20E05DB2">
            <w:pPr>
              <w:spacing w:line="360" w:lineRule="auto"/>
              <w:jc w:val="center"/>
              <w:rPr>
                <w:rFonts w:ascii="宋体" w:hAnsi="宋体" w:eastAsia="宋体" w:cs="宋体"/>
                <w:sz w:val="24"/>
                <w:szCs w:val="24"/>
              </w:rPr>
            </w:pPr>
            <w:r>
              <w:rPr>
                <w:rFonts w:hint="eastAsia" w:ascii="宋体" w:hAnsi="宋体" w:eastAsia="宋体" w:cs="宋体"/>
                <w:sz w:val="24"/>
                <w:szCs w:val="24"/>
              </w:rPr>
              <w:t>54MH08001</w:t>
            </w:r>
          </w:p>
        </w:tc>
        <w:tc>
          <w:tcPr>
            <w:tcW w:w="1285" w:type="dxa"/>
            <w:vAlign w:val="center"/>
          </w:tcPr>
          <w:p w14:paraId="5A774C5B">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1401" w:type="dxa"/>
            <w:vAlign w:val="center"/>
          </w:tcPr>
          <w:p w14:paraId="2DB91EF8">
            <w:pPr>
              <w:spacing w:line="360" w:lineRule="auto"/>
              <w:jc w:val="center"/>
              <w:rPr>
                <w:rFonts w:ascii="宋体" w:hAnsi="宋体" w:eastAsia="宋体" w:cs="宋体"/>
                <w:sz w:val="24"/>
                <w:szCs w:val="24"/>
              </w:rPr>
            </w:pPr>
            <w:r>
              <w:rPr>
                <w:rFonts w:hint="eastAsia" w:ascii="宋体" w:hAnsi="宋体" w:eastAsia="宋体" w:cs="宋体"/>
                <w:sz w:val="24"/>
                <w:szCs w:val="24"/>
              </w:rPr>
              <w:t>台</w:t>
            </w:r>
          </w:p>
        </w:tc>
        <w:tc>
          <w:tcPr>
            <w:tcW w:w="2694" w:type="dxa"/>
            <w:vAlign w:val="center"/>
          </w:tcPr>
          <w:p w14:paraId="31E5D6C1">
            <w:pPr>
              <w:spacing w:line="360" w:lineRule="auto"/>
              <w:jc w:val="center"/>
              <w:rPr>
                <w:rFonts w:ascii="宋体" w:hAnsi="宋体" w:eastAsia="宋体" w:cs="宋体"/>
                <w:sz w:val="24"/>
                <w:szCs w:val="24"/>
              </w:rPr>
            </w:pPr>
            <w:r>
              <w:rPr>
                <w:rFonts w:hint="eastAsia" w:ascii="宋体" w:hAnsi="宋体" w:eastAsia="宋体" w:cs="宋体"/>
                <w:sz w:val="24"/>
                <w:szCs w:val="24"/>
              </w:rPr>
              <w:t>上海现科分光仪器有限公司</w:t>
            </w:r>
          </w:p>
        </w:tc>
      </w:tr>
      <w:tr w14:paraId="13D03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3" w:type="dxa"/>
            <w:vAlign w:val="center"/>
          </w:tcPr>
          <w:p w14:paraId="2EF5C88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万分之一电子天平</w:t>
            </w:r>
          </w:p>
        </w:tc>
        <w:tc>
          <w:tcPr>
            <w:tcW w:w="1536" w:type="dxa"/>
            <w:vAlign w:val="center"/>
          </w:tcPr>
          <w:p w14:paraId="261A515D">
            <w:pPr>
              <w:spacing w:line="360" w:lineRule="auto"/>
              <w:jc w:val="center"/>
              <w:rPr>
                <w:rFonts w:ascii="宋体" w:hAnsi="宋体" w:eastAsia="宋体" w:cs="宋体"/>
                <w:sz w:val="24"/>
                <w:szCs w:val="24"/>
              </w:rPr>
            </w:pPr>
            <w:r>
              <w:rPr>
                <w:rFonts w:hint="eastAsia" w:ascii="宋体" w:hAnsi="宋体" w:eastAsia="宋体" w:cs="宋体"/>
                <w:sz w:val="24"/>
                <w:szCs w:val="24"/>
              </w:rPr>
              <w:t>FA2104</w:t>
            </w:r>
          </w:p>
        </w:tc>
        <w:tc>
          <w:tcPr>
            <w:tcW w:w="1285" w:type="dxa"/>
            <w:vAlign w:val="center"/>
          </w:tcPr>
          <w:p w14:paraId="5AB0155B">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1401" w:type="dxa"/>
            <w:vAlign w:val="center"/>
          </w:tcPr>
          <w:p w14:paraId="30302338">
            <w:pPr>
              <w:spacing w:line="360" w:lineRule="auto"/>
              <w:jc w:val="center"/>
              <w:rPr>
                <w:rFonts w:ascii="宋体" w:hAnsi="宋体" w:eastAsia="宋体" w:cs="宋体"/>
                <w:sz w:val="24"/>
                <w:szCs w:val="24"/>
              </w:rPr>
            </w:pPr>
            <w:r>
              <w:rPr>
                <w:rFonts w:hint="eastAsia" w:ascii="宋体" w:hAnsi="宋体" w:eastAsia="宋体" w:cs="宋体"/>
                <w:sz w:val="24"/>
                <w:szCs w:val="24"/>
              </w:rPr>
              <w:t>台</w:t>
            </w:r>
          </w:p>
        </w:tc>
        <w:tc>
          <w:tcPr>
            <w:tcW w:w="2694" w:type="dxa"/>
            <w:vAlign w:val="center"/>
          </w:tcPr>
          <w:p w14:paraId="41C3E90B">
            <w:pPr>
              <w:spacing w:line="360" w:lineRule="auto"/>
              <w:jc w:val="center"/>
              <w:rPr>
                <w:rFonts w:ascii="宋体" w:hAnsi="宋体" w:eastAsia="宋体" w:cs="宋体"/>
                <w:sz w:val="24"/>
                <w:szCs w:val="24"/>
              </w:rPr>
            </w:pPr>
            <w:r>
              <w:rPr>
                <w:rFonts w:hint="eastAsia" w:ascii="宋体" w:hAnsi="宋体" w:eastAsia="宋体" w:cs="宋体"/>
                <w:sz w:val="24"/>
                <w:szCs w:val="24"/>
              </w:rPr>
              <w:t>上海良平仪器仪表有限公司</w:t>
            </w:r>
          </w:p>
        </w:tc>
      </w:tr>
      <w:tr w14:paraId="56415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3" w:type="dxa"/>
            <w:vAlign w:val="center"/>
          </w:tcPr>
          <w:p w14:paraId="3535BF7D">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千分之一电子天平</w:t>
            </w:r>
          </w:p>
        </w:tc>
        <w:tc>
          <w:tcPr>
            <w:tcW w:w="1536" w:type="dxa"/>
            <w:vAlign w:val="center"/>
          </w:tcPr>
          <w:p w14:paraId="69FFFCAB">
            <w:pPr>
              <w:spacing w:line="360" w:lineRule="auto"/>
              <w:jc w:val="center"/>
              <w:rPr>
                <w:rFonts w:ascii="宋体" w:hAnsi="宋体" w:eastAsia="宋体" w:cs="宋体"/>
                <w:sz w:val="24"/>
                <w:szCs w:val="24"/>
              </w:rPr>
            </w:pPr>
            <w:r>
              <w:rPr>
                <w:rFonts w:hint="eastAsia" w:ascii="宋体" w:hAnsi="宋体" w:eastAsia="宋体" w:cs="宋体"/>
                <w:sz w:val="24"/>
                <w:szCs w:val="24"/>
              </w:rPr>
              <w:t>FA2104</w:t>
            </w:r>
          </w:p>
        </w:tc>
        <w:tc>
          <w:tcPr>
            <w:tcW w:w="1285" w:type="dxa"/>
            <w:vAlign w:val="center"/>
          </w:tcPr>
          <w:p w14:paraId="1C8D194B">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1401" w:type="dxa"/>
            <w:vAlign w:val="center"/>
          </w:tcPr>
          <w:p w14:paraId="6C101EAC">
            <w:pPr>
              <w:spacing w:line="360" w:lineRule="auto"/>
              <w:jc w:val="center"/>
              <w:rPr>
                <w:rFonts w:ascii="宋体" w:hAnsi="宋体" w:eastAsia="宋体" w:cs="宋体"/>
                <w:sz w:val="24"/>
                <w:szCs w:val="24"/>
              </w:rPr>
            </w:pPr>
            <w:r>
              <w:rPr>
                <w:rFonts w:hint="eastAsia" w:ascii="宋体" w:hAnsi="宋体" w:eastAsia="宋体" w:cs="宋体"/>
                <w:sz w:val="24"/>
                <w:szCs w:val="24"/>
              </w:rPr>
              <w:t>台</w:t>
            </w:r>
          </w:p>
        </w:tc>
        <w:tc>
          <w:tcPr>
            <w:tcW w:w="2694" w:type="dxa"/>
            <w:vAlign w:val="center"/>
          </w:tcPr>
          <w:p w14:paraId="417590D0">
            <w:pPr>
              <w:spacing w:line="360" w:lineRule="auto"/>
              <w:jc w:val="center"/>
              <w:rPr>
                <w:rFonts w:ascii="宋体" w:hAnsi="宋体" w:eastAsia="宋体" w:cs="宋体"/>
                <w:sz w:val="24"/>
                <w:szCs w:val="24"/>
              </w:rPr>
            </w:pPr>
            <w:r>
              <w:rPr>
                <w:rFonts w:hint="eastAsia" w:ascii="宋体" w:hAnsi="宋体" w:eastAsia="宋体" w:cs="宋体"/>
                <w:sz w:val="24"/>
                <w:szCs w:val="24"/>
              </w:rPr>
              <w:t>上海良平仪器仪表有限公司</w:t>
            </w:r>
          </w:p>
        </w:tc>
      </w:tr>
      <w:tr w14:paraId="2C8C9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3" w:type="dxa"/>
            <w:vAlign w:val="center"/>
          </w:tcPr>
          <w:p w14:paraId="20029F3F">
            <w:pPr>
              <w:spacing w:line="360" w:lineRule="auto"/>
              <w:jc w:val="center"/>
              <w:rPr>
                <w:rFonts w:hint="eastAsia" w:ascii="宋体" w:hAnsi="宋体" w:eastAsia="宋体" w:cs="宋体"/>
                <w:sz w:val="24"/>
                <w:szCs w:val="24"/>
              </w:rPr>
            </w:pPr>
            <w:r>
              <w:rPr>
                <w:rFonts w:hint="eastAsia" w:ascii="宋体" w:hAnsi="宋体" w:eastAsia="宋体" w:cs="宋体"/>
                <w:sz w:val="24"/>
                <w:szCs w:val="24"/>
              </w:rPr>
              <w:t>PH计</w:t>
            </w:r>
          </w:p>
        </w:tc>
        <w:tc>
          <w:tcPr>
            <w:tcW w:w="1536" w:type="dxa"/>
            <w:vAlign w:val="center"/>
          </w:tcPr>
          <w:p w14:paraId="1FA3EB90">
            <w:pPr>
              <w:spacing w:line="360" w:lineRule="auto"/>
              <w:jc w:val="center"/>
              <w:rPr>
                <w:rFonts w:ascii="宋体" w:hAnsi="宋体" w:eastAsia="宋体" w:cs="宋体"/>
                <w:sz w:val="24"/>
                <w:szCs w:val="24"/>
              </w:rPr>
            </w:pPr>
            <w:r>
              <w:rPr>
                <w:rFonts w:hint="eastAsia" w:ascii="宋体" w:hAnsi="宋体" w:eastAsia="宋体" w:cs="宋体"/>
                <w:sz w:val="24"/>
                <w:szCs w:val="24"/>
              </w:rPr>
              <w:t>PHS-3E</w:t>
            </w:r>
          </w:p>
        </w:tc>
        <w:tc>
          <w:tcPr>
            <w:tcW w:w="1285" w:type="dxa"/>
            <w:vAlign w:val="center"/>
          </w:tcPr>
          <w:p w14:paraId="6E90A536">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1401" w:type="dxa"/>
            <w:vAlign w:val="center"/>
          </w:tcPr>
          <w:p w14:paraId="3E1F07C5">
            <w:pPr>
              <w:spacing w:line="360" w:lineRule="auto"/>
              <w:jc w:val="center"/>
              <w:rPr>
                <w:rFonts w:ascii="宋体" w:hAnsi="宋体" w:eastAsia="宋体" w:cs="宋体"/>
                <w:sz w:val="24"/>
                <w:szCs w:val="24"/>
              </w:rPr>
            </w:pPr>
            <w:r>
              <w:rPr>
                <w:rFonts w:hint="eastAsia" w:ascii="宋体" w:hAnsi="宋体" w:eastAsia="宋体" w:cs="宋体"/>
                <w:sz w:val="24"/>
                <w:szCs w:val="24"/>
              </w:rPr>
              <w:t>台</w:t>
            </w:r>
          </w:p>
        </w:tc>
        <w:tc>
          <w:tcPr>
            <w:tcW w:w="2694" w:type="dxa"/>
            <w:vAlign w:val="center"/>
          </w:tcPr>
          <w:p w14:paraId="4779F3D9">
            <w:pPr>
              <w:spacing w:line="360" w:lineRule="auto"/>
              <w:jc w:val="center"/>
              <w:rPr>
                <w:rFonts w:ascii="宋体" w:hAnsi="宋体" w:eastAsia="宋体" w:cs="宋体"/>
                <w:sz w:val="24"/>
                <w:szCs w:val="24"/>
              </w:rPr>
            </w:pPr>
            <w:r>
              <w:rPr>
                <w:rFonts w:hint="eastAsia" w:ascii="宋体" w:hAnsi="宋体" w:eastAsia="宋体" w:cs="宋体"/>
                <w:sz w:val="24"/>
                <w:szCs w:val="24"/>
              </w:rPr>
              <w:t>上海仪电科学仪器有限公司</w:t>
            </w:r>
          </w:p>
        </w:tc>
      </w:tr>
    </w:tbl>
    <w:p w14:paraId="5362EA4D">
      <w:pPr>
        <w:pStyle w:val="18"/>
        <w:numPr>
          <w:ilvl w:val="0"/>
          <w:numId w:val="3"/>
        </w:numPr>
        <w:spacing w:line="240" w:lineRule="auto"/>
        <w:ind w:left="-420" w:leftChars="-200" w:firstLine="0" w:firstLineChars="0"/>
        <w:outlineLvl w:val="0"/>
        <w:rPr>
          <w:rFonts w:ascii="宋体" w:hAnsi="宋体"/>
          <w:b/>
          <w:bCs/>
          <w:sz w:val="28"/>
          <w:szCs w:val="28"/>
        </w:rPr>
      </w:pPr>
      <w:r>
        <w:rPr>
          <w:rFonts w:hint="eastAsia" w:ascii="宋体" w:hAnsi="宋体"/>
          <w:b/>
          <w:bCs/>
          <w:sz w:val="28"/>
          <w:szCs w:val="28"/>
        </w:rPr>
        <w:t>企业治理设施</w:t>
      </w:r>
    </w:p>
    <w:p w14:paraId="14C37720">
      <w:pPr>
        <w:outlineLvl w:val="1"/>
        <w:rPr>
          <w:rFonts w:ascii="宋体" w:hAnsi="宋体" w:eastAsia="宋体" w:cs="宋体"/>
          <w:sz w:val="28"/>
          <w:szCs w:val="28"/>
          <w:lang w:val="zh-CN"/>
        </w:rPr>
      </w:pPr>
      <w:r>
        <w:rPr>
          <w:rFonts w:hint="eastAsia" w:ascii="宋体" w:hAnsi="宋体" w:eastAsia="宋体" w:cs="宋体"/>
          <w:sz w:val="28"/>
          <w:szCs w:val="28"/>
        </w:rPr>
        <w:t>1、</w:t>
      </w:r>
      <w:r>
        <w:rPr>
          <w:rFonts w:hint="eastAsia" w:ascii="宋体" w:hAnsi="宋体" w:eastAsia="宋体" w:cs="宋体"/>
          <w:sz w:val="28"/>
          <w:szCs w:val="28"/>
          <w:lang w:val="zh-CN"/>
        </w:rPr>
        <w:t>废气治理设施</w:t>
      </w:r>
    </w:p>
    <w:tbl>
      <w:tblPr>
        <w:tblStyle w:val="10"/>
        <w:tblW w:w="92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44"/>
        <w:gridCol w:w="1675"/>
        <w:gridCol w:w="1675"/>
        <w:gridCol w:w="2347"/>
      </w:tblGrid>
      <w:tr w14:paraId="6CAF3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4" w:type="dxa"/>
          </w:tcPr>
          <w:p w14:paraId="29BDB05D">
            <w:pPr>
              <w:rPr>
                <w:rFonts w:ascii="宋体" w:hAnsi="宋体" w:eastAsia="宋体" w:cs="宋体"/>
                <w:sz w:val="24"/>
                <w:szCs w:val="24"/>
              </w:rPr>
            </w:pPr>
            <w:r>
              <w:rPr>
                <w:rFonts w:hint="eastAsia" w:ascii="宋体" w:hAnsi="宋体" w:eastAsia="宋体" w:cs="宋体"/>
                <w:sz w:val="24"/>
                <w:szCs w:val="24"/>
              </w:rPr>
              <w:t>设施名称</w:t>
            </w:r>
          </w:p>
        </w:tc>
        <w:tc>
          <w:tcPr>
            <w:tcW w:w="1675" w:type="dxa"/>
          </w:tcPr>
          <w:p w14:paraId="6D2399ED">
            <w:pPr>
              <w:rPr>
                <w:rFonts w:ascii="宋体" w:hAnsi="宋体" w:eastAsia="宋体" w:cs="宋体"/>
                <w:sz w:val="24"/>
                <w:szCs w:val="24"/>
              </w:rPr>
            </w:pPr>
            <w:r>
              <w:rPr>
                <w:rFonts w:hint="eastAsia" w:ascii="宋体" w:hAnsi="宋体" w:eastAsia="宋体" w:cs="宋体"/>
                <w:sz w:val="24"/>
                <w:szCs w:val="24"/>
              </w:rPr>
              <w:t>所在排放设备</w:t>
            </w:r>
          </w:p>
        </w:tc>
        <w:tc>
          <w:tcPr>
            <w:tcW w:w="1675" w:type="dxa"/>
          </w:tcPr>
          <w:p w14:paraId="09D51781">
            <w:pPr>
              <w:rPr>
                <w:rFonts w:ascii="宋体" w:hAnsi="宋体" w:eastAsia="宋体" w:cs="宋体"/>
                <w:sz w:val="24"/>
                <w:szCs w:val="24"/>
              </w:rPr>
            </w:pPr>
            <w:r>
              <w:rPr>
                <w:rFonts w:hint="eastAsia" w:ascii="宋体" w:hAnsi="宋体" w:eastAsia="宋体" w:cs="宋体"/>
                <w:sz w:val="24"/>
                <w:szCs w:val="24"/>
              </w:rPr>
              <w:t>设施类别</w:t>
            </w:r>
          </w:p>
        </w:tc>
        <w:tc>
          <w:tcPr>
            <w:tcW w:w="2347" w:type="dxa"/>
          </w:tcPr>
          <w:p w14:paraId="4EF373D3">
            <w:pPr>
              <w:rPr>
                <w:rFonts w:ascii="宋体" w:hAnsi="宋体" w:eastAsia="宋体" w:cs="宋体"/>
                <w:sz w:val="24"/>
                <w:szCs w:val="24"/>
              </w:rPr>
            </w:pPr>
            <w:r>
              <w:rPr>
                <w:rFonts w:hint="eastAsia" w:ascii="宋体" w:hAnsi="宋体" w:eastAsia="宋体" w:cs="宋体"/>
                <w:sz w:val="24"/>
                <w:szCs w:val="24"/>
              </w:rPr>
              <w:t>处理工艺</w:t>
            </w:r>
          </w:p>
        </w:tc>
      </w:tr>
      <w:tr w14:paraId="5BA2D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4" w:type="dxa"/>
          </w:tcPr>
          <w:p w14:paraId="18B0C722">
            <w:pPr>
              <w:rPr>
                <w:rFonts w:ascii="宋体" w:hAnsi="宋体" w:eastAsia="宋体" w:cs="宋体"/>
                <w:sz w:val="24"/>
                <w:szCs w:val="24"/>
              </w:rPr>
            </w:pPr>
            <w:r>
              <w:rPr>
                <w:rFonts w:hint="eastAsia" w:ascii="宋体" w:hAnsi="宋体" w:eastAsia="宋体" w:cs="宋体"/>
                <w:sz w:val="24"/>
                <w:szCs w:val="24"/>
              </w:rPr>
              <w:t>恶臭气体处理DA001</w:t>
            </w:r>
          </w:p>
        </w:tc>
        <w:tc>
          <w:tcPr>
            <w:tcW w:w="1675" w:type="dxa"/>
          </w:tcPr>
          <w:p w14:paraId="50D410FB">
            <w:pPr>
              <w:rPr>
                <w:rFonts w:hint="eastAsia" w:ascii="宋体" w:hAnsi="宋体" w:eastAsia="宋体" w:cs="宋体"/>
                <w:sz w:val="24"/>
                <w:szCs w:val="24"/>
                <w:lang w:val="en-US" w:eastAsia="zh-CN"/>
              </w:rPr>
            </w:pPr>
            <w:r>
              <w:rPr>
                <w:rFonts w:hint="eastAsia" w:ascii="宋体" w:hAnsi="宋体" w:eastAsia="宋体" w:cs="宋体"/>
                <w:sz w:val="24"/>
                <w:szCs w:val="24"/>
              </w:rPr>
              <w:t>高温</w:t>
            </w:r>
            <w:r>
              <w:rPr>
                <w:rFonts w:hint="eastAsia" w:ascii="宋体" w:hAnsi="宋体" w:eastAsia="宋体" w:cs="宋体"/>
                <w:sz w:val="24"/>
                <w:szCs w:val="24"/>
                <w:lang w:val="en-US" w:eastAsia="zh-CN"/>
              </w:rPr>
              <w:t>发酵</w:t>
            </w:r>
          </w:p>
        </w:tc>
        <w:tc>
          <w:tcPr>
            <w:tcW w:w="1675" w:type="dxa"/>
          </w:tcPr>
          <w:p w14:paraId="729C5EC6">
            <w:pPr>
              <w:rPr>
                <w:rFonts w:ascii="宋体" w:hAnsi="宋体" w:eastAsia="宋体" w:cs="宋体"/>
                <w:sz w:val="24"/>
                <w:szCs w:val="24"/>
              </w:rPr>
            </w:pPr>
            <w:r>
              <w:rPr>
                <w:rFonts w:hint="eastAsia" w:ascii="宋体" w:hAnsi="宋体" w:eastAsia="宋体" w:cs="宋体"/>
                <w:sz w:val="24"/>
                <w:szCs w:val="24"/>
              </w:rPr>
              <w:t>除臭设备</w:t>
            </w:r>
          </w:p>
        </w:tc>
        <w:tc>
          <w:tcPr>
            <w:tcW w:w="2347" w:type="dxa"/>
          </w:tcPr>
          <w:p w14:paraId="73ECB9DA">
            <w:pPr>
              <w:rPr>
                <w:rFonts w:ascii="宋体" w:hAnsi="宋体" w:eastAsia="宋体" w:cs="宋体"/>
                <w:sz w:val="24"/>
                <w:szCs w:val="24"/>
              </w:rPr>
            </w:pPr>
            <w:r>
              <w:rPr>
                <w:rFonts w:hint="eastAsia" w:ascii="宋体" w:hAnsi="宋体" w:eastAsia="宋体" w:cs="宋体"/>
                <w:sz w:val="24"/>
                <w:szCs w:val="24"/>
              </w:rPr>
              <w:t>生物土壤滤池</w:t>
            </w:r>
          </w:p>
        </w:tc>
      </w:tr>
    </w:tbl>
    <w:p w14:paraId="122B7EF1">
      <w:pPr>
        <w:pStyle w:val="8"/>
        <w:spacing w:line="240" w:lineRule="auto"/>
        <w:jc w:val="both"/>
        <w:rPr>
          <w:rFonts w:ascii="宋体" w:hAnsi="宋体" w:eastAsia="宋体" w:cs="宋体"/>
          <w:b w:val="0"/>
          <w:bCs w:val="0"/>
          <w:sz w:val="28"/>
          <w:szCs w:val="28"/>
        </w:rPr>
      </w:pPr>
      <w:r>
        <w:rPr>
          <w:rFonts w:hint="eastAsia" w:ascii="宋体" w:hAnsi="宋体" w:eastAsia="宋体" w:cs="宋体"/>
          <w:b w:val="0"/>
          <w:bCs w:val="0"/>
          <w:sz w:val="28"/>
          <w:szCs w:val="28"/>
        </w:rPr>
        <w:t>2、废水治理设施</w:t>
      </w:r>
    </w:p>
    <w:tbl>
      <w:tblPr>
        <w:tblStyle w:val="10"/>
        <w:tblW w:w="9252" w:type="dxa"/>
        <w:tblInd w:w="-3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1"/>
        <w:gridCol w:w="2020"/>
        <w:gridCol w:w="1875"/>
        <w:gridCol w:w="3286"/>
      </w:tblGrid>
      <w:tr w14:paraId="37DA1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vAlign w:val="center"/>
          </w:tcPr>
          <w:p w14:paraId="29B1AE55">
            <w:pPr>
              <w:jc w:val="center"/>
              <w:rPr>
                <w:rFonts w:ascii="宋体" w:hAnsi="宋体" w:eastAsia="宋体" w:cs="宋体"/>
                <w:sz w:val="24"/>
                <w:szCs w:val="24"/>
              </w:rPr>
            </w:pPr>
            <w:r>
              <w:rPr>
                <w:rFonts w:hint="eastAsia" w:ascii="宋体" w:hAnsi="宋体" w:eastAsia="宋体" w:cs="宋体"/>
                <w:sz w:val="24"/>
                <w:szCs w:val="24"/>
              </w:rPr>
              <w:t>设施名称</w:t>
            </w:r>
          </w:p>
        </w:tc>
        <w:tc>
          <w:tcPr>
            <w:tcW w:w="2020" w:type="dxa"/>
            <w:vAlign w:val="center"/>
          </w:tcPr>
          <w:p w14:paraId="2079B0FF">
            <w:pPr>
              <w:jc w:val="center"/>
              <w:rPr>
                <w:rFonts w:ascii="宋体" w:hAnsi="宋体" w:eastAsia="宋体" w:cs="宋体"/>
                <w:sz w:val="24"/>
                <w:szCs w:val="24"/>
              </w:rPr>
            </w:pPr>
            <w:r>
              <w:rPr>
                <w:rFonts w:hint="eastAsia" w:ascii="宋体" w:hAnsi="宋体" w:eastAsia="宋体" w:cs="宋体"/>
                <w:sz w:val="24"/>
                <w:szCs w:val="24"/>
              </w:rPr>
              <w:t>处理方法</w:t>
            </w:r>
          </w:p>
        </w:tc>
        <w:tc>
          <w:tcPr>
            <w:tcW w:w="1875" w:type="dxa"/>
            <w:vAlign w:val="center"/>
          </w:tcPr>
          <w:p w14:paraId="7787F05D">
            <w:pPr>
              <w:jc w:val="center"/>
              <w:rPr>
                <w:rFonts w:ascii="宋体" w:hAnsi="宋体" w:eastAsia="宋体" w:cs="宋体"/>
                <w:sz w:val="24"/>
                <w:szCs w:val="24"/>
              </w:rPr>
            </w:pPr>
            <w:r>
              <w:rPr>
                <w:rFonts w:hint="eastAsia" w:ascii="宋体" w:hAnsi="宋体" w:eastAsia="宋体" w:cs="宋体"/>
                <w:sz w:val="24"/>
                <w:szCs w:val="24"/>
              </w:rPr>
              <w:t>处理能力</w:t>
            </w:r>
          </w:p>
        </w:tc>
        <w:tc>
          <w:tcPr>
            <w:tcW w:w="3286" w:type="dxa"/>
            <w:vAlign w:val="center"/>
          </w:tcPr>
          <w:p w14:paraId="351D15CC">
            <w:pPr>
              <w:jc w:val="center"/>
              <w:rPr>
                <w:rFonts w:ascii="宋体" w:hAnsi="宋体" w:eastAsia="宋体" w:cs="宋体"/>
                <w:sz w:val="24"/>
                <w:szCs w:val="24"/>
              </w:rPr>
            </w:pPr>
            <w:r>
              <w:rPr>
                <w:rFonts w:hint="eastAsia" w:ascii="宋体" w:hAnsi="宋体" w:eastAsia="宋体" w:cs="宋体"/>
                <w:sz w:val="24"/>
                <w:szCs w:val="24"/>
              </w:rPr>
              <w:t>处理工艺</w:t>
            </w:r>
          </w:p>
        </w:tc>
      </w:tr>
      <w:tr w14:paraId="2579E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vAlign w:val="center"/>
          </w:tcPr>
          <w:p w14:paraId="43AE1242">
            <w:pPr>
              <w:jc w:val="center"/>
              <w:rPr>
                <w:rFonts w:ascii="宋体" w:hAnsi="宋体" w:eastAsia="宋体" w:cs="宋体"/>
                <w:sz w:val="24"/>
                <w:szCs w:val="24"/>
              </w:rPr>
            </w:pPr>
            <w:r>
              <w:rPr>
                <w:rFonts w:hint="eastAsia" w:ascii="宋体" w:hAnsi="宋体" w:eastAsia="宋体" w:cs="宋体"/>
                <w:sz w:val="24"/>
                <w:szCs w:val="24"/>
              </w:rPr>
              <w:t>粗格栅、细格栅、沉砂池、氧化沟、配水井、二沉池、高效沉淀池</w:t>
            </w:r>
          </w:p>
        </w:tc>
        <w:tc>
          <w:tcPr>
            <w:tcW w:w="2020" w:type="dxa"/>
            <w:vAlign w:val="center"/>
          </w:tcPr>
          <w:p w14:paraId="07FF51DC">
            <w:pPr>
              <w:jc w:val="center"/>
              <w:rPr>
                <w:rFonts w:ascii="宋体" w:hAnsi="宋体" w:eastAsia="宋体" w:cs="宋体"/>
                <w:sz w:val="24"/>
                <w:szCs w:val="24"/>
              </w:rPr>
            </w:pPr>
            <w:r>
              <w:rPr>
                <w:rFonts w:hint="eastAsia" w:ascii="宋体" w:hAnsi="宋体" w:eastAsia="宋体" w:cs="宋体"/>
                <w:sz w:val="24"/>
                <w:szCs w:val="24"/>
              </w:rPr>
              <w:t>活性污泥法</w:t>
            </w:r>
          </w:p>
        </w:tc>
        <w:tc>
          <w:tcPr>
            <w:tcW w:w="1875" w:type="dxa"/>
            <w:vAlign w:val="center"/>
          </w:tcPr>
          <w:p w14:paraId="68F41D44">
            <w:pPr>
              <w:jc w:val="center"/>
              <w:rPr>
                <w:rFonts w:ascii="宋体" w:hAnsi="宋体" w:eastAsia="宋体" w:cs="宋体"/>
                <w:sz w:val="24"/>
                <w:szCs w:val="24"/>
              </w:rPr>
            </w:pPr>
            <w:r>
              <w:rPr>
                <w:rFonts w:hint="eastAsia" w:ascii="宋体" w:hAnsi="宋体" w:eastAsia="宋体" w:cs="宋体"/>
                <w:sz w:val="24"/>
                <w:szCs w:val="24"/>
              </w:rPr>
              <w:t>2万吨/日</w:t>
            </w:r>
          </w:p>
        </w:tc>
        <w:tc>
          <w:tcPr>
            <w:tcW w:w="3286" w:type="dxa"/>
            <w:vAlign w:val="center"/>
          </w:tcPr>
          <w:p w14:paraId="7813AA51">
            <w:pPr>
              <w:jc w:val="center"/>
              <w:rPr>
                <w:rFonts w:ascii="宋体" w:hAnsi="宋体" w:eastAsia="宋体" w:cs="宋体"/>
                <w:sz w:val="24"/>
                <w:szCs w:val="24"/>
              </w:rPr>
            </w:pPr>
            <w:r>
              <w:rPr>
                <w:rFonts w:hint="eastAsia" w:ascii="宋体" w:hAnsi="宋体" w:eastAsia="宋体" w:cs="宋体"/>
                <w:sz w:val="24"/>
                <w:szCs w:val="24"/>
              </w:rPr>
              <w:t>改良氧化沟</w:t>
            </w:r>
          </w:p>
        </w:tc>
      </w:tr>
    </w:tbl>
    <w:p w14:paraId="6F95845F">
      <w:pPr>
        <w:pStyle w:val="18"/>
        <w:spacing w:line="240" w:lineRule="auto"/>
        <w:ind w:left="-420" w:leftChars="-200" w:firstLine="562"/>
        <w:outlineLvl w:val="1"/>
        <w:rPr>
          <w:rFonts w:ascii="宋体" w:hAnsi="宋体"/>
          <w:b/>
          <w:bCs/>
          <w:sz w:val="28"/>
          <w:szCs w:val="28"/>
          <w:lang w:val="en-US"/>
        </w:rPr>
      </w:pPr>
    </w:p>
    <w:p w14:paraId="5073C2EC">
      <w:pPr>
        <w:pStyle w:val="18"/>
        <w:spacing w:line="240" w:lineRule="auto"/>
        <w:ind w:left="-420" w:leftChars="-200" w:firstLine="562"/>
        <w:outlineLvl w:val="1"/>
        <w:rPr>
          <w:rFonts w:ascii="宋体" w:hAnsi="宋体"/>
          <w:sz w:val="28"/>
          <w:szCs w:val="28"/>
          <w:lang w:val="en-US"/>
        </w:rPr>
      </w:pPr>
      <w:r>
        <w:rPr>
          <w:rFonts w:hint="eastAsia" w:ascii="宋体" w:hAnsi="宋体"/>
          <w:b/>
          <w:bCs/>
          <w:sz w:val="28"/>
          <w:szCs w:val="28"/>
          <w:lang w:val="en-US"/>
        </w:rPr>
        <w:t>七、</w:t>
      </w:r>
      <w:r>
        <w:rPr>
          <w:rFonts w:hint="eastAsia" w:ascii="宋体" w:hAnsi="宋体"/>
          <w:sz w:val="28"/>
          <w:szCs w:val="28"/>
          <w:lang w:val="en-US"/>
        </w:rPr>
        <w:t>样品采集和保存</w:t>
      </w:r>
    </w:p>
    <w:p w14:paraId="0409B2B4">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1、样品的采样按照《污水监测技术规范》HJ91.1-2019执行。</w:t>
      </w:r>
    </w:p>
    <w:p w14:paraId="03194423">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1.1采样时应保证采样点的位置准确。</w:t>
      </w:r>
    </w:p>
    <w:p w14:paraId="7B57B4A6">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1.2认真填写采样记录表，字迹应端正清晰，保证采样按时、准确、安全。</w:t>
      </w:r>
    </w:p>
    <w:p w14:paraId="6EBA3E83">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1.3测定油类的水样，应在水面至水面下300 毫米采集柱状水样，并单独采样，全部用于测定。采样瓶不能用采集的水样冲洗。</w:t>
      </w:r>
    </w:p>
    <w:p w14:paraId="79FD223F">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1.4测溶解氧、五日生化需氧量和有机污染物等项目时的水样，必须注满容器，不留空间，并用蒸馏水封口。</w:t>
      </w:r>
    </w:p>
    <w:p w14:paraId="7F17B20F">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1.5测定水温、pH值、色度、油类、五日生化需氧量、溶解氧、硫化物、余氯、粪大肠菌群、悬浮物、放射性等项目要单独采样。</w:t>
      </w:r>
    </w:p>
    <w:p w14:paraId="4B16EE4C">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目前溶解氧、硫化物和放射性未开展该项目。</w:t>
      </w:r>
    </w:p>
    <w:p w14:paraId="49C0B565">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1.6在采样期间必须避免样品受到污染。应该考虑到所有可能的污染来源，必须采取适当的控制措施以避免污染。</w:t>
      </w:r>
    </w:p>
    <w:p w14:paraId="00FBD117">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2、样品的保存按照HJ91.1-2019执行。</w:t>
      </w:r>
    </w:p>
    <w:p w14:paraId="57911A53">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2.1各种水质的水样，从采集到分析这段时间内，由于物理的、化学的、生物的作用会发生不同程度的变化，这些变化使得进行分析时的样品已不再是采样时的样品，为了使这种变化降低到最小的程度，必须在采样时对样品加以保护。</w:t>
      </w:r>
    </w:p>
    <w:p w14:paraId="74ABBA1E">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2.2最大限度地防止容器及瓶塞对样品的污染。</w:t>
      </w:r>
    </w:p>
    <w:p w14:paraId="7B0FFFA4">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2.3容器壁应易于清洗、处理，以减少如重金属或放射性核类的微量元素对容器的表面污染。</w:t>
      </w:r>
    </w:p>
    <w:p w14:paraId="2FCF2267">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2.4容器或容器塞的化学和生物性质应该是惰性的，以防止容器与样品组分发生反应。如测氟时，水样不能贮于玻璃瓶中，因为玻璃与氟化物发生反应。</w:t>
      </w:r>
    </w:p>
    <w:p w14:paraId="38678B95">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2.5防止容器吸收或吸附待测组分，引起待测组分浓度的变化。微量金属易于受这些因素的影响，其他如清洁剂、杀虫剂、磷酸盐同样也受到影响。</w:t>
      </w:r>
    </w:p>
    <w:p w14:paraId="77629583">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3、地表水与废气的采集及保存方法</w:t>
      </w:r>
    </w:p>
    <w:p w14:paraId="1C0EC03F">
      <w:pPr>
        <w:pStyle w:val="18"/>
        <w:spacing w:line="240" w:lineRule="auto"/>
        <w:ind w:left="-420" w:leftChars="-200" w:firstLine="560"/>
        <w:outlineLvl w:val="1"/>
        <w:rPr>
          <w:rFonts w:ascii="宋体" w:hAnsi="宋体"/>
          <w:sz w:val="28"/>
          <w:szCs w:val="28"/>
        </w:rPr>
      </w:pPr>
      <w:r>
        <w:rPr>
          <w:rFonts w:hint="eastAsia" w:ascii="宋体" w:hAnsi="宋体"/>
          <w:sz w:val="28"/>
          <w:szCs w:val="28"/>
          <w:lang w:val="en-US"/>
        </w:rPr>
        <w:t>3.1、地表水的采集按照《地表水环境质量监测技术规范》HJ 91.2-2022</w:t>
      </w:r>
      <w:r>
        <w:rPr>
          <w:rFonts w:hint="eastAsia" w:ascii="宋体" w:hAnsi="宋体"/>
          <w:sz w:val="28"/>
          <w:szCs w:val="28"/>
        </w:rPr>
        <w:t xml:space="preserve"> 执行，采样方法按照以下要求执行。</w:t>
      </w:r>
    </w:p>
    <w:p w14:paraId="7CF1FBE3">
      <w:pPr>
        <w:pStyle w:val="18"/>
        <w:spacing w:line="240" w:lineRule="auto"/>
        <w:ind w:left="-420" w:leftChars="-200" w:firstLine="560"/>
        <w:outlineLvl w:val="1"/>
        <w:rPr>
          <w:rFonts w:ascii="宋体" w:hAnsi="宋体"/>
          <w:sz w:val="28"/>
          <w:szCs w:val="28"/>
        </w:rPr>
      </w:pPr>
      <w:r>
        <w:rPr>
          <w:rFonts w:hint="eastAsia" w:ascii="宋体" w:hAnsi="宋体"/>
          <w:sz w:val="28"/>
          <w:szCs w:val="28"/>
          <w:lang w:val="en-US"/>
        </w:rPr>
        <w:t>3.1.1、</w:t>
      </w:r>
      <w:r>
        <w:rPr>
          <w:rFonts w:hint="eastAsia" w:ascii="宋体" w:hAnsi="宋体"/>
          <w:sz w:val="28"/>
          <w:szCs w:val="28"/>
        </w:rPr>
        <w:t>在同一监测断面分层采样时，应自上而下进行，避免不同层次水体混扰；</w:t>
      </w:r>
    </w:p>
    <w:p w14:paraId="6A592CD9">
      <w:pPr>
        <w:pStyle w:val="18"/>
        <w:spacing w:line="240" w:lineRule="auto"/>
        <w:ind w:left="-420" w:leftChars="-200" w:firstLine="560"/>
        <w:outlineLvl w:val="1"/>
        <w:rPr>
          <w:rFonts w:ascii="宋体" w:hAnsi="宋体"/>
          <w:sz w:val="28"/>
          <w:szCs w:val="28"/>
        </w:rPr>
      </w:pPr>
      <w:r>
        <w:rPr>
          <w:rFonts w:hint="eastAsia" w:ascii="宋体" w:hAnsi="宋体"/>
          <w:sz w:val="28"/>
          <w:szCs w:val="28"/>
          <w:lang w:val="en-US"/>
        </w:rPr>
        <w:t>3.1.2、</w:t>
      </w:r>
      <w:r>
        <w:rPr>
          <w:rFonts w:hint="eastAsia" w:ascii="宋体" w:hAnsi="宋体"/>
          <w:sz w:val="28"/>
          <w:szCs w:val="28"/>
        </w:rPr>
        <w:t>除标准分析方法有特殊要求的监测项目外，采样器、静置容器和样品瓶在使用前应先用水样分别荡洗2～3次；</w:t>
      </w:r>
    </w:p>
    <w:p w14:paraId="7A1A648F">
      <w:pPr>
        <w:pStyle w:val="18"/>
        <w:spacing w:line="240" w:lineRule="auto"/>
        <w:ind w:left="-420" w:leftChars="-200" w:firstLine="560"/>
        <w:outlineLvl w:val="1"/>
        <w:rPr>
          <w:rFonts w:ascii="宋体" w:hAnsi="宋体"/>
          <w:sz w:val="28"/>
          <w:szCs w:val="28"/>
        </w:rPr>
      </w:pPr>
      <w:r>
        <w:rPr>
          <w:rFonts w:hint="eastAsia" w:ascii="宋体" w:hAnsi="宋体"/>
          <w:sz w:val="28"/>
          <w:szCs w:val="28"/>
          <w:lang w:val="en-US"/>
        </w:rPr>
        <w:t>3.1.3、</w:t>
      </w:r>
      <w:r>
        <w:rPr>
          <w:rFonts w:hint="eastAsia" w:ascii="宋体" w:hAnsi="宋体"/>
          <w:sz w:val="28"/>
          <w:szCs w:val="28"/>
        </w:rPr>
        <w:t>采样时不可搅动水底的沉积物。除标准分析方法有特殊要求的监测项目外，采集的水样倒入静置容器中，保证足够用量，自然静置30 min。自然静置时，使用防尘盖遮挡，避免灰尘污染；</w:t>
      </w:r>
    </w:p>
    <w:p w14:paraId="6190B915">
      <w:pPr>
        <w:pStyle w:val="18"/>
        <w:spacing w:line="240" w:lineRule="auto"/>
        <w:ind w:left="-420" w:leftChars="-200" w:firstLine="560"/>
        <w:outlineLvl w:val="1"/>
        <w:rPr>
          <w:rFonts w:ascii="宋体" w:hAnsi="宋体"/>
          <w:sz w:val="28"/>
          <w:szCs w:val="28"/>
        </w:rPr>
      </w:pPr>
      <w:r>
        <w:rPr>
          <w:rFonts w:hint="eastAsia" w:ascii="宋体" w:hAnsi="宋体"/>
          <w:sz w:val="28"/>
          <w:szCs w:val="28"/>
          <w:lang w:val="en-US"/>
        </w:rPr>
        <w:t>3.1.4、</w:t>
      </w:r>
      <w:r>
        <w:rPr>
          <w:rFonts w:hint="eastAsia" w:ascii="宋体" w:hAnsi="宋体"/>
          <w:sz w:val="28"/>
          <w:szCs w:val="28"/>
        </w:rPr>
        <w:t>使用虹吸装置取上层不含沉降性固体的水样，移入样品瓶，虹吸装置进水尖嘴应保持插至水样表层50 mm以下位置。</w:t>
      </w:r>
    </w:p>
    <w:p w14:paraId="081953A4">
      <w:pPr>
        <w:pStyle w:val="18"/>
        <w:spacing w:line="240" w:lineRule="auto"/>
        <w:ind w:left="-420" w:leftChars="-200" w:firstLine="560"/>
        <w:outlineLvl w:val="1"/>
        <w:rPr>
          <w:rFonts w:ascii="宋体" w:hAnsi="宋体"/>
          <w:sz w:val="28"/>
          <w:szCs w:val="28"/>
        </w:rPr>
      </w:pPr>
      <w:r>
        <w:rPr>
          <w:rFonts w:hint="eastAsia" w:ascii="宋体" w:hAnsi="宋体"/>
          <w:sz w:val="28"/>
          <w:szCs w:val="28"/>
        </w:rPr>
        <w:t>3.2、废气采集方法。</w:t>
      </w:r>
    </w:p>
    <w:p w14:paraId="4EAA7B77">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3.2.1、</w:t>
      </w:r>
      <w:r>
        <w:rPr>
          <w:rFonts w:hint="eastAsia" w:ascii="宋体" w:hAnsi="宋体"/>
          <w:sz w:val="28"/>
          <w:szCs w:val="28"/>
        </w:rPr>
        <w:t>无组织废气采样按《</w:t>
      </w:r>
      <w:r>
        <w:rPr>
          <w:rFonts w:hint="eastAsia" w:ascii="宋体" w:hAnsi="宋体"/>
          <w:sz w:val="28"/>
          <w:szCs w:val="28"/>
          <w:lang w:val="en-US"/>
        </w:rPr>
        <w:t>大气污染物无组织排放监测技术导则</w:t>
      </w:r>
      <w:r>
        <w:rPr>
          <w:rFonts w:hint="eastAsia" w:ascii="宋体" w:hAnsi="宋体"/>
          <w:sz w:val="28"/>
          <w:szCs w:val="28"/>
        </w:rPr>
        <w:t>》HJ/T 55—2000执行。</w:t>
      </w:r>
    </w:p>
    <w:p w14:paraId="7D4F699B">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rPr>
        <w:t>3.3、</w:t>
      </w:r>
      <w:r>
        <w:rPr>
          <w:rFonts w:hint="eastAsia" w:ascii="宋体" w:hAnsi="宋体"/>
          <w:sz w:val="28"/>
          <w:szCs w:val="28"/>
          <w:lang w:val="en-US"/>
        </w:rPr>
        <w:t>地表水与废气的保存方法</w:t>
      </w:r>
    </w:p>
    <w:tbl>
      <w:tblPr>
        <w:tblStyle w:val="9"/>
        <w:tblW w:w="8100" w:type="dxa"/>
        <w:tblInd w:w="93" w:type="dxa"/>
        <w:tblLayout w:type="autofit"/>
        <w:tblCellMar>
          <w:top w:w="0" w:type="dxa"/>
          <w:left w:w="108" w:type="dxa"/>
          <w:bottom w:w="0" w:type="dxa"/>
          <w:right w:w="108" w:type="dxa"/>
        </w:tblCellMar>
      </w:tblPr>
      <w:tblGrid>
        <w:gridCol w:w="1796"/>
        <w:gridCol w:w="2391"/>
        <w:gridCol w:w="3913"/>
      </w:tblGrid>
      <w:tr w14:paraId="54FAE838">
        <w:tblPrEx>
          <w:tblCellMar>
            <w:top w:w="0" w:type="dxa"/>
            <w:left w:w="108" w:type="dxa"/>
            <w:bottom w:w="0" w:type="dxa"/>
            <w:right w:w="108" w:type="dxa"/>
          </w:tblCellMar>
        </w:tblPrEx>
        <w:trPr>
          <w:trHeight w:val="285" w:hRule="atLeast"/>
        </w:trPr>
        <w:tc>
          <w:tcPr>
            <w:tcW w:w="1796" w:type="dxa"/>
            <w:tcBorders>
              <w:top w:val="single" w:color="000000" w:sz="8" w:space="0"/>
              <w:left w:val="single" w:color="000000" w:sz="8" w:space="0"/>
              <w:bottom w:val="nil"/>
              <w:right w:val="single" w:color="000000" w:sz="8" w:space="0"/>
            </w:tcBorders>
            <w:shd w:val="clear" w:color="auto" w:fill="auto"/>
            <w:vAlign w:val="center"/>
          </w:tcPr>
          <w:p w14:paraId="6A93564B">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样品类别</w:t>
            </w:r>
          </w:p>
        </w:tc>
        <w:tc>
          <w:tcPr>
            <w:tcW w:w="2391" w:type="dxa"/>
            <w:tcBorders>
              <w:top w:val="single" w:color="000000" w:sz="8" w:space="0"/>
              <w:left w:val="single" w:color="000000" w:sz="8" w:space="0"/>
              <w:bottom w:val="nil"/>
              <w:right w:val="single" w:color="000000" w:sz="8" w:space="0"/>
            </w:tcBorders>
            <w:shd w:val="clear" w:color="auto" w:fill="auto"/>
            <w:vAlign w:val="center"/>
          </w:tcPr>
          <w:p w14:paraId="3162662C">
            <w:pPr>
              <w:widowControl/>
              <w:ind w:firstLine="480" w:firstLineChars="200"/>
              <w:jc w:val="center"/>
              <w:textAlignment w:val="center"/>
              <w:rPr>
                <w:rFonts w:ascii="宋体" w:hAnsi="宋体" w:eastAsia="宋体" w:cs="宋体"/>
                <w:sz w:val="24"/>
                <w:szCs w:val="24"/>
              </w:rPr>
            </w:pPr>
            <w:r>
              <w:rPr>
                <w:rFonts w:hint="eastAsia" w:ascii="宋体" w:hAnsi="宋体" w:eastAsia="宋体" w:cs="宋体"/>
                <w:kern w:val="0"/>
                <w:sz w:val="24"/>
                <w:szCs w:val="24"/>
              </w:rPr>
              <w:t>检测项目</w:t>
            </w:r>
          </w:p>
        </w:tc>
        <w:tc>
          <w:tcPr>
            <w:tcW w:w="3913" w:type="dxa"/>
            <w:tcBorders>
              <w:top w:val="single" w:color="000000" w:sz="8" w:space="0"/>
              <w:left w:val="single" w:color="000000" w:sz="8" w:space="0"/>
              <w:bottom w:val="nil"/>
              <w:right w:val="single" w:color="000000" w:sz="8" w:space="0"/>
            </w:tcBorders>
            <w:shd w:val="clear" w:color="auto" w:fill="auto"/>
          </w:tcPr>
          <w:p w14:paraId="26F6612E">
            <w:pPr>
              <w:widowControl/>
              <w:ind w:firstLine="480" w:firstLineChars="200"/>
              <w:jc w:val="center"/>
              <w:textAlignment w:val="top"/>
              <w:rPr>
                <w:rFonts w:ascii="宋体" w:hAnsi="宋体" w:eastAsia="宋体" w:cs="宋体"/>
                <w:sz w:val="24"/>
                <w:szCs w:val="24"/>
              </w:rPr>
            </w:pPr>
            <w:r>
              <w:rPr>
                <w:rFonts w:hint="eastAsia" w:ascii="宋体" w:hAnsi="宋体" w:eastAsia="宋体" w:cs="宋体"/>
                <w:kern w:val="0"/>
                <w:sz w:val="24"/>
                <w:szCs w:val="24"/>
              </w:rPr>
              <w:t>保存方式</w:t>
            </w:r>
          </w:p>
        </w:tc>
      </w:tr>
      <w:tr w14:paraId="3E785A9C">
        <w:tblPrEx>
          <w:tblCellMar>
            <w:top w:w="0" w:type="dxa"/>
            <w:left w:w="108" w:type="dxa"/>
            <w:bottom w:w="0" w:type="dxa"/>
            <w:right w:w="108" w:type="dxa"/>
          </w:tblCellMar>
        </w:tblPrEx>
        <w:trPr>
          <w:trHeight w:val="285" w:hRule="atLeast"/>
        </w:trPr>
        <w:tc>
          <w:tcPr>
            <w:tcW w:w="17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AB8343">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地表水</w:t>
            </w: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76FCB">
            <w:pPr>
              <w:widowControl/>
              <w:ind w:firstLine="480" w:firstLineChars="200"/>
              <w:jc w:val="center"/>
              <w:textAlignment w:val="center"/>
              <w:rPr>
                <w:rFonts w:ascii="宋体" w:hAnsi="宋体" w:eastAsia="宋体" w:cs="宋体"/>
                <w:sz w:val="24"/>
                <w:szCs w:val="24"/>
              </w:rPr>
            </w:pPr>
            <w:r>
              <w:rPr>
                <w:rFonts w:hint="eastAsia" w:ascii="宋体" w:hAnsi="宋体" w:eastAsia="宋体" w:cs="宋体"/>
                <w:kern w:val="0"/>
                <w:sz w:val="24"/>
                <w:szCs w:val="24"/>
              </w:rPr>
              <w:t>PH值</w:t>
            </w:r>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14:paraId="31E8790B">
            <w:pPr>
              <w:widowControl/>
              <w:ind w:firstLine="480" w:firstLineChars="200"/>
              <w:jc w:val="center"/>
              <w:textAlignment w:val="top"/>
              <w:rPr>
                <w:rFonts w:ascii="宋体" w:hAnsi="宋体" w:eastAsia="宋体" w:cs="宋体"/>
                <w:sz w:val="24"/>
                <w:szCs w:val="24"/>
              </w:rPr>
            </w:pPr>
            <w:r>
              <w:rPr>
                <w:rFonts w:hint="eastAsia" w:ascii="宋体" w:hAnsi="宋体" w:eastAsia="宋体" w:cs="宋体"/>
                <w:kern w:val="0"/>
                <w:sz w:val="24"/>
                <w:szCs w:val="24"/>
              </w:rPr>
              <w:t>采集后立即密封保存，尽量现场测定</w:t>
            </w:r>
          </w:p>
        </w:tc>
      </w:tr>
      <w:tr w14:paraId="1D875843">
        <w:tblPrEx>
          <w:tblCellMar>
            <w:top w:w="0" w:type="dxa"/>
            <w:left w:w="108" w:type="dxa"/>
            <w:bottom w:w="0" w:type="dxa"/>
            <w:right w:w="108" w:type="dxa"/>
          </w:tblCellMar>
        </w:tblPrEx>
        <w:trPr>
          <w:trHeight w:val="285" w:hRule="atLeast"/>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8F4AE">
            <w:pPr>
              <w:ind w:firstLine="480" w:firstLineChars="200"/>
              <w:jc w:val="center"/>
              <w:rPr>
                <w:rFonts w:ascii="宋体" w:hAnsi="宋体" w:eastAsia="宋体" w:cs="宋体"/>
                <w:sz w:val="24"/>
                <w:szCs w:val="24"/>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F812A">
            <w:pPr>
              <w:widowControl/>
              <w:ind w:firstLine="480" w:firstLineChars="200"/>
              <w:jc w:val="center"/>
              <w:textAlignment w:val="center"/>
              <w:rPr>
                <w:rFonts w:ascii="宋体" w:hAnsi="宋体" w:eastAsia="宋体" w:cs="宋体"/>
                <w:sz w:val="24"/>
                <w:szCs w:val="24"/>
              </w:rPr>
            </w:pPr>
            <w:r>
              <w:rPr>
                <w:rFonts w:hint="eastAsia" w:ascii="宋体" w:hAnsi="宋体" w:eastAsia="宋体" w:cs="宋体"/>
                <w:kern w:val="0"/>
                <w:sz w:val="24"/>
                <w:szCs w:val="24"/>
              </w:rPr>
              <w:t>悬浮物</w:t>
            </w:r>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14:paraId="7BDB0CCF">
            <w:pPr>
              <w:widowControl/>
              <w:ind w:firstLine="480" w:firstLineChars="200"/>
              <w:jc w:val="center"/>
              <w:textAlignment w:val="top"/>
              <w:rPr>
                <w:rFonts w:ascii="宋体" w:hAnsi="宋体" w:eastAsia="宋体" w:cs="宋体"/>
                <w:sz w:val="24"/>
                <w:szCs w:val="24"/>
              </w:rPr>
            </w:pPr>
            <w:r>
              <w:rPr>
                <w:rFonts w:hint="eastAsia" w:ascii="宋体" w:hAnsi="宋体" w:eastAsia="宋体" w:cs="宋体"/>
                <w:kern w:val="0"/>
                <w:sz w:val="24"/>
                <w:szCs w:val="24"/>
              </w:rPr>
              <w:t>冷藏，避光</w:t>
            </w:r>
          </w:p>
        </w:tc>
      </w:tr>
      <w:tr w14:paraId="1710F1FA">
        <w:tblPrEx>
          <w:tblCellMar>
            <w:top w:w="0" w:type="dxa"/>
            <w:left w:w="108" w:type="dxa"/>
            <w:bottom w:w="0" w:type="dxa"/>
            <w:right w:w="108" w:type="dxa"/>
          </w:tblCellMar>
        </w:tblPrEx>
        <w:trPr>
          <w:trHeight w:val="315" w:hRule="atLeast"/>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51CDF1">
            <w:pPr>
              <w:ind w:firstLine="480" w:firstLineChars="200"/>
              <w:jc w:val="center"/>
              <w:rPr>
                <w:rFonts w:ascii="宋体" w:hAnsi="宋体" w:eastAsia="宋体" w:cs="宋体"/>
                <w:sz w:val="24"/>
                <w:szCs w:val="24"/>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67AF5">
            <w:pPr>
              <w:widowControl/>
              <w:ind w:firstLine="480" w:firstLineChars="200"/>
              <w:jc w:val="center"/>
              <w:textAlignment w:val="center"/>
              <w:rPr>
                <w:rFonts w:ascii="宋体" w:hAnsi="宋体" w:eastAsia="宋体" w:cs="宋体"/>
                <w:sz w:val="24"/>
                <w:szCs w:val="24"/>
              </w:rPr>
            </w:pPr>
            <w:r>
              <w:rPr>
                <w:rFonts w:hint="eastAsia" w:ascii="宋体" w:hAnsi="宋体" w:eastAsia="宋体" w:cs="宋体"/>
                <w:kern w:val="0"/>
                <w:sz w:val="24"/>
                <w:szCs w:val="24"/>
              </w:rPr>
              <w:t>化学需氧量</w:t>
            </w:r>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14:paraId="25B7CBC4">
            <w:pPr>
              <w:widowControl/>
              <w:ind w:firstLine="480" w:firstLineChars="200"/>
              <w:jc w:val="center"/>
              <w:textAlignment w:val="top"/>
              <w:rPr>
                <w:rFonts w:ascii="宋体" w:hAnsi="宋体" w:eastAsia="宋体" w:cs="宋体"/>
                <w:sz w:val="24"/>
                <w:szCs w:val="24"/>
              </w:rPr>
            </w:pPr>
            <w:r>
              <w:rPr>
                <w:rFonts w:hint="eastAsia" w:ascii="宋体" w:hAnsi="宋体" w:eastAsia="宋体" w:cs="宋体"/>
                <w:kern w:val="0"/>
                <w:sz w:val="24"/>
                <w:szCs w:val="24"/>
              </w:rPr>
              <w:t>用硫酸酸化，</w:t>
            </w:r>
            <w:r>
              <w:rPr>
                <w:rFonts w:ascii="Calibri" w:hAnsi="Calibri" w:eastAsia="宋体" w:cs="Calibri"/>
                <w:kern w:val="0"/>
                <w:sz w:val="24"/>
                <w:szCs w:val="24"/>
              </w:rPr>
              <w:t>pH</w:t>
            </w:r>
            <w:r>
              <w:rPr>
                <w:rFonts w:hint="eastAsia" w:ascii="宋体" w:hAnsi="宋体" w:eastAsia="宋体" w:cs="宋体"/>
                <w:kern w:val="0"/>
                <w:sz w:val="24"/>
                <w:szCs w:val="24"/>
              </w:rPr>
              <w:t>≤</w:t>
            </w:r>
            <w:r>
              <w:rPr>
                <w:rFonts w:ascii="Calibri" w:hAnsi="Calibri" w:eastAsia="宋体" w:cs="Calibri"/>
                <w:kern w:val="0"/>
                <w:sz w:val="24"/>
                <w:szCs w:val="24"/>
              </w:rPr>
              <w:t>2</w:t>
            </w:r>
          </w:p>
        </w:tc>
      </w:tr>
      <w:tr w14:paraId="3EF7262D">
        <w:tblPrEx>
          <w:tblCellMar>
            <w:top w:w="0" w:type="dxa"/>
            <w:left w:w="108" w:type="dxa"/>
            <w:bottom w:w="0" w:type="dxa"/>
            <w:right w:w="108" w:type="dxa"/>
          </w:tblCellMar>
        </w:tblPrEx>
        <w:trPr>
          <w:trHeight w:val="315" w:hRule="atLeast"/>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FBA26">
            <w:pPr>
              <w:ind w:firstLine="480" w:firstLineChars="200"/>
              <w:jc w:val="center"/>
              <w:rPr>
                <w:rFonts w:ascii="宋体" w:hAnsi="宋体" w:eastAsia="宋体" w:cs="宋体"/>
                <w:sz w:val="24"/>
                <w:szCs w:val="24"/>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4EB5E">
            <w:pPr>
              <w:widowControl/>
              <w:ind w:firstLine="480" w:firstLineChars="200"/>
              <w:jc w:val="center"/>
              <w:textAlignment w:val="center"/>
              <w:rPr>
                <w:rFonts w:ascii="宋体" w:hAnsi="宋体" w:eastAsia="宋体" w:cs="宋体"/>
                <w:sz w:val="24"/>
                <w:szCs w:val="24"/>
              </w:rPr>
            </w:pPr>
            <w:r>
              <w:rPr>
                <w:rFonts w:hint="eastAsia" w:ascii="宋体" w:hAnsi="宋体" w:eastAsia="宋体" w:cs="宋体"/>
                <w:kern w:val="0"/>
                <w:sz w:val="24"/>
                <w:szCs w:val="24"/>
              </w:rPr>
              <w:t>五日生化需氧量</w:t>
            </w:r>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14:paraId="75364B64">
            <w:pPr>
              <w:widowControl/>
              <w:ind w:firstLine="480" w:firstLineChars="200"/>
              <w:jc w:val="center"/>
              <w:textAlignment w:val="top"/>
              <w:rPr>
                <w:rFonts w:ascii="Calibri" w:hAnsi="Calibri" w:eastAsia="宋体" w:cs="Calibri"/>
                <w:sz w:val="24"/>
                <w:szCs w:val="24"/>
              </w:rPr>
            </w:pPr>
            <w:r>
              <w:rPr>
                <w:rFonts w:ascii="Calibri" w:hAnsi="Calibri" w:eastAsia="宋体" w:cs="Calibri"/>
                <w:kern w:val="0"/>
                <w:sz w:val="24"/>
                <w:szCs w:val="24"/>
              </w:rPr>
              <w:t>1</w:t>
            </w:r>
            <w:r>
              <w:rPr>
                <w:rFonts w:hint="eastAsia" w:ascii="宋体" w:hAnsi="宋体" w:eastAsia="宋体" w:cs="宋体"/>
                <w:kern w:val="0"/>
                <w:sz w:val="24"/>
                <w:szCs w:val="24"/>
              </w:rPr>
              <w:t>～</w:t>
            </w:r>
            <w:r>
              <w:rPr>
                <w:rFonts w:ascii="Calibri" w:hAnsi="Calibri" w:eastAsia="宋体" w:cs="Calibri"/>
                <w:kern w:val="0"/>
                <w:sz w:val="24"/>
                <w:szCs w:val="24"/>
              </w:rPr>
              <w:t>5</w:t>
            </w:r>
            <w:r>
              <w:rPr>
                <w:rFonts w:hint="eastAsia" w:ascii="宋体" w:hAnsi="宋体" w:eastAsia="宋体" w:cs="宋体"/>
                <w:kern w:val="0"/>
                <w:sz w:val="24"/>
                <w:szCs w:val="24"/>
              </w:rPr>
              <w:t>℃暗处冷藏</w:t>
            </w:r>
          </w:p>
        </w:tc>
      </w:tr>
      <w:tr w14:paraId="1BA87CF9">
        <w:tblPrEx>
          <w:tblCellMar>
            <w:top w:w="0" w:type="dxa"/>
            <w:left w:w="108" w:type="dxa"/>
            <w:bottom w:w="0" w:type="dxa"/>
            <w:right w:w="108" w:type="dxa"/>
          </w:tblCellMar>
        </w:tblPrEx>
        <w:trPr>
          <w:trHeight w:val="315" w:hRule="atLeast"/>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806716">
            <w:pPr>
              <w:ind w:firstLine="480" w:firstLineChars="200"/>
              <w:jc w:val="center"/>
              <w:rPr>
                <w:rFonts w:ascii="宋体" w:hAnsi="宋体" w:eastAsia="宋体" w:cs="宋体"/>
                <w:sz w:val="24"/>
                <w:szCs w:val="24"/>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F8F8F">
            <w:pPr>
              <w:widowControl/>
              <w:ind w:firstLine="480" w:firstLineChars="200"/>
              <w:jc w:val="center"/>
              <w:textAlignment w:val="center"/>
              <w:rPr>
                <w:rFonts w:ascii="宋体" w:hAnsi="宋体" w:eastAsia="宋体" w:cs="宋体"/>
                <w:sz w:val="24"/>
                <w:szCs w:val="24"/>
              </w:rPr>
            </w:pPr>
            <w:r>
              <w:rPr>
                <w:rFonts w:hint="eastAsia" w:ascii="宋体" w:hAnsi="宋体" w:eastAsia="宋体" w:cs="宋体"/>
                <w:kern w:val="0"/>
                <w:sz w:val="24"/>
                <w:szCs w:val="24"/>
              </w:rPr>
              <w:t>氨氮</w:t>
            </w:r>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14:paraId="59332F40">
            <w:pPr>
              <w:widowControl/>
              <w:ind w:firstLine="480" w:firstLineChars="200"/>
              <w:jc w:val="center"/>
              <w:textAlignment w:val="top"/>
              <w:rPr>
                <w:rFonts w:ascii="宋体" w:hAnsi="宋体" w:eastAsia="宋体" w:cs="宋体"/>
                <w:sz w:val="24"/>
                <w:szCs w:val="24"/>
              </w:rPr>
            </w:pPr>
            <w:r>
              <w:rPr>
                <w:rFonts w:hint="eastAsia" w:ascii="宋体" w:hAnsi="宋体" w:eastAsia="宋体" w:cs="宋体"/>
                <w:kern w:val="0"/>
                <w:sz w:val="24"/>
                <w:szCs w:val="24"/>
              </w:rPr>
              <w:t>用硫酸酸化，</w:t>
            </w:r>
            <w:r>
              <w:rPr>
                <w:rFonts w:ascii="Calibri" w:hAnsi="Calibri" w:eastAsia="宋体" w:cs="Calibri"/>
                <w:kern w:val="0"/>
                <w:sz w:val="24"/>
                <w:szCs w:val="24"/>
              </w:rPr>
              <w:t>pH</w:t>
            </w:r>
            <w:r>
              <w:rPr>
                <w:rFonts w:hint="eastAsia" w:ascii="宋体" w:hAnsi="宋体" w:eastAsia="宋体" w:cs="宋体"/>
                <w:kern w:val="0"/>
                <w:sz w:val="24"/>
                <w:szCs w:val="24"/>
              </w:rPr>
              <w:t>≤</w:t>
            </w:r>
            <w:r>
              <w:rPr>
                <w:rFonts w:ascii="Calibri" w:hAnsi="Calibri" w:eastAsia="宋体" w:cs="Calibri"/>
                <w:kern w:val="0"/>
                <w:sz w:val="24"/>
                <w:szCs w:val="24"/>
              </w:rPr>
              <w:t>2</w:t>
            </w:r>
          </w:p>
        </w:tc>
      </w:tr>
      <w:tr w14:paraId="42BD7A6C">
        <w:tblPrEx>
          <w:tblCellMar>
            <w:top w:w="0" w:type="dxa"/>
            <w:left w:w="108" w:type="dxa"/>
            <w:bottom w:w="0" w:type="dxa"/>
            <w:right w:w="108" w:type="dxa"/>
          </w:tblCellMar>
        </w:tblPrEx>
        <w:trPr>
          <w:trHeight w:val="315" w:hRule="atLeast"/>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F2451">
            <w:pPr>
              <w:ind w:firstLine="480" w:firstLineChars="200"/>
              <w:jc w:val="center"/>
              <w:rPr>
                <w:rFonts w:ascii="宋体" w:hAnsi="宋体" w:eastAsia="宋体" w:cs="宋体"/>
                <w:sz w:val="24"/>
                <w:szCs w:val="24"/>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0F253">
            <w:pPr>
              <w:widowControl/>
              <w:ind w:firstLine="480" w:firstLineChars="200"/>
              <w:jc w:val="center"/>
              <w:textAlignment w:val="center"/>
              <w:rPr>
                <w:rFonts w:ascii="宋体" w:hAnsi="宋体" w:eastAsia="宋体" w:cs="宋体"/>
                <w:sz w:val="24"/>
                <w:szCs w:val="24"/>
              </w:rPr>
            </w:pPr>
            <w:r>
              <w:rPr>
                <w:rFonts w:hint="eastAsia" w:ascii="宋体" w:hAnsi="宋体" w:eastAsia="宋体" w:cs="宋体"/>
                <w:kern w:val="0"/>
                <w:sz w:val="24"/>
                <w:szCs w:val="24"/>
              </w:rPr>
              <w:t>总磷</w:t>
            </w:r>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14:paraId="414D04C9">
            <w:pPr>
              <w:widowControl/>
              <w:ind w:firstLine="480" w:firstLineChars="200"/>
              <w:jc w:val="center"/>
              <w:textAlignment w:val="top"/>
              <w:rPr>
                <w:rFonts w:ascii="宋体" w:hAnsi="宋体" w:eastAsia="宋体" w:cs="宋体"/>
                <w:sz w:val="24"/>
                <w:szCs w:val="24"/>
              </w:rPr>
            </w:pPr>
            <w:r>
              <w:rPr>
                <w:rFonts w:hint="eastAsia" w:ascii="宋体" w:hAnsi="宋体" w:eastAsia="宋体" w:cs="宋体"/>
                <w:kern w:val="0"/>
                <w:sz w:val="24"/>
                <w:szCs w:val="24"/>
              </w:rPr>
              <w:t>用硫酸酸化，盐酸酸化至</w:t>
            </w:r>
            <w:r>
              <w:rPr>
                <w:rFonts w:ascii="Calibri" w:hAnsi="Calibri" w:eastAsia="宋体" w:cs="Calibri"/>
                <w:kern w:val="0"/>
                <w:sz w:val="24"/>
                <w:szCs w:val="24"/>
              </w:rPr>
              <w:t>pH</w:t>
            </w:r>
            <w:r>
              <w:rPr>
                <w:rFonts w:hint="eastAsia" w:ascii="宋体" w:hAnsi="宋体" w:eastAsia="宋体" w:cs="宋体"/>
                <w:kern w:val="0"/>
                <w:sz w:val="24"/>
                <w:szCs w:val="24"/>
              </w:rPr>
              <w:t>≤</w:t>
            </w:r>
            <w:r>
              <w:rPr>
                <w:rFonts w:ascii="Calibri" w:hAnsi="Calibri" w:eastAsia="宋体" w:cs="Calibri"/>
                <w:kern w:val="0"/>
                <w:sz w:val="24"/>
                <w:szCs w:val="24"/>
              </w:rPr>
              <w:t>2</w:t>
            </w:r>
          </w:p>
        </w:tc>
      </w:tr>
      <w:tr w14:paraId="2D04B7D7">
        <w:tblPrEx>
          <w:tblCellMar>
            <w:top w:w="0" w:type="dxa"/>
            <w:left w:w="108" w:type="dxa"/>
            <w:bottom w:w="0" w:type="dxa"/>
            <w:right w:w="108" w:type="dxa"/>
          </w:tblCellMar>
        </w:tblPrEx>
        <w:trPr>
          <w:trHeight w:val="315" w:hRule="atLeast"/>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0E4E2F">
            <w:pPr>
              <w:ind w:firstLine="480" w:firstLineChars="200"/>
              <w:jc w:val="center"/>
              <w:rPr>
                <w:rFonts w:ascii="宋体" w:hAnsi="宋体" w:eastAsia="宋体" w:cs="宋体"/>
                <w:sz w:val="24"/>
                <w:szCs w:val="24"/>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A4FD2">
            <w:pPr>
              <w:widowControl/>
              <w:ind w:firstLine="480" w:firstLineChars="200"/>
              <w:jc w:val="center"/>
              <w:textAlignment w:val="center"/>
              <w:rPr>
                <w:rFonts w:ascii="宋体" w:hAnsi="宋体" w:eastAsia="宋体" w:cs="宋体"/>
                <w:sz w:val="24"/>
                <w:szCs w:val="24"/>
              </w:rPr>
            </w:pPr>
            <w:r>
              <w:rPr>
                <w:rFonts w:hint="eastAsia" w:ascii="宋体" w:hAnsi="宋体" w:eastAsia="宋体" w:cs="宋体"/>
                <w:kern w:val="0"/>
                <w:sz w:val="24"/>
                <w:szCs w:val="24"/>
              </w:rPr>
              <w:t>总氮</w:t>
            </w:r>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14:paraId="7F34F0BE">
            <w:pPr>
              <w:widowControl/>
              <w:ind w:firstLine="480" w:firstLineChars="200"/>
              <w:jc w:val="center"/>
              <w:textAlignment w:val="top"/>
              <w:rPr>
                <w:rFonts w:ascii="宋体" w:hAnsi="宋体" w:eastAsia="宋体" w:cs="宋体"/>
                <w:sz w:val="24"/>
                <w:szCs w:val="24"/>
              </w:rPr>
            </w:pPr>
            <w:r>
              <w:rPr>
                <w:rFonts w:hint="eastAsia" w:ascii="宋体" w:hAnsi="宋体" w:eastAsia="宋体" w:cs="宋体"/>
                <w:kern w:val="0"/>
                <w:sz w:val="24"/>
                <w:szCs w:val="24"/>
              </w:rPr>
              <w:t>用硫酸酸化，</w:t>
            </w:r>
            <w:r>
              <w:rPr>
                <w:rFonts w:ascii="Calibri" w:hAnsi="Calibri" w:eastAsia="宋体" w:cs="Calibri"/>
                <w:kern w:val="0"/>
                <w:sz w:val="24"/>
                <w:szCs w:val="24"/>
              </w:rPr>
              <w:t>pH 1</w:t>
            </w:r>
            <w:r>
              <w:rPr>
                <w:rFonts w:hint="eastAsia" w:ascii="宋体" w:hAnsi="宋体" w:eastAsia="宋体" w:cs="宋体"/>
                <w:kern w:val="0"/>
                <w:sz w:val="24"/>
                <w:szCs w:val="24"/>
              </w:rPr>
              <w:t>～</w:t>
            </w:r>
            <w:r>
              <w:rPr>
                <w:rFonts w:ascii="Calibri" w:hAnsi="Calibri" w:eastAsia="宋体" w:cs="Calibri"/>
                <w:kern w:val="0"/>
                <w:sz w:val="24"/>
                <w:szCs w:val="24"/>
              </w:rPr>
              <w:t>2</w:t>
            </w:r>
          </w:p>
        </w:tc>
      </w:tr>
      <w:tr w14:paraId="08957A6A">
        <w:tblPrEx>
          <w:tblCellMar>
            <w:top w:w="0" w:type="dxa"/>
            <w:left w:w="108" w:type="dxa"/>
            <w:bottom w:w="0" w:type="dxa"/>
            <w:right w:w="108" w:type="dxa"/>
          </w:tblCellMar>
        </w:tblPrEx>
        <w:trPr>
          <w:trHeight w:val="315" w:hRule="atLeast"/>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0D6EAD">
            <w:pPr>
              <w:ind w:firstLine="480" w:firstLineChars="200"/>
              <w:jc w:val="center"/>
              <w:rPr>
                <w:rFonts w:ascii="宋体" w:hAnsi="宋体" w:eastAsia="宋体" w:cs="宋体"/>
                <w:sz w:val="24"/>
                <w:szCs w:val="24"/>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BA5D6">
            <w:pPr>
              <w:widowControl/>
              <w:ind w:firstLine="480" w:firstLineChars="200"/>
              <w:jc w:val="center"/>
              <w:textAlignment w:val="center"/>
              <w:rPr>
                <w:rFonts w:ascii="宋体" w:hAnsi="宋体" w:eastAsia="宋体" w:cs="宋体"/>
                <w:sz w:val="24"/>
                <w:szCs w:val="24"/>
              </w:rPr>
            </w:pPr>
            <w:r>
              <w:rPr>
                <w:rFonts w:hint="eastAsia" w:ascii="宋体" w:hAnsi="宋体" w:eastAsia="宋体" w:cs="宋体"/>
                <w:kern w:val="0"/>
                <w:sz w:val="24"/>
                <w:szCs w:val="24"/>
              </w:rPr>
              <w:t>石油类</w:t>
            </w:r>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14:paraId="6DF5C50D">
            <w:pPr>
              <w:widowControl/>
              <w:ind w:firstLine="480" w:firstLineChars="200"/>
              <w:jc w:val="center"/>
              <w:textAlignment w:val="top"/>
              <w:rPr>
                <w:rFonts w:ascii="宋体" w:hAnsi="宋体" w:eastAsia="宋体" w:cs="宋体"/>
                <w:sz w:val="24"/>
                <w:szCs w:val="24"/>
              </w:rPr>
            </w:pPr>
            <w:r>
              <w:rPr>
                <w:rFonts w:hint="eastAsia" w:ascii="宋体" w:hAnsi="宋体" w:eastAsia="宋体" w:cs="宋体"/>
                <w:kern w:val="0"/>
                <w:sz w:val="24"/>
                <w:szCs w:val="24"/>
              </w:rPr>
              <w:t xml:space="preserve">用 盐酸 酸化至 </w:t>
            </w:r>
            <w:r>
              <w:rPr>
                <w:rFonts w:ascii="Calibri" w:hAnsi="Calibri" w:eastAsia="宋体" w:cs="Calibri"/>
                <w:kern w:val="0"/>
                <w:sz w:val="24"/>
                <w:szCs w:val="24"/>
              </w:rPr>
              <w:t>pH</w:t>
            </w:r>
            <w:r>
              <w:rPr>
                <w:rFonts w:hint="eastAsia" w:ascii="宋体" w:hAnsi="宋体" w:eastAsia="宋体" w:cs="宋体"/>
                <w:kern w:val="0"/>
                <w:sz w:val="24"/>
                <w:szCs w:val="24"/>
              </w:rPr>
              <w:t>≤</w:t>
            </w:r>
            <w:r>
              <w:rPr>
                <w:rFonts w:ascii="Calibri" w:hAnsi="Calibri" w:eastAsia="宋体" w:cs="Calibri"/>
                <w:kern w:val="0"/>
                <w:sz w:val="24"/>
                <w:szCs w:val="24"/>
              </w:rPr>
              <w:t>2</w:t>
            </w:r>
          </w:p>
        </w:tc>
      </w:tr>
      <w:tr w14:paraId="2CCE8653">
        <w:tblPrEx>
          <w:tblCellMar>
            <w:top w:w="0" w:type="dxa"/>
            <w:left w:w="108" w:type="dxa"/>
            <w:bottom w:w="0" w:type="dxa"/>
            <w:right w:w="108" w:type="dxa"/>
          </w:tblCellMar>
        </w:tblPrEx>
        <w:trPr>
          <w:trHeight w:val="285" w:hRule="atLeast"/>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85DD31">
            <w:pPr>
              <w:ind w:firstLine="480" w:firstLineChars="200"/>
              <w:jc w:val="center"/>
              <w:rPr>
                <w:rFonts w:ascii="宋体" w:hAnsi="宋体" w:eastAsia="宋体" w:cs="宋体"/>
                <w:sz w:val="24"/>
                <w:szCs w:val="24"/>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392D7">
            <w:pPr>
              <w:widowControl/>
              <w:ind w:firstLine="480" w:firstLineChars="200"/>
              <w:jc w:val="center"/>
              <w:textAlignment w:val="center"/>
              <w:rPr>
                <w:rFonts w:ascii="宋体" w:hAnsi="宋体" w:eastAsia="宋体" w:cs="宋体"/>
                <w:sz w:val="24"/>
                <w:szCs w:val="24"/>
              </w:rPr>
            </w:pPr>
            <w:r>
              <w:rPr>
                <w:rFonts w:hint="eastAsia" w:ascii="宋体" w:hAnsi="宋体" w:eastAsia="宋体" w:cs="宋体"/>
                <w:kern w:val="0"/>
                <w:sz w:val="24"/>
                <w:szCs w:val="24"/>
              </w:rPr>
              <w:t>余氯</w:t>
            </w:r>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14:paraId="05A52D7B">
            <w:pPr>
              <w:widowControl/>
              <w:ind w:firstLine="480" w:firstLineChars="200"/>
              <w:jc w:val="center"/>
              <w:textAlignment w:val="top"/>
              <w:rPr>
                <w:rFonts w:ascii="宋体" w:hAnsi="宋体" w:eastAsia="宋体" w:cs="宋体"/>
                <w:sz w:val="24"/>
                <w:szCs w:val="24"/>
              </w:rPr>
            </w:pPr>
            <w:r>
              <w:rPr>
                <w:rFonts w:hint="eastAsia" w:ascii="宋体" w:hAnsi="宋体" w:eastAsia="宋体" w:cs="宋体"/>
                <w:kern w:val="0"/>
                <w:sz w:val="24"/>
                <w:szCs w:val="24"/>
              </w:rPr>
              <w:t>避光，尽量现场测定</w:t>
            </w:r>
          </w:p>
        </w:tc>
      </w:tr>
      <w:tr w14:paraId="3D590706">
        <w:tblPrEx>
          <w:tblCellMar>
            <w:top w:w="0" w:type="dxa"/>
            <w:left w:w="108" w:type="dxa"/>
            <w:bottom w:w="0" w:type="dxa"/>
            <w:right w:w="108" w:type="dxa"/>
          </w:tblCellMar>
        </w:tblPrEx>
        <w:trPr>
          <w:trHeight w:val="300" w:hRule="atLeast"/>
        </w:trPr>
        <w:tc>
          <w:tcPr>
            <w:tcW w:w="1796" w:type="dxa"/>
            <w:vMerge w:val="restart"/>
            <w:tcBorders>
              <w:top w:val="nil"/>
              <w:left w:val="single" w:color="000000" w:sz="8" w:space="0"/>
              <w:bottom w:val="single" w:color="000000" w:sz="8" w:space="0"/>
              <w:right w:val="single" w:color="000000" w:sz="8" w:space="0"/>
            </w:tcBorders>
            <w:shd w:val="clear" w:color="auto" w:fill="auto"/>
            <w:vAlign w:val="center"/>
          </w:tcPr>
          <w:p w14:paraId="0A03F24D">
            <w:pPr>
              <w:widowControl/>
              <w:jc w:val="center"/>
              <w:textAlignment w:val="center"/>
              <w:rPr>
                <w:rFonts w:ascii="宋体" w:hAnsi="宋体" w:eastAsia="宋体" w:cs="宋体"/>
                <w:kern w:val="0"/>
                <w:sz w:val="24"/>
                <w:szCs w:val="24"/>
              </w:rPr>
            </w:pPr>
            <w:r>
              <w:rPr>
                <w:rFonts w:hint="eastAsia" w:ascii="宋体" w:hAnsi="宋体" w:eastAsia="宋体" w:cs="宋体"/>
                <w:kern w:val="0"/>
                <w:sz w:val="24"/>
                <w:szCs w:val="24"/>
              </w:rPr>
              <w:t>废气</w:t>
            </w:r>
          </w:p>
          <w:p w14:paraId="547326C6">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（无组织）</w:t>
            </w:r>
          </w:p>
        </w:tc>
        <w:tc>
          <w:tcPr>
            <w:tcW w:w="2391" w:type="dxa"/>
            <w:tcBorders>
              <w:top w:val="nil"/>
              <w:left w:val="single" w:color="000000" w:sz="8" w:space="0"/>
              <w:bottom w:val="single" w:color="000000" w:sz="8" w:space="0"/>
              <w:right w:val="single" w:color="000000" w:sz="8" w:space="0"/>
            </w:tcBorders>
            <w:shd w:val="clear" w:color="auto" w:fill="auto"/>
            <w:vAlign w:val="center"/>
          </w:tcPr>
          <w:p w14:paraId="60A3599D">
            <w:pPr>
              <w:widowControl/>
              <w:ind w:firstLine="480" w:firstLineChars="200"/>
              <w:jc w:val="center"/>
              <w:textAlignment w:val="center"/>
              <w:rPr>
                <w:rFonts w:ascii="宋体" w:hAnsi="宋体" w:eastAsia="宋体" w:cs="宋体"/>
                <w:sz w:val="24"/>
                <w:szCs w:val="24"/>
              </w:rPr>
            </w:pPr>
            <w:r>
              <w:rPr>
                <w:rFonts w:hint="eastAsia" w:ascii="宋体" w:hAnsi="宋体" w:eastAsia="宋体" w:cs="宋体"/>
                <w:kern w:val="0"/>
                <w:sz w:val="24"/>
                <w:szCs w:val="24"/>
              </w:rPr>
              <w:t>氨</w:t>
            </w:r>
          </w:p>
        </w:tc>
        <w:tc>
          <w:tcPr>
            <w:tcW w:w="3913" w:type="dxa"/>
            <w:tcBorders>
              <w:top w:val="nil"/>
              <w:left w:val="single" w:color="000000" w:sz="8" w:space="0"/>
              <w:bottom w:val="single" w:color="000000" w:sz="8" w:space="0"/>
              <w:right w:val="single" w:color="000000" w:sz="8" w:space="0"/>
            </w:tcBorders>
            <w:shd w:val="clear" w:color="auto" w:fill="auto"/>
          </w:tcPr>
          <w:p w14:paraId="75B1B426">
            <w:pPr>
              <w:widowControl/>
              <w:ind w:firstLine="480" w:firstLineChars="200"/>
              <w:jc w:val="center"/>
              <w:textAlignment w:val="top"/>
              <w:rPr>
                <w:rFonts w:ascii="宋体" w:hAnsi="宋体" w:eastAsia="宋体" w:cs="宋体"/>
                <w:sz w:val="24"/>
                <w:szCs w:val="24"/>
              </w:rPr>
            </w:pPr>
            <w:r>
              <w:rPr>
                <w:rFonts w:hint="eastAsia" w:ascii="宋体" w:hAnsi="宋体" w:eastAsia="宋体" w:cs="宋体"/>
                <w:kern w:val="0"/>
                <w:sz w:val="24"/>
                <w:szCs w:val="24"/>
              </w:rPr>
              <w:t>避光，冷藏</w:t>
            </w:r>
          </w:p>
        </w:tc>
      </w:tr>
      <w:tr w14:paraId="54CE22BC">
        <w:tblPrEx>
          <w:tblCellMar>
            <w:top w:w="0" w:type="dxa"/>
            <w:left w:w="108" w:type="dxa"/>
            <w:bottom w:w="0" w:type="dxa"/>
            <w:right w:w="108" w:type="dxa"/>
          </w:tblCellMar>
        </w:tblPrEx>
        <w:trPr>
          <w:trHeight w:val="300" w:hRule="atLeast"/>
        </w:trPr>
        <w:tc>
          <w:tcPr>
            <w:tcW w:w="1796" w:type="dxa"/>
            <w:vMerge w:val="continue"/>
            <w:tcBorders>
              <w:top w:val="nil"/>
              <w:left w:val="single" w:color="000000" w:sz="8" w:space="0"/>
              <w:bottom w:val="single" w:color="000000" w:sz="8" w:space="0"/>
              <w:right w:val="single" w:color="000000" w:sz="8" w:space="0"/>
            </w:tcBorders>
            <w:shd w:val="clear" w:color="auto" w:fill="auto"/>
            <w:vAlign w:val="center"/>
          </w:tcPr>
          <w:p w14:paraId="1B6F3657">
            <w:pPr>
              <w:ind w:firstLine="480" w:firstLineChars="200"/>
              <w:jc w:val="center"/>
              <w:rPr>
                <w:rFonts w:ascii="宋体" w:hAnsi="宋体" w:eastAsia="宋体" w:cs="宋体"/>
                <w:sz w:val="24"/>
                <w:szCs w:val="24"/>
              </w:rPr>
            </w:pPr>
          </w:p>
        </w:tc>
        <w:tc>
          <w:tcPr>
            <w:tcW w:w="2391" w:type="dxa"/>
            <w:tcBorders>
              <w:top w:val="nil"/>
              <w:left w:val="single" w:color="000000" w:sz="8" w:space="0"/>
              <w:bottom w:val="single" w:color="000000" w:sz="8" w:space="0"/>
              <w:right w:val="single" w:color="000000" w:sz="8" w:space="0"/>
            </w:tcBorders>
            <w:shd w:val="clear" w:color="auto" w:fill="auto"/>
            <w:vAlign w:val="center"/>
          </w:tcPr>
          <w:p w14:paraId="1484742F">
            <w:pPr>
              <w:widowControl/>
              <w:ind w:firstLine="480" w:firstLineChars="200"/>
              <w:jc w:val="center"/>
              <w:textAlignment w:val="center"/>
              <w:rPr>
                <w:rFonts w:ascii="宋体" w:hAnsi="宋体" w:eastAsia="宋体" w:cs="宋体"/>
                <w:sz w:val="24"/>
                <w:szCs w:val="24"/>
              </w:rPr>
            </w:pPr>
            <w:r>
              <w:rPr>
                <w:rFonts w:hint="eastAsia" w:ascii="宋体" w:hAnsi="宋体" w:eastAsia="宋体" w:cs="宋体"/>
                <w:kern w:val="0"/>
                <w:sz w:val="24"/>
                <w:szCs w:val="24"/>
              </w:rPr>
              <w:t>硫化氢</w:t>
            </w:r>
          </w:p>
        </w:tc>
        <w:tc>
          <w:tcPr>
            <w:tcW w:w="3913" w:type="dxa"/>
            <w:tcBorders>
              <w:top w:val="nil"/>
              <w:left w:val="single" w:color="000000" w:sz="8" w:space="0"/>
              <w:bottom w:val="single" w:color="000000" w:sz="8" w:space="0"/>
              <w:right w:val="single" w:color="000000" w:sz="8" w:space="0"/>
            </w:tcBorders>
            <w:shd w:val="clear" w:color="auto" w:fill="auto"/>
          </w:tcPr>
          <w:p w14:paraId="3869FAFA">
            <w:pPr>
              <w:widowControl/>
              <w:ind w:firstLine="480" w:firstLineChars="200"/>
              <w:jc w:val="center"/>
              <w:textAlignment w:val="top"/>
              <w:rPr>
                <w:rFonts w:ascii="宋体" w:hAnsi="宋体" w:eastAsia="宋体" w:cs="宋体"/>
                <w:sz w:val="24"/>
                <w:szCs w:val="24"/>
              </w:rPr>
            </w:pPr>
            <w:r>
              <w:rPr>
                <w:rFonts w:hint="eastAsia" w:ascii="宋体" w:hAnsi="宋体" w:eastAsia="宋体" w:cs="宋体"/>
                <w:kern w:val="0"/>
                <w:sz w:val="24"/>
                <w:szCs w:val="24"/>
              </w:rPr>
              <w:t>避光，冷藏</w:t>
            </w:r>
          </w:p>
        </w:tc>
      </w:tr>
      <w:tr w14:paraId="54D1880B">
        <w:tblPrEx>
          <w:tblCellMar>
            <w:top w:w="0" w:type="dxa"/>
            <w:left w:w="108" w:type="dxa"/>
            <w:bottom w:w="0" w:type="dxa"/>
            <w:right w:w="108" w:type="dxa"/>
          </w:tblCellMar>
        </w:tblPrEx>
        <w:trPr>
          <w:trHeight w:val="300" w:hRule="atLeast"/>
        </w:trPr>
        <w:tc>
          <w:tcPr>
            <w:tcW w:w="1796" w:type="dxa"/>
            <w:vMerge w:val="continue"/>
            <w:tcBorders>
              <w:top w:val="nil"/>
              <w:left w:val="single" w:color="000000" w:sz="8" w:space="0"/>
              <w:bottom w:val="single" w:color="000000" w:sz="8" w:space="0"/>
              <w:right w:val="single" w:color="000000" w:sz="8" w:space="0"/>
            </w:tcBorders>
            <w:shd w:val="clear" w:color="auto" w:fill="auto"/>
            <w:vAlign w:val="center"/>
          </w:tcPr>
          <w:p w14:paraId="03175EF1">
            <w:pPr>
              <w:ind w:firstLine="480" w:firstLineChars="200"/>
              <w:jc w:val="center"/>
              <w:rPr>
                <w:rFonts w:ascii="宋体" w:hAnsi="宋体" w:eastAsia="宋体" w:cs="宋体"/>
                <w:sz w:val="24"/>
                <w:szCs w:val="24"/>
              </w:rPr>
            </w:pPr>
          </w:p>
        </w:tc>
        <w:tc>
          <w:tcPr>
            <w:tcW w:w="2391" w:type="dxa"/>
            <w:tcBorders>
              <w:top w:val="nil"/>
              <w:left w:val="single" w:color="000000" w:sz="8" w:space="0"/>
              <w:bottom w:val="single" w:color="000000" w:sz="8" w:space="0"/>
              <w:right w:val="single" w:color="000000" w:sz="8" w:space="0"/>
            </w:tcBorders>
            <w:shd w:val="clear" w:color="auto" w:fill="auto"/>
            <w:vAlign w:val="center"/>
          </w:tcPr>
          <w:p w14:paraId="32A1F275">
            <w:pPr>
              <w:widowControl/>
              <w:ind w:firstLine="480" w:firstLineChars="200"/>
              <w:jc w:val="center"/>
              <w:textAlignment w:val="center"/>
              <w:rPr>
                <w:rFonts w:ascii="宋体" w:hAnsi="宋体" w:eastAsia="宋体" w:cs="宋体"/>
                <w:sz w:val="24"/>
                <w:szCs w:val="24"/>
              </w:rPr>
            </w:pPr>
            <w:r>
              <w:rPr>
                <w:rFonts w:hint="eastAsia" w:ascii="宋体" w:hAnsi="宋体" w:eastAsia="宋体" w:cs="宋体"/>
                <w:kern w:val="0"/>
                <w:sz w:val="24"/>
                <w:szCs w:val="24"/>
              </w:rPr>
              <w:t>臭气浓度</w:t>
            </w:r>
          </w:p>
        </w:tc>
        <w:tc>
          <w:tcPr>
            <w:tcW w:w="3913" w:type="dxa"/>
            <w:tcBorders>
              <w:top w:val="nil"/>
              <w:left w:val="single" w:color="000000" w:sz="8" w:space="0"/>
              <w:bottom w:val="single" w:color="000000" w:sz="8" w:space="0"/>
              <w:right w:val="single" w:color="000000" w:sz="8" w:space="0"/>
            </w:tcBorders>
            <w:shd w:val="clear" w:color="auto" w:fill="auto"/>
          </w:tcPr>
          <w:p w14:paraId="09DF411C">
            <w:pPr>
              <w:widowControl/>
              <w:ind w:firstLine="480" w:firstLineChars="200"/>
              <w:jc w:val="center"/>
              <w:textAlignment w:val="top"/>
              <w:rPr>
                <w:rFonts w:ascii="宋体" w:hAnsi="宋体" w:eastAsia="宋体" w:cs="宋体"/>
                <w:sz w:val="24"/>
                <w:szCs w:val="24"/>
              </w:rPr>
            </w:pPr>
            <w:r>
              <w:rPr>
                <w:rFonts w:hint="eastAsia" w:ascii="宋体" w:hAnsi="宋体" w:eastAsia="宋体" w:cs="宋体"/>
                <w:kern w:val="0"/>
                <w:sz w:val="24"/>
                <w:szCs w:val="24"/>
              </w:rPr>
              <w:t>避光，室温</w:t>
            </w:r>
          </w:p>
        </w:tc>
      </w:tr>
    </w:tbl>
    <w:p w14:paraId="055CE2AB">
      <w:pPr>
        <w:pStyle w:val="18"/>
        <w:spacing w:line="240" w:lineRule="auto"/>
        <w:ind w:firstLine="0" w:firstLineChars="0"/>
        <w:jc w:val="left"/>
        <w:outlineLvl w:val="1"/>
        <w:rPr>
          <w:rFonts w:ascii="宋体" w:hAnsi="宋体"/>
          <w:sz w:val="28"/>
          <w:szCs w:val="28"/>
          <w:lang w:val="en-US"/>
        </w:rPr>
      </w:pPr>
      <w:r>
        <w:rPr>
          <w:rFonts w:hint="eastAsia" w:ascii="宋体" w:hAnsi="宋体"/>
          <w:sz w:val="28"/>
          <w:szCs w:val="28"/>
          <w:lang w:val="en-US"/>
        </w:rPr>
        <w:t>七、监测质量保证与质量控制措施</w:t>
      </w:r>
    </w:p>
    <w:p w14:paraId="57707756">
      <w:pPr>
        <w:pStyle w:val="18"/>
        <w:spacing w:line="240" w:lineRule="auto"/>
        <w:ind w:firstLine="0" w:firstLineChars="0"/>
        <w:jc w:val="left"/>
        <w:outlineLvl w:val="1"/>
        <w:rPr>
          <w:rFonts w:ascii="宋体" w:hAnsi="宋体"/>
          <w:sz w:val="28"/>
          <w:szCs w:val="28"/>
        </w:rPr>
      </w:pPr>
      <w:r>
        <w:rPr>
          <w:rFonts w:hint="eastAsia" w:ascii="宋体" w:hAnsi="宋体"/>
          <w:sz w:val="28"/>
          <w:szCs w:val="28"/>
        </w:rPr>
        <w:t>（一）污水厂化验室质量保证与控制措施</w:t>
      </w:r>
    </w:p>
    <w:p w14:paraId="109F0772">
      <w:pPr>
        <w:pStyle w:val="18"/>
        <w:spacing w:line="240" w:lineRule="auto"/>
        <w:ind w:left="-420" w:leftChars="-200" w:firstLine="560"/>
        <w:outlineLvl w:val="1"/>
        <w:rPr>
          <w:rFonts w:ascii="宋体" w:hAnsi="宋体"/>
          <w:sz w:val="28"/>
          <w:szCs w:val="28"/>
        </w:rPr>
      </w:pPr>
      <w:r>
        <w:rPr>
          <w:rFonts w:hint="eastAsia" w:ascii="宋体" w:hAnsi="宋体"/>
          <w:sz w:val="28"/>
          <w:szCs w:val="28"/>
        </w:rPr>
        <w:t>1、质量保证</w:t>
      </w:r>
    </w:p>
    <w:p w14:paraId="3FED54CA">
      <w:pPr>
        <w:pStyle w:val="18"/>
        <w:spacing w:line="240" w:lineRule="auto"/>
        <w:ind w:left="-420" w:leftChars="-200" w:firstLine="560"/>
        <w:outlineLvl w:val="1"/>
        <w:rPr>
          <w:rFonts w:ascii="宋体" w:hAnsi="宋体"/>
          <w:sz w:val="28"/>
          <w:szCs w:val="28"/>
        </w:rPr>
      </w:pPr>
      <w:r>
        <w:rPr>
          <w:rFonts w:hint="eastAsia" w:ascii="宋体" w:hAnsi="宋体"/>
          <w:sz w:val="28"/>
          <w:szCs w:val="28"/>
        </w:rPr>
        <w:t>1.1、建立质量体系</w:t>
      </w:r>
    </w:p>
    <w:p w14:paraId="0EDAA1F4">
      <w:pPr>
        <w:pStyle w:val="18"/>
        <w:spacing w:line="240" w:lineRule="auto"/>
        <w:ind w:left="-420" w:leftChars="-200" w:firstLine="560"/>
        <w:outlineLvl w:val="1"/>
        <w:rPr>
          <w:rFonts w:ascii="宋体" w:hAnsi="宋体"/>
          <w:sz w:val="28"/>
          <w:szCs w:val="28"/>
        </w:rPr>
      </w:pPr>
      <w:r>
        <w:rPr>
          <w:rFonts w:hint="eastAsia" w:ascii="宋体" w:hAnsi="宋体"/>
          <w:sz w:val="28"/>
          <w:szCs w:val="28"/>
        </w:rPr>
        <w:t>严格按照国家认监委国认实〔2016〕33号文件及《检验检测机构资质认证评审准则》要求建立了质量管理体系。由质量负责人主导，进行了宣贯。工作中按照评审准则及公司体系文件要求开展各项检测工作并持续改进质量管理体系。</w:t>
      </w:r>
    </w:p>
    <w:p w14:paraId="7483B593">
      <w:pPr>
        <w:pStyle w:val="18"/>
        <w:spacing w:line="240" w:lineRule="auto"/>
        <w:ind w:left="-420" w:leftChars="-200" w:firstLine="560"/>
        <w:outlineLvl w:val="1"/>
        <w:rPr>
          <w:rFonts w:ascii="宋体" w:hAnsi="宋体"/>
          <w:sz w:val="28"/>
          <w:szCs w:val="28"/>
        </w:rPr>
      </w:pPr>
      <w:r>
        <w:rPr>
          <w:rFonts w:hint="eastAsia" w:ascii="宋体" w:hAnsi="宋体"/>
          <w:sz w:val="28"/>
          <w:szCs w:val="28"/>
        </w:rPr>
        <w:t>从事污水监测的监测人员、监测仪器与设备设施等按</w:t>
      </w:r>
      <w:r>
        <w:rPr>
          <w:rFonts w:hint="eastAsia" w:ascii="宋体" w:hAnsi="宋体"/>
          <w:sz w:val="28"/>
          <w:szCs w:val="28"/>
          <w:lang w:val="en-US"/>
        </w:rPr>
        <w:t xml:space="preserve">《检验检测机构资质认定能力评价 检验监测机构通用要求》RB/T 214-2017、《HJ </w:t>
      </w:r>
      <w:r>
        <w:rPr>
          <w:rFonts w:hint="eastAsia" w:ascii="宋体" w:hAnsi="宋体"/>
          <w:sz w:val="28"/>
          <w:szCs w:val="28"/>
        </w:rPr>
        <w:t>630、HJ/T 373</w:t>
      </w:r>
      <w:r>
        <w:rPr>
          <w:rFonts w:hint="eastAsia" w:ascii="宋体" w:hAnsi="宋体"/>
          <w:sz w:val="28"/>
          <w:szCs w:val="28"/>
          <w:lang w:val="en-US"/>
        </w:rPr>
        <w:t>》</w:t>
      </w:r>
      <w:r>
        <w:rPr>
          <w:rFonts w:hint="eastAsia" w:ascii="宋体" w:hAnsi="宋体"/>
          <w:sz w:val="28"/>
          <w:szCs w:val="28"/>
        </w:rPr>
        <w:t xml:space="preserve"> 等相关内容执行。</w:t>
      </w:r>
    </w:p>
    <w:p w14:paraId="7BD9C17C">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u w:val="single"/>
        </w:rPr>
        <w:t xml:space="preserve">污水厂检测人员: </w:t>
      </w:r>
      <w:r>
        <w:rPr>
          <w:rFonts w:hint="eastAsia" w:ascii="宋体" w:hAnsi="宋体"/>
          <w:sz w:val="28"/>
          <w:szCs w:val="28"/>
          <w:u w:val="single"/>
          <w:lang w:val="en-US"/>
        </w:rPr>
        <w:t>孙璐慧、李芳娟</w:t>
      </w:r>
    </w:p>
    <w:p w14:paraId="6BE0A044">
      <w:pPr>
        <w:pStyle w:val="18"/>
        <w:spacing w:line="240" w:lineRule="auto"/>
        <w:ind w:firstLine="218" w:firstLineChars="78"/>
        <w:outlineLvl w:val="1"/>
        <w:rPr>
          <w:rFonts w:ascii="宋体" w:hAnsi="宋体"/>
          <w:sz w:val="28"/>
          <w:szCs w:val="28"/>
          <w:lang w:val="en-US"/>
        </w:rPr>
      </w:pPr>
      <w:r>
        <w:rPr>
          <w:rFonts w:hint="eastAsia" w:ascii="宋体" w:hAnsi="宋体"/>
          <w:sz w:val="28"/>
          <w:szCs w:val="28"/>
          <w:u w:val="single"/>
        </w:rPr>
        <w:t xml:space="preserve">污水厂主要检测仪器与设备: </w:t>
      </w:r>
      <w:r>
        <w:rPr>
          <w:rFonts w:hint="eastAsia" w:ascii="宋体" w:hAnsi="宋体"/>
          <w:sz w:val="28"/>
          <w:szCs w:val="28"/>
          <w:lang w:val="en-US"/>
        </w:rPr>
        <w:t>生化培养箱、高温灭菌器、COD消解装置、紫外可见光光度计、万分之一电子天平、千分之一电子天平、电热恒温干燥箱、PH计、箱式电阻炉、水分测定仪、超纯水机、便携式溶解氧检测仪</w:t>
      </w:r>
    </w:p>
    <w:p w14:paraId="23713209">
      <w:pPr>
        <w:pStyle w:val="18"/>
        <w:spacing w:line="240" w:lineRule="auto"/>
        <w:ind w:left="-420" w:leftChars="-200" w:firstLine="560"/>
        <w:outlineLvl w:val="1"/>
        <w:rPr>
          <w:rFonts w:ascii="宋体" w:hAnsi="宋体"/>
          <w:sz w:val="28"/>
          <w:szCs w:val="28"/>
        </w:rPr>
      </w:pPr>
      <w:r>
        <w:rPr>
          <w:rFonts w:hint="eastAsia" w:ascii="宋体" w:hAnsi="宋体"/>
          <w:sz w:val="28"/>
          <w:szCs w:val="28"/>
        </w:rPr>
        <w:t>1.2、监测设施与环境</w:t>
      </w:r>
    </w:p>
    <w:p w14:paraId="48995B4F">
      <w:pPr>
        <w:pStyle w:val="18"/>
        <w:spacing w:line="240" w:lineRule="auto"/>
        <w:ind w:left="-420" w:leftChars="-200" w:firstLine="560"/>
        <w:outlineLvl w:val="1"/>
        <w:rPr>
          <w:rFonts w:ascii="宋体" w:hAnsi="宋体"/>
          <w:sz w:val="28"/>
          <w:szCs w:val="28"/>
        </w:rPr>
      </w:pPr>
      <w:r>
        <w:rPr>
          <w:rFonts w:hint="eastAsia" w:ascii="宋体" w:hAnsi="宋体"/>
          <w:sz w:val="28"/>
          <w:szCs w:val="28"/>
        </w:rPr>
        <w:t xml:space="preserve"> 公司</w:t>
      </w:r>
      <w:r>
        <w:rPr>
          <w:rFonts w:hint="eastAsia" w:ascii="宋体" w:hAnsi="宋体"/>
          <w:sz w:val="28"/>
          <w:szCs w:val="28"/>
          <w:lang w:val="en-US"/>
        </w:rPr>
        <w:t>具备</w:t>
      </w:r>
      <w:r>
        <w:rPr>
          <w:rFonts w:hint="eastAsia" w:ascii="宋体" w:hAnsi="宋体"/>
          <w:sz w:val="28"/>
          <w:szCs w:val="28"/>
        </w:rPr>
        <w:t>固定的适合开展检测工作的实验场所。配备了适合开展工作的设施及满足检测工作的需要的环境条件。</w:t>
      </w:r>
    </w:p>
    <w:p w14:paraId="3E50CFF3">
      <w:pPr>
        <w:pStyle w:val="18"/>
        <w:spacing w:line="240" w:lineRule="auto"/>
        <w:ind w:left="-420" w:leftChars="-200" w:firstLine="560"/>
        <w:outlineLvl w:val="1"/>
        <w:rPr>
          <w:rFonts w:ascii="宋体" w:hAnsi="宋体"/>
          <w:sz w:val="28"/>
          <w:szCs w:val="28"/>
        </w:rPr>
      </w:pPr>
      <w:r>
        <w:rPr>
          <w:rFonts w:hint="eastAsia" w:ascii="宋体" w:hAnsi="宋体"/>
          <w:sz w:val="28"/>
          <w:szCs w:val="28"/>
          <w:lang w:val="en-US"/>
        </w:rPr>
        <w:t>1.3</w:t>
      </w:r>
      <w:r>
        <w:rPr>
          <w:rFonts w:hint="eastAsia" w:ascii="宋体" w:hAnsi="宋体"/>
          <w:sz w:val="28"/>
          <w:szCs w:val="28"/>
        </w:rPr>
        <w:t>、监测仪器设备和实验试剂</w:t>
      </w:r>
    </w:p>
    <w:p w14:paraId="3D46667C">
      <w:pPr>
        <w:pStyle w:val="18"/>
        <w:spacing w:line="240" w:lineRule="auto"/>
        <w:ind w:left="-420" w:leftChars="-200" w:firstLine="560"/>
        <w:outlineLvl w:val="1"/>
        <w:rPr>
          <w:rFonts w:ascii="宋体" w:hAnsi="宋体"/>
          <w:sz w:val="28"/>
          <w:szCs w:val="28"/>
        </w:rPr>
      </w:pPr>
      <w:r>
        <w:rPr>
          <w:rFonts w:hint="eastAsia" w:ascii="宋体" w:hAnsi="宋体"/>
          <w:sz w:val="28"/>
          <w:szCs w:val="28"/>
        </w:rPr>
        <w:t>公司监测仪器设备均按照《检验检测机构资质认定评审准则》的以及国家强检计量器具要求进行了检定、校准，在用所有监测仪器设备均在校准（或检定）有效期内；公司实验试剂均按照项目分析方法标准进行采购并验收，确保分析过程中实验试剂适用性，符合监测工作项目分析的需要。</w:t>
      </w:r>
    </w:p>
    <w:p w14:paraId="50D66848">
      <w:pPr>
        <w:pStyle w:val="18"/>
        <w:spacing w:line="240" w:lineRule="auto"/>
        <w:ind w:left="-420" w:leftChars="-200" w:firstLine="560"/>
        <w:outlineLvl w:val="1"/>
        <w:rPr>
          <w:rFonts w:ascii="宋体" w:hAnsi="宋体"/>
          <w:sz w:val="28"/>
          <w:szCs w:val="28"/>
        </w:rPr>
      </w:pPr>
      <w:r>
        <w:rPr>
          <w:rFonts w:hint="eastAsia" w:ascii="宋体" w:hAnsi="宋体"/>
          <w:sz w:val="28"/>
          <w:szCs w:val="28"/>
          <w:lang w:val="en-US"/>
        </w:rPr>
        <w:t>1.4</w:t>
      </w:r>
      <w:r>
        <w:rPr>
          <w:rFonts w:hint="eastAsia" w:ascii="宋体" w:hAnsi="宋体"/>
          <w:sz w:val="28"/>
          <w:szCs w:val="28"/>
        </w:rPr>
        <w:t>、监测方法技术能力验证</w:t>
      </w:r>
    </w:p>
    <w:p w14:paraId="4C6B65B3">
      <w:pPr>
        <w:pStyle w:val="18"/>
        <w:spacing w:line="240" w:lineRule="auto"/>
        <w:ind w:left="-420" w:leftChars="-200" w:firstLine="560"/>
        <w:outlineLvl w:val="1"/>
        <w:rPr>
          <w:rFonts w:ascii="宋体" w:hAnsi="宋体"/>
          <w:sz w:val="28"/>
          <w:szCs w:val="28"/>
        </w:rPr>
      </w:pPr>
      <w:r>
        <w:rPr>
          <w:rFonts w:hint="eastAsia" w:ascii="宋体" w:hAnsi="宋体"/>
          <w:sz w:val="28"/>
          <w:szCs w:val="28"/>
        </w:rPr>
        <w:t>按照国家标准分析方法要求，污水厂对检测能力范围内所有项目的检出限、精密度、准确度等指标进行了方法验证，验证结果均符合方法标准要求。</w:t>
      </w:r>
    </w:p>
    <w:p w14:paraId="4F29722C">
      <w:pPr>
        <w:pStyle w:val="18"/>
        <w:spacing w:line="240" w:lineRule="auto"/>
        <w:ind w:left="-420" w:leftChars="-200" w:firstLine="560"/>
        <w:outlineLvl w:val="1"/>
        <w:rPr>
          <w:rFonts w:ascii="宋体" w:hAnsi="宋体"/>
          <w:sz w:val="28"/>
          <w:szCs w:val="28"/>
        </w:rPr>
      </w:pPr>
      <w:r>
        <w:rPr>
          <w:rFonts w:hint="eastAsia" w:ascii="宋体" w:hAnsi="宋体"/>
          <w:sz w:val="28"/>
          <w:szCs w:val="28"/>
          <w:lang w:val="en-US"/>
        </w:rPr>
        <w:t>2、</w:t>
      </w:r>
      <w:r>
        <w:rPr>
          <w:rFonts w:hint="eastAsia" w:ascii="宋体" w:hAnsi="宋体"/>
          <w:sz w:val="28"/>
          <w:szCs w:val="28"/>
        </w:rPr>
        <w:t>质量控制</w:t>
      </w:r>
    </w:p>
    <w:p w14:paraId="040DDC47">
      <w:pPr>
        <w:pStyle w:val="18"/>
        <w:spacing w:line="240" w:lineRule="auto"/>
        <w:ind w:left="-420" w:leftChars="-200" w:firstLine="560"/>
        <w:outlineLvl w:val="1"/>
        <w:rPr>
          <w:rFonts w:ascii="宋体" w:hAnsi="宋体"/>
          <w:sz w:val="28"/>
          <w:szCs w:val="28"/>
        </w:rPr>
      </w:pPr>
      <w:r>
        <w:rPr>
          <w:rFonts w:hint="eastAsia" w:ascii="宋体" w:hAnsi="宋体"/>
          <w:sz w:val="28"/>
          <w:szCs w:val="28"/>
        </w:rPr>
        <w:t>2.1、检测过程质量控制：</w:t>
      </w:r>
    </w:p>
    <w:p w14:paraId="22C83E8D">
      <w:pPr>
        <w:pStyle w:val="18"/>
        <w:spacing w:line="240" w:lineRule="auto"/>
        <w:ind w:left="-420" w:leftChars="-200" w:firstLine="560"/>
        <w:outlineLvl w:val="1"/>
        <w:rPr>
          <w:rFonts w:ascii="宋体" w:hAnsi="宋体"/>
          <w:sz w:val="28"/>
          <w:szCs w:val="28"/>
        </w:rPr>
      </w:pPr>
      <w:r>
        <w:rPr>
          <w:rFonts w:hint="eastAsia" w:ascii="宋体" w:hAnsi="宋体"/>
          <w:sz w:val="28"/>
          <w:szCs w:val="28"/>
        </w:rPr>
        <w:t>污水厂化验室的质控措施包括全程序空白样、平行样、加标回收或质控样的测定，以及仪器仪表的校准。具体措施如下：</w:t>
      </w:r>
    </w:p>
    <w:p w14:paraId="771467E2">
      <w:pPr>
        <w:pStyle w:val="18"/>
        <w:spacing w:line="240" w:lineRule="auto"/>
        <w:ind w:left="-420" w:leftChars="-200" w:firstLine="560"/>
        <w:outlineLvl w:val="1"/>
        <w:rPr>
          <w:rFonts w:ascii="宋体" w:hAnsi="宋体"/>
          <w:sz w:val="28"/>
          <w:szCs w:val="28"/>
        </w:rPr>
      </w:pPr>
      <w:r>
        <w:rPr>
          <w:rFonts w:hint="eastAsia" w:ascii="宋体" w:hAnsi="宋体"/>
          <w:sz w:val="28"/>
          <w:szCs w:val="28"/>
        </w:rPr>
        <w:t xml:space="preserve"> 空白样：化验室对分析的所有污染因子实施全程序空白样，每批样品检测必带空白样检测，以屏蔽其他外在因子对水样分析结果造成影响；</w:t>
      </w:r>
    </w:p>
    <w:p w14:paraId="64E23FF0">
      <w:pPr>
        <w:pStyle w:val="18"/>
        <w:spacing w:line="240" w:lineRule="auto"/>
        <w:ind w:left="-420" w:leftChars="-200" w:firstLine="560"/>
        <w:outlineLvl w:val="1"/>
        <w:rPr>
          <w:rFonts w:ascii="宋体" w:hAnsi="宋体"/>
          <w:sz w:val="28"/>
          <w:szCs w:val="28"/>
        </w:rPr>
      </w:pPr>
      <w:r>
        <w:rPr>
          <w:rFonts w:hint="eastAsia" w:ascii="宋体" w:hAnsi="宋体"/>
          <w:sz w:val="28"/>
          <w:szCs w:val="28"/>
        </w:rPr>
        <w:t>平行样：对厂部所有分析水样做平行样检测，以减少实验误差对水样结果的影响；</w:t>
      </w:r>
    </w:p>
    <w:p w14:paraId="56BBB753">
      <w:pPr>
        <w:pStyle w:val="18"/>
        <w:spacing w:line="240" w:lineRule="auto"/>
        <w:ind w:left="-420" w:leftChars="-200" w:firstLine="560"/>
        <w:outlineLvl w:val="1"/>
        <w:rPr>
          <w:rFonts w:ascii="宋体" w:hAnsi="宋体"/>
          <w:sz w:val="28"/>
          <w:szCs w:val="28"/>
        </w:rPr>
      </w:pPr>
      <w:r>
        <w:rPr>
          <w:rFonts w:hint="eastAsia" w:ascii="宋体" w:hAnsi="宋体"/>
          <w:sz w:val="28"/>
          <w:szCs w:val="28"/>
        </w:rPr>
        <w:t>加标回收或质控样：按检测规范要求，厂部会对检测的污染因子进行加标回收或者质控样品的测定，以验证实验结果的准确性；</w:t>
      </w:r>
    </w:p>
    <w:p w14:paraId="7A74BC85">
      <w:pPr>
        <w:pStyle w:val="18"/>
        <w:spacing w:line="240" w:lineRule="auto"/>
        <w:ind w:left="-420" w:leftChars="-200" w:firstLine="560"/>
        <w:outlineLvl w:val="1"/>
        <w:rPr>
          <w:rFonts w:ascii="宋体" w:hAnsi="宋体"/>
          <w:sz w:val="28"/>
          <w:szCs w:val="28"/>
        </w:rPr>
      </w:pPr>
      <w:r>
        <w:rPr>
          <w:rFonts w:hint="eastAsia" w:ascii="宋体" w:hAnsi="宋体"/>
          <w:sz w:val="28"/>
          <w:szCs w:val="28"/>
        </w:rPr>
        <w:t>仪器仪表校准：每年定期委托有资质的第三方公司对化验室仪器仪表进行调试校准，并出具校准报告；化验人员按规范对标准曲线和标准物质进行校准和标定，用标准物质对常用仪器如pH计、分光光度计等进行校准并记录。</w:t>
      </w:r>
    </w:p>
    <w:p w14:paraId="6B71448F">
      <w:pPr>
        <w:pStyle w:val="18"/>
        <w:spacing w:line="240" w:lineRule="auto"/>
        <w:ind w:left="-420" w:leftChars="-200" w:firstLine="560"/>
        <w:outlineLvl w:val="1"/>
        <w:rPr>
          <w:rFonts w:ascii="宋体" w:hAnsi="宋体"/>
          <w:sz w:val="28"/>
          <w:szCs w:val="28"/>
        </w:rPr>
      </w:pPr>
      <w:r>
        <w:rPr>
          <w:rFonts w:hint="eastAsia" w:ascii="宋体" w:hAnsi="宋体"/>
          <w:sz w:val="28"/>
          <w:szCs w:val="28"/>
        </w:rPr>
        <w:t>（二）第三方检测质量保证与质量控制措施</w:t>
      </w:r>
    </w:p>
    <w:p w14:paraId="736000BB">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1、质量保证：</w:t>
      </w:r>
    </w:p>
    <w:p w14:paraId="4508FD98">
      <w:pPr>
        <w:pStyle w:val="18"/>
        <w:spacing w:line="240" w:lineRule="auto"/>
        <w:ind w:left="-420" w:leftChars="-200" w:firstLine="560"/>
        <w:outlineLvl w:val="1"/>
        <w:rPr>
          <w:rFonts w:ascii="宋体" w:hAnsi="宋体"/>
          <w:sz w:val="28"/>
          <w:szCs w:val="28"/>
        </w:rPr>
      </w:pPr>
      <w:r>
        <w:rPr>
          <w:rFonts w:hint="eastAsia" w:ascii="宋体" w:hAnsi="宋体"/>
          <w:sz w:val="28"/>
          <w:szCs w:val="28"/>
        </w:rPr>
        <w:t>1.1、对第三方的检测要求：</w:t>
      </w:r>
    </w:p>
    <w:p w14:paraId="04F58D35">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1.1.1、本污水厂委托检测的要求（检测项目、采样点位、检测频率、检测因子），第三方检测单位的检测能力应达到或优于本污水厂的要求，且符合国家有关标准和规范要求；</w:t>
      </w:r>
    </w:p>
    <w:p w14:paraId="5B36EDB0">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1.1.2、 拥有独立的专项检测实验室；</w:t>
      </w:r>
    </w:p>
    <w:p w14:paraId="6549650F">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1.1.3、实验室有相关的内部质量控制管理和外部质量控制管理。</w:t>
      </w:r>
    </w:p>
    <w:p w14:paraId="4BB6CE69">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1.1.4、 需配备实验所需的检测仪器；使用的仪器设备需定期进行检定合格和校准并符合相关要求。</w:t>
      </w:r>
    </w:p>
    <w:p w14:paraId="3F196371">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1.1.5、按照《水质采样 样品的保存和管理技术规定》HJ493-2009规范要求，保障样品及时进入实验室；</w:t>
      </w:r>
    </w:p>
    <w:p w14:paraId="4C08C2F6">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1.1.6、样品采样、运输、检测、留样由第三方检测机构自行负责。</w:t>
      </w:r>
    </w:p>
    <w:p w14:paraId="072C3A34">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1.1.7、第三方检测机构采样后，按国家标准要求进行检测、填写原始记录表、出具监测报告并拍照。</w:t>
      </w:r>
    </w:p>
    <w:p w14:paraId="46C18068">
      <w:pPr>
        <w:pStyle w:val="5"/>
        <w:rPr>
          <w:rFonts w:ascii="宋体" w:hAnsi="宋体" w:eastAsia="宋体" w:cs="宋体"/>
          <w:sz w:val="28"/>
          <w:szCs w:val="28"/>
        </w:rPr>
      </w:pPr>
      <w:r>
        <w:rPr>
          <w:rFonts w:hint="eastAsia" w:ascii="宋体" w:hAnsi="宋体"/>
          <w:sz w:val="28"/>
          <w:szCs w:val="28"/>
        </w:rPr>
        <w:t>1.1.8、</w:t>
      </w:r>
      <w:r>
        <w:rPr>
          <w:rFonts w:hint="eastAsia" w:ascii="宋体" w:hAnsi="宋体" w:eastAsia="宋体" w:cs="宋体"/>
          <w:sz w:val="28"/>
          <w:szCs w:val="28"/>
        </w:rPr>
        <w:t>第三方检测机构应在合同规定的时间内将每次检测的采样及样品流转记录、检测及原始记录、加盖鲜章的检测报告扫描件发送至指定邮箱并寄送纸质版至我公司。</w:t>
      </w:r>
    </w:p>
    <w:p w14:paraId="0867F35F">
      <w:pPr>
        <w:pStyle w:val="18"/>
        <w:spacing w:line="240" w:lineRule="auto"/>
        <w:ind w:left="-420" w:leftChars="-200" w:firstLine="560"/>
        <w:outlineLvl w:val="1"/>
        <w:rPr>
          <w:rFonts w:ascii="宋体" w:hAnsi="宋体"/>
          <w:sz w:val="28"/>
          <w:szCs w:val="28"/>
        </w:rPr>
      </w:pPr>
      <w:r>
        <w:rPr>
          <w:rFonts w:hint="eastAsia" w:ascii="宋体" w:hAnsi="宋体"/>
          <w:sz w:val="28"/>
          <w:szCs w:val="28"/>
          <w:lang w:val="en-US"/>
        </w:rPr>
        <w:t>2</w:t>
      </w:r>
      <w:r>
        <w:rPr>
          <w:rFonts w:hint="eastAsia" w:ascii="宋体" w:hAnsi="宋体"/>
          <w:sz w:val="28"/>
          <w:szCs w:val="28"/>
        </w:rPr>
        <w:t>、第三方内部质量控制活动</w:t>
      </w:r>
    </w:p>
    <w:p w14:paraId="16F031F8">
      <w:pPr>
        <w:pStyle w:val="18"/>
        <w:spacing w:line="240" w:lineRule="auto"/>
        <w:ind w:left="-420" w:leftChars="-200" w:firstLine="560"/>
        <w:outlineLvl w:val="1"/>
        <w:rPr>
          <w:rFonts w:ascii="宋体" w:hAnsi="宋体"/>
          <w:sz w:val="28"/>
          <w:szCs w:val="28"/>
        </w:rPr>
      </w:pPr>
      <w:r>
        <w:rPr>
          <w:rFonts w:hint="eastAsia" w:ascii="宋体" w:hAnsi="宋体"/>
          <w:sz w:val="28"/>
          <w:szCs w:val="28"/>
          <w:lang w:val="en-US"/>
        </w:rPr>
        <w:t>2.1第三方</w:t>
      </w:r>
      <w:r>
        <w:rPr>
          <w:rFonts w:hint="eastAsia" w:ascii="宋体" w:hAnsi="宋体"/>
          <w:sz w:val="28"/>
          <w:szCs w:val="28"/>
        </w:rPr>
        <w:t>内部质量控制技术校核</w:t>
      </w:r>
    </w:p>
    <w:p w14:paraId="17B9C240">
      <w:pPr>
        <w:pStyle w:val="18"/>
        <w:spacing w:line="240" w:lineRule="auto"/>
        <w:ind w:left="-420" w:leftChars="-200" w:firstLine="560"/>
        <w:outlineLvl w:val="1"/>
        <w:rPr>
          <w:rFonts w:ascii="宋体" w:hAnsi="宋体"/>
          <w:sz w:val="28"/>
          <w:szCs w:val="28"/>
        </w:rPr>
      </w:pPr>
      <w:r>
        <w:rPr>
          <w:rFonts w:hint="eastAsia" w:ascii="宋体" w:hAnsi="宋体"/>
          <w:sz w:val="28"/>
          <w:szCs w:val="28"/>
        </w:rPr>
        <w:t>（1）每次检测样品前均制作标准曲线或应用标准溶液校准标准曲线。</w:t>
      </w:r>
    </w:p>
    <w:p w14:paraId="4C5DCBD8">
      <w:pPr>
        <w:pStyle w:val="18"/>
        <w:spacing w:line="240" w:lineRule="auto"/>
        <w:ind w:left="-420" w:leftChars="-200" w:firstLine="560"/>
        <w:outlineLvl w:val="1"/>
        <w:rPr>
          <w:rFonts w:ascii="宋体" w:hAnsi="宋体"/>
          <w:sz w:val="28"/>
          <w:szCs w:val="28"/>
        </w:rPr>
      </w:pPr>
      <w:r>
        <w:rPr>
          <w:rFonts w:hint="eastAsia" w:ascii="宋体" w:hAnsi="宋体"/>
          <w:sz w:val="28"/>
          <w:szCs w:val="28"/>
        </w:rPr>
        <w:t>（2）定期使用有证标准物质进行内部质量控制活动。</w:t>
      </w:r>
    </w:p>
    <w:p w14:paraId="4561F8F5">
      <w:pPr>
        <w:pStyle w:val="18"/>
        <w:spacing w:line="240" w:lineRule="auto"/>
        <w:ind w:left="-420" w:leftChars="-200" w:firstLine="560"/>
        <w:outlineLvl w:val="1"/>
        <w:rPr>
          <w:rFonts w:ascii="宋体" w:hAnsi="宋体"/>
          <w:sz w:val="28"/>
          <w:szCs w:val="28"/>
        </w:rPr>
      </w:pPr>
      <w:r>
        <w:rPr>
          <w:rFonts w:hint="eastAsia" w:ascii="宋体" w:hAnsi="宋体"/>
          <w:sz w:val="28"/>
          <w:szCs w:val="28"/>
        </w:rPr>
        <w:t>（3）使用相同或不同的方法进行重复检测。</w:t>
      </w:r>
    </w:p>
    <w:p w14:paraId="5A98A086">
      <w:pPr>
        <w:pStyle w:val="18"/>
        <w:spacing w:line="240" w:lineRule="auto"/>
        <w:ind w:left="-420" w:leftChars="-200" w:firstLine="560"/>
        <w:outlineLvl w:val="1"/>
        <w:rPr>
          <w:rFonts w:ascii="宋体" w:hAnsi="宋体"/>
          <w:sz w:val="28"/>
          <w:szCs w:val="28"/>
        </w:rPr>
      </w:pPr>
      <w:r>
        <w:rPr>
          <w:rFonts w:hint="eastAsia" w:ascii="宋体" w:hAnsi="宋体"/>
          <w:sz w:val="28"/>
          <w:szCs w:val="28"/>
        </w:rPr>
        <w:t>（4）分析一个样品的不同特性结果的相关性。</w:t>
      </w:r>
    </w:p>
    <w:p w14:paraId="2C53267F">
      <w:pPr>
        <w:pStyle w:val="18"/>
        <w:spacing w:line="240" w:lineRule="auto"/>
        <w:ind w:left="-420" w:leftChars="-200" w:firstLine="560"/>
        <w:outlineLvl w:val="1"/>
        <w:rPr>
          <w:rFonts w:ascii="宋体" w:hAnsi="宋体"/>
          <w:sz w:val="28"/>
          <w:szCs w:val="28"/>
        </w:rPr>
      </w:pPr>
      <w:r>
        <w:rPr>
          <w:rFonts w:hint="eastAsia" w:ascii="宋体" w:hAnsi="宋体"/>
          <w:sz w:val="28"/>
          <w:szCs w:val="28"/>
        </w:rPr>
        <w:t>（5）密码平行样品、加标样品检测等考核。</w:t>
      </w:r>
    </w:p>
    <w:p w14:paraId="0CF8AC9B">
      <w:pPr>
        <w:pStyle w:val="18"/>
        <w:spacing w:line="240" w:lineRule="auto"/>
        <w:ind w:left="-420" w:leftChars="-200" w:firstLine="560"/>
        <w:outlineLvl w:val="1"/>
        <w:rPr>
          <w:rFonts w:ascii="宋体" w:hAnsi="宋体"/>
          <w:sz w:val="28"/>
          <w:szCs w:val="28"/>
        </w:rPr>
      </w:pPr>
      <w:r>
        <w:rPr>
          <w:rFonts w:hint="eastAsia" w:ascii="宋体" w:hAnsi="宋体"/>
          <w:sz w:val="28"/>
          <w:szCs w:val="28"/>
        </w:rPr>
        <w:t>（6）对所得检测结果测量不确定度进行评定。</w:t>
      </w:r>
    </w:p>
    <w:p w14:paraId="3B028150">
      <w:pPr>
        <w:pStyle w:val="18"/>
        <w:spacing w:line="240" w:lineRule="auto"/>
        <w:ind w:left="-420" w:leftChars="-200" w:firstLine="560"/>
        <w:outlineLvl w:val="1"/>
        <w:rPr>
          <w:rFonts w:ascii="宋体" w:hAnsi="宋体"/>
          <w:sz w:val="28"/>
          <w:szCs w:val="28"/>
        </w:rPr>
      </w:pPr>
      <w:r>
        <w:rPr>
          <w:rFonts w:hint="eastAsia" w:ascii="宋体" w:hAnsi="宋体"/>
          <w:sz w:val="28"/>
          <w:szCs w:val="28"/>
        </w:rPr>
        <w:t>（7）细菌检测培养基应用参考菌种进行灵敏度实验。</w:t>
      </w:r>
    </w:p>
    <w:p w14:paraId="6A27AD15">
      <w:pPr>
        <w:pStyle w:val="18"/>
        <w:spacing w:line="240" w:lineRule="auto"/>
        <w:ind w:left="-420" w:leftChars="-200" w:firstLine="560"/>
        <w:outlineLvl w:val="1"/>
        <w:rPr>
          <w:rFonts w:ascii="宋体" w:hAnsi="宋体"/>
          <w:sz w:val="28"/>
          <w:szCs w:val="28"/>
        </w:rPr>
      </w:pPr>
      <w:r>
        <w:rPr>
          <w:rFonts w:hint="eastAsia" w:ascii="宋体" w:hAnsi="宋体"/>
          <w:sz w:val="28"/>
          <w:szCs w:val="28"/>
          <w:lang w:val="en-US"/>
        </w:rPr>
        <w:t>2.2第三方</w:t>
      </w:r>
      <w:r>
        <w:rPr>
          <w:rFonts w:hint="eastAsia" w:ascii="宋体" w:hAnsi="宋体"/>
          <w:sz w:val="28"/>
          <w:szCs w:val="28"/>
        </w:rPr>
        <w:t>内部质量控制计划</w:t>
      </w:r>
    </w:p>
    <w:p w14:paraId="0F27E25D">
      <w:pPr>
        <w:pStyle w:val="18"/>
        <w:spacing w:line="240" w:lineRule="auto"/>
        <w:ind w:left="-420" w:leftChars="-200" w:firstLine="560"/>
        <w:outlineLvl w:val="1"/>
        <w:rPr>
          <w:rFonts w:ascii="宋体" w:hAnsi="宋体"/>
          <w:sz w:val="28"/>
          <w:szCs w:val="28"/>
        </w:rPr>
      </w:pPr>
      <w:r>
        <w:rPr>
          <w:rFonts w:hint="eastAsia" w:ascii="宋体" w:hAnsi="宋体"/>
          <w:sz w:val="28"/>
          <w:szCs w:val="28"/>
        </w:rPr>
        <w:t>（1）检测部根据质量控制计划，针对不同检测项目安排开展工作。</w:t>
      </w:r>
    </w:p>
    <w:p w14:paraId="0823B433">
      <w:pPr>
        <w:pStyle w:val="18"/>
        <w:spacing w:line="240" w:lineRule="auto"/>
        <w:ind w:left="-420" w:leftChars="-200" w:firstLine="560"/>
        <w:outlineLvl w:val="1"/>
        <w:rPr>
          <w:rFonts w:ascii="宋体" w:hAnsi="宋体"/>
          <w:sz w:val="28"/>
          <w:szCs w:val="28"/>
        </w:rPr>
      </w:pPr>
      <w:r>
        <w:rPr>
          <w:rFonts w:hint="eastAsia" w:ascii="宋体" w:hAnsi="宋体"/>
          <w:sz w:val="28"/>
          <w:szCs w:val="28"/>
        </w:rPr>
        <w:t>（2）内部开展的一切质控活动的情况均应纳入每年的管理评审，进行评价。</w:t>
      </w:r>
    </w:p>
    <w:p w14:paraId="5CC4B4A9">
      <w:pPr>
        <w:pStyle w:val="18"/>
        <w:spacing w:line="240" w:lineRule="auto"/>
        <w:ind w:left="-420" w:leftChars="-200" w:firstLine="560"/>
        <w:outlineLvl w:val="1"/>
        <w:rPr>
          <w:rFonts w:ascii="宋体" w:hAnsi="宋体"/>
          <w:sz w:val="28"/>
          <w:szCs w:val="28"/>
        </w:rPr>
      </w:pPr>
      <w:r>
        <w:rPr>
          <w:rFonts w:hint="eastAsia" w:ascii="宋体" w:hAnsi="宋体"/>
          <w:sz w:val="28"/>
          <w:szCs w:val="28"/>
        </w:rPr>
        <w:t>（3）档案管理员应按质量控制的计划，及时收集有关资料并编号归档保存。</w:t>
      </w:r>
    </w:p>
    <w:p w14:paraId="015390B7">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2.3、委托方对第三方检测公司的质控措施</w:t>
      </w:r>
    </w:p>
    <w:p w14:paraId="7DE35D5F">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2.3.1、查看第三方检测公司的CMA资质，需有资质检测委托的相关项目，及相应检测报告、采样及样品流转、原始记录是否符合相关标准规范；</w:t>
      </w:r>
    </w:p>
    <w:p w14:paraId="1681FBC1">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2.3.2、查看第三方检测公司CMA认证的实验室，是否配备有相应的仪器设备及人员，所采用的检测方法是否符合相应标准规范的要求；</w:t>
      </w:r>
    </w:p>
    <w:p w14:paraId="13A3CBE5">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2.3.3、对第三方检测公司实施质控样盲样比对，频次是一年1-3次；</w:t>
      </w:r>
    </w:p>
    <w:p w14:paraId="0DD1CD30">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2.3.4、查看第三方检测公司对委托检测合同条款的履行情况。</w:t>
      </w:r>
    </w:p>
    <w:p w14:paraId="44B9585E">
      <w:pPr>
        <w:pStyle w:val="18"/>
        <w:spacing w:line="240" w:lineRule="auto"/>
        <w:ind w:left="-420"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rPr>
        <w:t>4</w:t>
      </w:r>
      <w:r>
        <w:rPr>
          <w:rFonts w:hint="eastAsia" w:ascii="宋体" w:hAnsi="宋体"/>
          <w:sz w:val="28"/>
          <w:szCs w:val="28"/>
        </w:rPr>
        <w:t>、检测及结果质量控制</w:t>
      </w:r>
    </w:p>
    <w:p w14:paraId="157FF541">
      <w:pPr>
        <w:pStyle w:val="18"/>
        <w:spacing w:line="240" w:lineRule="auto"/>
        <w:ind w:left="-420"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rPr>
        <w:t>4</w:t>
      </w:r>
      <w:r>
        <w:rPr>
          <w:rFonts w:hint="eastAsia" w:ascii="宋体" w:hAnsi="宋体"/>
          <w:sz w:val="28"/>
          <w:szCs w:val="28"/>
        </w:rPr>
        <w:t>.1、综合部对委托检测协议书、接收样品、唯一性编号标识、检测报告领取等环节进行控制，保证实验室能充分理解客户的检测要求、检测样品的完整性，质量管理部根据委托检测协议书、检测原始记录以及其他相关材料起草检测报告，核查无误。</w:t>
      </w:r>
    </w:p>
    <w:p w14:paraId="68F06FB0">
      <w:pPr>
        <w:pStyle w:val="18"/>
        <w:spacing w:line="240" w:lineRule="auto"/>
        <w:ind w:left="-420"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rPr>
        <w:t>4</w:t>
      </w:r>
      <w:r>
        <w:rPr>
          <w:rFonts w:hint="eastAsia" w:ascii="宋体" w:hAnsi="宋体"/>
          <w:sz w:val="28"/>
          <w:szCs w:val="28"/>
        </w:rPr>
        <w:t>.2、检验检测工作由培训合格的、有相关技术能力和专业背景，经本公司能力确认并由最高管理者授权的人员进行。</w:t>
      </w:r>
    </w:p>
    <w:p w14:paraId="6AF9B22A">
      <w:pPr>
        <w:pStyle w:val="18"/>
        <w:spacing w:line="240" w:lineRule="auto"/>
        <w:ind w:left="-420"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rPr>
        <w:t>4</w:t>
      </w:r>
      <w:r>
        <w:rPr>
          <w:rFonts w:hint="eastAsia" w:ascii="宋体" w:hAnsi="宋体"/>
          <w:sz w:val="28"/>
          <w:szCs w:val="28"/>
        </w:rPr>
        <w:t>.3、使用定期进行检定合格和校准符合要求的仪器设备，用于检验检测活动。按计划开展仪器设备的期间核查工作，保持其原有状态，防止使用不符合技术规范要求的设备。</w:t>
      </w:r>
    </w:p>
    <w:p w14:paraId="0834DF6F">
      <w:pPr>
        <w:pStyle w:val="18"/>
        <w:spacing w:line="240" w:lineRule="auto"/>
        <w:ind w:left="-420"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rPr>
        <w:t>4</w:t>
      </w:r>
      <w:r>
        <w:rPr>
          <w:rFonts w:hint="eastAsia" w:ascii="宋体" w:hAnsi="宋体"/>
          <w:sz w:val="28"/>
          <w:szCs w:val="28"/>
        </w:rPr>
        <w:t>.4、尽可能使用有证标准物质，按计划开展标准物质期间核查工作，确保相关检测的结果能够溯源到国家基准。</w:t>
      </w:r>
    </w:p>
    <w:p w14:paraId="6F6C67A2">
      <w:pPr>
        <w:pStyle w:val="18"/>
        <w:spacing w:line="240" w:lineRule="auto"/>
        <w:ind w:left="-420"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rPr>
        <w:t>4</w:t>
      </w:r>
      <w:r>
        <w:rPr>
          <w:rFonts w:hint="eastAsia" w:ascii="宋体" w:hAnsi="宋体"/>
          <w:sz w:val="28"/>
          <w:szCs w:val="28"/>
        </w:rPr>
        <w:t>.5、对影响检测结果的化学试剂等消耗品进行质量验证，保证其使用不影响最终检测结果和质量。</w:t>
      </w:r>
    </w:p>
    <w:p w14:paraId="2CD0A88A">
      <w:pPr>
        <w:pStyle w:val="18"/>
        <w:spacing w:line="240" w:lineRule="auto"/>
        <w:ind w:left="-420"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rPr>
        <w:t>4</w:t>
      </w:r>
      <w:r>
        <w:rPr>
          <w:rFonts w:hint="eastAsia" w:ascii="宋体" w:hAnsi="宋体"/>
          <w:sz w:val="28"/>
          <w:szCs w:val="28"/>
        </w:rPr>
        <w:t>.6、定期开展标准查新和更换，保证检测室现场使用的检测标准、作业指导书均为现行有效版本。</w:t>
      </w:r>
    </w:p>
    <w:p w14:paraId="5BDE852E">
      <w:pPr>
        <w:pStyle w:val="18"/>
        <w:spacing w:line="240" w:lineRule="auto"/>
        <w:ind w:left="-420"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rPr>
        <w:t>4</w:t>
      </w:r>
      <w:r>
        <w:rPr>
          <w:rFonts w:hint="eastAsia" w:ascii="宋体" w:hAnsi="宋体"/>
          <w:sz w:val="28"/>
          <w:szCs w:val="28"/>
        </w:rPr>
        <w:t>.7、对现场环境条件及设施进行有效监控，保证环境条件和相关设施符合检验检测活动要求。</w:t>
      </w:r>
    </w:p>
    <w:p w14:paraId="02A827C2">
      <w:pPr>
        <w:pStyle w:val="18"/>
        <w:spacing w:line="240" w:lineRule="auto"/>
        <w:ind w:left="-420"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rPr>
        <w:t>4</w:t>
      </w:r>
      <w:r>
        <w:rPr>
          <w:rFonts w:hint="eastAsia" w:ascii="宋体" w:hAnsi="宋体"/>
          <w:sz w:val="28"/>
          <w:szCs w:val="28"/>
        </w:rPr>
        <w:t>.8、检测部质量监督员对涉及检测结果的各项活动进行充分监督，尽可能运用统计技术对实验室的检测结果质量进行控制。</w:t>
      </w:r>
    </w:p>
    <w:p w14:paraId="0809DC20">
      <w:pPr>
        <w:pStyle w:val="18"/>
        <w:spacing w:line="240" w:lineRule="auto"/>
        <w:ind w:left="-420"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rPr>
        <w:t>5</w:t>
      </w:r>
      <w:r>
        <w:rPr>
          <w:rFonts w:hint="eastAsia" w:ascii="宋体" w:hAnsi="宋体"/>
          <w:sz w:val="28"/>
          <w:szCs w:val="28"/>
        </w:rPr>
        <w:t>、检测报告质量控制</w:t>
      </w:r>
    </w:p>
    <w:p w14:paraId="7D4E7644">
      <w:pPr>
        <w:pStyle w:val="18"/>
        <w:spacing w:line="240" w:lineRule="auto"/>
        <w:ind w:left="-420"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rPr>
        <w:t>5</w:t>
      </w:r>
      <w:r>
        <w:rPr>
          <w:rFonts w:hint="eastAsia" w:ascii="宋体" w:hAnsi="宋体"/>
          <w:sz w:val="28"/>
          <w:szCs w:val="28"/>
        </w:rPr>
        <w:t>.1、检测报告编制人员、各级报告审查人员检查有关检测记录、检测方法、报告格式、结果判定是否满足要求，授权签字人对报告的正确性负责。</w:t>
      </w:r>
    </w:p>
    <w:p w14:paraId="461BF9D7">
      <w:pPr>
        <w:pStyle w:val="18"/>
        <w:spacing w:line="240" w:lineRule="auto"/>
        <w:ind w:left="-420"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rPr>
        <w:t>5</w:t>
      </w:r>
      <w:r>
        <w:rPr>
          <w:rFonts w:hint="eastAsia" w:ascii="宋体" w:hAnsi="宋体"/>
          <w:sz w:val="28"/>
          <w:szCs w:val="28"/>
        </w:rPr>
        <w:t>.2、报告检查中，无论哪个环节发现问题，及时反馈，及时纠正，实现对报告质量的有效控制。</w:t>
      </w:r>
    </w:p>
    <w:p w14:paraId="3A4C946F">
      <w:pPr>
        <w:pStyle w:val="18"/>
        <w:spacing w:line="240" w:lineRule="auto"/>
        <w:ind w:left="-420" w:leftChars="-200" w:firstLine="560"/>
        <w:outlineLvl w:val="1"/>
        <w:rPr>
          <w:rFonts w:ascii="宋体" w:hAnsi="宋体"/>
          <w:sz w:val="28"/>
          <w:szCs w:val="28"/>
        </w:rPr>
      </w:pPr>
      <w:r>
        <w:rPr>
          <w:rFonts w:hint="eastAsia" w:ascii="宋体" w:hAnsi="宋体"/>
          <w:sz w:val="28"/>
          <w:szCs w:val="28"/>
        </w:rPr>
        <w:t>（</w:t>
      </w:r>
      <w:r>
        <w:rPr>
          <w:rFonts w:hint="eastAsia" w:ascii="宋体" w:hAnsi="宋体"/>
          <w:sz w:val="28"/>
          <w:szCs w:val="28"/>
          <w:lang w:val="en-US"/>
        </w:rPr>
        <w:t>五</w:t>
      </w:r>
      <w:r>
        <w:rPr>
          <w:rFonts w:hint="eastAsia" w:ascii="宋体" w:hAnsi="宋体"/>
          <w:sz w:val="28"/>
          <w:szCs w:val="28"/>
        </w:rPr>
        <w:t>）在线运维质量保证与质量控制措施</w:t>
      </w:r>
    </w:p>
    <w:p w14:paraId="26E72C4F">
      <w:pPr>
        <w:pStyle w:val="18"/>
        <w:spacing w:line="240" w:lineRule="auto"/>
        <w:ind w:left="-420" w:leftChars="-200" w:firstLine="560"/>
        <w:outlineLvl w:val="1"/>
        <w:rPr>
          <w:rFonts w:ascii="宋体" w:hAnsi="宋体"/>
          <w:sz w:val="28"/>
          <w:szCs w:val="28"/>
        </w:rPr>
      </w:pPr>
      <w:r>
        <w:rPr>
          <w:rFonts w:hint="eastAsia" w:ascii="宋体" w:hAnsi="宋体"/>
          <w:sz w:val="28"/>
          <w:szCs w:val="28"/>
        </w:rPr>
        <w:t>对水污染源在线监测系统各监测仪每月进行不少于一次手动/自动校准，至少进行一次实际水样比对试验和质控样试验，对上位机数据、仪表数据、数采仪数据、</w:t>
      </w:r>
      <w:r>
        <w:rPr>
          <w:rFonts w:hint="eastAsia" w:ascii="宋体" w:hAnsi="宋体"/>
          <w:sz w:val="28"/>
          <w:szCs w:val="28"/>
          <w:lang w:val="en-US"/>
        </w:rPr>
        <w:t>在线平</w:t>
      </w:r>
      <w:r>
        <w:rPr>
          <w:rFonts w:hint="eastAsia" w:ascii="宋体" w:hAnsi="宋体"/>
          <w:sz w:val="28"/>
          <w:szCs w:val="28"/>
        </w:rPr>
        <w:t>台数据进行不少于一次的一致性比对、校准。</w:t>
      </w:r>
    </w:p>
    <w:p w14:paraId="0D9B9F34">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1、运维技术要求</w:t>
      </w:r>
    </w:p>
    <w:p w14:paraId="263752D4">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对 COD</w:t>
      </w:r>
      <w:r>
        <w:rPr>
          <w:rFonts w:hint="eastAsia" w:ascii="宋体" w:hAnsi="宋体"/>
          <w:sz w:val="28"/>
          <w:szCs w:val="28"/>
          <w:vertAlign w:val="subscript"/>
          <w:lang w:val="en-US"/>
        </w:rPr>
        <w:t>Cr</w:t>
      </w:r>
      <w:r>
        <w:rPr>
          <w:rFonts w:hint="eastAsia" w:ascii="宋体" w:hAnsi="宋体"/>
          <w:sz w:val="28"/>
          <w:szCs w:val="28"/>
          <w:lang w:val="en-US"/>
        </w:rPr>
        <w:t>、TOC、NH</w:t>
      </w:r>
      <w:r>
        <w:rPr>
          <w:rFonts w:hint="eastAsia" w:ascii="宋体" w:hAnsi="宋体"/>
          <w:sz w:val="28"/>
          <w:szCs w:val="28"/>
          <w:vertAlign w:val="subscript"/>
          <w:lang w:val="en-US"/>
        </w:rPr>
        <w:t>3</w:t>
      </w:r>
      <w:r>
        <w:rPr>
          <w:rFonts w:hint="eastAsia" w:ascii="宋体" w:hAnsi="宋体"/>
          <w:sz w:val="28"/>
          <w:szCs w:val="28"/>
          <w:lang w:val="en-US"/>
        </w:rPr>
        <w:t>-N、TP、TN 水质自动分析仪按照 HJ-355 的要求定期进行自动标样核查和自动校准，自动标样核查结果应满足HJ-355表1要求。</w:t>
      </w:r>
    </w:p>
    <w:p w14:paraId="337146B0">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对 COD</w:t>
      </w:r>
      <w:r>
        <w:rPr>
          <w:rFonts w:hint="eastAsia" w:ascii="宋体" w:hAnsi="宋体"/>
          <w:sz w:val="28"/>
          <w:szCs w:val="28"/>
          <w:vertAlign w:val="subscript"/>
          <w:lang w:val="en-US"/>
        </w:rPr>
        <w:t>Cr</w:t>
      </w:r>
      <w:r>
        <w:rPr>
          <w:rFonts w:hint="eastAsia" w:ascii="宋体" w:hAnsi="宋体"/>
          <w:sz w:val="28"/>
          <w:szCs w:val="28"/>
          <w:lang w:val="en-US"/>
        </w:rPr>
        <w:t>、TOC、NH</w:t>
      </w:r>
      <w:r>
        <w:rPr>
          <w:rFonts w:hint="eastAsia" w:ascii="宋体" w:hAnsi="宋体"/>
          <w:sz w:val="28"/>
          <w:szCs w:val="28"/>
          <w:vertAlign w:val="subscript"/>
          <w:lang w:val="en-US"/>
        </w:rPr>
        <w:t>3</w:t>
      </w:r>
      <w:r>
        <w:rPr>
          <w:rFonts w:hint="eastAsia" w:ascii="宋体" w:hAnsi="宋体"/>
          <w:sz w:val="28"/>
          <w:szCs w:val="28"/>
          <w:lang w:val="en-US"/>
        </w:rPr>
        <w:t>-N、TP、TN、pH 水质自动分析仪、温度计及超声波明渠流量计按照HJ-355要求定期进行实际水样比对试验，比对试验结果应满足HJ-355表1的要求，实际水样国家环境监测分析方法标准。</w:t>
      </w:r>
    </w:p>
    <w:p w14:paraId="1BB1A635">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2、校验、比对试验和质控样测试工作要求。</w:t>
      </w:r>
    </w:p>
    <w:p w14:paraId="0941F1AF">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2.1必要时对设备进行量程漂移、零点漂移和重复性测试。</w:t>
      </w:r>
    </w:p>
    <w:p w14:paraId="41E1836B">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rPr>
        <w:t>（1）</w:t>
      </w:r>
      <w:r>
        <w:rPr>
          <w:rFonts w:hint="eastAsia" w:ascii="宋体" w:hAnsi="宋体"/>
          <w:sz w:val="28"/>
          <w:szCs w:val="28"/>
          <w:lang w:val="en-US"/>
        </w:rPr>
        <w:t>COD</w:t>
      </w:r>
      <w:r>
        <w:rPr>
          <w:rFonts w:hint="eastAsia" w:ascii="宋体" w:hAnsi="宋体"/>
          <w:sz w:val="28"/>
          <w:szCs w:val="28"/>
          <w:vertAlign w:val="subscript"/>
          <w:lang w:val="en-US"/>
        </w:rPr>
        <w:t>Cr</w:t>
      </w:r>
      <w:r>
        <w:rPr>
          <w:rFonts w:hint="eastAsia" w:ascii="宋体" w:hAnsi="宋体"/>
          <w:sz w:val="28"/>
          <w:szCs w:val="28"/>
          <w:lang w:val="en-US"/>
        </w:rPr>
        <w:t>自动监测仪的量程漂移、零点漂移和重复性测试方法见HJ377-2019《化学需氧量（COD</w:t>
      </w:r>
      <w:r>
        <w:rPr>
          <w:rFonts w:hint="eastAsia" w:ascii="宋体" w:hAnsi="宋体"/>
          <w:sz w:val="28"/>
          <w:szCs w:val="28"/>
          <w:vertAlign w:val="subscript"/>
          <w:lang w:val="en-US"/>
        </w:rPr>
        <w:t>Cr</w:t>
      </w:r>
      <w:r>
        <w:rPr>
          <w:rFonts w:hint="eastAsia" w:ascii="宋体" w:hAnsi="宋体"/>
          <w:sz w:val="28"/>
          <w:szCs w:val="28"/>
          <w:lang w:val="en-US"/>
        </w:rPr>
        <w:t>）水质在线自动监测仪技术要求及检测方法》。</w:t>
      </w:r>
    </w:p>
    <w:p w14:paraId="037B663C">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rPr>
        <w:t>（</w:t>
      </w:r>
      <w:r>
        <w:rPr>
          <w:rFonts w:hint="eastAsia" w:ascii="宋体" w:hAnsi="宋体"/>
          <w:sz w:val="28"/>
          <w:szCs w:val="28"/>
          <w:lang w:val="en-US"/>
        </w:rPr>
        <w:t>2</w:t>
      </w:r>
      <w:r>
        <w:rPr>
          <w:rFonts w:hint="eastAsia" w:ascii="宋体" w:hAnsi="宋体"/>
          <w:sz w:val="28"/>
          <w:szCs w:val="28"/>
        </w:rPr>
        <w:t>）</w:t>
      </w:r>
      <w:r>
        <w:rPr>
          <w:rFonts w:hint="eastAsia" w:ascii="宋体" w:hAnsi="宋体"/>
          <w:sz w:val="28"/>
          <w:szCs w:val="28"/>
          <w:lang w:val="en-US"/>
        </w:rPr>
        <w:t>氨氮自动监测仪的量程漂移、零点漂移和重复性测试方法详见HJ/T101-2019《氨氮水质在线自动监测仪技术要求及检测方法》</w:t>
      </w:r>
    </w:p>
    <w:p w14:paraId="300DAE6A">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rPr>
        <w:t>（</w:t>
      </w:r>
      <w:r>
        <w:rPr>
          <w:rFonts w:hint="eastAsia" w:ascii="宋体" w:hAnsi="宋体"/>
          <w:sz w:val="28"/>
          <w:szCs w:val="28"/>
          <w:lang w:val="en-US"/>
        </w:rPr>
        <w:t>3</w:t>
      </w:r>
      <w:r>
        <w:rPr>
          <w:rFonts w:hint="eastAsia" w:ascii="宋体" w:hAnsi="宋体"/>
          <w:sz w:val="28"/>
          <w:szCs w:val="28"/>
        </w:rPr>
        <w:t>）</w:t>
      </w:r>
      <w:r>
        <w:rPr>
          <w:rFonts w:hint="eastAsia" w:ascii="宋体" w:hAnsi="宋体"/>
          <w:sz w:val="28"/>
          <w:szCs w:val="28"/>
          <w:lang w:val="en-US"/>
        </w:rPr>
        <w:t>总磷总氮的量程漂移、零点漂移和重复性测试方法见HJ103-03《总磷水质自动分析仪技术要求》、HJ102-03《总氮水质自动分析仪技术要求》，具体操作参照各仪器使用说明书。</w:t>
      </w:r>
    </w:p>
    <w:p w14:paraId="17E8EF34">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rPr>
        <w:t>（</w:t>
      </w:r>
      <w:r>
        <w:rPr>
          <w:rFonts w:hint="eastAsia" w:ascii="宋体" w:hAnsi="宋体"/>
          <w:sz w:val="28"/>
          <w:szCs w:val="28"/>
          <w:lang w:val="en-US"/>
        </w:rPr>
        <w:t>4</w:t>
      </w:r>
      <w:r>
        <w:rPr>
          <w:rFonts w:hint="eastAsia" w:ascii="宋体" w:hAnsi="宋体"/>
          <w:sz w:val="28"/>
          <w:szCs w:val="28"/>
        </w:rPr>
        <w:t>）</w:t>
      </w:r>
      <w:r>
        <w:rPr>
          <w:rFonts w:hint="eastAsia" w:ascii="宋体" w:hAnsi="宋体"/>
          <w:sz w:val="28"/>
          <w:szCs w:val="28"/>
          <w:lang w:val="en-US"/>
        </w:rPr>
        <w:t>操作参照各仪器使用说明书。</w:t>
      </w:r>
    </w:p>
    <w:p w14:paraId="5E2D576F">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3、与标准方法比对试验</w:t>
      </w:r>
    </w:p>
    <w:p w14:paraId="0C802A59">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除流量外，运维人员每月应对每个站点所有自动分析仪至少进行1次自动监测方法与实验室标准方法的比对试验，试验结果应满足HJ 355表1规定的要求。</w:t>
      </w:r>
    </w:p>
    <w:p w14:paraId="2BE556D3">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4、质控样试验</w:t>
      </w:r>
    </w:p>
    <w:p w14:paraId="1840A2DD">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运维人员每月应对每个站点所有自动分析仪至少进行1次质控样试验，采用国家认可的两种浓度的质控样进行试验，一种为接近废水浓度的质控样品，另一种为超过相应排放标准浓度的质控样品，每种样品至少测定2次，质控样测定的相对误差不大于标准值的±10%。</w:t>
      </w:r>
    </w:p>
    <w:p w14:paraId="02B4B355">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5、有效数据率</w:t>
      </w:r>
    </w:p>
    <w:p w14:paraId="69507C73">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以月为周期，计算每个周期内水污染源在线监测仪实际获得的有效数据的个数占应获得的有效数据的个数的百分比不得小于 90%，有效数据的判定参见 HJ-356 的相关规定。</w:t>
      </w:r>
    </w:p>
    <w:p w14:paraId="4FC326F0">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6、其他质量控制要求</w:t>
      </w:r>
    </w:p>
    <w:p w14:paraId="0CB9A9E5">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6.1应按照 HJ-91.1、HJ-493 以及本标准的相关要求对水样分析、自动监测实施质量控制。</w:t>
      </w:r>
    </w:p>
    <w:p w14:paraId="49B76E76">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6.2对某一时段、某些异常水样，应不定期进行平行监测、加密监测和留样比对试验。</w:t>
      </w:r>
    </w:p>
    <w:p w14:paraId="1D158E85">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6.3水污染源在线监测仪器所使用的标准溶液应正确保存且经有证的标准样品验证合格后方可使用。</w:t>
      </w:r>
    </w:p>
    <w:p w14:paraId="5F093C23">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 xml:space="preserve">八、监测信息公开 </w:t>
      </w:r>
    </w:p>
    <w:p w14:paraId="0054F0EC">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我公司在省市级环境保护主管部门统一组织建立的公布平台上公开自行监测信息，并至少保存五年。公开内容：企业基础信息和监测数据一并公布，若基础信息和自行监测方案有调整变化时，将在变更后的五日内公布。公开时限：监测数据将于每次监测完成后的次日公布，每年一月底前公布上年度自行监测年度报告。</w:t>
      </w:r>
    </w:p>
    <w:p w14:paraId="55AB37EB">
      <w:pPr>
        <w:pStyle w:val="18"/>
        <w:spacing w:line="240" w:lineRule="auto"/>
        <w:rPr>
          <w:rFonts w:ascii="宋体" w:hAnsi="宋体"/>
          <w:szCs w:val="24"/>
        </w:rPr>
      </w:pPr>
    </w:p>
    <w:sectPr>
      <w:pgSz w:w="11906" w:h="16838"/>
      <w:pgMar w:top="1440" w:right="1803" w:bottom="1135" w:left="1803"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863FF">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B8EDC">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9EFA8">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FFE03">
    <w:pPr>
      <w:pStyle w:val="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C2B23">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6BFC8">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741338"/>
    <w:multiLevelType w:val="singleLevel"/>
    <w:tmpl w:val="BB741338"/>
    <w:lvl w:ilvl="0" w:tentative="0">
      <w:start w:val="5"/>
      <w:numFmt w:val="chineseCounting"/>
      <w:suff w:val="nothing"/>
      <w:lvlText w:val="%1、"/>
      <w:lvlJc w:val="left"/>
      <w:rPr>
        <w:rFonts w:hint="eastAsia"/>
      </w:rPr>
    </w:lvl>
  </w:abstractNum>
  <w:abstractNum w:abstractNumId="1">
    <w:nsid w:val="ED74E18C"/>
    <w:multiLevelType w:val="singleLevel"/>
    <w:tmpl w:val="ED74E18C"/>
    <w:lvl w:ilvl="0" w:tentative="0">
      <w:start w:val="1"/>
      <w:numFmt w:val="chineseCounting"/>
      <w:suff w:val="nothing"/>
      <w:lvlText w:val="%1、"/>
      <w:lvlJc w:val="left"/>
      <w:rPr>
        <w:rFonts w:hint="eastAsia"/>
      </w:rPr>
    </w:lvl>
  </w:abstractNum>
  <w:abstractNum w:abstractNumId="2">
    <w:nsid w:val="40EF42E8"/>
    <w:multiLevelType w:val="multilevel"/>
    <w:tmpl w:val="40EF42E8"/>
    <w:lvl w:ilvl="0" w:tentative="0">
      <w:start w:val="5"/>
      <w:numFmt w:val="decimal"/>
      <w:lvlText w:val="%1、"/>
      <w:lvlJc w:val="left"/>
      <w:pPr>
        <w:ind w:left="435" w:hanging="435"/>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319"/>
  <w:displayHorizont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RkOTlhZjU2MmExYzhmYzI4YzhlN2E0ZDM2ZjIzNWEifQ=="/>
  </w:docVars>
  <w:rsids>
    <w:rsidRoot w:val="00EF740B"/>
    <w:rsid w:val="00000809"/>
    <w:rsid w:val="00064DBF"/>
    <w:rsid w:val="00070C07"/>
    <w:rsid w:val="000B3138"/>
    <w:rsid w:val="000C1461"/>
    <w:rsid w:val="000D17F1"/>
    <w:rsid w:val="000E01D7"/>
    <w:rsid w:val="000E27FE"/>
    <w:rsid w:val="000E651E"/>
    <w:rsid w:val="0010023F"/>
    <w:rsid w:val="0011550C"/>
    <w:rsid w:val="001157E8"/>
    <w:rsid w:val="0011743D"/>
    <w:rsid w:val="0015249C"/>
    <w:rsid w:val="00183297"/>
    <w:rsid w:val="001A1B94"/>
    <w:rsid w:val="001C7702"/>
    <w:rsid w:val="001F1FD9"/>
    <w:rsid w:val="001F5467"/>
    <w:rsid w:val="001F65C9"/>
    <w:rsid w:val="002408BC"/>
    <w:rsid w:val="00273D88"/>
    <w:rsid w:val="00275634"/>
    <w:rsid w:val="00292837"/>
    <w:rsid w:val="002D0D64"/>
    <w:rsid w:val="002D4697"/>
    <w:rsid w:val="00366E28"/>
    <w:rsid w:val="003960F7"/>
    <w:rsid w:val="003A6689"/>
    <w:rsid w:val="003B0247"/>
    <w:rsid w:val="003F03DA"/>
    <w:rsid w:val="003F6058"/>
    <w:rsid w:val="004122C4"/>
    <w:rsid w:val="00445AA4"/>
    <w:rsid w:val="00450A96"/>
    <w:rsid w:val="004D0C88"/>
    <w:rsid w:val="004E2685"/>
    <w:rsid w:val="004E39B2"/>
    <w:rsid w:val="004F04D3"/>
    <w:rsid w:val="0050037C"/>
    <w:rsid w:val="00560BAE"/>
    <w:rsid w:val="005862F7"/>
    <w:rsid w:val="005B603E"/>
    <w:rsid w:val="005C2C7D"/>
    <w:rsid w:val="00601C8E"/>
    <w:rsid w:val="00602A42"/>
    <w:rsid w:val="006031D0"/>
    <w:rsid w:val="00620980"/>
    <w:rsid w:val="00621748"/>
    <w:rsid w:val="006705C9"/>
    <w:rsid w:val="0068247E"/>
    <w:rsid w:val="006C7931"/>
    <w:rsid w:val="006F2CBE"/>
    <w:rsid w:val="007172D2"/>
    <w:rsid w:val="00783AE4"/>
    <w:rsid w:val="00794811"/>
    <w:rsid w:val="007D7CA4"/>
    <w:rsid w:val="007E24D0"/>
    <w:rsid w:val="007F2EDF"/>
    <w:rsid w:val="00812ABF"/>
    <w:rsid w:val="00854A45"/>
    <w:rsid w:val="0086776D"/>
    <w:rsid w:val="0087052E"/>
    <w:rsid w:val="008771E6"/>
    <w:rsid w:val="008A70AA"/>
    <w:rsid w:val="008B122F"/>
    <w:rsid w:val="008D381B"/>
    <w:rsid w:val="008F3C55"/>
    <w:rsid w:val="008F6D33"/>
    <w:rsid w:val="00903586"/>
    <w:rsid w:val="00907C51"/>
    <w:rsid w:val="00932FB8"/>
    <w:rsid w:val="0093670B"/>
    <w:rsid w:val="009D3F93"/>
    <w:rsid w:val="009F7B33"/>
    <w:rsid w:val="00A23180"/>
    <w:rsid w:val="00A355C1"/>
    <w:rsid w:val="00A47A26"/>
    <w:rsid w:val="00A810DF"/>
    <w:rsid w:val="00AE4A35"/>
    <w:rsid w:val="00B30E9A"/>
    <w:rsid w:val="00B719C7"/>
    <w:rsid w:val="00B85BB5"/>
    <w:rsid w:val="00BC098F"/>
    <w:rsid w:val="00BD137A"/>
    <w:rsid w:val="00BD1F19"/>
    <w:rsid w:val="00BE161C"/>
    <w:rsid w:val="00C0413F"/>
    <w:rsid w:val="00C1235C"/>
    <w:rsid w:val="00C159AC"/>
    <w:rsid w:val="00C45C1B"/>
    <w:rsid w:val="00C52710"/>
    <w:rsid w:val="00C57ED5"/>
    <w:rsid w:val="00C654A0"/>
    <w:rsid w:val="00C7554A"/>
    <w:rsid w:val="00CB4920"/>
    <w:rsid w:val="00CC69D7"/>
    <w:rsid w:val="00CF36D2"/>
    <w:rsid w:val="00D00C9C"/>
    <w:rsid w:val="00D163F0"/>
    <w:rsid w:val="00D51AE3"/>
    <w:rsid w:val="00D56C9B"/>
    <w:rsid w:val="00D92D23"/>
    <w:rsid w:val="00DA06A3"/>
    <w:rsid w:val="00DA5FD2"/>
    <w:rsid w:val="00DB0F36"/>
    <w:rsid w:val="00DB2958"/>
    <w:rsid w:val="00DC44D3"/>
    <w:rsid w:val="00DC55A1"/>
    <w:rsid w:val="00DD56DD"/>
    <w:rsid w:val="00E23C7B"/>
    <w:rsid w:val="00E456A9"/>
    <w:rsid w:val="00E60B51"/>
    <w:rsid w:val="00E75DA5"/>
    <w:rsid w:val="00EC7B5F"/>
    <w:rsid w:val="00EF740B"/>
    <w:rsid w:val="00F06454"/>
    <w:rsid w:val="00F631F4"/>
    <w:rsid w:val="00FB0213"/>
    <w:rsid w:val="00FB4E1C"/>
    <w:rsid w:val="0154099A"/>
    <w:rsid w:val="021F72E7"/>
    <w:rsid w:val="02A67C7E"/>
    <w:rsid w:val="02C8641C"/>
    <w:rsid w:val="035F0AB4"/>
    <w:rsid w:val="036D3B7E"/>
    <w:rsid w:val="03C02F63"/>
    <w:rsid w:val="048F69CA"/>
    <w:rsid w:val="04E21369"/>
    <w:rsid w:val="0518059E"/>
    <w:rsid w:val="05CF1AFF"/>
    <w:rsid w:val="06C07F8B"/>
    <w:rsid w:val="06F15AA5"/>
    <w:rsid w:val="06FF4F43"/>
    <w:rsid w:val="0814288D"/>
    <w:rsid w:val="0852358C"/>
    <w:rsid w:val="08DC06B1"/>
    <w:rsid w:val="08DF59C7"/>
    <w:rsid w:val="09BC49DB"/>
    <w:rsid w:val="0AE43B71"/>
    <w:rsid w:val="0AEC0F9D"/>
    <w:rsid w:val="0B931C26"/>
    <w:rsid w:val="0B96552F"/>
    <w:rsid w:val="0B9F4F76"/>
    <w:rsid w:val="0C0760A9"/>
    <w:rsid w:val="0C966D59"/>
    <w:rsid w:val="0CDC2F4B"/>
    <w:rsid w:val="0D6C19DE"/>
    <w:rsid w:val="0E141D3F"/>
    <w:rsid w:val="0E1C5DCB"/>
    <w:rsid w:val="0E5940F9"/>
    <w:rsid w:val="0F0231C0"/>
    <w:rsid w:val="101352E4"/>
    <w:rsid w:val="10172994"/>
    <w:rsid w:val="10864295"/>
    <w:rsid w:val="10875725"/>
    <w:rsid w:val="10CB0F9B"/>
    <w:rsid w:val="10EA4509"/>
    <w:rsid w:val="119C5D74"/>
    <w:rsid w:val="12057AFD"/>
    <w:rsid w:val="1298255A"/>
    <w:rsid w:val="13103119"/>
    <w:rsid w:val="13F65B75"/>
    <w:rsid w:val="14566EF5"/>
    <w:rsid w:val="146A5814"/>
    <w:rsid w:val="153100E0"/>
    <w:rsid w:val="159C16D5"/>
    <w:rsid w:val="159D2094"/>
    <w:rsid w:val="165862A5"/>
    <w:rsid w:val="16C57636"/>
    <w:rsid w:val="1733791F"/>
    <w:rsid w:val="178768B3"/>
    <w:rsid w:val="183D2675"/>
    <w:rsid w:val="185B536B"/>
    <w:rsid w:val="18B02E62"/>
    <w:rsid w:val="19555E96"/>
    <w:rsid w:val="19AA27D5"/>
    <w:rsid w:val="19DD32EE"/>
    <w:rsid w:val="19E00C32"/>
    <w:rsid w:val="19EB6441"/>
    <w:rsid w:val="1B1F7145"/>
    <w:rsid w:val="1B2163C7"/>
    <w:rsid w:val="1B2755EA"/>
    <w:rsid w:val="1BF135A1"/>
    <w:rsid w:val="1C33298F"/>
    <w:rsid w:val="1C84143D"/>
    <w:rsid w:val="1CB11B06"/>
    <w:rsid w:val="1CD83537"/>
    <w:rsid w:val="1D5C7E55"/>
    <w:rsid w:val="1DDE4B7D"/>
    <w:rsid w:val="1DED4DC0"/>
    <w:rsid w:val="1E2210EC"/>
    <w:rsid w:val="1E24168F"/>
    <w:rsid w:val="1E2E78B2"/>
    <w:rsid w:val="1E4A4FE2"/>
    <w:rsid w:val="1F325180"/>
    <w:rsid w:val="1F4F77A7"/>
    <w:rsid w:val="1F947EAF"/>
    <w:rsid w:val="1FA274A7"/>
    <w:rsid w:val="1FDB04FB"/>
    <w:rsid w:val="1FF47FEF"/>
    <w:rsid w:val="20131E3F"/>
    <w:rsid w:val="20E15A18"/>
    <w:rsid w:val="21166E41"/>
    <w:rsid w:val="211C1C81"/>
    <w:rsid w:val="21607B4A"/>
    <w:rsid w:val="222D4287"/>
    <w:rsid w:val="2234120F"/>
    <w:rsid w:val="225002F9"/>
    <w:rsid w:val="22617B2B"/>
    <w:rsid w:val="22DE422B"/>
    <w:rsid w:val="23E059AB"/>
    <w:rsid w:val="23E31A2F"/>
    <w:rsid w:val="23FF1AF8"/>
    <w:rsid w:val="244637ED"/>
    <w:rsid w:val="254A19F9"/>
    <w:rsid w:val="25C70A92"/>
    <w:rsid w:val="25CC40B6"/>
    <w:rsid w:val="25EB42DB"/>
    <w:rsid w:val="25FA2EAE"/>
    <w:rsid w:val="26FE0374"/>
    <w:rsid w:val="270D1AB7"/>
    <w:rsid w:val="27421195"/>
    <w:rsid w:val="27626C1B"/>
    <w:rsid w:val="277C546C"/>
    <w:rsid w:val="290A34EE"/>
    <w:rsid w:val="29E8760E"/>
    <w:rsid w:val="2A1E4C2F"/>
    <w:rsid w:val="2A5A6669"/>
    <w:rsid w:val="2A941233"/>
    <w:rsid w:val="2B094C81"/>
    <w:rsid w:val="2B4A073D"/>
    <w:rsid w:val="2B4B2491"/>
    <w:rsid w:val="2B8D7D27"/>
    <w:rsid w:val="2BA024D1"/>
    <w:rsid w:val="2C681FA3"/>
    <w:rsid w:val="2EB24BEA"/>
    <w:rsid w:val="2ED977CD"/>
    <w:rsid w:val="2F0401BB"/>
    <w:rsid w:val="305544E1"/>
    <w:rsid w:val="30872E52"/>
    <w:rsid w:val="30B74574"/>
    <w:rsid w:val="31244B45"/>
    <w:rsid w:val="313C59EB"/>
    <w:rsid w:val="33C02CE0"/>
    <w:rsid w:val="33DA4A24"/>
    <w:rsid w:val="33ED7A91"/>
    <w:rsid w:val="34ED34A4"/>
    <w:rsid w:val="351C000D"/>
    <w:rsid w:val="352F545C"/>
    <w:rsid w:val="35327830"/>
    <w:rsid w:val="35556F1C"/>
    <w:rsid w:val="364345C9"/>
    <w:rsid w:val="38735E4A"/>
    <w:rsid w:val="38780954"/>
    <w:rsid w:val="38DD70EE"/>
    <w:rsid w:val="393A4F06"/>
    <w:rsid w:val="39994922"/>
    <w:rsid w:val="399B1E64"/>
    <w:rsid w:val="39B9172E"/>
    <w:rsid w:val="39EB7274"/>
    <w:rsid w:val="3A52348C"/>
    <w:rsid w:val="3AD42B84"/>
    <w:rsid w:val="3B506F27"/>
    <w:rsid w:val="3B552F2C"/>
    <w:rsid w:val="3B826075"/>
    <w:rsid w:val="3C017F5D"/>
    <w:rsid w:val="3CAB7EC8"/>
    <w:rsid w:val="3CB80047"/>
    <w:rsid w:val="3D085E9A"/>
    <w:rsid w:val="3E085C41"/>
    <w:rsid w:val="3F256874"/>
    <w:rsid w:val="3FB96E7A"/>
    <w:rsid w:val="40585645"/>
    <w:rsid w:val="425F6720"/>
    <w:rsid w:val="427F1C4F"/>
    <w:rsid w:val="432452BD"/>
    <w:rsid w:val="43346E69"/>
    <w:rsid w:val="436A288B"/>
    <w:rsid w:val="43874252"/>
    <w:rsid w:val="4416031D"/>
    <w:rsid w:val="451E392D"/>
    <w:rsid w:val="45812510"/>
    <w:rsid w:val="4621749D"/>
    <w:rsid w:val="463E2A0A"/>
    <w:rsid w:val="467F03FC"/>
    <w:rsid w:val="46DD580B"/>
    <w:rsid w:val="47502CE7"/>
    <w:rsid w:val="477B0A55"/>
    <w:rsid w:val="477B4F01"/>
    <w:rsid w:val="4850658B"/>
    <w:rsid w:val="48963D9F"/>
    <w:rsid w:val="492359B6"/>
    <w:rsid w:val="49AF10F0"/>
    <w:rsid w:val="4AD77089"/>
    <w:rsid w:val="4B132F8D"/>
    <w:rsid w:val="4B987338"/>
    <w:rsid w:val="4BD1530A"/>
    <w:rsid w:val="4BD86F06"/>
    <w:rsid w:val="4C6A67E4"/>
    <w:rsid w:val="4C9732FE"/>
    <w:rsid w:val="4CA73289"/>
    <w:rsid w:val="4D666F32"/>
    <w:rsid w:val="4DB75EEC"/>
    <w:rsid w:val="4DED20EF"/>
    <w:rsid w:val="4E465DE4"/>
    <w:rsid w:val="4E4C5AED"/>
    <w:rsid w:val="4E9B6783"/>
    <w:rsid w:val="4F7626B4"/>
    <w:rsid w:val="4FA21522"/>
    <w:rsid w:val="4FF22F20"/>
    <w:rsid w:val="50084BCD"/>
    <w:rsid w:val="501C705E"/>
    <w:rsid w:val="504D73FC"/>
    <w:rsid w:val="505815DA"/>
    <w:rsid w:val="50786E81"/>
    <w:rsid w:val="50812FC2"/>
    <w:rsid w:val="50B35AB2"/>
    <w:rsid w:val="51143D2F"/>
    <w:rsid w:val="515D2FAC"/>
    <w:rsid w:val="51922196"/>
    <w:rsid w:val="522927F7"/>
    <w:rsid w:val="524C640B"/>
    <w:rsid w:val="53065896"/>
    <w:rsid w:val="537312E8"/>
    <w:rsid w:val="539A1A97"/>
    <w:rsid w:val="53B1754B"/>
    <w:rsid w:val="54796F37"/>
    <w:rsid w:val="54852C1C"/>
    <w:rsid w:val="548C6DB7"/>
    <w:rsid w:val="54A021C2"/>
    <w:rsid w:val="557230FD"/>
    <w:rsid w:val="5590622A"/>
    <w:rsid w:val="55BC0B98"/>
    <w:rsid w:val="564C3009"/>
    <w:rsid w:val="56735693"/>
    <w:rsid w:val="57974F6F"/>
    <w:rsid w:val="587E2954"/>
    <w:rsid w:val="58BD0550"/>
    <w:rsid w:val="58CF22E8"/>
    <w:rsid w:val="592139D4"/>
    <w:rsid w:val="5938479C"/>
    <w:rsid w:val="595D3C25"/>
    <w:rsid w:val="595F2FF2"/>
    <w:rsid w:val="59663743"/>
    <w:rsid w:val="59AC7302"/>
    <w:rsid w:val="59AF69D0"/>
    <w:rsid w:val="5AA565F8"/>
    <w:rsid w:val="5ACF4FDC"/>
    <w:rsid w:val="5AF076C2"/>
    <w:rsid w:val="5B1128F2"/>
    <w:rsid w:val="5B78116D"/>
    <w:rsid w:val="5B8972A8"/>
    <w:rsid w:val="5B8E5AC8"/>
    <w:rsid w:val="5CF71AC5"/>
    <w:rsid w:val="5DA043A5"/>
    <w:rsid w:val="5DFB2398"/>
    <w:rsid w:val="5E8D2A1A"/>
    <w:rsid w:val="5EB2194D"/>
    <w:rsid w:val="5EF10742"/>
    <w:rsid w:val="5F557AF4"/>
    <w:rsid w:val="5F780D96"/>
    <w:rsid w:val="5F9E614C"/>
    <w:rsid w:val="60A42FA9"/>
    <w:rsid w:val="60EE4265"/>
    <w:rsid w:val="61EC5559"/>
    <w:rsid w:val="62612C54"/>
    <w:rsid w:val="62E80C7F"/>
    <w:rsid w:val="63064050"/>
    <w:rsid w:val="646211DB"/>
    <w:rsid w:val="652977A7"/>
    <w:rsid w:val="659406EA"/>
    <w:rsid w:val="65B67FEC"/>
    <w:rsid w:val="65DD0843"/>
    <w:rsid w:val="66081B74"/>
    <w:rsid w:val="66194291"/>
    <w:rsid w:val="682C6805"/>
    <w:rsid w:val="68376930"/>
    <w:rsid w:val="685A4111"/>
    <w:rsid w:val="68D329C6"/>
    <w:rsid w:val="69581903"/>
    <w:rsid w:val="69DC0D7D"/>
    <w:rsid w:val="69F119F4"/>
    <w:rsid w:val="6B7248D0"/>
    <w:rsid w:val="6BD44D33"/>
    <w:rsid w:val="6BF93EB1"/>
    <w:rsid w:val="6C4D627E"/>
    <w:rsid w:val="6CF1051B"/>
    <w:rsid w:val="6D363EE7"/>
    <w:rsid w:val="6D456E3D"/>
    <w:rsid w:val="6D555972"/>
    <w:rsid w:val="6DA305C4"/>
    <w:rsid w:val="6E33701B"/>
    <w:rsid w:val="6E6A78E8"/>
    <w:rsid w:val="6E8B1784"/>
    <w:rsid w:val="6EE80067"/>
    <w:rsid w:val="6EF46A4E"/>
    <w:rsid w:val="6F3643B7"/>
    <w:rsid w:val="6F60676D"/>
    <w:rsid w:val="6F80223D"/>
    <w:rsid w:val="6F965C2F"/>
    <w:rsid w:val="6FA43561"/>
    <w:rsid w:val="7007308C"/>
    <w:rsid w:val="70DC5ECC"/>
    <w:rsid w:val="71975375"/>
    <w:rsid w:val="72895D82"/>
    <w:rsid w:val="72DD7BA9"/>
    <w:rsid w:val="73251D82"/>
    <w:rsid w:val="74624D35"/>
    <w:rsid w:val="74C26DA2"/>
    <w:rsid w:val="75646F31"/>
    <w:rsid w:val="75B4572A"/>
    <w:rsid w:val="76277EEE"/>
    <w:rsid w:val="763249C0"/>
    <w:rsid w:val="76870A83"/>
    <w:rsid w:val="768B7037"/>
    <w:rsid w:val="76D348AD"/>
    <w:rsid w:val="76E25CB9"/>
    <w:rsid w:val="77296687"/>
    <w:rsid w:val="77530725"/>
    <w:rsid w:val="77824FE1"/>
    <w:rsid w:val="79467729"/>
    <w:rsid w:val="794B1A56"/>
    <w:rsid w:val="7A2D70A9"/>
    <w:rsid w:val="7A477914"/>
    <w:rsid w:val="7B1C3799"/>
    <w:rsid w:val="7CA24B47"/>
    <w:rsid w:val="7D2F59D0"/>
    <w:rsid w:val="7DC9403A"/>
    <w:rsid w:val="7E576F8D"/>
    <w:rsid w:val="7E7D6750"/>
    <w:rsid w:val="7FEC21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30"/>
      <w:szCs w:val="44"/>
    </w:rPr>
  </w:style>
  <w:style w:type="paragraph" w:styleId="2">
    <w:name w:val="heading 2"/>
    <w:basedOn w:val="1"/>
    <w:next w:val="1"/>
    <w:link w:val="2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caption"/>
    <w:basedOn w:val="1"/>
    <w:next w:val="1"/>
    <w:semiHidden/>
    <w:unhideWhenUsed/>
    <w:qFormat/>
    <w:uiPriority w:val="35"/>
    <w:rPr>
      <w:rFonts w:ascii="Arial" w:hAnsi="Arial" w:eastAsia="黑体"/>
      <w:sz w:val="20"/>
    </w:rPr>
  </w:style>
  <w:style w:type="paragraph" w:styleId="5">
    <w:name w:val="annotation text"/>
    <w:basedOn w:val="1"/>
    <w:semiHidden/>
    <w:unhideWhenUsed/>
    <w:qFormat/>
    <w:uiPriority w:val="99"/>
    <w:pPr>
      <w:jc w:val="left"/>
    </w:p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Subtitle"/>
    <w:basedOn w:val="1"/>
    <w:next w:val="1"/>
    <w:qFormat/>
    <w:uiPriority w:val="11"/>
    <w:pPr>
      <w:spacing w:before="240" w:after="60" w:line="312" w:lineRule="auto"/>
      <w:jc w:val="center"/>
      <w:outlineLvl w:val="1"/>
    </w:pPr>
    <w:rPr>
      <w:b/>
      <w:bCs/>
      <w:kern w:val="28"/>
      <w:sz w:val="32"/>
      <w:szCs w:val="32"/>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Emphasis"/>
    <w:basedOn w:val="11"/>
    <w:qFormat/>
    <w:uiPriority w:val="20"/>
    <w:rPr>
      <w:i/>
    </w:rPr>
  </w:style>
  <w:style w:type="character" w:styleId="13">
    <w:name w:val="Hyperlink"/>
    <w:basedOn w:val="11"/>
    <w:semiHidden/>
    <w:unhideWhenUsed/>
    <w:qFormat/>
    <w:uiPriority w:val="99"/>
    <w:rPr>
      <w:color w:val="0000FF"/>
      <w:u w:val="single"/>
    </w:rPr>
  </w:style>
  <w:style w:type="character" w:styleId="14">
    <w:name w:val="annotation reference"/>
    <w:basedOn w:val="11"/>
    <w:semiHidden/>
    <w:unhideWhenUsed/>
    <w:qFormat/>
    <w:uiPriority w:val="99"/>
    <w:rPr>
      <w:sz w:val="21"/>
      <w:szCs w:val="21"/>
    </w:rPr>
  </w:style>
  <w:style w:type="character" w:customStyle="1" w:styleId="15">
    <w:name w:val="页眉 字符"/>
    <w:basedOn w:val="11"/>
    <w:link w:val="7"/>
    <w:qFormat/>
    <w:uiPriority w:val="99"/>
    <w:rPr>
      <w:sz w:val="18"/>
      <w:szCs w:val="18"/>
    </w:rPr>
  </w:style>
  <w:style w:type="character" w:customStyle="1" w:styleId="16">
    <w:name w:val="页脚 字符"/>
    <w:basedOn w:val="11"/>
    <w:link w:val="6"/>
    <w:qFormat/>
    <w:uiPriority w:val="99"/>
    <w:rPr>
      <w:sz w:val="18"/>
      <w:szCs w:val="18"/>
    </w:rPr>
  </w:style>
  <w:style w:type="paragraph" w:styleId="17">
    <w:name w:val="List Paragraph"/>
    <w:basedOn w:val="1"/>
    <w:qFormat/>
    <w:uiPriority w:val="34"/>
    <w:pPr>
      <w:ind w:firstLine="420" w:firstLineChars="200"/>
    </w:pPr>
  </w:style>
  <w:style w:type="paragraph" w:customStyle="1" w:styleId="18">
    <w:name w:val="A0正文"/>
    <w:basedOn w:val="1"/>
    <w:qFormat/>
    <w:uiPriority w:val="0"/>
    <w:pPr>
      <w:spacing w:line="500" w:lineRule="exact"/>
      <w:ind w:firstLine="480" w:firstLineChars="200"/>
    </w:pPr>
    <w:rPr>
      <w:rFonts w:ascii="Times New Roman" w:hAnsi="Times New Roman" w:eastAsia="宋体" w:cs="宋体"/>
      <w:sz w:val="24"/>
      <w:szCs w:val="20"/>
      <w:lang w:val="zh-CN"/>
    </w:rPr>
  </w:style>
  <w:style w:type="paragraph" w:customStyle="1" w:styleId="19">
    <w:name w:val="A标题2级"/>
    <w:basedOn w:val="2"/>
    <w:qFormat/>
    <w:uiPriority w:val="0"/>
    <w:pPr>
      <w:spacing w:before="240" w:after="0" w:line="500" w:lineRule="exact"/>
    </w:pPr>
    <w:rPr>
      <w:rFonts w:ascii="Times New Roman" w:hAnsi="Times New Roman" w:eastAsia="黑体" w:cs="宋体"/>
      <w:b w:val="0"/>
      <w:bCs w:val="0"/>
      <w:sz w:val="28"/>
      <w:szCs w:val="20"/>
    </w:rPr>
  </w:style>
  <w:style w:type="character" w:customStyle="1" w:styleId="20">
    <w:name w:val="标题 2 字符"/>
    <w:basedOn w:val="11"/>
    <w:link w:val="2"/>
    <w:qFormat/>
    <w:uiPriority w:val="9"/>
    <w:rPr>
      <w:rFonts w:asciiTheme="majorHAnsi" w:hAnsiTheme="majorHAnsi" w:eastAsiaTheme="majorEastAsia" w:cstheme="majorBidi"/>
      <w:b/>
      <w:bCs/>
      <w:sz w:val="32"/>
      <w:szCs w:val="32"/>
    </w:rPr>
  </w:style>
  <w:style w:type="paragraph" w:customStyle="1" w:styleId="21">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22">
    <w:name w:val="正文_23"/>
    <w:qFormat/>
    <w:uiPriority w:val="0"/>
    <w:pPr>
      <w:widowControl w:val="0"/>
      <w:jc w:val="both"/>
    </w:pPr>
    <w:rPr>
      <w:rFonts w:ascii="Calibri" w:hAnsi="Calibri" w:eastAsia="宋体" w:cs="Times New Roman"/>
      <w:kern w:val="2"/>
      <w:sz w:val="21"/>
      <w:lang w:val="en-US" w:eastAsia="zh-CN" w:bidi="ar-SA"/>
    </w:rPr>
  </w:style>
  <w:style w:type="paragraph" w:customStyle="1" w:styleId="23">
    <w:name w:val="正文_22"/>
    <w:qFormat/>
    <w:uiPriority w:val="0"/>
    <w:pPr>
      <w:widowControl w:val="0"/>
      <w:jc w:val="both"/>
    </w:pPr>
    <w:rPr>
      <w:rFonts w:ascii="Calibri" w:hAnsi="Calibri" w:eastAsia="宋体" w:cs="Times New Roman"/>
      <w:kern w:val="2"/>
      <w:sz w:val="21"/>
      <w:lang w:val="en-US" w:eastAsia="zh-CN" w:bidi="ar-SA"/>
    </w:rPr>
  </w:style>
  <w:style w:type="paragraph" w:customStyle="1" w:styleId="24">
    <w:name w:val="正文_24"/>
    <w:qFormat/>
    <w:uiPriority w:val="0"/>
    <w:pPr>
      <w:widowControl w:val="0"/>
      <w:jc w:val="both"/>
    </w:pPr>
    <w:rPr>
      <w:rFonts w:ascii="Calibri" w:hAnsi="Calibri" w:eastAsia="宋体" w:cs="Times New Roman"/>
      <w:kern w:val="2"/>
      <w:sz w:val="21"/>
      <w:lang w:val="en-US" w:eastAsia="zh-CN" w:bidi="ar-SA"/>
    </w:rPr>
  </w:style>
  <w:style w:type="character" w:customStyle="1" w:styleId="25">
    <w:name w:val="font21"/>
    <w:basedOn w:val="11"/>
    <w:qFormat/>
    <w:uiPriority w:val="0"/>
    <w:rPr>
      <w:rFonts w:hint="eastAsia" w:ascii="黑体" w:hAnsi="宋体" w:eastAsia="黑体" w:cs="黑体"/>
      <w:color w:val="000000"/>
      <w:sz w:val="21"/>
      <w:szCs w:val="21"/>
      <w:u w:val="none"/>
    </w:rPr>
  </w:style>
  <w:style w:type="character" w:customStyle="1" w:styleId="26">
    <w:name w:val="font51"/>
    <w:basedOn w:val="11"/>
    <w:qFormat/>
    <w:uiPriority w:val="0"/>
    <w:rPr>
      <w:rFonts w:hint="default" w:ascii="Arial" w:hAnsi="Arial" w:cs="Arial"/>
      <w:color w:val="000000"/>
      <w:sz w:val="19"/>
      <w:szCs w:val="19"/>
      <w:u w:val="none"/>
    </w:rPr>
  </w:style>
  <w:style w:type="character" w:customStyle="1" w:styleId="27">
    <w:name w:val="font41"/>
    <w:basedOn w:val="11"/>
    <w:qFormat/>
    <w:uiPriority w:val="0"/>
    <w:rPr>
      <w:rFonts w:hint="default" w:ascii="Arial" w:hAnsi="Arial" w:cs="Arial"/>
      <w:color w:val="333333"/>
      <w:sz w:val="19"/>
      <w:szCs w:val="19"/>
      <w:u w:val="none"/>
    </w:rPr>
  </w:style>
  <w:style w:type="character" w:customStyle="1" w:styleId="28">
    <w:name w:val="font61"/>
    <w:basedOn w:val="11"/>
    <w:qFormat/>
    <w:uiPriority w:val="0"/>
    <w:rPr>
      <w:rFonts w:hint="eastAsia" w:ascii="宋体" w:hAnsi="宋体" w:eastAsia="宋体" w:cs="宋体"/>
      <w:color w:val="333333"/>
      <w:sz w:val="19"/>
      <w:szCs w:val="19"/>
      <w:u w:val="none"/>
    </w:rPr>
  </w:style>
  <w:style w:type="character" w:customStyle="1" w:styleId="29">
    <w:name w:val="font31"/>
    <w:basedOn w:val="11"/>
    <w:qFormat/>
    <w:uiPriority w:val="0"/>
    <w:rPr>
      <w:rFonts w:hint="eastAsia" w:ascii="宋体" w:hAnsi="宋体" w:eastAsia="宋体" w:cs="宋体"/>
      <w:color w:val="000000"/>
      <w:sz w:val="21"/>
      <w:szCs w:val="21"/>
      <w:u w:val="none"/>
    </w:rPr>
  </w:style>
  <w:style w:type="character" w:customStyle="1" w:styleId="30">
    <w:name w:val="font71"/>
    <w:basedOn w:val="11"/>
    <w:qFormat/>
    <w:uiPriority w:val="0"/>
    <w:rPr>
      <w:rFonts w:ascii="等线" w:hAnsi="等线" w:eastAsia="等线" w:cs="等线"/>
      <w:color w:val="000000"/>
      <w:sz w:val="21"/>
      <w:szCs w:val="21"/>
      <w:u w:val="none"/>
    </w:rPr>
  </w:style>
  <w:style w:type="character" w:customStyle="1" w:styleId="31">
    <w:name w:val="font01"/>
    <w:basedOn w:val="11"/>
    <w:qFormat/>
    <w:uiPriority w:val="0"/>
    <w:rPr>
      <w:rFonts w:hint="eastAsia" w:ascii="宋体" w:hAnsi="宋体" w:eastAsia="宋体" w:cs="宋体"/>
      <w:color w:val="FF0000"/>
      <w:sz w:val="21"/>
      <w:szCs w:val="21"/>
      <w:u w:val="none"/>
    </w:rPr>
  </w:style>
  <w:style w:type="character" w:customStyle="1" w:styleId="32">
    <w:name w:val="font81"/>
    <w:basedOn w:val="11"/>
    <w:qFormat/>
    <w:uiPriority w:val="0"/>
    <w:rPr>
      <w:rFonts w:hint="eastAsia" w:ascii="仿宋" w:hAnsi="仿宋" w:eastAsia="仿宋" w:cs="仿宋"/>
      <w:color w:val="000000"/>
      <w:sz w:val="22"/>
      <w:szCs w:val="22"/>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extobjs>
    <extobj name="ECB019B1-382A-4266-B25C-5B523AA43C14-1">
      <extobjdata type="ECB019B1-382A-4266-B25C-5B523AA43C14" data="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"/>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24B015-750C-4E32-B072-E10E6E882BBD}">
  <ds:schemaRefs/>
</ds:datastoreItem>
</file>

<file path=docProps/app.xml><?xml version="1.0" encoding="utf-8"?>
<Properties xmlns="http://schemas.openxmlformats.org/officeDocument/2006/extended-properties" xmlns:vt="http://schemas.openxmlformats.org/officeDocument/2006/docPropsVTypes">
  <Template>Normal.dotm</Template>
  <Pages>27</Pages>
  <Words>737</Words>
  <Characters>852</Characters>
  <Lines>125</Lines>
  <Paragraphs>35</Paragraphs>
  <TotalTime>7</TotalTime>
  <ScaleCrop>false</ScaleCrop>
  <LinksUpToDate>false</LinksUpToDate>
  <CharactersWithSpaces>854</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2019-06-17T03:07:00Z</dcterms:created>
  <dc:creator>刘 莹莹</dc:creator>
  <cp:lastModifiedBy>吴杰奇</cp:lastModifiedBy>
  <cp:lastPrinted>2024-11-08T03:34:00Z</cp:lastPrinted>
  <dcterms:modified xsi:type="dcterms:W3CDTF">2024-11-15T06:23:26Z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1536ADEA1E5A4CBC82B88E5E69F635B0_13</vt:lpwstr>
  </property>
</Properties>
</file>